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b"/>
        <w:tblpPr w:leftFromText="180" w:rightFromText="180" w:vertAnchor="page" w:horzAnchor="margin" w:tblpXSpec="right" w:tblpY="1392"/>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397"/>
        <w:gridCol w:w="2442"/>
      </w:tblGrid>
      <w:tr w:rsidR="00CB5508" w14:paraId="45DF4669" w14:textId="77777777" w:rsidTr="00CB5508">
        <w:tc>
          <w:tcPr>
            <w:tcW w:w="9525" w:type="dxa"/>
            <w:gridSpan w:val="3"/>
          </w:tcPr>
          <w:p w14:paraId="0E49F240" w14:textId="77777777" w:rsidR="00CB5508" w:rsidRDefault="00CB5508" w:rsidP="00D813F0">
            <w:pPr>
              <w:tabs>
                <w:tab w:val="left" w:pos="6135"/>
              </w:tabs>
              <w:rPr>
                <w:sz w:val="28"/>
                <w:szCs w:val="28"/>
              </w:rPr>
            </w:pPr>
            <w:r>
              <w:rPr>
                <w:color w:val="808080" w:themeColor="background1" w:themeShade="80"/>
              </w:rPr>
              <w:t xml:space="preserve">Клинические </w:t>
            </w:r>
            <w:r w:rsidRPr="005F668D">
              <w:rPr>
                <w:noProof/>
                <w:color w:val="767171" w:themeColor="background2" w:themeShade="80"/>
                <w:lang w:eastAsia="ru-RU"/>
              </w:rPr>
              <w:t>рекомендации</w:t>
            </w:r>
          </w:p>
        </w:tc>
      </w:tr>
      <w:tr w:rsidR="00CB5508" w14:paraId="1DB1E31D" w14:textId="77777777" w:rsidTr="00CB5508">
        <w:trPr>
          <w:trHeight w:val="1907"/>
        </w:trPr>
        <w:tc>
          <w:tcPr>
            <w:tcW w:w="9525" w:type="dxa"/>
            <w:gridSpan w:val="3"/>
          </w:tcPr>
          <w:p w14:paraId="219CF6B9" w14:textId="77777777" w:rsidR="00CB5508" w:rsidRDefault="00CB5508" w:rsidP="00D813F0">
            <w:pPr>
              <w:tabs>
                <w:tab w:val="left" w:pos="6135"/>
              </w:tabs>
              <w:rPr>
                <w:sz w:val="28"/>
                <w:szCs w:val="28"/>
              </w:rPr>
            </w:pPr>
            <w:r>
              <w:rPr>
                <w:b/>
                <w:color w:val="000000"/>
                <w:sz w:val="44"/>
                <w:szCs w:val="44"/>
              </w:rPr>
              <w:t>Лимфома Ходжкина</w:t>
            </w:r>
          </w:p>
        </w:tc>
      </w:tr>
      <w:tr w:rsidR="00CB5508" w14:paraId="222663D8" w14:textId="77777777" w:rsidTr="00CB5508">
        <w:trPr>
          <w:trHeight w:val="815"/>
        </w:trPr>
        <w:tc>
          <w:tcPr>
            <w:tcW w:w="3686" w:type="dxa"/>
          </w:tcPr>
          <w:p w14:paraId="4C628316" w14:textId="77777777" w:rsidR="00CB5508" w:rsidRPr="002758A4" w:rsidRDefault="00CB5508" w:rsidP="00D813F0">
            <w:pPr>
              <w:tabs>
                <w:tab w:val="left" w:pos="6135"/>
              </w:tabs>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7A4BBBA1" w14:textId="77777777" w:rsidR="00CB5508" w:rsidRPr="002758A4" w:rsidRDefault="00CB5508" w:rsidP="00D813F0">
            <w:pPr>
              <w:pStyle w:val="aff5"/>
              <w:spacing w:line="360" w:lineRule="auto"/>
              <w:ind w:firstLine="0"/>
              <w:jc w:val="right"/>
              <w:rPr>
                <w:sz w:val="24"/>
                <w:szCs w:val="28"/>
              </w:rPr>
            </w:pPr>
          </w:p>
        </w:tc>
        <w:tc>
          <w:tcPr>
            <w:tcW w:w="5839" w:type="dxa"/>
            <w:gridSpan w:val="2"/>
          </w:tcPr>
          <w:p w14:paraId="466A0B1F" w14:textId="77777777" w:rsidR="00CB5508" w:rsidRDefault="00CB5508" w:rsidP="00D813F0">
            <w:pPr>
              <w:tabs>
                <w:tab w:val="left" w:pos="6135"/>
              </w:tabs>
              <w:ind w:firstLine="0"/>
              <w:jc w:val="left"/>
              <w:rPr>
                <w:szCs w:val="28"/>
              </w:rPr>
            </w:pPr>
          </w:p>
          <w:p w14:paraId="6D397302" w14:textId="77777777" w:rsidR="00CB5508" w:rsidRDefault="00CB5508" w:rsidP="00D813F0">
            <w:pPr>
              <w:tabs>
                <w:tab w:val="left" w:pos="6135"/>
              </w:tabs>
              <w:ind w:firstLine="0"/>
              <w:jc w:val="left"/>
              <w:rPr>
                <w:szCs w:val="28"/>
              </w:rPr>
            </w:pPr>
          </w:p>
          <w:p w14:paraId="4FFE1042" w14:textId="77777777" w:rsidR="00CB5508" w:rsidRDefault="00CB5508" w:rsidP="00D813F0">
            <w:pPr>
              <w:tabs>
                <w:tab w:val="left" w:pos="6135"/>
              </w:tabs>
              <w:ind w:firstLine="0"/>
              <w:jc w:val="left"/>
              <w:rPr>
                <w:szCs w:val="28"/>
              </w:rPr>
            </w:pPr>
          </w:p>
          <w:p w14:paraId="60C2899E" w14:textId="77777777" w:rsidR="00CB5508" w:rsidRPr="006619AD" w:rsidRDefault="00CB5508" w:rsidP="00D813F0">
            <w:pPr>
              <w:tabs>
                <w:tab w:val="left" w:pos="6135"/>
              </w:tabs>
              <w:ind w:firstLine="0"/>
              <w:jc w:val="left"/>
              <w:rPr>
                <w:b/>
                <w:bCs/>
                <w:szCs w:val="28"/>
              </w:rPr>
            </w:pPr>
            <w:r w:rsidRPr="006619AD">
              <w:rPr>
                <w:b/>
                <w:bCs/>
                <w:szCs w:val="28"/>
              </w:rPr>
              <w:t>С81</w:t>
            </w:r>
          </w:p>
        </w:tc>
      </w:tr>
      <w:tr w:rsidR="00CB5508" w14:paraId="2DAA10AA" w14:textId="77777777" w:rsidTr="00CB5508">
        <w:trPr>
          <w:trHeight w:val="815"/>
        </w:trPr>
        <w:tc>
          <w:tcPr>
            <w:tcW w:w="3686" w:type="dxa"/>
          </w:tcPr>
          <w:p w14:paraId="35D10918" w14:textId="77777777" w:rsidR="00CB5508" w:rsidRPr="00221384" w:rsidRDefault="00CB5508" w:rsidP="00D813F0">
            <w:pPr>
              <w:tabs>
                <w:tab w:val="left" w:pos="6135"/>
              </w:tabs>
              <w:ind w:firstLine="0"/>
              <w:jc w:val="right"/>
              <w:rPr>
                <w:color w:val="808080" w:themeColor="background1" w:themeShade="80"/>
                <w:szCs w:val="28"/>
              </w:rPr>
            </w:pPr>
            <w:r>
              <w:rPr>
                <w:rStyle w:val="pop-slug-vol"/>
                <w:color w:val="767171" w:themeColor="background2" w:themeShade="80"/>
                <w:szCs w:val="28"/>
              </w:rPr>
              <w:t>Возрастная 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
        </w:tc>
        <w:tc>
          <w:tcPr>
            <w:tcW w:w="5839" w:type="dxa"/>
            <w:gridSpan w:val="2"/>
          </w:tcPr>
          <w:p w14:paraId="2F56BD54" w14:textId="77777777" w:rsidR="00CB5508" w:rsidRPr="00221384" w:rsidRDefault="00CB5508" w:rsidP="00D813F0">
            <w:pPr>
              <w:tabs>
                <w:tab w:val="left" w:pos="6135"/>
              </w:tabs>
              <w:ind w:firstLine="0"/>
              <w:jc w:val="left"/>
              <w:rPr>
                <w:color w:val="808080" w:themeColor="background1" w:themeShade="80"/>
                <w:szCs w:val="28"/>
              </w:rPr>
            </w:pPr>
            <w:r w:rsidRPr="006619AD">
              <w:rPr>
                <w:b/>
                <w:bCs/>
                <w:szCs w:val="28"/>
              </w:rPr>
              <w:t>Взрослые</w:t>
            </w:r>
            <w:r>
              <w:rPr>
                <w:b/>
                <w:bCs/>
                <w:szCs w:val="28"/>
              </w:rPr>
              <w:t>, дети</w:t>
            </w:r>
          </w:p>
        </w:tc>
      </w:tr>
      <w:tr w:rsidR="00CB5508" w14:paraId="49BB7AEE" w14:textId="77777777" w:rsidTr="00CB5508">
        <w:trPr>
          <w:trHeight w:val="815"/>
        </w:trPr>
        <w:tc>
          <w:tcPr>
            <w:tcW w:w="3686" w:type="dxa"/>
          </w:tcPr>
          <w:p w14:paraId="704E18BB" w14:textId="77777777" w:rsidR="00CB5508" w:rsidRPr="00221384" w:rsidRDefault="00CB5508" w:rsidP="00D813F0">
            <w:pPr>
              <w:tabs>
                <w:tab w:val="left" w:pos="6135"/>
              </w:tabs>
              <w:ind w:firstLine="0"/>
              <w:jc w:val="right"/>
              <w:rPr>
                <w:color w:val="808080" w:themeColor="background1" w:themeShade="80"/>
                <w:szCs w:val="28"/>
              </w:rPr>
            </w:pPr>
            <w:r>
              <w:rPr>
                <w:color w:val="808080" w:themeColor="background1" w:themeShade="80"/>
              </w:rPr>
              <w:t>Год утверждения:</w:t>
            </w:r>
          </w:p>
        </w:tc>
        <w:tc>
          <w:tcPr>
            <w:tcW w:w="5839" w:type="dxa"/>
            <w:gridSpan w:val="2"/>
          </w:tcPr>
          <w:p w14:paraId="7F17A901" w14:textId="77777777" w:rsidR="00CB5508" w:rsidRPr="00B41812" w:rsidRDefault="00CB5508" w:rsidP="00D813F0">
            <w:pPr>
              <w:tabs>
                <w:tab w:val="left" w:pos="6135"/>
              </w:tabs>
              <w:ind w:firstLine="0"/>
              <w:jc w:val="left"/>
              <w:rPr>
                <w:b/>
              </w:rPr>
            </w:pPr>
          </w:p>
        </w:tc>
      </w:tr>
      <w:tr w:rsidR="00CB5508" w14:paraId="05413ADE" w14:textId="77777777" w:rsidTr="00CB5508">
        <w:tc>
          <w:tcPr>
            <w:tcW w:w="9525" w:type="dxa"/>
            <w:gridSpan w:val="3"/>
          </w:tcPr>
          <w:p w14:paraId="3867E822" w14:textId="77777777" w:rsidR="00CB5508" w:rsidRPr="002758A4" w:rsidRDefault="00CB5508" w:rsidP="00D813F0">
            <w:pPr>
              <w:tabs>
                <w:tab w:val="left" w:pos="6135"/>
              </w:tabs>
              <w:ind w:firstLine="0"/>
              <w:rPr>
                <w:rFonts w:cs="Times New Roman"/>
                <w:color w:val="FF0000"/>
                <w:sz w:val="20"/>
                <w:szCs w:val="20"/>
              </w:rPr>
            </w:pPr>
            <w:r>
              <w:rPr>
                <w:color w:val="808080" w:themeColor="background1" w:themeShade="80"/>
              </w:rPr>
              <w:t>Разработчик клинической рекомендации:</w:t>
            </w:r>
            <w:r w:rsidRPr="00094ED6">
              <w:rPr>
                <w:rFonts w:cs="Times New Roman"/>
                <w:color w:val="FF0000"/>
                <w:sz w:val="20"/>
                <w:szCs w:val="20"/>
              </w:rPr>
              <w:t xml:space="preserve"> </w:t>
            </w:r>
          </w:p>
        </w:tc>
      </w:tr>
      <w:tr w:rsidR="00CB5508" w14:paraId="0347D4F4" w14:textId="77777777" w:rsidTr="00CB5508">
        <w:trPr>
          <w:trHeight w:val="4170"/>
        </w:trPr>
        <w:tc>
          <w:tcPr>
            <w:tcW w:w="7083" w:type="dxa"/>
            <w:gridSpan w:val="2"/>
          </w:tcPr>
          <w:p w14:paraId="327C1A4F" w14:textId="77777777" w:rsidR="00CB5508" w:rsidRDefault="00CB5508" w:rsidP="00D813F0">
            <w:pPr>
              <w:pStyle w:val="affa"/>
              <w:numPr>
                <w:ilvl w:val="0"/>
                <w:numId w:val="2"/>
              </w:numPr>
              <w:ind w:left="459"/>
              <w:jc w:val="left"/>
            </w:pPr>
            <w:r w:rsidRPr="000322E4">
              <w:t xml:space="preserve">Российское общество </w:t>
            </w:r>
            <w:proofErr w:type="spellStart"/>
            <w:r w:rsidRPr="000322E4">
              <w:t>онкогематологов</w:t>
            </w:r>
            <w:proofErr w:type="spellEnd"/>
          </w:p>
          <w:p w14:paraId="5E0A235C" w14:textId="77777777" w:rsidR="00CB5508" w:rsidRPr="000322E4" w:rsidRDefault="00CB5508" w:rsidP="00D813F0">
            <w:pPr>
              <w:pStyle w:val="affa"/>
              <w:ind w:left="459" w:firstLine="0"/>
              <w:jc w:val="left"/>
            </w:pPr>
            <w:r>
              <w:t>Председатель РООГ, академик РАН, д.м.н., проф.</w:t>
            </w:r>
          </w:p>
          <w:p w14:paraId="45FB7862" w14:textId="77777777" w:rsidR="00CB5508" w:rsidRPr="003B14E2" w:rsidRDefault="00CB5508" w:rsidP="00D813F0">
            <w:pPr>
              <w:pStyle w:val="affa"/>
              <w:ind w:left="459" w:firstLine="0"/>
              <w:jc w:val="left"/>
              <w:rPr>
                <w:b/>
                <w:color w:val="000000" w:themeColor="text1"/>
                <w:sz w:val="28"/>
              </w:rPr>
            </w:pPr>
          </w:p>
          <w:p w14:paraId="5B461A05" w14:textId="77777777" w:rsidR="00CB5508" w:rsidRPr="002A6D97" w:rsidRDefault="00CB5508" w:rsidP="00D813F0">
            <w:pPr>
              <w:pStyle w:val="affa"/>
              <w:numPr>
                <w:ilvl w:val="0"/>
                <w:numId w:val="2"/>
              </w:numPr>
              <w:ind w:left="459"/>
              <w:jc w:val="left"/>
              <w:rPr>
                <w:b/>
                <w:color w:val="000000" w:themeColor="text1"/>
                <w:sz w:val="28"/>
              </w:rPr>
            </w:pPr>
            <w:r w:rsidRPr="00D625D4">
              <w:rPr>
                <w:color w:val="000000" w:themeColor="text1"/>
              </w:rPr>
              <w:t>Ассоциация содействия развитию гематологии и трансплантации костного мозга «</w:t>
            </w:r>
            <w:r w:rsidRPr="00D625D4">
              <w:rPr>
                <w:bCs/>
                <w:color w:val="000000" w:themeColor="text1"/>
              </w:rPr>
              <w:t>Национальное гематологическое общество»</w:t>
            </w:r>
            <w:r w:rsidRPr="00D625D4">
              <w:rPr>
                <w:color w:val="000000" w:themeColor="text1"/>
              </w:rPr>
              <w:t xml:space="preserve"> </w:t>
            </w:r>
          </w:p>
          <w:p w14:paraId="2B612A87" w14:textId="77777777" w:rsidR="00CB5508" w:rsidRPr="002A6D97" w:rsidRDefault="00CB5508" w:rsidP="00D813F0">
            <w:pPr>
              <w:pStyle w:val="affa"/>
              <w:ind w:left="459" w:firstLine="0"/>
              <w:jc w:val="left"/>
              <w:rPr>
                <w:bCs/>
                <w:color w:val="000000" w:themeColor="text1"/>
                <w:sz w:val="28"/>
              </w:rPr>
            </w:pPr>
            <w:r>
              <w:rPr>
                <w:bCs/>
                <w:color w:val="000000" w:themeColor="text1"/>
              </w:rPr>
              <w:t>Председатель ассоциации НГО, д.м.н., проф.</w:t>
            </w:r>
          </w:p>
          <w:p w14:paraId="49A9486C" w14:textId="77777777" w:rsidR="00CB5508" w:rsidRPr="003B14E2" w:rsidRDefault="00CB5508" w:rsidP="00D813F0">
            <w:pPr>
              <w:pStyle w:val="affa"/>
              <w:ind w:left="459" w:firstLine="0"/>
              <w:jc w:val="left"/>
              <w:rPr>
                <w:b/>
                <w:sz w:val="28"/>
              </w:rPr>
            </w:pPr>
          </w:p>
          <w:p w14:paraId="7E4C26BB" w14:textId="77777777" w:rsidR="00CB5508" w:rsidRPr="003B14E2" w:rsidRDefault="00CB5508" w:rsidP="00D813F0">
            <w:pPr>
              <w:pStyle w:val="affa"/>
              <w:numPr>
                <w:ilvl w:val="0"/>
                <w:numId w:val="2"/>
              </w:numPr>
              <w:ind w:left="459"/>
              <w:jc w:val="left"/>
              <w:rPr>
                <w:b/>
                <w:sz w:val="28"/>
              </w:rPr>
            </w:pPr>
            <w:r w:rsidRPr="000322E4">
              <w:t>Ассоциация онкологов России</w:t>
            </w:r>
          </w:p>
          <w:p w14:paraId="4A76C96C" w14:textId="77777777" w:rsidR="00CB5508" w:rsidRPr="003B14E2" w:rsidRDefault="00CB5508" w:rsidP="00D813F0">
            <w:pPr>
              <w:pStyle w:val="affa"/>
              <w:ind w:left="459" w:firstLine="0"/>
              <w:jc w:val="left"/>
              <w:rPr>
                <w:bCs/>
                <w:sz w:val="28"/>
              </w:rPr>
            </w:pPr>
            <w:r>
              <w:rPr>
                <w:bCs/>
              </w:rPr>
              <w:t>Президент АОР, академик РАН, д.м.н., проф.</w:t>
            </w:r>
          </w:p>
          <w:p w14:paraId="4A1A06E1" w14:textId="77777777" w:rsidR="00CB5508" w:rsidRPr="003B14E2" w:rsidRDefault="00CB5508" w:rsidP="00D813F0">
            <w:pPr>
              <w:pStyle w:val="affa"/>
              <w:ind w:left="459" w:firstLine="0"/>
              <w:jc w:val="left"/>
              <w:rPr>
                <w:b/>
                <w:sz w:val="28"/>
              </w:rPr>
            </w:pPr>
          </w:p>
          <w:p w14:paraId="6386CCFD" w14:textId="77777777" w:rsidR="00CB5508" w:rsidRPr="003B14E2" w:rsidRDefault="00CB5508" w:rsidP="00D813F0">
            <w:pPr>
              <w:pStyle w:val="affa"/>
              <w:numPr>
                <w:ilvl w:val="0"/>
                <w:numId w:val="2"/>
              </w:numPr>
              <w:ind w:left="459"/>
              <w:jc w:val="left"/>
              <w:rPr>
                <w:b/>
                <w:sz w:val="28"/>
              </w:rPr>
            </w:pPr>
            <w:r w:rsidRPr="000322E4">
              <w:t>Национальное общество детских гематологов и онкологов</w:t>
            </w:r>
          </w:p>
          <w:p w14:paraId="4572EB4A" w14:textId="77777777" w:rsidR="00CB5508" w:rsidRPr="003B14E2" w:rsidRDefault="00CB5508" w:rsidP="00D813F0">
            <w:pPr>
              <w:pStyle w:val="affa"/>
              <w:ind w:left="459" w:firstLine="0"/>
              <w:jc w:val="left"/>
              <w:rPr>
                <w:bCs/>
                <w:sz w:val="28"/>
              </w:rPr>
            </w:pPr>
            <w:r>
              <w:rPr>
                <w:bCs/>
              </w:rPr>
              <w:t>Президент РОО НОДГО, д.м.н., проф.</w:t>
            </w:r>
          </w:p>
          <w:p w14:paraId="64B94681" w14:textId="77777777" w:rsidR="00CB5508" w:rsidRPr="00EE59C2" w:rsidRDefault="00CB5508" w:rsidP="00D813F0">
            <w:pPr>
              <w:pStyle w:val="affa"/>
              <w:rPr>
                <w:b/>
                <w:sz w:val="28"/>
              </w:rPr>
            </w:pPr>
          </w:p>
        </w:tc>
        <w:tc>
          <w:tcPr>
            <w:tcW w:w="2442" w:type="dxa"/>
          </w:tcPr>
          <w:p w14:paraId="32D2ADC9" w14:textId="77777777" w:rsidR="00CB5508" w:rsidRPr="002A6D97" w:rsidRDefault="00CB5508" w:rsidP="00D813F0">
            <w:pPr>
              <w:pStyle w:val="affa"/>
              <w:rPr>
                <w:bCs/>
                <w:szCs w:val="24"/>
              </w:rPr>
            </w:pPr>
          </w:p>
          <w:p w14:paraId="5761D993" w14:textId="77777777" w:rsidR="00CB5508" w:rsidRDefault="00CB5508" w:rsidP="00D813F0">
            <w:pPr>
              <w:pStyle w:val="affa"/>
              <w:ind w:firstLine="0"/>
              <w:jc w:val="right"/>
              <w:rPr>
                <w:bCs/>
                <w:szCs w:val="24"/>
              </w:rPr>
            </w:pPr>
            <w:r w:rsidRPr="002A6D97">
              <w:rPr>
                <w:bCs/>
                <w:szCs w:val="24"/>
              </w:rPr>
              <w:t xml:space="preserve">И.В. </w:t>
            </w:r>
            <w:proofErr w:type="spellStart"/>
            <w:r w:rsidRPr="002A6D97">
              <w:rPr>
                <w:bCs/>
                <w:szCs w:val="24"/>
              </w:rPr>
              <w:t>Поддубная</w:t>
            </w:r>
            <w:proofErr w:type="spellEnd"/>
          </w:p>
          <w:p w14:paraId="5FE4C946" w14:textId="77777777" w:rsidR="00CB5508" w:rsidRDefault="00CB5508" w:rsidP="00D813F0">
            <w:pPr>
              <w:pStyle w:val="affa"/>
              <w:ind w:firstLine="0"/>
              <w:jc w:val="right"/>
              <w:rPr>
                <w:bCs/>
                <w:szCs w:val="24"/>
              </w:rPr>
            </w:pPr>
          </w:p>
          <w:p w14:paraId="670A5958" w14:textId="77777777" w:rsidR="00CB5508" w:rsidRDefault="00CB5508" w:rsidP="00D813F0">
            <w:pPr>
              <w:pStyle w:val="affa"/>
              <w:ind w:firstLine="0"/>
              <w:jc w:val="right"/>
              <w:rPr>
                <w:bCs/>
                <w:szCs w:val="24"/>
              </w:rPr>
            </w:pPr>
          </w:p>
          <w:p w14:paraId="131279C9" w14:textId="77777777" w:rsidR="00CB5508" w:rsidRDefault="00CB5508" w:rsidP="00D813F0">
            <w:pPr>
              <w:pStyle w:val="affa"/>
              <w:ind w:firstLine="0"/>
              <w:jc w:val="right"/>
              <w:rPr>
                <w:bCs/>
                <w:szCs w:val="24"/>
              </w:rPr>
            </w:pPr>
          </w:p>
          <w:p w14:paraId="46D6CE50" w14:textId="77777777" w:rsidR="00CB5508" w:rsidRDefault="00CB5508" w:rsidP="00D813F0">
            <w:pPr>
              <w:pStyle w:val="affa"/>
              <w:ind w:firstLine="0"/>
              <w:jc w:val="right"/>
              <w:rPr>
                <w:bCs/>
                <w:szCs w:val="24"/>
              </w:rPr>
            </w:pPr>
          </w:p>
          <w:p w14:paraId="39B5B90A" w14:textId="77777777" w:rsidR="00CB5508" w:rsidRDefault="00CB5508" w:rsidP="00D813F0">
            <w:pPr>
              <w:pStyle w:val="affa"/>
              <w:ind w:firstLine="0"/>
              <w:jc w:val="right"/>
              <w:rPr>
                <w:bCs/>
                <w:szCs w:val="24"/>
              </w:rPr>
            </w:pPr>
            <w:r>
              <w:rPr>
                <w:bCs/>
                <w:szCs w:val="24"/>
              </w:rPr>
              <w:t xml:space="preserve">Е.Н. </w:t>
            </w:r>
            <w:proofErr w:type="spellStart"/>
            <w:r>
              <w:rPr>
                <w:bCs/>
                <w:szCs w:val="24"/>
              </w:rPr>
              <w:t>Паровичникова</w:t>
            </w:r>
            <w:proofErr w:type="spellEnd"/>
          </w:p>
          <w:p w14:paraId="0B8896A4" w14:textId="77777777" w:rsidR="00CB5508" w:rsidRDefault="00CB5508" w:rsidP="00D813F0">
            <w:pPr>
              <w:pStyle w:val="affa"/>
              <w:ind w:firstLine="0"/>
              <w:jc w:val="right"/>
              <w:rPr>
                <w:bCs/>
                <w:szCs w:val="24"/>
              </w:rPr>
            </w:pPr>
          </w:p>
          <w:p w14:paraId="1207DB89" w14:textId="77777777" w:rsidR="00CB5508" w:rsidRDefault="00CB5508" w:rsidP="00D813F0">
            <w:pPr>
              <w:pStyle w:val="affa"/>
              <w:ind w:firstLine="0"/>
              <w:jc w:val="right"/>
              <w:rPr>
                <w:bCs/>
                <w:szCs w:val="24"/>
              </w:rPr>
            </w:pPr>
          </w:p>
          <w:p w14:paraId="527DD4F6" w14:textId="77777777" w:rsidR="00CB5508" w:rsidRDefault="00CB5508" w:rsidP="00D813F0">
            <w:pPr>
              <w:pStyle w:val="affa"/>
              <w:ind w:firstLine="0"/>
              <w:jc w:val="right"/>
              <w:rPr>
                <w:bCs/>
                <w:szCs w:val="24"/>
              </w:rPr>
            </w:pPr>
          </w:p>
          <w:p w14:paraId="405FB211" w14:textId="77777777" w:rsidR="00CB5508" w:rsidRDefault="00CB5508" w:rsidP="00D813F0">
            <w:pPr>
              <w:pStyle w:val="affa"/>
              <w:ind w:firstLine="0"/>
              <w:jc w:val="right"/>
              <w:rPr>
                <w:bCs/>
                <w:szCs w:val="24"/>
              </w:rPr>
            </w:pPr>
            <w:r>
              <w:rPr>
                <w:bCs/>
                <w:szCs w:val="24"/>
              </w:rPr>
              <w:t xml:space="preserve">А.Д. </w:t>
            </w:r>
            <w:proofErr w:type="spellStart"/>
            <w:r>
              <w:rPr>
                <w:bCs/>
                <w:szCs w:val="24"/>
              </w:rPr>
              <w:t>Каприн</w:t>
            </w:r>
            <w:proofErr w:type="spellEnd"/>
          </w:p>
          <w:p w14:paraId="323F01B4" w14:textId="77777777" w:rsidR="00CB5508" w:rsidRDefault="00CB5508" w:rsidP="00D813F0">
            <w:pPr>
              <w:pStyle w:val="affa"/>
              <w:ind w:firstLine="0"/>
              <w:jc w:val="right"/>
              <w:rPr>
                <w:bCs/>
                <w:szCs w:val="24"/>
              </w:rPr>
            </w:pPr>
          </w:p>
          <w:p w14:paraId="363133D4" w14:textId="77777777" w:rsidR="00CB5508" w:rsidRDefault="00CB5508" w:rsidP="00D813F0">
            <w:pPr>
              <w:pStyle w:val="affa"/>
              <w:ind w:firstLine="0"/>
              <w:jc w:val="right"/>
              <w:rPr>
                <w:bCs/>
                <w:szCs w:val="24"/>
              </w:rPr>
            </w:pPr>
          </w:p>
          <w:p w14:paraId="189E12E7" w14:textId="77777777" w:rsidR="00CB5508" w:rsidRPr="005F668D" w:rsidRDefault="00CB5508" w:rsidP="00D813F0">
            <w:pPr>
              <w:pStyle w:val="affa"/>
              <w:ind w:firstLine="0"/>
              <w:jc w:val="right"/>
              <w:rPr>
                <w:b/>
                <w:sz w:val="28"/>
              </w:rPr>
            </w:pPr>
            <w:r>
              <w:rPr>
                <w:bCs/>
                <w:szCs w:val="24"/>
              </w:rPr>
              <w:t>С.Р. Варфоломеева</w:t>
            </w:r>
          </w:p>
        </w:tc>
      </w:tr>
    </w:tbl>
    <w:p w14:paraId="3A87449D" w14:textId="7484ACC4" w:rsidR="00EE59C2" w:rsidRPr="00FE14DD" w:rsidRDefault="00490A9F" w:rsidP="00D813F0">
      <w:pPr>
        <w:pStyle w:val="affa"/>
      </w:pPr>
      <w:r>
        <w:rPr>
          <w:noProof/>
          <w:lang w:eastAsia="ru-RU"/>
        </w:rPr>
        <mc:AlternateContent>
          <mc:Choice Requires="wps">
            <w:drawing>
              <wp:anchor distT="0" distB="0" distL="114300" distR="114300" simplePos="0" relativeHeight="251660288" behindDoc="1" locked="0" layoutInCell="1" allowOverlap="1" wp14:anchorId="5BE7B87C" wp14:editId="61245CB2">
                <wp:simplePos x="0" y="0"/>
                <wp:positionH relativeFrom="column">
                  <wp:posOffset>-826917</wp:posOffset>
                </wp:positionH>
                <wp:positionV relativeFrom="paragraph">
                  <wp:posOffset>-495007</wp:posOffset>
                </wp:positionV>
                <wp:extent cx="7000875" cy="10030265"/>
                <wp:effectExtent l="0" t="0" r="0" b="317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1003026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4ED88F5B" w14:textId="77777777" w:rsidR="00400E27" w:rsidRDefault="00400E27"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7B87C" id="Прямоугольник 3" o:spid="_x0000_s1026" style="position:absolute;left:0;text-align:left;margin-left:-65.1pt;margin-top:-39pt;width:551.25pt;height:78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" fillcolor="white [3212]" stroked="f">
                <v:textbox>
                  <w:txbxContent>
                    <w:p w14:paraId="4ED88F5B" w14:textId="77777777" w:rsidR="00400E27" w:rsidRDefault="00400E27" w:rsidP="00F8226D">
                      <w:pPr>
                        <w:jc w:val="center"/>
                      </w:pPr>
                      <w:r>
                        <w:t>\9</w:t>
                      </w:r>
                    </w:p>
                  </w:txbxContent>
                </v:textbox>
              </v:rect>
            </w:pict>
          </mc:Fallback>
        </mc:AlternateContent>
      </w:r>
      <w:r>
        <w:rPr>
          <w:noProof/>
          <w:lang w:eastAsia="ru-RU"/>
        </w:rPr>
        <mc:AlternateContent>
          <mc:Choice Requires="wps">
            <w:drawing>
              <wp:anchor distT="0" distB="0" distL="114300" distR="114300" simplePos="0" relativeHeight="251659264" behindDoc="1" locked="0" layoutInCell="1" allowOverlap="1" wp14:anchorId="2305EC07" wp14:editId="0367E747">
                <wp:simplePos x="0" y="0"/>
                <wp:positionH relativeFrom="page">
                  <wp:posOffset>-42203</wp:posOffset>
                </wp:positionH>
                <wp:positionV relativeFrom="paragraph">
                  <wp:posOffset>-1113985</wp:posOffset>
                </wp:positionV>
                <wp:extent cx="7601585" cy="11099409"/>
                <wp:effectExtent l="0" t="0" r="5715" b="635"/>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99409"/>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w:pict>
              <v:rect w14:anchorId="3F269966" id="Прямоугольник 3" o:spid="_x0000_s1026" style="position:absolute;margin-left:-3.3pt;margin-top:-87.7pt;width:598.55pt;height:87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" fillcolor="#0b595d" stroked="f" strokeweight="1pt">
                <v:fill opacity="6682f"/>
                <w10:wrap anchorx="page"/>
              </v:rect>
            </w:pict>
          </mc:Fallback>
        </mc:AlternateContent>
      </w:r>
    </w:p>
    <w:p w14:paraId="726003F0" w14:textId="77777777" w:rsidR="00EE59C2" w:rsidRDefault="00EE59C2" w:rsidP="00D813F0">
      <w:pPr>
        <w:pStyle w:val="affa"/>
      </w:pPr>
    </w:p>
    <w:p w14:paraId="68840446" w14:textId="77777777" w:rsidR="002145F1" w:rsidRDefault="002145F1" w:rsidP="00D813F0"/>
    <w:p w14:paraId="2BA4D576" w14:textId="77777777" w:rsidR="002145F1" w:rsidRDefault="002145F1" w:rsidP="00D813F0"/>
    <w:p w14:paraId="6D9DD626" w14:textId="77777777" w:rsidR="002145F1" w:rsidRDefault="002145F1" w:rsidP="00D813F0"/>
    <w:p w14:paraId="5B2D582E" w14:textId="77777777" w:rsidR="002145F1" w:rsidRDefault="002145F1" w:rsidP="00D813F0"/>
    <w:bookmarkStart w:id="0" w:name="_Toc111638428" w:displacedByCustomXml="next"/>
    <w:bookmarkStart w:id="1" w:name="_Toc492379891" w:displacedByCustomXml="next"/>
    <w:sdt>
      <w:sdtPr>
        <w:rPr>
          <w:rFonts w:cstheme="minorBidi"/>
          <w:b w:val="0"/>
          <w:szCs w:val="22"/>
          <w:u w:val="none"/>
        </w:rPr>
        <w:id w:val="-606890957"/>
        <w:docPartObj>
          <w:docPartGallery w:val="Table of Contents"/>
          <w:docPartUnique/>
        </w:docPartObj>
      </w:sdtPr>
      <w:sdtEndPr>
        <w:rPr>
          <w:bCs/>
        </w:rPr>
      </w:sdtEndPr>
      <w:sdtContent>
        <w:p w14:paraId="61F7C393" w14:textId="5F48CA70" w:rsidR="00172112" w:rsidRPr="0033051F" w:rsidRDefault="00172112" w:rsidP="00D813F0">
          <w:pPr>
            <w:pStyle w:val="aff0"/>
            <w:spacing w:before="0" w:line="360" w:lineRule="auto"/>
            <w:jc w:val="center"/>
            <w:rPr>
              <w:sz w:val="28"/>
              <w:u w:val="none"/>
            </w:rPr>
          </w:pPr>
          <w:r w:rsidRPr="0033051F">
            <w:rPr>
              <w:sz w:val="28"/>
              <w:u w:val="none"/>
            </w:rPr>
            <w:t>Оглавление</w:t>
          </w:r>
          <w:bookmarkEnd w:id="1"/>
          <w:bookmarkEnd w:id="0"/>
        </w:p>
        <w:p w14:paraId="4C12F38E" w14:textId="71689083" w:rsidR="005B0160" w:rsidRDefault="00172112" w:rsidP="00D813F0">
          <w:pPr>
            <w:pStyle w:val="19"/>
            <w:spacing w:after="0"/>
            <w:rPr>
              <w:rFonts w:asciiTheme="minorHAnsi" w:eastAsiaTheme="minorEastAsia" w:hAnsiTheme="minorHAnsi"/>
              <w:noProof/>
              <w:szCs w:val="24"/>
              <w:lang w:eastAsia="ru-RU"/>
            </w:rPr>
          </w:pPr>
          <w:r w:rsidRPr="0033051F">
            <w:rPr>
              <w:rFonts w:cs="Times New Roman"/>
              <w:szCs w:val="24"/>
            </w:rPr>
            <w:fldChar w:fldCharType="begin"/>
          </w:r>
          <w:r w:rsidRPr="0033051F">
            <w:rPr>
              <w:rFonts w:cs="Times New Roman"/>
              <w:szCs w:val="24"/>
            </w:rPr>
            <w:instrText xml:space="preserve"> TOC \o "1-3" \h \z \u </w:instrText>
          </w:r>
          <w:r w:rsidRPr="0033051F">
            <w:rPr>
              <w:rFonts w:cs="Times New Roman"/>
              <w:szCs w:val="24"/>
            </w:rPr>
            <w:fldChar w:fldCharType="separate"/>
          </w:r>
          <w:hyperlink w:anchor="_Toc111638428" w:history="1">
            <w:r w:rsidR="005B0160" w:rsidRPr="00B11BCA">
              <w:rPr>
                <w:rStyle w:val="afff"/>
                <w:noProof/>
              </w:rPr>
              <w:t>Оглавление</w:t>
            </w:r>
            <w:r w:rsidR="005B0160">
              <w:rPr>
                <w:noProof/>
                <w:webHidden/>
              </w:rPr>
              <w:tab/>
            </w:r>
            <w:r w:rsidR="005B0160">
              <w:rPr>
                <w:noProof/>
                <w:webHidden/>
              </w:rPr>
              <w:fldChar w:fldCharType="begin"/>
            </w:r>
            <w:r w:rsidR="005B0160">
              <w:rPr>
                <w:noProof/>
                <w:webHidden/>
              </w:rPr>
              <w:instrText xml:space="preserve"> PAGEREF _Toc111638428 \h </w:instrText>
            </w:r>
            <w:r w:rsidR="005B0160">
              <w:rPr>
                <w:noProof/>
                <w:webHidden/>
              </w:rPr>
            </w:r>
            <w:r w:rsidR="005B0160">
              <w:rPr>
                <w:noProof/>
                <w:webHidden/>
              </w:rPr>
              <w:fldChar w:fldCharType="separate"/>
            </w:r>
            <w:r w:rsidR="005B0160">
              <w:rPr>
                <w:noProof/>
                <w:webHidden/>
              </w:rPr>
              <w:t>2</w:t>
            </w:r>
            <w:r w:rsidR="005B0160">
              <w:rPr>
                <w:noProof/>
                <w:webHidden/>
              </w:rPr>
              <w:fldChar w:fldCharType="end"/>
            </w:r>
          </w:hyperlink>
        </w:p>
        <w:p w14:paraId="0E167B4F" w14:textId="3778506D" w:rsidR="005B0160" w:rsidRDefault="00000000" w:rsidP="00D813F0">
          <w:pPr>
            <w:pStyle w:val="19"/>
            <w:spacing w:after="0"/>
            <w:rPr>
              <w:rFonts w:asciiTheme="minorHAnsi" w:eastAsiaTheme="minorEastAsia" w:hAnsiTheme="minorHAnsi"/>
              <w:noProof/>
              <w:szCs w:val="24"/>
              <w:lang w:eastAsia="ru-RU"/>
            </w:rPr>
          </w:pPr>
          <w:hyperlink w:anchor="_Toc111638429" w:history="1">
            <w:r w:rsidR="005B0160" w:rsidRPr="00B11BCA">
              <w:rPr>
                <w:rStyle w:val="afff"/>
                <w:noProof/>
              </w:rPr>
              <w:t>Список сокращений</w:t>
            </w:r>
            <w:r w:rsidR="005B0160">
              <w:rPr>
                <w:noProof/>
                <w:webHidden/>
              </w:rPr>
              <w:tab/>
            </w:r>
            <w:r w:rsidR="005B0160">
              <w:rPr>
                <w:noProof/>
                <w:webHidden/>
              </w:rPr>
              <w:fldChar w:fldCharType="begin"/>
            </w:r>
            <w:r w:rsidR="005B0160">
              <w:rPr>
                <w:noProof/>
                <w:webHidden/>
              </w:rPr>
              <w:instrText xml:space="preserve"> PAGEREF _Toc111638429 \h </w:instrText>
            </w:r>
            <w:r w:rsidR="005B0160">
              <w:rPr>
                <w:noProof/>
                <w:webHidden/>
              </w:rPr>
            </w:r>
            <w:r w:rsidR="005B0160">
              <w:rPr>
                <w:noProof/>
                <w:webHidden/>
              </w:rPr>
              <w:fldChar w:fldCharType="separate"/>
            </w:r>
            <w:r w:rsidR="005B0160">
              <w:rPr>
                <w:noProof/>
                <w:webHidden/>
              </w:rPr>
              <w:t>4</w:t>
            </w:r>
            <w:r w:rsidR="005B0160">
              <w:rPr>
                <w:noProof/>
                <w:webHidden/>
              </w:rPr>
              <w:fldChar w:fldCharType="end"/>
            </w:r>
          </w:hyperlink>
        </w:p>
        <w:p w14:paraId="0F854EAF" w14:textId="49A1D7DF" w:rsidR="005B0160" w:rsidRDefault="00000000" w:rsidP="00D813F0">
          <w:pPr>
            <w:pStyle w:val="19"/>
            <w:spacing w:after="0"/>
            <w:rPr>
              <w:rFonts w:asciiTheme="minorHAnsi" w:eastAsiaTheme="minorEastAsia" w:hAnsiTheme="minorHAnsi"/>
              <w:noProof/>
              <w:szCs w:val="24"/>
              <w:lang w:eastAsia="ru-RU"/>
            </w:rPr>
          </w:pPr>
          <w:hyperlink w:anchor="_Toc111638430" w:history="1">
            <w:r w:rsidR="005B0160" w:rsidRPr="00B11BCA">
              <w:rPr>
                <w:rStyle w:val="afff"/>
                <w:noProof/>
              </w:rPr>
              <w:t>Термины и определения</w:t>
            </w:r>
            <w:r w:rsidR="005B0160">
              <w:rPr>
                <w:noProof/>
                <w:webHidden/>
              </w:rPr>
              <w:tab/>
            </w:r>
            <w:r w:rsidR="005B0160">
              <w:rPr>
                <w:noProof/>
                <w:webHidden/>
              </w:rPr>
              <w:fldChar w:fldCharType="begin"/>
            </w:r>
            <w:r w:rsidR="005B0160">
              <w:rPr>
                <w:noProof/>
                <w:webHidden/>
              </w:rPr>
              <w:instrText xml:space="preserve"> PAGEREF _Toc111638430 \h </w:instrText>
            </w:r>
            <w:r w:rsidR="005B0160">
              <w:rPr>
                <w:noProof/>
                <w:webHidden/>
              </w:rPr>
            </w:r>
            <w:r w:rsidR="005B0160">
              <w:rPr>
                <w:noProof/>
                <w:webHidden/>
              </w:rPr>
              <w:fldChar w:fldCharType="separate"/>
            </w:r>
            <w:r w:rsidR="005B0160">
              <w:rPr>
                <w:noProof/>
                <w:webHidden/>
              </w:rPr>
              <w:t>6</w:t>
            </w:r>
            <w:r w:rsidR="005B0160">
              <w:rPr>
                <w:noProof/>
                <w:webHidden/>
              </w:rPr>
              <w:fldChar w:fldCharType="end"/>
            </w:r>
          </w:hyperlink>
        </w:p>
        <w:p w14:paraId="08283FE8" w14:textId="09596751" w:rsidR="005B0160" w:rsidRDefault="00000000" w:rsidP="00D813F0">
          <w:pPr>
            <w:pStyle w:val="19"/>
            <w:spacing w:after="0"/>
            <w:rPr>
              <w:rFonts w:asciiTheme="minorHAnsi" w:eastAsiaTheme="minorEastAsia" w:hAnsiTheme="minorHAnsi"/>
              <w:noProof/>
              <w:szCs w:val="24"/>
              <w:lang w:eastAsia="ru-RU"/>
            </w:rPr>
          </w:pPr>
          <w:hyperlink w:anchor="_Toc111638431" w:history="1">
            <w:r w:rsidR="005B0160" w:rsidRPr="00B11BCA">
              <w:rPr>
                <w:rStyle w:val="afff"/>
                <w:noProof/>
              </w:rPr>
              <w:t>1. Краткая информация по заболеванию или состоянию (группе заболеваний или состояний)</w:t>
            </w:r>
            <w:r w:rsidR="005B0160">
              <w:rPr>
                <w:noProof/>
                <w:webHidden/>
              </w:rPr>
              <w:tab/>
            </w:r>
            <w:r w:rsidR="005B0160">
              <w:rPr>
                <w:noProof/>
                <w:webHidden/>
              </w:rPr>
              <w:fldChar w:fldCharType="begin"/>
            </w:r>
            <w:r w:rsidR="005B0160">
              <w:rPr>
                <w:noProof/>
                <w:webHidden/>
              </w:rPr>
              <w:instrText xml:space="preserve"> PAGEREF _Toc111638431 \h </w:instrText>
            </w:r>
            <w:r w:rsidR="005B0160">
              <w:rPr>
                <w:noProof/>
                <w:webHidden/>
              </w:rPr>
            </w:r>
            <w:r w:rsidR="005B0160">
              <w:rPr>
                <w:noProof/>
                <w:webHidden/>
              </w:rPr>
              <w:fldChar w:fldCharType="separate"/>
            </w:r>
            <w:r w:rsidR="005B0160">
              <w:rPr>
                <w:noProof/>
                <w:webHidden/>
              </w:rPr>
              <w:t>7</w:t>
            </w:r>
            <w:r w:rsidR="005B0160">
              <w:rPr>
                <w:noProof/>
                <w:webHidden/>
              </w:rPr>
              <w:fldChar w:fldCharType="end"/>
            </w:r>
          </w:hyperlink>
        </w:p>
        <w:p w14:paraId="0B2860D4" w14:textId="050D6785"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32" w:history="1">
            <w:r w:rsidR="005B0160" w:rsidRPr="00B11BCA">
              <w:rPr>
                <w:rStyle w:val="afff"/>
                <w:noProof/>
              </w:rPr>
              <w:t xml:space="preserve">1.1 Определение </w:t>
            </w:r>
            <w:r w:rsidR="005B0160" w:rsidRPr="00B11BCA">
              <w:rPr>
                <w:rStyle w:val="afff"/>
                <w:noProof/>
                <w:shd w:val="clear" w:color="auto" w:fill="FFFFFF"/>
              </w:rPr>
              <w:t>заболевания или состояния (группы заболеваний или состояний)</w:t>
            </w:r>
            <w:r w:rsidR="005B0160">
              <w:rPr>
                <w:noProof/>
                <w:webHidden/>
              </w:rPr>
              <w:tab/>
            </w:r>
            <w:r w:rsidR="005B0160">
              <w:rPr>
                <w:noProof/>
                <w:webHidden/>
              </w:rPr>
              <w:fldChar w:fldCharType="begin"/>
            </w:r>
            <w:r w:rsidR="005B0160">
              <w:rPr>
                <w:noProof/>
                <w:webHidden/>
              </w:rPr>
              <w:instrText xml:space="preserve"> PAGEREF _Toc111638432 \h </w:instrText>
            </w:r>
            <w:r w:rsidR="005B0160">
              <w:rPr>
                <w:noProof/>
                <w:webHidden/>
              </w:rPr>
            </w:r>
            <w:r w:rsidR="005B0160">
              <w:rPr>
                <w:noProof/>
                <w:webHidden/>
              </w:rPr>
              <w:fldChar w:fldCharType="separate"/>
            </w:r>
            <w:r w:rsidR="005B0160">
              <w:rPr>
                <w:noProof/>
                <w:webHidden/>
              </w:rPr>
              <w:t>7</w:t>
            </w:r>
            <w:r w:rsidR="005B0160">
              <w:rPr>
                <w:noProof/>
                <w:webHidden/>
              </w:rPr>
              <w:fldChar w:fldCharType="end"/>
            </w:r>
          </w:hyperlink>
        </w:p>
        <w:p w14:paraId="27176BAD" w14:textId="70A8C168"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33" w:history="1">
            <w:r w:rsidR="005B0160" w:rsidRPr="00B11BCA">
              <w:rPr>
                <w:rStyle w:val="afff"/>
                <w:noProof/>
              </w:rPr>
              <w:t xml:space="preserve">1.2 Этиология и патогенез </w:t>
            </w:r>
            <w:r w:rsidR="005B0160" w:rsidRPr="00B11BCA">
              <w:rPr>
                <w:rStyle w:val="afff"/>
                <w:noProof/>
                <w:shd w:val="clear" w:color="auto" w:fill="FFFFFF"/>
              </w:rPr>
              <w:t>заболевания или состояния (группы заболеваний или состояний)</w:t>
            </w:r>
            <w:r w:rsidR="005B0160">
              <w:rPr>
                <w:noProof/>
                <w:webHidden/>
              </w:rPr>
              <w:tab/>
            </w:r>
            <w:r w:rsidR="005B0160">
              <w:rPr>
                <w:noProof/>
                <w:webHidden/>
              </w:rPr>
              <w:fldChar w:fldCharType="begin"/>
            </w:r>
            <w:r w:rsidR="005B0160">
              <w:rPr>
                <w:noProof/>
                <w:webHidden/>
              </w:rPr>
              <w:instrText xml:space="preserve"> PAGEREF _Toc111638433 \h </w:instrText>
            </w:r>
            <w:r w:rsidR="005B0160">
              <w:rPr>
                <w:noProof/>
                <w:webHidden/>
              </w:rPr>
            </w:r>
            <w:r w:rsidR="005B0160">
              <w:rPr>
                <w:noProof/>
                <w:webHidden/>
              </w:rPr>
              <w:fldChar w:fldCharType="separate"/>
            </w:r>
            <w:r w:rsidR="005B0160">
              <w:rPr>
                <w:noProof/>
                <w:webHidden/>
              </w:rPr>
              <w:t>7</w:t>
            </w:r>
            <w:r w:rsidR="005B0160">
              <w:rPr>
                <w:noProof/>
                <w:webHidden/>
              </w:rPr>
              <w:fldChar w:fldCharType="end"/>
            </w:r>
          </w:hyperlink>
        </w:p>
        <w:p w14:paraId="488A8A56" w14:textId="6BD05AF9"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34" w:history="1">
            <w:r w:rsidR="005B0160" w:rsidRPr="00B11BCA">
              <w:rPr>
                <w:rStyle w:val="afff"/>
                <w:noProof/>
              </w:rPr>
              <w:t xml:space="preserve">1.3 Эпидемиология </w:t>
            </w:r>
            <w:r w:rsidR="005B0160" w:rsidRPr="00B11BCA">
              <w:rPr>
                <w:rStyle w:val="afff"/>
                <w:noProof/>
                <w:shd w:val="clear" w:color="auto" w:fill="FFFFFF"/>
              </w:rPr>
              <w:t>заболевания или состояния (группы заболеваний или состояний)</w:t>
            </w:r>
            <w:r w:rsidR="005B0160">
              <w:rPr>
                <w:noProof/>
                <w:webHidden/>
              </w:rPr>
              <w:tab/>
            </w:r>
            <w:r w:rsidR="005B0160">
              <w:rPr>
                <w:noProof/>
                <w:webHidden/>
              </w:rPr>
              <w:fldChar w:fldCharType="begin"/>
            </w:r>
            <w:r w:rsidR="005B0160">
              <w:rPr>
                <w:noProof/>
                <w:webHidden/>
              </w:rPr>
              <w:instrText xml:space="preserve"> PAGEREF _Toc111638434 \h </w:instrText>
            </w:r>
            <w:r w:rsidR="005B0160">
              <w:rPr>
                <w:noProof/>
                <w:webHidden/>
              </w:rPr>
            </w:r>
            <w:r w:rsidR="005B0160">
              <w:rPr>
                <w:noProof/>
                <w:webHidden/>
              </w:rPr>
              <w:fldChar w:fldCharType="separate"/>
            </w:r>
            <w:r w:rsidR="005B0160">
              <w:rPr>
                <w:noProof/>
                <w:webHidden/>
              </w:rPr>
              <w:t>7</w:t>
            </w:r>
            <w:r w:rsidR="005B0160">
              <w:rPr>
                <w:noProof/>
                <w:webHidden/>
              </w:rPr>
              <w:fldChar w:fldCharType="end"/>
            </w:r>
          </w:hyperlink>
        </w:p>
        <w:p w14:paraId="05E9F1D1" w14:textId="6AD4BD2A"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35" w:history="1">
            <w:r w:rsidR="005B0160" w:rsidRPr="00B11BCA">
              <w:rPr>
                <w:rStyle w:val="afff"/>
                <w:noProof/>
              </w:rPr>
              <w:t xml:space="preserve">1.4 </w:t>
            </w:r>
            <w:r w:rsidR="005B0160" w:rsidRPr="00B11BCA">
              <w:rPr>
                <w:rStyle w:val="afff"/>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5B0160">
              <w:rPr>
                <w:noProof/>
                <w:webHidden/>
              </w:rPr>
              <w:tab/>
            </w:r>
            <w:r w:rsidR="005B0160">
              <w:rPr>
                <w:noProof/>
                <w:webHidden/>
              </w:rPr>
              <w:fldChar w:fldCharType="begin"/>
            </w:r>
            <w:r w:rsidR="005B0160">
              <w:rPr>
                <w:noProof/>
                <w:webHidden/>
              </w:rPr>
              <w:instrText xml:space="preserve"> PAGEREF _Toc111638435 \h </w:instrText>
            </w:r>
            <w:r w:rsidR="005B0160">
              <w:rPr>
                <w:noProof/>
                <w:webHidden/>
              </w:rPr>
            </w:r>
            <w:r w:rsidR="005B0160">
              <w:rPr>
                <w:noProof/>
                <w:webHidden/>
              </w:rPr>
              <w:fldChar w:fldCharType="separate"/>
            </w:r>
            <w:r w:rsidR="005B0160">
              <w:rPr>
                <w:noProof/>
                <w:webHidden/>
              </w:rPr>
              <w:t>7</w:t>
            </w:r>
            <w:r w:rsidR="005B0160">
              <w:rPr>
                <w:noProof/>
                <w:webHidden/>
              </w:rPr>
              <w:fldChar w:fldCharType="end"/>
            </w:r>
          </w:hyperlink>
        </w:p>
        <w:p w14:paraId="7AEE99F7" w14:textId="67142A55"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36" w:history="1">
            <w:r w:rsidR="005B0160" w:rsidRPr="00B11BCA">
              <w:rPr>
                <w:rStyle w:val="afff"/>
                <w:noProof/>
              </w:rPr>
              <w:t xml:space="preserve">1.5 Классификация </w:t>
            </w:r>
            <w:r w:rsidR="005B0160" w:rsidRPr="00B11BCA">
              <w:rPr>
                <w:rStyle w:val="afff"/>
                <w:noProof/>
                <w:shd w:val="clear" w:color="auto" w:fill="FFFFFF"/>
              </w:rPr>
              <w:t>заболевания или состояния (группы заболеваний или состояний)</w:t>
            </w:r>
            <w:r w:rsidR="005B0160">
              <w:rPr>
                <w:noProof/>
                <w:webHidden/>
              </w:rPr>
              <w:tab/>
            </w:r>
            <w:r w:rsidR="005B0160">
              <w:rPr>
                <w:noProof/>
                <w:webHidden/>
              </w:rPr>
              <w:fldChar w:fldCharType="begin"/>
            </w:r>
            <w:r w:rsidR="005B0160">
              <w:rPr>
                <w:noProof/>
                <w:webHidden/>
              </w:rPr>
              <w:instrText xml:space="preserve"> PAGEREF _Toc111638436 \h </w:instrText>
            </w:r>
            <w:r w:rsidR="005B0160">
              <w:rPr>
                <w:noProof/>
                <w:webHidden/>
              </w:rPr>
            </w:r>
            <w:r w:rsidR="005B0160">
              <w:rPr>
                <w:noProof/>
                <w:webHidden/>
              </w:rPr>
              <w:fldChar w:fldCharType="separate"/>
            </w:r>
            <w:r w:rsidR="005B0160">
              <w:rPr>
                <w:noProof/>
                <w:webHidden/>
              </w:rPr>
              <w:t>8</w:t>
            </w:r>
            <w:r w:rsidR="005B0160">
              <w:rPr>
                <w:noProof/>
                <w:webHidden/>
              </w:rPr>
              <w:fldChar w:fldCharType="end"/>
            </w:r>
          </w:hyperlink>
        </w:p>
        <w:p w14:paraId="2E959E07" w14:textId="0C287E00"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37" w:history="1">
            <w:r w:rsidR="005B0160" w:rsidRPr="00B11BCA">
              <w:rPr>
                <w:rStyle w:val="afff"/>
                <w:noProof/>
              </w:rPr>
              <w:t xml:space="preserve">1.6 Клиническая картина </w:t>
            </w:r>
            <w:r w:rsidR="005B0160" w:rsidRPr="00B11BCA">
              <w:rPr>
                <w:rStyle w:val="afff"/>
                <w:noProof/>
                <w:shd w:val="clear" w:color="auto" w:fill="FFFFFF"/>
              </w:rPr>
              <w:t>заболевания или состояния (группы заболеваний или состояний)</w:t>
            </w:r>
            <w:r w:rsidR="005B0160">
              <w:rPr>
                <w:noProof/>
                <w:webHidden/>
              </w:rPr>
              <w:tab/>
            </w:r>
            <w:r w:rsidR="005B0160">
              <w:rPr>
                <w:noProof/>
                <w:webHidden/>
              </w:rPr>
              <w:fldChar w:fldCharType="begin"/>
            </w:r>
            <w:r w:rsidR="005B0160">
              <w:rPr>
                <w:noProof/>
                <w:webHidden/>
              </w:rPr>
              <w:instrText xml:space="preserve"> PAGEREF _Toc111638437 \h </w:instrText>
            </w:r>
            <w:r w:rsidR="005B0160">
              <w:rPr>
                <w:noProof/>
                <w:webHidden/>
              </w:rPr>
            </w:r>
            <w:r w:rsidR="005B0160">
              <w:rPr>
                <w:noProof/>
                <w:webHidden/>
              </w:rPr>
              <w:fldChar w:fldCharType="separate"/>
            </w:r>
            <w:r w:rsidR="005B0160">
              <w:rPr>
                <w:noProof/>
                <w:webHidden/>
              </w:rPr>
              <w:t>8</w:t>
            </w:r>
            <w:r w:rsidR="005B0160">
              <w:rPr>
                <w:noProof/>
                <w:webHidden/>
              </w:rPr>
              <w:fldChar w:fldCharType="end"/>
            </w:r>
          </w:hyperlink>
        </w:p>
        <w:p w14:paraId="3CDC51C7" w14:textId="4F3789D0" w:rsidR="005B0160" w:rsidRDefault="00000000" w:rsidP="00D813F0">
          <w:pPr>
            <w:pStyle w:val="19"/>
            <w:spacing w:after="0"/>
            <w:rPr>
              <w:rFonts w:asciiTheme="minorHAnsi" w:eastAsiaTheme="minorEastAsia" w:hAnsiTheme="minorHAnsi"/>
              <w:noProof/>
              <w:szCs w:val="24"/>
              <w:lang w:eastAsia="ru-RU"/>
            </w:rPr>
          </w:pPr>
          <w:hyperlink w:anchor="_Toc111638438" w:history="1">
            <w:r w:rsidR="005B0160" w:rsidRPr="00B11BCA">
              <w:rPr>
                <w:rStyle w:val="afff"/>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5B0160">
              <w:rPr>
                <w:noProof/>
                <w:webHidden/>
              </w:rPr>
              <w:tab/>
            </w:r>
            <w:r w:rsidR="005B0160">
              <w:rPr>
                <w:noProof/>
                <w:webHidden/>
              </w:rPr>
              <w:fldChar w:fldCharType="begin"/>
            </w:r>
            <w:r w:rsidR="005B0160">
              <w:rPr>
                <w:noProof/>
                <w:webHidden/>
              </w:rPr>
              <w:instrText xml:space="preserve"> PAGEREF _Toc111638438 \h </w:instrText>
            </w:r>
            <w:r w:rsidR="005B0160">
              <w:rPr>
                <w:noProof/>
                <w:webHidden/>
              </w:rPr>
            </w:r>
            <w:r w:rsidR="005B0160">
              <w:rPr>
                <w:noProof/>
                <w:webHidden/>
              </w:rPr>
              <w:fldChar w:fldCharType="separate"/>
            </w:r>
            <w:r w:rsidR="005B0160">
              <w:rPr>
                <w:noProof/>
                <w:webHidden/>
              </w:rPr>
              <w:t>8</w:t>
            </w:r>
            <w:r w:rsidR="005B0160">
              <w:rPr>
                <w:noProof/>
                <w:webHidden/>
              </w:rPr>
              <w:fldChar w:fldCharType="end"/>
            </w:r>
          </w:hyperlink>
        </w:p>
        <w:p w14:paraId="6B3A13F6" w14:textId="1EA5134A"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39" w:history="1">
            <w:r w:rsidR="005B0160" w:rsidRPr="00B11BCA">
              <w:rPr>
                <w:rStyle w:val="afff"/>
                <w:noProof/>
              </w:rPr>
              <w:t>2.1 Жалобы и анамнез</w:t>
            </w:r>
            <w:r w:rsidR="005B0160">
              <w:rPr>
                <w:noProof/>
                <w:webHidden/>
              </w:rPr>
              <w:tab/>
            </w:r>
            <w:r w:rsidR="005B0160">
              <w:rPr>
                <w:noProof/>
                <w:webHidden/>
              </w:rPr>
              <w:fldChar w:fldCharType="begin"/>
            </w:r>
            <w:r w:rsidR="005B0160">
              <w:rPr>
                <w:noProof/>
                <w:webHidden/>
              </w:rPr>
              <w:instrText xml:space="preserve"> PAGEREF _Toc111638439 \h </w:instrText>
            </w:r>
            <w:r w:rsidR="005B0160">
              <w:rPr>
                <w:noProof/>
                <w:webHidden/>
              </w:rPr>
            </w:r>
            <w:r w:rsidR="005B0160">
              <w:rPr>
                <w:noProof/>
                <w:webHidden/>
              </w:rPr>
              <w:fldChar w:fldCharType="separate"/>
            </w:r>
            <w:r w:rsidR="005B0160">
              <w:rPr>
                <w:noProof/>
                <w:webHidden/>
              </w:rPr>
              <w:t>9</w:t>
            </w:r>
            <w:r w:rsidR="005B0160">
              <w:rPr>
                <w:noProof/>
                <w:webHidden/>
              </w:rPr>
              <w:fldChar w:fldCharType="end"/>
            </w:r>
          </w:hyperlink>
        </w:p>
        <w:p w14:paraId="2E1CA7F3" w14:textId="46B29E6B"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0" w:history="1">
            <w:r w:rsidR="005B0160" w:rsidRPr="00B11BCA">
              <w:rPr>
                <w:rStyle w:val="afff"/>
                <w:noProof/>
              </w:rPr>
              <w:t>2.2 Физикальное обследование</w:t>
            </w:r>
            <w:r w:rsidR="005B0160">
              <w:rPr>
                <w:noProof/>
                <w:webHidden/>
              </w:rPr>
              <w:tab/>
            </w:r>
            <w:r w:rsidR="005B0160">
              <w:rPr>
                <w:noProof/>
                <w:webHidden/>
              </w:rPr>
              <w:fldChar w:fldCharType="begin"/>
            </w:r>
            <w:r w:rsidR="005B0160">
              <w:rPr>
                <w:noProof/>
                <w:webHidden/>
              </w:rPr>
              <w:instrText xml:space="preserve"> PAGEREF _Toc111638440 \h </w:instrText>
            </w:r>
            <w:r w:rsidR="005B0160">
              <w:rPr>
                <w:noProof/>
                <w:webHidden/>
              </w:rPr>
            </w:r>
            <w:r w:rsidR="005B0160">
              <w:rPr>
                <w:noProof/>
                <w:webHidden/>
              </w:rPr>
              <w:fldChar w:fldCharType="separate"/>
            </w:r>
            <w:r w:rsidR="005B0160">
              <w:rPr>
                <w:noProof/>
                <w:webHidden/>
              </w:rPr>
              <w:t>10</w:t>
            </w:r>
            <w:r w:rsidR="005B0160">
              <w:rPr>
                <w:noProof/>
                <w:webHidden/>
              </w:rPr>
              <w:fldChar w:fldCharType="end"/>
            </w:r>
          </w:hyperlink>
        </w:p>
        <w:p w14:paraId="1C63D831" w14:textId="375719AB"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1" w:history="1">
            <w:r w:rsidR="005B0160" w:rsidRPr="00B11BCA">
              <w:rPr>
                <w:rStyle w:val="afff"/>
                <w:noProof/>
              </w:rPr>
              <w:t>2.3 Лабораторные диагностические исследования</w:t>
            </w:r>
            <w:r w:rsidR="005B0160">
              <w:rPr>
                <w:noProof/>
                <w:webHidden/>
              </w:rPr>
              <w:tab/>
            </w:r>
            <w:r w:rsidR="005B0160">
              <w:rPr>
                <w:noProof/>
                <w:webHidden/>
              </w:rPr>
              <w:fldChar w:fldCharType="begin"/>
            </w:r>
            <w:r w:rsidR="005B0160">
              <w:rPr>
                <w:noProof/>
                <w:webHidden/>
              </w:rPr>
              <w:instrText xml:space="preserve"> PAGEREF _Toc111638441 \h </w:instrText>
            </w:r>
            <w:r w:rsidR="005B0160">
              <w:rPr>
                <w:noProof/>
                <w:webHidden/>
              </w:rPr>
            </w:r>
            <w:r w:rsidR="005B0160">
              <w:rPr>
                <w:noProof/>
                <w:webHidden/>
              </w:rPr>
              <w:fldChar w:fldCharType="separate"/>
            </w:r>
            <w:r w:rsidR="005B0160">
              <w:rPr>
                <w:noProof/>
                <w:webHidden/>
              </w:rPr>
              <w:t>10</w:t>
            </w:r>
            <w:r w:rsidR="005B0160">
              <w:rPr>
                <w:noProof/>
                <w:webHidden/>
              </w:rPr>
              <w:fldChar w:fldCharType="end"/>
            </w:r>
          </w:hyperlink>
        </w:p>
        <w:p w14:paraId="3D698B25" w14:textId="576C9899"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2" w:history="1">
            <w:r w:rsidR="005B0160" w:rsidRPr="00B11BCA">
              <w:rPr>
                <w:rStyle w:val="afff"/>
                <w:noProof/>
              </w:rPr>
              <w:t>2.4 Инструментальные диагностические исследования</w:t>
            </w:r>
            <w:r w:rsidR="005B0160">
              <w:rPr>
                <w:noProof/>
                <w:webHidden/>
              </w:rPr>
              <w:tab/>
            </w:r>
            <w:r w:rsidR="005B0160">
              <w:rPr>
                <w:noProof/>
                <w:webHidden/>
              </w:rPr>
              <w:fldChar w:fldCharType="begin"/>
            </w:r>
            <w:r w:rsidR="005B0160">
              <w:rPr>
                <w:noProof/>
                <w:webHidden/>
              </w:rPr>
              <w:instrText xml:space="preserve"> PAGEREF _Toc111638442 \h </w:instrText>
            </w:r>
            <w:r w:rsidR="005B0160">
              <w:rPr>
                <w:noProof/>
                <w:webHidden/>
              </w:rPr>
            </w:r>
            <w:r w:rsidR="005B0160">
              <w:rPr>
                <w:noProof/>
                <w:webHidden/>
              </w:rPr>
              <w:fldChar w:fldCharType="separate"/>
            </w:r>
            <w:r w:rsidR="005B0160">
              <w:rPr>
                <w:noProof/>
                <w:webHidden/>
              </w:rPr>
              <w:t>13</w:t>
            </w:r>
            <w:r w:rsidR="005B0160">
              <w:rPr>
                <w:noProof/>
                <w:webHidden/>
              </w:rPr>
              <w:fldChar w:fldCharType="end"/>
            </w:r>
          </w:hyperlink>
        </w:p>
        <w:p w14:paraId="150BDEE3" w14:textId="3AC3E4AF"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3" w:history="1">
            <w:r w:rsidR="005B0160" w:rsidRPr="00B11BCA">
              <w:rPr>
                <w:rStyle w:val="afff"/>
                <w:noProof/>
              </w:rPr>
              <w:t>2.5 Иные диагностические исследования</w:t>
            </w:r>
            <w:r w:rsidR="005B0160">
              <w:rPr>
                <w:noProof/>
                <w:webHidden/>
              </w:rPr>
              <w:tab/>
            </w:r>
            <w:r w:rsidR="005B0160">
              <w:rPr>
                <w:noProof/>
                <w:webHidden/>
              </w:rPr>
              <w:fldChar w:fldCharType="begin"/>
            </w:r>
            <w:r w:rsidR="005B0160">
              <w:rPr>
                <w:noProof/>
                <w:webHidden/>
              </w:rPr>
              <w:instrText xml:space="preserve"> PAGEREF _Toc111638443 \h </w:instrText>
            </w:r>
            <w:r w:rsidR="005B0160">
              <w:rPr>
                <w:noProof/>
                <w:webHidden/>
              </w:rPr>
            </w:r>
            <w:r w:rsidR="005B0160">
              <w:rPr>
                <w:noProof/>
                <w:webHidden/>
              </w:rPr>
              <w:fldChar w:fldCharType="separate"/>
            </w:r>
            <w:r w:rsidR="005B0160">
              <w:rPr>
                <w:noProof/>
                <w:webHidden/>
              </w:rPr>
              <w:t>15</w:t>
            </w:r>
            <w:r w:rsidR="005B0160">
              <w:rPr>
                <w:noProof/>
                <w:webHidden/>
              </w:rPr>
              <w:fldChar w:fldCharType="end"/>
            </w:r>
          </w:hyperlink>
        </w:p>
        <w:p w14:paraId="03727925" w14:textId="696446DA" w:rsidR="005B0160" w:rsidRDefault="00000000" w:rsidP="00D813F0">
          <w:pPr>
            <w:pStyle w:val="19"/>
            <w:spacing w:after="0"/>
            <w:rPr>
              <w:rFonts w:asciiTheme="minorHAnsi" w:eastAsiaTheme="minorEastAsia" w:hAnsiTheme="minorHAnsi"/>
              <w:noProof/>
              <w:szCs w:val="24"/>
              <w:lang w:eastAsia="ru-RU"/>
            </w:rPr>
          </w:pPr>
          <w:hyperlink w:anchor="_Toc111638444" w:history="1">
            <w:r w:rsidR="005B0160" w:rsidRPr="00B11BCA">
              <w:rPr>
                <w:rStyle w:val="afff"/>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5B0160">
              <w:rPr>
                <w:noProof/>
                <w:webHidden/>
              </w:rPr>
              <w:tab/>
            </w:r>
            <w:r w:rsidR="005B0160">
              <w:rPr>
                <w:noProof/>
                <w:webHidden/>
              </w:rPr>
              <w:fldChar w:fldCharType="begin"/>
            </w:r>
            <w:r w:rsidR="005B0160">
              <w:rPr>
                <w:noProof/>
                <w:webHidden/>
              </w:rPr>
              <w:instrText xml:space="preserve"> PAGEREF _Toc111638444 \h </w:instrText>
            </w:r>
            <w:r w:rsidR="005B0160">
              <w:rPr>
                <w:noProof/>
                <w:webHidden/>
              </w:rPr>
            </w:r>
            <w:r w:rsidR="005B0160">
              <w:rPr>
                <w:noProof/>
                <w:webHidden/>
              </w:rPr>
              <w:fldChar w:fldCharType="separate"/>
            </w:r>
            <w:r w:rsidR="005B0160">
              <w:rPr>
                <w:noProof/>
                <w:webHidden/>
              </w:rPr>
              <w:t>18</w:t>
            </w:r>
            <w:r w:rsidR="005B0160">
              <w:rPr>
                <w:noProof/>
                <w:webHidden/>
              </w:rPr>
              <w:fldChar w:fldCharType="end"/>
            </w:r>
          </w:hyperlink>
        </w:p>
        <w:p w14:paraId="599E2947" w14:textId="166B30A7"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5" w:history="1">
            <w:r w:rsidR="005B0160" w:rsidRPr="00B11BCA">
              <w:rPr>
                <w:rStyle w:val="afff"/>
                <w:noProof/>
              </w:rPr>
              <w:t>3.1 Первая линия терапии кЛХ, ранние стадии, у пациентов 18-60 лет</w:t>
            </w:r>
            <w:r w:rsidR="005B0160">
              <w:rPr>
                <w:noProof/>
                <w:webHidden/>
              </w:rPr>
              <w:tab/>
            </w:r>
            <w:r w:rsidR="005B0160">
              <w:rPr>
                <w:noProof/>
                <w:webHidden/>
              </w:rPr>
              <w:fldChar w:fldCharType="begin"/>
            </w:r>
            <w:r w:rsidR="005B0160">
              <w:rPr>
                <w:noProof/>
                <w:webHidden/>
              </w:rPr>
              <w:instrText xml:space="preserve"> PAGEREF _Toc111638445 \h </w:instrText>
            </w:r>
            <w:r w:rsidR="005B0160">
              <w:rPr>
                <w:noProof/>
                <w:webHidden/>
              </w:rPr>
            </w:r>
            <w:r w:rsidR="005B0160">
              <w:rPr>
                <w:noProof/>
                <w:webHidden/>
              </w:rPr>
              <w:fldChar w:fldCharType="separate"/>
            </w:r>
            <w:r w:rsidR="005B0160">
              <w:rPr>
                <w:noProof/>
                <w:webHidden/>
              </w:rPr>
              <w:t>18</w:t>
            </w:r>
            <w:r w:rsidR="005B0160">
              <w:rPr>
                <w:noProof/>
                <w:webHidden/>
              </w:rPr>
              <w:fldChar w:fldCharType="end"/>
            </w:r>
          </w:hyperlink>
        </w:p>
        <w:p w14:paraId="23A26269" w14:textId="355BBE60"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6" w:history="1">
            <w:r w:rsidR="005B0160" w:rsidRPr="00B11BCA">
              <w:rPr>
                <w:rStyle w:val="afff"/>
                <w:noProof/>
              </w:rPr>
              <w:t>3.2 Первая линия терапии кЛХ, распространенные стадии, у пациентов 18-60 лет</w:t>
            </w:r>
            <w:r w:rsidR="005B0160">
              <w:rPr>
                <w:noProof/>
                <w:webHidden/>
              </w:rPr>
              <w:tab/>
            </w:r>
            <w:r w:rsidR="005B0160">
              <w:rPr>
                <w:noProof/>
                <w:webHidden/>
              </w:rPr>
              <w:fldChar w:fldCharType="begin"/>
            </w:r>
            <w:r w:rsidR="005B0160">
              <w:rPr>
                <w:noProof/>
                <w:webHidden/>
              </w:rPr>
              <w:instrText xml:space="preserve"> PAGEREF _Toc111638446 \h </w:instrText>
            </w:r>
            <w:r w:rsidR="005B0160">
              <w:rPr>
                <w:noProof/>
                <w:webHidden/>
              </w:rPr>
            </w:r>
            <w:r w:rsidR="005B0160">
              <w:rPr>
                <w:noProof/>
                <w:webHidden/>
              </w:rPr>
              <w:fldChar w:fldCharType="separate"/>
            </w:r>
            <w:r w:rsidR="005B0160">
              <w:rPr>
                <w:noProof/>
                <w:webHidden/>
              </w:rPr>
              <w:t>21</w:t>
            </w:r>
            <w:r w:rsidR="005B0160">
              <w:rPr>
                <w:noProof/>
                <w:webHidden/>
              </w:rPr>
              <w:fldChar w:fldCharType="end"/>
            </w:r>
          </w:hyperlink>
        </w:p>
        <w:p w14:paraId="27A612EA" w14:textId="19B13242"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7" w:history="1">
            <w:r w:rsidR="005B0160" w:rsidRPr="00B11BCA">
              <w:rPr>
                <w:rStyle w:val="afff"/>
                <w:noProof/>
              </w:rPr>
              <w:t>3.3 Первая линия терапии кЛХ у детей и подростков до 18 лет</w:t>
            </w:r>
            <w:r w:rsidR="005B0160">
              <w:rPr>
                <w:noProof/>
                <w:webHidden/>
              </w:rPr>
              <w:tab/>
            </w:r>
            <w:r w:rsidR="005B0160">
              <w:rPr>
                <w:noProof/>
                <w:webHidden/>
              </w:rPr>
              <w:fldChar w:fldCharType="begin"/>
            </w:r>
            <w:r w:rsidR="005B0160">
              <w:rPr>
                <w:noProof/>
                <w:webHidden/>
              </w:rPr>
              <w:instrText xml:space="preserve"> PAGEREF _Toc111638447 \h </w:instrText>
            </w:r>
            <w:r w:rsidR="005B0160">
              <w:rPr>
                <w:noProof/>
                <w:webHidden/>
              </w:rPr>
            </w:r>
            <w:r w:rsidR="005B0160">
              <w:rPr>
                <w:noProof/>
                <w:webHidden/>
              </w:rPr>
              <w:fldChar w:fldCharType="separate"/>
            </w:r>
            <w:r w:rsidR="005B0160">
              <w:rPr>
                <w:noProof/>
                <w:webHidden/>
              </w:rPr>
              <w:t>25</w:t>
            </w:r>
            <w:r w:rsidR="005B0160">
              <w:rPr>
                <w:noProof/>
                <w:webHidden/>
              </w:rPr>
              <w:fldChar w:fldCharType="end"/>
            </w:r>
          </w:hyperlink>
        </w:p>
        <w:p w14:paraId="29305A66" w14:textId="1C864065"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8" w:history="1">
            <w:r w:rsidR="005B0160" w:rsidRPr="00B11BCA">
              <w:rPr>
                <w:rStyle w:val="afff"/>
                <w:noProof/>
              </w:rPr>
              <w:t>3.4 Первая линия терапии кЛХ у пациентов старше 60 лет</w:t>
            </w:r>
            <w:r w:rsidR="005B0160">
              <w:rPr>
                <w:noProof/>
                <w:webHidden/>
              </w:rPr>
              <w:tab/>
            </w:r>
            <w:r w:rsidR="005B0160">
              <w:rPr>
                <w:noProof/>
                <w:webHidden/>
              </w:rPr>
              <w:fldChar w:fldCharType="begin"/>
            </w:r>
            <w:r w:rsidR="005B0160">
              <w:rPr>
                <w:noProof/>
                <w:webHidden/>
              </w:rPr>
              <w:instrText xml:space="preserve"> PAGEREF _Toc111638448 \h </w:instrText>
            </w:r>
            <w:r w:rsidR="005B0160">
              <w:rPr>
                <w:noProof/>
                <w:webHidden/>
              </w:rPr>
            </w:r>
            <w:r w:rsidR="005B0160">
              <w:rPr>
                <w:noProof/>
                <w:webHidden/>
              </w:rPr>
              <w:fldChar w:fldCharType="separate"/>
            </w:r>
            <w:r w:rsidR="005B0160">
              <w:rPr>
                <w:noProof/>
                <w:webHidden/>
              </w:rPr>
              <w:t>29</w:t>
            </w:r>
            <w:r w:rsidR="005B0160">
              <w:rPr>
                <w:noProof/>
                <w:webHidden/>
              </w:rPr>
              <w:fldChar w:fldCharType="end"/>
            </w:r>
          </w:hyperlink>
        </w:p>
        <w:p w14:paraId="3F08C828" w14:textId="3A11B18E"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49" w:history="1">
            <w:r w:rsidR="005B0160" w:rsidRPr="00B11BCA">
              <w:rPr>
                <w:rStyle w:val="afff"/>
                <w:noProof/>
              </w:rPr>
              <w:t>3.5 Выбор терапии второй и последующих линий у пациентов с кЛХ</w:t>
            </w:r>
            <w:r w:rsidR="005B0160">
              <w:rPr>
                <w:noProof/>
                <w:webHidden/>
              </w:rPr>
              <w:tab/>
            </w:r>
            <w:r w:rsidR="005B0160">
              <w:rPr>
                <w:noProof/>
                <w:webHidden/>
              </w:rPr>
              <w:fldChar w:fldCharType="begin"/>
            </w:r>
            <w:r w:rsidR="005B0160">
              <w:rPr>
                <w:noProof/>
                <w:webHidden/>
              </w:rPr>
              <w:instrText xml:space="preserve"> PAGEREF _Toc111638449 \h </w:instrText>
            </w:r>
            <w:r w:rsidR="005B0160">
              <w:rPr>
                <w:noProof/>
                <w:webHidden/>
              </w:rPr>
            </w:r>
            <w:r w:rsidR="005B0160">
              <w:rPr>
                <w:noProof/>
                <w:webHidden/>
              </w:rPr>
              <w:fldChar w:fldCharType="separate"/>
            </w:r>
            <w:r w:rsidR="005B0160">
              <w:rPr>
                <w:noProof/>
                <w:webHidden/>
              </w:rPr>
              <w:t>31</w:t>
            </w:r>
            <w:r w:rsidR="005B0160">
              <w:rPr>
                <w:noProof/>
                <w:webHidden/>
              </w:rPr>
              <w:fldChar w:fldCharType="end"/>
            </w:r>
          </w:hyperlink>
        </w:p>
        <w:p w14:paraId="4EF37CD9" w14:textId="1D5ED28F"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50" w:history="1">
            <w:r w:rsidR="005B0160" w:rsidRPr="00B11BCA">
              <w:rPr>
                <w:rStyle w:val="afff"/>
                <w:noProof/>
              </w:rPr>
              <w:t>3.6 Лечение нодулярной с лимфоидным преобладанием лимфомы Ходжкина</w:t>
            </w:r>
            <w:r w:rsidR="005B0160">
              <w:rPr>
                <w:noProof/>
                <w:webHidden/>
              </w:rPr>
              <w:tab/>
            </w:r>
            <w:r w:rsidR="005B0160">
              <w:rPr>
                <w:noProof/>
                <w:webHidden/>
              </w:rPr>
              <w:fldChar w:fldCharType="begin"/>
            </w:r>
            <w:r w:rsidR="005B0160">
              <w:rPr>
                <w:noProof/>
                <w:webHidden/>
              </w:rPr>
              <w:instrText xml:space="preserve"> PAGEREF _Toc111638450 \h </w:instrText>
            </w:r>
            <w:r w:rsidR="005B0160">
              <w:rPr>
                <w:noProof/>
                <w:webHidden/>
              </w:rPr>
            </w:r>
            <w:r w:rsidR="005B0160">
              <w:rPr>
                <w:noProof/>
                <w:webHidden/>
              </w:rPr>
              <w:fldChar w:fldCharType="separate"/>
            </w:r>
            <w:r w:rsidR="005B0160">
              <w:rPr>
                <w:noProof/>
                <w:webHidden/>
              </w:rPr>
              <w:t>37</w:t>
            </w:r>
            <w:r w:rsidR="005B0160">
              <w:rPr>
                <w:noProof/>
                <w:webHidden/>
              </w:rPr>
              <w:fldChar w:fldCharType="end"/>
            </w:r>
          </w:hyperlink>
        </w:p>
        <w:p w14:paraId="6E097442" w14:textId="6E213867"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51" w:history="1">
            <w:r w:rsidR="005B0160" w:rsidRPr="00B11BCA">
              <w:rPr>
                <w:rStyle w:val="afff"/>
                <w:noProof/>
              </w:rPr>
              <w:t>3.7 Лимфома Ходжкина и беременность</w:t>
            </w:r>
            <w:r w:rsidR="005B0160">
              <w:rPr>
                <w:noProof/>
                <w:webHidden/>
              </w:rPr>
              <w:tab/>
            </w:r>
            <w:r w:rsidR="005B0160">
              <w:rPr>
                <w:noProof/>
                <w:webHidden/>
              </w:rPr>
              <w:fldChar w:fldCharType="begin"/>
            </w:r>
            <w:r w:rsidR="005B0160">
              <w:rPr>
                <w:noProof/>
                <w:webHidden/>
              </w:rPr>
              <w:instrText xml:space="preserve"> PAGEREF _Toc111638451 \h </w:instrText>
            </w:r>
            <w:r w:rsidR="005B0160">
              <w:rPr>
                <w:noProof/>
                <w:webHidden/>
              </w:rPr>
            </w:r>
            <w:r w:rsidR="005B0160">
              <w:rPr>
                <w:noProof/>
                <w:webHidden/>
              </w:rPr>
              <w:fldChar w:fldCharType="separate"/>
            </w:r>
            <w:r w:rsidR="005B0160">
              <w:rPr>
                <w:noProof/>
                <w:webHidden/>
              </w:rPr>
              <w:t>39</w:t>
            </w:r>
            <w:r w:rsidR="005B0160">
              <w:rPr>
                <w:noProof/>
                <w:webHidden/>
              </w:rPr>
              <w:fldChar w:fldCharType="end"/>
            </w:r>
          </w:hyperlink>
        </w:p>
        <w:p w14:paraId="7BBE0999" w14:textId="176BA129"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52" w:history="1">
            <w:r w:rsidR="005B0160" w:rsidRPr="00B11BCA">
              <w:rPr>
                <w:rStyle w:val="afff"/>
                <w:noProof/>
              </w:rPr>
              <w:t>3.8 Оценка ответа на лечение</w:t>
            </w:r>
            <w:r w:rsidR="005B0160">
              <w:rPr>
                <w:noProof/>
                <w:webHidden/>
              </w:rPr>
              <w:tab/>
            </w:r>
            <w:r w:rsidR="005B0160">
              <w:rPr>
                <w:noProof/>
                <w:webHidden/>
              </w:rPr>
              <w:fldChar w:fldCharType="begin"/>
            </w:r>
            <w:r w:rsidR="005B0160">
              <w:rPr>
                <w:noProof/>
                <w:webHidden/>
              </w:rPr>
              <w:instrText xml:space="preserve"> PAGEREF _Toc111638452 \h </w:instrText>
            </w:r>
            <w:r w:rsidR="005B0160">
              <w:rPr>
                <w:noProof/>
                <w:webHidden/>
              </w:rPr>
            </w:r>
            <w:r w:rsidR="005B0160">
              <w:rPr>
                <w:noProof/>
                <w:webHidden/>
              </w:rPr>
              <w:fldChar w:fldCharType="separate"/>
            </w:r>
            <w:r w:rsidR="005B0160">
              <w:rPr>
                <w:noProof/>
                <w:webHidden/>
              </w:rPr>
              <w:t>41</w:t>
            </w:r>
            <w:r w:rsidR="005B0160">
              <w:rPr>
                <w:noProof/>
                <w:webHidden/>
              </w:rPr>
              <w:fldChar w:fldCharType="end"/>
            </w:r>
          </w:hyperlink>
        </w:p>
        <w:p w14:paraId="44833C13" w14:textId="446F0AE2"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53" w:history="1">
            <w:r w:rsidR="005B0160" w:rsidRPr="00B11BCA">
              <w:rPr>
                <w:rStyle w:val="afff"/>
                <w:noProof/>
              </w:rPr>
              <w:t>3.9 Сопутствующая и сопроводительная терапия</w:t>
            </w:r>
            <w:r w:rsidR="005B0160">
              <w:rPr>
                <w:noProof/>
                <w:webHidden/>
              </w:rPr>
              <w:tab/>
            </w:r>
            <w:r w:rsidR="005B0160">
              <w:rPr>
                <w:noProof/>
                <w:webHidden/>
              </w:rPr>
              <w:fldChar w:fldCharType="begin"/>
            </w:r>
            <w:r w:rsidR="005B0160">
              <w:rPr>
                <w:noProof/>
                <w:webHidden/>
              </w:rPr>
              <w:instrText xml:space="preserve"> PAGEREF _Toc111638453 \h </w:instrText>
            </w:r>
            <w:r w:rsidR="005B0160">
              <w:rPr>
                <w:noProof/>
                <w:webHidden/>
              </w:rPr>
            </w:r>
            <w:r w:rsidR="005B0160">
              <w:rPr>
                <w:noProof/>
                <w:webHidden/>
              </w:rPr>
              <w:fldChar w:fldCharType="separate"/>
            </w:r>
            <w:r w:rsidR="005B0160">
              <w:rPr>
                <w:noProof/>
                <w:webHidden/>
              </w:rPr>
              <w:t>42</w:t>
            </w:r>
            <w:r w:rsidR="005B0160">
              <w:rPr>
                <w:noProof/>
                <w:webHidden/>
              </w:rPr>
              <w:fldChar w:fldCharType="end"/>
            </w:r>
          </w:hyperlink>
        </w:p>
        <w:p w14:paraId="79A48ABA" w14:textId="4AA903BA" w:rsidR="005B0160" w:rsidRDefault="00000000" w:rsidP="00D813F0">
          <w:pPr>
            <w:pStyle w:val="19"/>
            <w:spacing w:after="0"/>
            <w:rPr>
              <w:rFonts w:asciiTheme="minorHAnsi" w:eastAsiaTheme="minorEastAsia" w:hAnsiTheme="minorHAnsi"/>
              <w:noProof/>
              <w:szCs w:val="24"/>
              <w:lang w:eastAsia="ru-RU"/>
            </w:rPr>
          </w:pPr>
          <w:hyperlink w:anchor="_Toc111638454" w:history="1">
            <w:r w:rsidR="005B0160" w:rsidRPr="00B11BCA">
              <w:rPr>
                <w:rStyle w:val="afff"/>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5B0160">
              <w:rPr>
                <w:noProof/>
                <w:webHidden/>
              </w:rPr>
              <w:tab/>
            </w:r>
            <w:r w:rsidR="005B0160">
              <w:rPr>
                <w:noProof/>
                <w:webHidden/>
              </w:rPr>
              <w:fldChar w:fldCharType="begin"/>
            </w:r>
            <w:r w:rsidR="005B0160">
              <w:rPr>
                <w:noProof/>
                <w:webHidden/>
              </w:rPr>
              <w:instrText xml:space="preserve"> PAGEREF _Toc111638454 \h </w:instrText>
            </w:r>
            <w:r w:rsidR="005B0160">
              <w:rPr>
                <w:noProof/>
                <w:webHidden/>
              </w:rPr>
            </w:r>
            <w:r w:rsidR="005B0160">
              <w:rPr>
                <w:noProof/>
                <w:webHidden/>
              </w:rPr>
              <w:fldChar w:fldCharType="separate"/>
            </w:r>
            <w:r w:rsidR="005B0160">
              <w:rPr>
                <w:noProof/>
                <w:webHidden/>
              </w:rPr>
              <w:t>47</w:t>
            </w:r>
            <w:r w:rsidR="005B0160">
              <w:rPr>
                <w:noProof/>
                <w:webHidden/>
              </w:rPr>
              <w:fldChar w:fldCharType="end"/>
            </w:r>
          </w:hyperlink>
        </w:p>
        <w:p w14:paraId="386AFC01" w14:textId="0A34769A" w:rsidR="005B0160" w:rsidRDefault="00000000" w:rsidP="00D813F0">
          <w:pPr>
            <w:pStyle w:val="19"/>
            <w:spacing w:after="0"/>
            <w:rPr>
              <w:rFonts w:asciiTheme="minorHAnsi" w:eastAsiaTheme="minorEastAsia" w:hAnsiTheme="minorHAnsi"/>
              <w:noProof/>
              <w:szCs w:val="24"/>
              <w:lang w:eastAsia="ru-RU"/>
            </w:rPr>
          </w:pPr>
          <w:hyperlink w:anchor="_Toc111638455" w:history="1">
            <w:r w:rsidR="005B0160" w:rsidRPr="00B11BCA">
              <w:rPr>
                <w:rStyle w:val="afff"/>
                <w:noProof/>
              </w:rPr>
              <w:t>5. Профилактика и диспансерное наблюдение, медицинские показания и противопоказания к применению методов профилактики</w:t>
            </w:r>
            <w:r w:rsidR="005B0160">
              <w:rPr>
                <w:noProof/>
                <w:webHidden/>
              </w:rPr>
              <w:tab/>
            </w:r>
            <w:r w:rsidR="005B0160">
              <w:rPr>
                <w:noProof/>
                <w:webHidden/>
              </w:rPr>
              <w:fldChar w:fldCharType="begin"/>
            </w:r>
            <w:r w:rsidR="005B0160">
              <w:rPr>
                <w:noProof/>
                <w:webHidden/>
              </w:rPr>
              <w:instrText xml:space="preserve"> PAGEREF _Toc111638455 \h </w:instrText>
            </w:r>
            <w:r w:rsidR="005B0160">
              <w:rPr>
                <w:noProof/>
                <w:webHidden/>
              </w:rPr>
            </w:r>
            <w:r w:rsidR="005B0160">
              <w:rPr>
                <w:noProof/>
                <w:webHidden/>
              </w:rPr>
              <w:fldChar w:fldCharType="separate"/>
            </w:r>
            <w:r w:rsidR="005B0160">
              <w:rPr>
                <w:noProof/>
                <w:webHidden/>
              </w:rPr>
              <w:t>48</w:t>
            </w:r>
            <w:r w:rsidR="005B0160">
              <w:rPr>
                <w:noProof/>
                <w:webHidden/>
              </w:rPr>
              <w:fldChar w:fldCharType="end"/>
            </w:r>
          </w:hyperlink>
        </w:p>
        <w:p w14:paraId="7B5284B5" w14:textId="7ADACBA1" w:rsidR="005B0160" w:rsidRDefault="00000000" w:rsidP="00D813F0">
          <w:pPr>
            <w:pStyle w:val="19"/>
            <w:spacing w:after="0"/>
            <w:rPr>
              <w:rFonts w:asciiTheme="minorHAnsi" w:eastAsiaTheme="minorEastAsia" w:hAnsiTheme="minorHAnsi"/>
              <w:noProof/>
              <w:szCs w:val="24"/>
              <w:lang w:eastAsia="ru-RU"/>
            </w:rPr>
          </w:pPr>
          <w:hyperlink w:anchor="_Toc111638456" w:history="1">
            <w:r w:rsidR="005B0160" w:rsidRPr="00B11BCA">
              <w:rPr>
                <w:rStyle w:val="afff"/>
                <w:noProof/>
              </w:rPr>
              <w:t>6. Организация оказания медицинской помощи</w:t>
            </w:r>
            <w:r w:rsidR="005B0160">
              <w:rPr>
                <w:noProof/>
                <w:webHidden/>
              </w:rPr>
              <w:tab/>
            </w:r>
            <w:r w:rsidR="005B0160">
              <w:rPr>
                <w:noProof/>
                <w:webHidden/>
              </w:rPr>
              <w:fldChar w:fldCharType="begin"/>
            </w:r>
            <w:r w:rsidR="005B0160">
              <w:rPr>
                <w:noProof/>
                <w:webHidden/>
              </w:rPr>
              <w:instrText xml:space="preserve"> PAGEREF _Toc111638456 \h </w:instrText>
            </w:r>
            <w:r w:rsidR="005B0160">
              <w:rPr>
                <w:noProof/>
                <w:webHidden/>
              </w:rPr>
            </w:r>
            <w:r w:rsidR="005B0160">
              <w:rPr>
                <w:noProof/>
                <w:webHidden/>
              </w:rPr>
              <w:fldChar w:fldCharType="separate"/>
            </w:r>
            <w:r w:rsidR="005B0160">
              <w:rPr>
                <w:noProof/>
                <w:webHidden/>
              </w:rPr>
              <w:t>51</w:t>
            </w:r>
            <w:r w:rsidR="005B0160">
              <w:rPr>
                <w:noProof/>
                <w:webHidden/>
              </w:rPr>
              <w:fldChar w:fldCharType="end"/>
            </w:r>
          </w:hyperlink>
        </w:p>
        <w:p w14:paraId="27BA057F" w14:textId="440075B7" w:rsidR="005B0160" w:rsidRDefault="00000000" w:rsidP="00D813F0">
          <w:pPr>
            <w:pStyle w:val="19"/>
            <w:spacing w:after="0"/>
            <w:rPr>
              <w:rFonts w:asciiTheme="minorHAnsi" w:eastAsiaTheme="minorEastAsia" w:hAnsiTheme="minorHAnsi"/>
              <w:noProof/>
              <w:szCs w:val="24"/>
              <w:lang w:eastAsia="ru-RU"/>
            </w:rPr>
          </w:pPr>
          <w:hyperlink w:anchor="_Toc111638457" w:history="1">
            <w:r w:rsidR="005B0160" w:rsidRPr="00B11BCA">
              <w:rPr>
                <w:rStyle w:val="afff"/>
                <w:noProof/>
              </w:rPr>
              <w:t>7. Дополнительная информация (в том числе факторы, влияющие на исход заболевания или состояния)</w:t>
            </w:r>
            <w:r w:rsidR="005B0160">
              <w:rPr>
                <w:noProof/>
                <w:webHidden/>
              </w:rPr>
              <w:tab/>
            </w:r>
            <w:r w:rsidR="005B0160">
              <w:rPr>
                <w:noProof/>
                <w:webHidden/>
              </w:rPr>
              <w:fldChar w:fldCharType="begin"/>
            </w:r>
            <w:r w:rsidR="005B0160">
              <w:rPr>
                <w:noProof/>
                <w:webHidden/>
              </w:rPr>
              <w:instrText xml:space="preserve"> PAGEREF _Toc111638457 \h </w:instrText>
            </w:r>
            <w:r w:rsidR="005B0160">
              <w:rPr>
                <w:noProof/>
                <w:webHidden/>
              </w:rPr>
            </w:r>
            <w:r w:rsidR="005B0160">
              <w:rPr>
                <w:noProof/>
                <w:webHidden/>
              </w:rPr>
              <w:fldChar w:fldCharType="separate"/>
            </w:r>
            <w:r w:rsidR="005B0160">
              <w:rPr>
                <w:noProof/>
                <w:webHidden/>
              </w:rPr>
              <w:t>55</w:t>
            </w:r>
            <w:r w:rsidR="005B0160">
              <w:rPr>
                <w:noProof/>
                <w:webHidden/>
              </w:rPr>
              <w:fldChar w:fldCharType="end"/>
            </w:r>
          </w:hyperlink>
        </w:p>
        <w:p w14:paraId="2671A8CA" w14:textId="58B6F23C"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58" w:history="1">
            <w:r w:rsidR="005B0160" w:rsidRPr="00B11BCA">
              <w:rPr>
                <w:rStyle w:val="afff"/>
                <w:noProof/>
              </w:rPr>
              <w:t>7.1 Общие требования к морфологической диагностики лимфом</w:t>
            </w:r>
            <w:r w:rsidR="005B0160">
              <w:rPr>
                <w:noProof/>
                <w:webHidden/>
              </w:rPr>
              <w:tab/>
            </w:r>
            <w:r w:rsidR="005B0160">
              <w:rPr>
                <w:noProof/>
                <w:webHidden/>
              </w:rPr>
              <w:fldChar w:fldCharType="begin"/>
            </w:r>
            <w:r w:rsidR="005B0160">
              <w:rPr>
                <w:noProof/>
                <w:webHidden/>
              </w:rPr>
              <w:instrText xml:space="preserve"> PAGEREF _Toc111638458 \h </w:instrText>
            </w:r>
            <w:r w:rsidR="005B0160">
              <w:rPr>
                <w:noProof/>
                <w:webHidden/>
              </w:rPr>
            </w:r>
            <w:r w:rsidR="005B0160">
              <w:rPr>
                <w:noProof/>
                <w:webHidden/>
              </w:rPr>
              <w:fldChar w:fldCharType="separate"/>
            </w:r>
            <w:r w:rsidR="005B0160">
              <w:rPr>
                <w:noProof/>
                <w:webHidden/>
              </w:rPr>
              <w:t>55</w:t>
            </w:r>
            <w:r w:rsidR="005B0160">
              <w:rPr>
                <w:noProof/>
                <w:webHidden/>
              </w:rPr>
              <w:fldChar w:fldCharType="end"/>
            </w:r>
          </w:hyperlink>
        </w:p>
        <w:p w14:paraId="71650414" w14:textId="336AF28C"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59" w:history="1">
            <w:r w:rsidR="005B0160" w:rsidRPr="00B11BCA">
              <w:rPr>
                <w:rStyle w:val="afff"/>
                <w:noProof/>
              </w:rPr>
              <w:t>7.2 Морфологическая и иммуногистохимическая диагностика ЛХ</w:t>
            </w:r>
            <w:r w:rsidR="005B0160">
              <w:rPr>
                <w:noProof/>
                <w:webHidden/>
              </w:rPr>
              <w:tab/>
            </w:r>
            <w:r w:rsidR="005B0160">
              <w:rPr>
                <w:noProof/>
                <w:webHidden/>
              </w:rPr>
              <w:fldChar w:fldCharType="begin"/>
            </w:r>
            <w:r w:rsidR="005B0160">
              <w:rPr>
                <w:noProof/>
                <w:webHidden/>
              </w:rPr>
              <w:instrText xml:space="preserve"> PAGEREF _Toc111638459 \h </w:instrText>
            </w:r>
            <w:r w:rsidR="005B0160">
              <w:rPr>
                <w:noProof/>
                <w:webHidden/>
              </w:rPr>
            </w:r>
            <w:r w:rsidR="005B0160">
              <w:rPr>
                <w:noProof/>
                <w:webHidden/>
              </w:rPr>
              <w:fldChar w:fldCharType="separate"/>
            </w:r>
            <w:r w:rsidR="005B0160">
              <w:rPr>
                <w:noProof/>
                <w:webHidden/>
              </w:rPr>
              <w:t>57</w:t>
            </w:r>
            <w:r w:rsidR="005B0160">
              <w:rPr>
                <w:noProof/>
                <w:webHidden/>
              </w:rPr>
              <w:fldChar w:fldCharType="end"/>
            </w:r>
          </w:hyperlink>
        </w:p>
        <w:p w14:paraId="4B5A6408" w14:textId="252E79BE"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0" w:history="1">
            <w:r w:rsidR="005B0160" w:rsidRPr="00B11BCA">
              <w:rPr>
                <w:rStyle w:val="afff"/>
                <w:noProof/>
              </w:rPr>
              <w:t>7.3 Стадирование и определение прогностической группы при ЛХ у пациентов старше 18 лет</w:t>
            </w:r>
            <w:r w:rsidR="005B0160">
              <w:rPr>
                <w:noProof/>
                <w:webHidden/>
              </w:rPr>
              <w:tab/>
            </w:r>
            <w:r w:rsidR="005B0160">
              <w:rPr>
                <w:noProof/>
                <w:webHidden/>
              </w:rPr>
              <w:fldChar w:fldCharType="begin"/>
            </w:r>
            <w:r w:rsidR="005B0160">
              <w:rPr>
                <w:noProof/>
                <w:webHidden/>
              </w:rPr>
              <w:instrText xml:space="preserve"> PAGEREF _Toc111638460 \h </w:instrText>
            </w:r>
            <w:r w:rsidR="005B0160">
              <w:rPr>
                <w:noProof/>
                <w:webHidden/>
              </w:rPr>
            </w:r>
            <w:r w:rsidR="005B0160">
              <w:rPr>
                <w:noProof/>
                <w:webHidden/>
              </w:rPr>
              <w:fldChar w:fldCharType="separate"/>
            </w:r>
            <w:r w:rsidR="005B0160">
              <w:rPr>
                <w:noProof/>
                <w:webHidden/>
              </w:rPr>
              <w:t>59</w:t>
            </w:r>
            <w:r w:rsidR="005B0160">
              <w:rPr>
                <w:noProof/>
                <w:webHidden/>
              </w:rPr>
              <w:fldChar w:fldCharType="end"/>
            </w:r>
          </w:hyperlink>
        </w:p>
        <w:p w14:paraId="65BC6EFB" w14:textId="1B41D15A"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1" w:history="1">
            <w:r w:rsidR="005B0160" w:rsidRPr="00B11BCA">
              <w:rPr>
                <w:rStyle w:val="afff"/>
                <w:noProof/>
              </w:rPr>
              <w:t>7.4 Стадирование и определение прогностической группы при ЛХ у пациентов моложе 18 лет</w:t>
            </w:r>
            <w:r w:rsidR="005B0160">
              <w:rPr>
                <w:noProof/>
                <w:webHidden/>
              </w:rPr>
              <w:tab/>
            </w:r>
            <w:r w:rsidR="005B0160">
              <w:rPr>
                <w:noProof/>
                <w:webHidden/>
              </w:rPr>
              <w:fldChar w:fldCharType="begin"/>
            </w:r>
            <w:r w:rsidR="005B0160">
              <w:rPr>
                <w:noProof/>
                <w:webHidden/>
              </w:rPr>
              <w:instrText xml:space="preserve"> PAGEREF _Toc111638461 \h </w:instrText>
            </w:r>
            <w:r w:rsidR="005B0160">
              <w:rPr>
                <w:noProof/>
                <w:webHidden/>
              </w:rPr>
            </w:r>
            <w:r w:rsidR="005B0160">
              <w:rPr>
                <w:noProof/>
                <w:webHidden/>
              </w:rPr>
              <w:fldChar w:fldCharType="separate"/>
            </w:r>
            <w:r w:rsidR="005B0160">
              <w:rPr>
                <w:noProof/>
                <w:webHidden/>
              </w:rPr>
              <w:t>67</w:t>
            </w:r>
            <w:r w:rsidR="005B0160">
              <w:rPr>
                <w:noProof/>
                <w:webHidden/>
              </w:rPr>
              <w:fldChar w:fldCharType="end"/>
            </w:r>
          </w:hyperlink>
        </w:p>
        <w:p w14:paraId="08FA787E" w14:textId="588D4B01"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2" w:history="1">
            <w:r w:rsidR="005B0160" w:rsidRPr="00B11BCA">
              <w:rPr>
                <w:rStyle w:val="afff"/>
                <w:noProof/>
              </w:rPr>
              <w:t>7.5. Оценка ответа на лечение при лимфомах</w:t>
            </w:r>
            <w:r w:rsidR="005B0160">
              <w:rPr>
                <w:noProof/>
                <w:webHidden/>
              </w:rPr>
              <w:tab/>
            </w:r>
            <w:r w:rsidR="005B0160">
              <w:rPr>
                <w:noProof/>
                <w:webHidden/>
              </w:rPr>
              <w:fldChar w:fldCharType="begin"/>
            </w:r>
            <w:r w:rsidR="005B0160">
              <w:rPr>
                <w:noProof/>
                <w:webHidden/>
              </w:rPr>
              <w:instrText xml:space="preserve"> PAGEREF _Toc111638462 \h </w:instrText>
            </w:r>
            <w:r w:rsidR="005B0160">
              <w:rPr>
                <w:noProof/>
                <w:webHidden/>
              </w:rPr>
            </w:r>
            <w:r w:rsidR="005B0160">
              <w:rPr>
                <w:noProof/>
                <w:webHidden/>
              </w:rPr>
              <w:fldChar w:fldCharType="separate"/>
            </w:r>
            <w:r w:rsidR="005B0160">
              <w:rPr>
                <w:noProof/>
                <w:webHidden/>
              </w:rPr>
              <w:t>67</w:t>
            </w:r>
            <w:r w:rsidR="005B0160">
              <w:rPr>
                <w:noProof/>
                <w:webHidden/>
              </w:rPr>
              <w:fldChar w:fldCharType="end"/>
            </w:r>
          </w:hyperlink>
        </w:p>
        <w:p w14:paraId="0BED1D11" w14:textId="65106678"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3" w:history="1">
            <w:r w:rsidR="005B0160" w:rsidRPr="00B11BCA">
              <w:rPr>
                <w:rStyle w:val="afff"/>
                <w:noProof/>
              </w:rPr>
              <w:t>7.6. Особенности планирования дозы ЛТ на критические структуры при облучении пациентов младше 18 лет.</w:t>
            </w:r>
            <w:r w:rsidR="005B0160">
              <w:rPr>
                <w:noProof/>
                <w:webHidden/>
              </w:rPr>
              <w:tab/>
            </w:r>
            <w:r w:rsidR="005B0160">
              <w:rPr>
                <w:noProof/>
                <w:webHidden/>
              </w:rPr>
              <w:fldChar w:fldCharType="begin"/>
            </w:r>
            <w:r w:rsidR="005B0160">
              <w:rPr>
                <w:noProof/>
                <w:webHidden/>
              </w:rPr>
              <w:instrText xml:space="preserve"> PAGEREF _Toc111638463 \h </w:instrText>
            </w:r>
            <w:r w:rsidR="005B0160">
              <w:rPr>
                <w:noProof/>
                <w:webHidden/>
              </w:rPr>
            </w:r>
            <w:r w:rsidR="005B0160">
              <w:rPr>
                <w:noProof/>
                <w:webHidden/>
              </w:rPr>
              <w:fldChar w:fldCharType="separate"/>
            </w:r>
            <w:r w:rsidR="005B0160">
              <w:rPr>
                <w:noProof/>
                <w:webHidden/>
              </w:rPr>
              <w:t>69</w:t>
            </w:r>
            <w:r w:rsidR="005B0160">
              <w:rPr>
                <w:noProof/>
                <w:webHidden/>
              </w:rPr>
              <w:fldChar w:fldCharType="end"/>
            </w:r>
          </w:hyperlink>
        </w:p>
        <w:p w14:paraId="2280DDDC" w14:textId="13B14159"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4" w:history="1">
            <w:r w:rsidR="005B0160" w:rsidRPr="00B11BCA">
              <w:rPr>
                <w:rStyle w:val="afff"/>
                <w:noProof/>
              </w:rPr>
              <w:t>7.7. Инфузионная терапия у пациентов с агрессивными лимфомами</w:t>
            </w:r>
            <w:r w:rsidR="005B0160">
              <w:rPr>
                <w:noProof/>
                <w:webHidden/>
              </w:rPr>
              <w:tab/>
            </w:r>
            <w:r w:rsidR="005B0160">
              <w:rPr>
                <w:noProof/>
                <w:webHidden/>
              </w:rPr>
              <w:fldChar w:fldCharType="begin"/>
            </w:r>
            <w:r w:rsidR="005B0160">
              <w:rPr>
                <w:noProof/>
                <w:webHidden/>
              </w:rPr>
              <w:instrText xml:space="preserve"> PAGEREF _Toc111638464 \h </w:instrText>
            </w:r>
            <w:r w:rsidR="005B0160">
              <w:rPr>
                <w:noProof/>
                <w:webHidden/>
              </w:rPr>
            </w:r>
            <w:r w:rsidR="005B0160">
              <w:rPr>
                <w:noProof/>
                <w:webHidden/>
              </w:rPr>
              <w:fldChar w:fldCharType="separate"/>
            </w:r>
            <w:r w:rsidR="005B0160">
              <w:rPr>
                <w:noProof/>
                <w:webHidden/>
              </w:rPr>
              <w:t>71</w:t>
            </w:r>
            <w:r w:rsidR="005B0160">
              <w:rPr>
                <w:noProof/>
                <w:webHidden/>
              </w:rPr>
              <w:fldChar w:fldCharType="end"/>
            </w:r>
          </w:hyperlink>
        </w:p>
        <w:p w14:paraId="44CBFBBE" w14:textId="7B345DBE"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5" w:history="1">
            <w:r w:rsidR="005B0160" w:rsidRPr="00B11BCA">
              <w:rPr>
                <w:rStyle w:val="afff"/>
                <w:noProof/>
              </w:rPr>
              <w:t>7.8. Применение компонентов донорской крови у гематологических пациентов</w:t>
            </w:r>
            <w:r w:rsidR="005B0160">
              <w:rPr>
                <w:noProof/>
                <w:webHidden/>
              </w:rPr>
              <w:tab/>
            </w:r>
            <w:r w:rsidR="005B0160">
              <w:rPr>
                <w:noProof/>
                <w:webHidden/>
              </w:rPr>
              <w:fldChar w:fldCharType="begin"/>
            </w:r>
            <w:r w:rsidR="005B0160">
              <w:rPr>
                <w:noProof/>
                <w:webHidden/>
              </w:rPr>
              <w:instrText xml:space="preserve"> PAGEREF _Toc111638465 \h </w:instrText>
            </w:r>
            <w:r w:rsidR="005B0160">
              <w:rPr>
                <w:noProof/>
                <w:webHidden/>
              </w:rPr>
            </w:r>
            <w:r w:rsidR="005B0160">
              <w:rPr>
                <w:noProof/>
                <w:webHidden/>
              </w:rPr>
              <w:fldChar w:fldCharType="separate"/>
            </w:r>
            <w:r w:rsidR="005B0160">
              <w:rPr>
                <w:noProof/>
                <w:webHidden/>
              </w:rPr>
              <w:t>76</w:t>
            </w:r>
            <w:r w:rsidR="005B0160">
              <w:rPr>
                <w:noProof/>
                <w:webHidden/>
              </w:rPr>
              <w:fldChar w:fldCharType="end"/>
            </w:r>
          </w:hyperlink>
        </w:p>
        <w:p w14:paraId="6085720D" w14:textId="402FF90D"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6" w:history="1">
            <w:r w:rsidR="005B0160" w:rsidRPr="00B11BCA">
              <w:rPr>
                <w:rStyle w:val="afff"/>
                <w:noProof/>
              </w:rPr>
              <w:t>7.9. Протоколы выполнения аспирационного и биопсийного исследования костного мозга</w:t>
            </w:r>
            <w:r w:rsidR="005B0160">
              <w:rPr>
                <w:noProof/>
                <w:webHidden/>
              </w:rPr>
              <w:tab/>
            </w:r>
            <w:r w:rsidR="005B0160">
              <w:rPr>
                <w:noProof/>
                <w:webHidden/>
              </w:rPr>
              <w:fldChar w:fldCharType="begin"/>
            </w:r>
            <w:r w:rsidR="005B0160">
              <w:rPr>
                <w:noProof/>
                <w:webHidden/>
              </w:rPr>
              <w:instrText xml:space="preserve"> PAGEREF _Toc111638466 \h </w:instrText>
            </w:r>
            <w:r w:rsidR="005B0160">
              <w:rPr>
                <w:noProof/>
                <w:webHidden/>
              </w:rPr>
            </w:r>
            <w:r w:rsidR="005B0160">
              <w:rPr>
                <w:noProof/>
                <w:webHidden/>
              </w:rPr>
              <w:fldChar w:fldCharType="separate"/>
            </w:r>
            <w:r w:rsidR="005B0160">
              <w:rPr>
                <w:noProof/>
                <w:webHidden/>
              </w:rPr>
              <w:t>98</w:t>
            </w:r>
            <w:r w:rsidR="005B0160">
              <w:rPr>
                <w:noProof/>
                <w:webHidden/>
              </w:rPr>
              <w:fldChar w:fldCharType="end"/>
            </w:r>
          </w:hyperlink>
        </w:p>
        <w:p w14:paraId="7A75483E" w14:textId="05F0EE24"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7" w:history="1">
            <w:r w:rsidR="005B0160" w:rsidRPr="00B11BCA">
              <w:rPr>
                <w:rStyle w:val="afff"/>
                <w:noProof/>
              </w:rPr>
              <w:t>7.10. Обеспечение сосудистого доступа</w:t>
            </w:r>
            <w:r w:rsidR="005B0160">
              <w:rPr>
                <w:noProof/>
                <w:webHidden/>
              </w:rPr>
              <w:tab/>
            </w:r>
            <w:r w:rsidR="005B0160">
              <w:rPr>
                <w:noProof/>
                <w:webHidden/>
              </w:rPr>
              <w:fldChar w:fldCharType="begin"/>
            </w:r>
            <w:r w:rsidR="005B0160">
              <w:rPr>
                <w:noProof/>
                <w:webHidden/>
              </w:rPr>
              <w:instrText xml:space="preserve"> PAGEREF _Toc111638467 \h </w:instrText>
            </w:r>
            <w:r w:rsidR="005B0160">
              <w:rPr>
                <w:noProof/>
                <w:webHidden/>
              </w:rPr>
            </w:r>
            <w:r w:rsidR="005B0160">
              <w:rPr>
                <w:noProof/>
                <w:webHidden/>
              </w:rPr>
              <w:fldChar w:fldCharType="separate"/>
            </w:r>
            <w:r w:rsidR="005B0160">
              <w:rPr>
                <w:noProof/>
                <w:webHidden/>
              </w:rPr>
              <w:t>108</w:t>
            </w:r>
            <w:r w:rsidR="005B0160">
              <w:rPr>
                <w:noProof/>
                <w:webHidden/>
              </w:rPr>
              <w:fldChar w:fldCharType="end"/>
            </w:r>
          </w:hyperlink>
        </w:p>
        <w:p w14:paraId="00616578" w14:textId="58415D76" w:rsidR="005B0160" w:rsidRDefault="00000000" w:rsidP="00D813F0">
          <w:pPr>
            <w:pStyle w:val="21"/>
            <w:spacing w:after="0" w:line="360" w:lineRule="auto"/>
            <w:rPr>
              <w:rFonts w:asciiTheme="minorHAnsi" w:eastAsiaTheme="minorEastAsia" w:hAnsiTheme="minorHAnsi" w:cstheme="minorBidi"/>
              <w:noProof/>
              <w:sz w:val="24"/>
              <w:szCs w:val="24"/>
              <w:lang w:eastAsia="ru-RU"/>
            </w:rPr>
          </w:pPr>
          <w:hyperlink w:anchor="_Toc111638468" w:history="1">
            <w:r w:rsidR="005B0160" w:rsidRPr="00B11BCA">
              <w:rPr>
                <w:rStyle w:val="afff"/>
                <w:noProof/>
              </w:rPr>
              <w:t>7.11. Лечение гематологического пациента в отделении реанимации и интенсивной терапии</w:t>
            </w:r>
            <w:r w:rsidR="005B0160">
              <w:rPr>
                <w:noProof/>
                <w:webHidden/>
              </w:rPr>
              <w:tab/>
            </w:r>
            <w:r w:rsidR="005B0160">
              <w:rPr>
                <w:noProof/>
                <w:webHidden/>
              </w:rPr>
              <w:fldChar w:fldCharType="begin"/>
            </w:r>
            <w:r w:rsidR="005B0160">
              <w:rPr>
                <w:noProof/>
                <w:webHidden/>
              </w:rPr>
              <w:instrText xml:space="preserve"> PAGEREF _Toc111638468 \h </w:instrText>
            </w:r>
            <w:r w:rsidR="005B0160">
              <w:rPr>
                <w:noProof/>
                <w:webHidden/>
              </w:rPr>
            </w:r>
            <w:r w:rsidR="005B0160">
              <w:rPr>
                <w:noProof/>
                <w:webHidden/>
              </w:rPr>
              <w:fldChar w:fldCharType="separate"/>
            </w:r>
            <w:r w:rsidR="005B0160">
              <w:rPr>
                <w:noProof/>
                <w:webHidden/>
              </w:rPr>
              <w:t>119</w:t>
            </w:r>
            <w:r w:rsidR="005B0160">
              <w:rPr>
                <w:noProof/>
                <w:webHidden/>
              </w:rPr>
              <w:fldChar w:fldCharType="end"/>
            </w:r>
          </w:hyperlink>
        </w:p>
        <w:p w14:paraId="337E5249" w14:textId="686A4E20" w:rsidR="005B0160" w:rsidRDefault="00000000" w:rsidP="00D813F0">
          <w:pPr>
            <w:pStyle w:val="19"/>
            <w:spacing w:after="0"/>
            <w:rPr>
              <w:rFonts w:asciiTheme="minorHAnsi" w:eastAsiaTheme="minorEastAsia" w:hAnsiTheme="minorHAnsi"/>
              <w:noProof/>
              <w:szCs w:val="24"/>
              <w:lang w:eastAsia="ru-RU"/>
            </w:rPr>
          </w:pPr>
          <w:hyperlink w:anchor="_Toc111638469" w:history="1">
            <w:r w:rsidR="005B0160" w:rsidRPr="00B11BCA">
              <w:rPr>
                <w:rStyle w:val="afff"/>
                <w:noProof/>
              </w:rPr>
              <w:t>Критерии оценки качества медицинской помощи</w:t>
            </w:r>
            <w:r w:rsidR="005B0160">
              <w:rPr>
                <w:noProof/>
                <w:webHidden/>
              </w:rPr>
              <w:tab/>
            </w:r>
            <w:r w:rsidR="005B0160">
              <w:rPr>
                <w:noProof/>
                <w:webHidden/>
              </w:rPr>
              <w:fldChar w:fldCharType="begin"/>
            </w:r>
            <w:r w:rsidR="005B0160">
              <w:rPr>
                <w:noProof/>
                <w:webHidden/>
              </w:rPr>
              <w:instrText xml:space="preserve"> PAGEREF _Toc111638469 \h </w:instrText>
            </w:r>
            <w:r w:rsidR="005B0160">
              <w:rPr>
                <w:noProof/>
                <w:webHidden/>
              </w:rPr>
            </w:r>
            <w:r w:rsidR="005B0160">
              <w:rPr>
                <w:noProof/>
                <w:webHidden/>
              </w:rPr>
              <w:fldChar w:fldCharType="separate"/>
            </w:r>
            <w:r w:rsidR="005B0160">
              <w:rPr>
                <w:noProof/>
                <w:webHidden/>
              </w:rPr>
              <w:t>123</w:t>
            </w:r>
            <w:r w:rsidR="005B0160">
              <w:rPr>
                <w:noProof/>
                <w:webHidden/>
              </w:rPr>
              <w:fldChar w:fldCharType="end"/>
            </w:r>
          </w:hyperlink>
        </w:p>
        <w:p w14:paraId="10277C03" w14:textId="3EDA6129" w:rsidR="005B0160" w:rsidRDefault="00000000" w:rsidP="00D813F0">
          <w:pPr>
            <w:pStyle w:val="19"/>
            <w:spacing w:after="0"/>
            <w:rPr>
              <w:rFonts w:asciiTheme="minorHAnsi" w:eastAsiaTheme="minorEastAsia" w:hAnsiTheme="minorHAnsi"/>
              <w:noProof/>
              <w:szCs w:val="24"/>
              <w:lang w:eastAsia="ru-RU"/>
            </w:rPr>
          </w:pPr>
          <w:hyperlink w:anchor="_Toc111638470" w:history="1">
            <w:r w:rsidR="005B0160" w:rsidRPr="00B11BCA">
              <w:rPr>
                <w:rStyle w:val="afff"/>
                <w:noProof/>
              </w:rPr>
              <w:t>Список литературы</w:t>
            </w:r>
            <w:r w:rsidR="005B0160">
              <w:rPr>
                <w:noProof/>
                <w:webHidden/>
              </w:rPr>
              <w:tab/>
            </w:r>
            <w:r w:rsidR="005B0160">
              <w:rPr>
                <w:noProof/>
                <w:webHidden/>
              </w:rPr>
              <w:fldChar w:fldCharType="begin"/>
            </w:r>
            <w:r w:rsidR="005B0160">
              <w:rPr>
                <w:noProof/>
                <w:webHidden/>
              </w:rPr>
              <w:instrText xml:space="preserve"> PAGEREF _Toc111638470 \h </w:instrText>
            </w:r>
            <w:r w:rsidR="005B0160">
              <w:rPr>
                <w:noProof/>
                <w:webHidden/>
              </w:rPr>
            </w:r>
            <w:r w:rsidR="005B0160">
              <w:rPr>
                <w:noProof/>
                <w:webHidden/>
              </w:rPr>
              <w:fldChar w:fldCharType="separate"/>
            </w:r>
            <w:r w:rsidR="005B0160">
              <w:rPr>
                <w:noProof/>
                <w:webHidden/>
              </w:rPr>
              <w:t>125</w:t>
            </w:r>
            <w:r w:rsidR="005B0160">
              <w:rPr>
                <w:noProof/>
                <w:webHidden/>
              </w:rPr>
              <w:fldChar w:fldCharType="end"/>
            </w:r>
          </w:hyperlink>
        </w:p>
        <w:p w14:paraId="55CD3783" w14:textId="60A19AC3" w:rsidR="005B0160" w:rsidRDefault="00000000" w:rsidP="00D813F0">
          <w:pPr>
            <w:pStyle w:val="19"/>
            <w:spacing w:after="0"/>
            <w:rPr>
              <w:rFonts w:asciiTheme="minorHAnsi" w:eastAsiaTheme="minorEastAsia" w:hAnsiTheme="minorHAnsi"/>
              <w:noProof/>
              <w:szCs w:val="24"/>
              <w:lang w:eastAsia="ru-RU"/>
            </w:rPr>
          </w:pPr>
          <w:hyperlink w:anchor="_Toc111638471" w:history="1">
            <w:r w:rsidR="005B0160" w:rsidRPr="00B11BCA">
              <w:rPr>
                <w:rStyle w:val="afff"/>
                <w:noProof/>
              </w:rPr>
              <w:t>Приложение А1. Состав рабочей группы по разработке и пересмотру клинических рекомендаций</w:t>
            </w:r>
            <w:r w:rsidR="005B0160">
              <w:rPr>
                <w:noProof/>
                <w:webHidden/>
              </w:rPr>
              <w:tab/>
            </w:r>
            <w:r w:rsidR="005B0160">
              <w:rPr>
                <w:noProof/>
                <w:webHidden/>
              </w:rPr>
              <w:fldChar w:fldCharType="begin"/>
            </w:r>
            <w:r w:rsidR="005B0160">
              <w:rPr>
                <w:noProof/>
                <w:webHidden/>
              </w:rPr>
              <w:instrText xml:space="preserve"> PAGEREF _Toc111638471 \h </w:instrText>
            </w:r>
            <w:r w:rsidR="005B0160">
              <w:rPr>
                <w:noProof/>
                <w:webHidden/>
              </w:rPr>
            </w:r>
            <w:r w:rsidR="005B0160">
              <w:rPr>
                <w:noProof/>
                <w:webHidden/>
              </w:rPr>
              <w:fldChar w:fldCharType="separate"/>
            </w:r>
            <w:r w:rsidR="005B0160">
              <w:rPr>
                <w:noProof/>
                <w:webHidden/>
              </w:rPr>
              <w:t>143</w:t>
            </w:r>
            <w:r w:rsidR="005B0160">
              <w:rPr>
                <w:noProof/>
                <w:webHidden/>
              </w:rPr>
              <w:fldChar w:fldCharType="end"/>
            </w:r>
          </w:hyperlink>
        </w:p>
        <w:p w14:paraId="3CD76DD0" w14:textId="2D5FB6F4" w:rsidR="005B0160" w:rsidRDefault="00000000" w:rsidP="00D813F0">
          <w:pPr>
            <w:pStyle w:val="19"/>
            <w:spacing w:after="0"/>
            <w:rPr>
              <w:rFonts w:asciiTheme="minorHAnsi" w:eastAsiaTheme="minorEastAsia" w:hAnsiTheme="minorHAnsi"/>
              <w:noProof/>
              <w:szCs w:val="24"/>
              <w:lang w:eastAsia="ru-RU"/>
            </w:rPr>
          </w:pPr>
          <w:hyperlink w:anchor="_Toc111638472" w:history="1">
            <w:r w:rsidR="005B0160" w:rsidRPr="00B11BCA">
              <w:rPr>
                <w:rStyle w:val="afff"/>
                <w:noProof/>
              </w:rPr>
              <w:t>Приложение А2. Методология разработки клинических рекомендаций</w:t>
            </w:r>
            <w:r w:rsidR="005B0160">
              <w:rPr>
                <w:noProof/>
                <w:webHidden/>
              </w:rPr>
              <w:tab/>
            </w:r>
            <w:r w:rsidR="005B0160">
              <w:rPr>
                <w:noProof/>
                <w:webHidden/>
              </w:rPr>
              <w:fldChar w:fldCharType="begin"/>
            </w:r>
            <w:r w:rsidR="005B0160">
              <w:rPr>
                <w:noProof/>
                <w:webHidden/>
              </w:rPr>
              <w:instrText xml:space="preserve"> PAGEREF _Toc111638472 \h </w:instrText>
            </w:r>
            <w:r w:rsidR="005B0160">
              <w:rPr>
                <w:noProof/>
                <w:webHidden/>
              </w:rPr>
            </w:r>
            <w:r w:rsidR="005B0160">
              <w:rPr>
                <w:noProof/>
                <w:webHidden/>
              </w:rPr>
              <w:fldChar w:fldCharType="separate"/>
            </w:r>
            <w:r w:rsidR="005B0160">
              <w:rPr>
                <w:noProof/>
                <w:webHidden/>
              </w:rPr>
              <w:t>148</w:t>
            </w:r>
            <w:r w:rsidR="005B0160">
              <w:rPr>
                <w:noProof/>
                <w:webHidden/>
              </w:rPr>
              <w:fldChar w:fldCharType="end"/>
            </w:r>
          </w:hyperlink>
        </w:p>
        <w:p w14:paraId="2F9C9A82" w14:textId="0B5AE163" w:rsidR="005B0160" w:rsidRDefault="00000000" w:rsidP="00D813F0">
          <w:pPr>
            <w:pStyle w:val="19"/>
            <w:spacing w:after="0"/>
            <w:rPr>
              <w:rFonts w:asciiTheme="minorHAnsi" w:eastAsiaTheme="minorEastAsia" w:hAnsiTheme="minorHAnsi"/>
              <w:noProof/>
              <w:szCs w:val="24"/>
              <w:lang w:eastAsia="ru-RU"/>
            </w:rPr>
          </w:pPr>
          <w:hyperlink w:anchor="_Toc111638473" w:history="1">
            <w:r w:rsidR="005B0160" w:rsidRPr="00B11BCA">
              <w:rPr>
                <w:rStyle w:val="afff"/>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5B0160">
              <w:rPr>
                <w:noProof/>
                <w:webHidden/>
              </w:rPr>
              <w:tab/>
            </w:r>
            <w:r w:rsidR="005B0160">
              <w:rPr>
                <w:noProof/>
                <w:webHidden/>
              </w:rPr>
              <w:fldChar w:fldCharType="begin"/>
            </w:r>
            <w:r w:rsidR="005B0160">
              <w:rPr>
                <w:noProof/>
                <w:webHidden/>
              </w:rPr>
              <w:instrText xml:space="preserve"> PAGEREF _Toc111638473 \h </w:instrText>
            </w:r>
            <w:r w:rsidR="005B0160">
              <w:rPr>
                <w:noProof/>
                <w:webHidden/>
              </w:rPr>
            </w:r>
            <w:r w:rsidR="005B0160">
              <w:rPr>
                <w:noProof/>
                <w:webHidden/>
              </w:rPr>
              <w:fldChar w:fldCharType="separate"/>
            </w:r>
            <w:r w:rsidR="005B0160">
              <w:rPr>
                <w:noProof/>
                <w:webHidden/>
              </w:rPr>
              <w:t>152</w:t>
            </w:r>
            <w:r w:rsidR="005B0160">
              <w:rPr>
                <w:noProof/>
                <w:webHidden/>
              </w:rPr>
              <w:fldChar w:fldCharType="end"/>
            </w:r>
          </w:hyperlink>
        </w:p>
        <w:p w14:paraId="25E02DD1" w14:textId="2383BAE3" w:rsidR="005B0160" w:rsidRDefault="00000000" w:rsidP="00D813F0">
          <w:pPr>
            <w:pStyle w:val="19"/>
            <w:spacing w:after="0"/>
            <w:rPr>
              <w:rFonts w:asciiTheme="minorHAnsi" w:eastAsiaTheme="minorEastAsia" w:hAnsiTheme="minorHAnsi"/>
              <w:noProof/>
              <w:szCs w:val="24"/>
              <w:lang w:eastAsia="ru-RU"/>
            </w:rPr>
          </w:pPr>
          <w:hyperlink w:anchor="_Toc111638474" w:history="1">
            <w:r w:rsidR="005B0160" w:rsidRPr="00B11BCA">
              <w:rPr>
                <w:rStyle w:val="afff"/>
                <w:noProof/>
              </w:rPr>
              <w:t>Приложение А3.1. Режимы лекарственного лечения ЛХ</w:t>
            </w:r>
            <w:r w:rsidR="005B0160">
              <w:rPr>
                <w:noProof/>
                <w:webHidden/>
              </w:rPr>
              <w:tab/>
            </w:r>
            <w:r w:rsidR="005B0160">
              <w:rPr>
                <w:noProof/>
                <w:webHidden/>
              </w:rPr>
              <w:fldChar w:fldCharType="begin"/>
            </w:r>
            <w:r w:rsidR="005B0160">
              <w:rPr>
                <w:noProof/>
                <w:webHidden/>
              </w:rPr>
              <w:instrText xml:space="preserve"> PAGEREF _Toc111638474 \h </w:instrText>
            </w:r>
            <w:r w:rsidR="005B0160">
              <w:rPr>
                <w:noProof/>
                <w:webHidden/>
              </w:rPr>
            </w:r>
            <w:r w:rsidR="005B0160">
              <w:rPr>
                <w:noProof/>
                <w:webHidden/>
              </w:rPr>
              <w:fldChar w:fldCharType="separate"/>
            </w:r>
            <w:r w:rsidR="005B0160">
              <w:rPr>
                <w:noProof/>
                <w:webHidden/>
              </w:rPr>
              <w:t>152</w:t>
            </w:r>
            <w:r w:rsidR="005B0160">
              <w:rPr>
                <w:noProof/>
                <w:webHidden/>
              </w:rPr>
              <w:fldChar w:fldCharType="end"/>
            </w:r>
          </w:hyperlink>
        </w:p>
        <w:p w14:paraId="244A746F" w14:textId="31F666E0" w:rsidR="005B0160" w:rsidRDefault="00000000" w:rsidP="00D813F0">
          <w:pPr>
            <w:pStyle w:val="19"/>
            <w:spacing w:after="0"/>
            <w:rPr>
              <w:rFonts w:asciiTheme="minorHAnsi" w:eastAsiaTheme="minorEastAsia" w:hAnsiTheme="minorHAnsi"/>
              <w:noProof/>
              <w:szCs w:val="24"/>
              <w:lang w:eastAsia="ru-RU"/>
            </w:rPr>
          </w:pPr>
          <w:hyperlink w:anchor="_Toc111638475" w:history="1">
            <w:r w:rsidR="005B0160" w:rsidRPr="00B11BCA">
              <w:rPr>
                <w:rStyle w:val="afff"/>
                <w:noProof/>
              </w:rPr>
              <w:t>Приложение А3.2. Рекомендации по редукции доз или увеличению промежутков при проведении миелосупрессивной цитостатической терапии</w:t>
            </w:r>
            <w:r w:rsidR="005B0160">
              <w:rPr>
                <w:noProof/>
                <w:webHidden/>
              </w:rPr>
              <w:tab/>
            </w:r>
            <w:r w:rsidR="005B0160">
              <w:rPr>
                <w:noProof/>
                <w:webHidden/>
              </w:rPr>
              <w:fldChar w:fldCharType="begin"/>
            </w:r>
            <w:r w:rsidR="005B0160">
              <w:rPr>
                <w:noProof/>
                <w:webHidden/>
              </w:rPr>
              <w:instrText xml:space="preserve"> PAGEREF _Toc111638475 \h </w:instrText>
            </w:r>
            <w:r w:rsidR="005B0160">
              <w:rPr>
                <w:noProof/>
                <w:webHidden/>
              </w:rPr>
            </w:r>
            <w:r w:rsidR="005B0160">
              <w:rPr>
                <w:noProof/>
                <w:webHidden/>
              </w:rPr>
              <w:fldChar w:fldCharType="separate"/>
            </w:r>
            <w:r w:rsidR="005B0160">
              <w:rPr>
                <w:noProof/>
                <w:webHidden/>
              </w:rPr>
              <w:t>165</w:t>
            </w:r>
            <w:r w:rsidR="005B0160">
              <w:rPr>
                <w:noProof/>
                <w:webHidden/>
              </w:rPr>
              <w:fldChar w:fldCharType="end"/>
            </w:r>
          </w:hyperlink>
        </w:p>
        <w:p w14:paraId="57618111" w14:textId="334234FE" w:rsidR="005B0160" w:rsidRDefault="00000000" w:rsidP="00D813F0">
          <w:pPr>
            <w:pStyle w:val="19"/>
            <w:spacing w:after="0"/>
            <w:rPr>
              <w:rFonts w:asciiTheme="minorHAnsi" w:eastAsiaTheme="minorEastAsia" w:hAnsiTheme="minorHAnsi"/>
              <w:noProof/>
              <w:szCs w:val="24"/>
              <w:lang w:eastAsia="ru-RU"/>
            </w:rPr>
          </w:pPr>
          <w:hyperlink w:anchor="_Toc111638476" w:history="1">
            <w:r w:rsidR="005B0160" w:rsidRPr="00B11BCA">
              <w:rPr>
                <w:rStyle w:val="afff"/>
                <w:noProof/>
              </w:rPr>
              <w:t>Приложение А3.3. Трансплантация аутологичных гемопоэтических стволовых клеток</w:t>
            </w:r>
            <w:r w:rsidR="005B0160">
              <w:rPr>
                <w:noProof/>
                <w:webHidden/>
              </w:rPr>
              <w:tab/>
            </w:r>
            <w:r w:rsidR="005B0160">
              <w:rPr>
                <w:noProof/>
                <w:webHidden/>
              </w:rPr>
              <w:fldChar w:fldCharType="begin"/>
            </w:r>
            <w:r w:rsidR="005B0160">
              <w:rPr>
                <w:noProof/>
                <w:webHidden/>
              </w:rPr>
              <w:instrText xml:space="preserve"> PAGEREF _Toc111638476 \h </w:instrText>
            </w:r>
            <w:r w:rsidR="005B0160">
              <w:rPr>
                <w:noProof/>
                <w:webHidden/>
              </w:rPr>
            </w:r>
            <w:r w:rsidR="005B0160">
              <w:rPr>
                <w:noProof/>
                <w:webHidden/>
              </w:rPr>
              <w:fldChar w:fldCharType="separate"/>
            </w:r>
            <w:r w:rsidR="005B0160">
              <w:rPr>
                <w:noProof/>
                <w:webHidden/>
              </w:rPr>
              <w:t>166</w:t>
            </w:r>
            <w:r w:rsidR="005B0160">
              <w:rPr>
                <w:noProof/>
                <w:webHidden/>
              </w:rPr>
              <w:fldChar w:fldCharType="end"/>
            </w:r>
          </w:hyperlink>
        </w:p>
        <w:p w14:paraId="52A15299" w14:textId="2E6F32F2" w:rsidR="005B0160" w:rsidRDefault="00000000" w:rsidP="00D813F0">
          <w:pPr>
            <w:pStyle w:val="19"/>
            <w:spacing w:after="0"/>
            <w:rPr>
              <w:rFonts w:asciiTheme="minorHAnsi" w:eastAsiaTheme="minorEastAsia" w:hAnsiTheme="minorHAnsi"/>
              <w:noProof/>
              <w:szCs w:val="24"/>
              <w:lang w:eastAsia="ru-RU"/>
            </w:rPr>
          </w:pPr>
          <w:hyperlink w:anchor="_Toc111638477" w:history="1">
            <w:r w:rsidR="005B0160" w:rsidRPr="00B11BCA">
              <w:rPr>
                <w:rStyle w:val="afff"/>
                <w:noProof/>
              </w:rPr>
              <w:t>Приложение Б. Алгоритмы действий врача</w:t>
            </w:r>
            <w:r w:rsidR="005B0160">
              <w:rPr>
                <w:noProof/>
                <w:webHidden/>
              </w:rPr>
              <w:tab/>
            </w:r>
            <w:r w:rsidR="005B0160">
              <w:rPr>
                <w:noProof/>
                <w:webHidden/>
              </w:rPr>
              <w:fldChar w:fldCharType="begin"/>
            </w:r>
            <w:r w:rsidR="005B0160">
              <w:rPr>
                <w:noProof/>
                <w:webHidden/>
              </w:rPr>
              <w:instrText xml:space="preserve"> PAGEREF _Toc111638477 \h </w:instrText>
            </w:r>
            <w:r w:rsidR="005B0160">
              <w:rPr>
                <w:noProof/>
                <w:webHidden/>
              </w:rPr>
            </w:r>
            <w:r w:rsidR="005B0160">
              <w:rPr>
                <w:noProof/>
                <w:webHidden/>
              </w:rPr>
              <w:fldChar w:fldCharType="separate"/>
            </w:r>
            <w:r w:rsidR="005B0160">
              <w:rPr>
                <w:noProof/>
                <w:webHidden/>
              </w:rPr>
              <w:t>211</w:t>
            </w:r>
            <w:r w:rsidR="005B0160">
              <w:rPr>
                <w:noProof/>
                <w:webHidden/>
              </w:rPr>
              <w:fldChar w:fldCharType="end"/>
            </w:r>
          </w:hyperlink>
        </w:p>
        <w:p w14:paraId="11EAA73A" w14:textId="61EABDE0" w:rsidR="005B0160" w:rsidRDefault="00000000" w:rsidP="00D813F0">
          <w:pPr>
            <w:pStyle w:val="19"/>
            <w:spacing w:after="0"/>
            <w:rPr>
              <w:rFonts w:asciiTheme="minorHAnsi" w:eastAsiaTheme="minorEastAsia" w:hAnsiTheme="minorHAnsi"/>
              <w:noProof/>
              <w:szCs w:val="24"/>
              <w:lang w:eastAsia="ru-RU"/>
            </w:rPr>
          </w:pPr>
          <w:hyperlink w:anchor="_Toc111638478" w:history="1">
            <w:r w:rsidR="005B0160" w:rsidRPr="00B11BCA">
              <w:rPr>
                <w:rStyle w:val="afff"/>
                <w:noProof/>
              </w:rPr>
              <w:t>Приложение В. Информация для пациента</w:t>
            </w:r>
            <w:r w:rsidR="005B0160">
              <w:rPr>
                <w:noProof/>
                <w:webHidden/>
              </w:rPr>
              <w:tab/>
            </w:r>
            <w:r w:rsidR="005B0160">
              <w:rPr>
                <w:noProof/>
                <w:webHidden/>
              </w:rPr>
              <w:fldChar w:fldCharType="begin"/>
            </w:r>
            <w:r w:rsidR="005B0160">
              <w:rPr>
                <w:noProof/>
                <w:webHidden/>
              </w:rPr>
              <w:instrText xml:space="preserve"> PAGEREF _Toc111638478 \h </w:instrText>
            </w:r>
            <w:r w:rsidR="005B0160">
              <w:rPr>
                <w:noProof/>
                <w:webHidden/>
              </w:rPr>
            </w:r>
            <w:r w:rsidR="005B0160">
              <w:rPr>
                <w:noProof/>
                <w:webHidden/>
              </w:rPr>
              <w:fldChar w:fldCharType="separate"/>
            </w:r>
            <w:r w:rsidR="005B0160">
              <w:rPr>
                <w:noProof/>
                <w:webHidden/>
              </w:rPr>
              <w:t>215</w:t>
            </w:r>
            <w:r w:rsidR="005B0160">
              <w:rPr>
                <w:noProof/>
                <w:webHidden/>
              </w:rPr>
              <w:fldChar w:fldCharType="end"/>
            </w:r>
          </w:hyperlink>
        </w:p>
        <w:p w14:paraId="721E2845" w14:textId="0BB75A8A" w:rsidR="005B0160" w:rsidRDefault="00000000" w:rsidP="00D813F0">
          <w:pPr>
            <w:pStyle w:val="19"/>
            <w:spacing w:after="0"/>
            <w:rPr>
              <w:rFonts w:asciiTheme="minorHAnsi" w:eastAsiaTheme="minorEastAsia" w:hAnsiTheme="minorHAnsi"/>
              <w:noProof/>
              <w:szCs w:val="24"/>
              <w:lang w:eastAsia="ru-RU"/>
            </w:rPr>
          </w:pPr>
          <w:hyperlink w:anchor="_Toc111638479" w:history="1">
            <w:r w:rsidR="005B0160" w:rsidRPr="00B11BCA">
              <w:rPr>
                <w:rStyle w:val="afff"/>
                <w:noProof/>
              </w:rPr>
              <w:t>Приложение Г. Шкалы оценки, вопросники и другие оценочные инструменты состояния пациента, приведенные в клинических рекомендациях</w:t>
            </w:r>
            <w:r w:rsidR="005B0160">
              <w:rPr>
                <w:noProof/>
                <w:webHidden/>
              </w:rPr>
              <w:tab/>
            </w:r>
            <w:r w:rsidR="005B0160">
              <w:rPr>
                <w:noProof/>
                <w:webHidden/>
              </w:rPr>
              <w:fldChar w:fldCharType="begin"/>
            </w:r>
            <w:r w:rsidR="005B0160">
              <w:rPr>
                <w:noProof/>
                <w:webHidden/>
              </w:rPr>
              <w:instrText xml:space="preserve"> PAGEREF _Toc111638479 \h </w:instrText>
            </w:r>
            <w:r w:rsidR="005B0160">
              <w:rPr>
                <w:noProof/>
                <w:webHidden/>
              </w:rPr>
            </w:r>
            <w:r w:rsidR="005B0160">
              <w:rPr>
                <w:noProof/>
                <w:webHidden/>
              </w:rPr>
              <w:fldChar w:fldCharType="separate"/>
            </w:r>
            <w:r w:rsidR="005B0160">
              <w:rPr>
                <w:noProof/>
                <w:webHidden/>
              </w:rPr>
              <w:t>217</w:t>
            </w:r>
            <w:r w:rsidR="005B0160">
              <w:rPr>
                <w:noProof/>
                <w:webHidden/>
              </w:rPr>
              <w:fldChar w:fldCharType="end"/>
            </w:r>
          </w:hyperlink>
        </w:p>
        <w:p w14:paraId="09FBD4DB" w14:textId="336A2A3D" w:rsidR="005B0160" w:rsidRDefault="00000000" w:rsidP="00D813F0">
          <w:pPr>
            <w:pStyle w:val="19"/>
            <w:spacing w:after="0"/>
            <w:rPr>
              <w:rFonts w:asciiTheme="minorHAnsi" w:eastAsiaTheme="minorEastAsia" w:hAnsiTheme="minorHAnsi"/>
              <w:noProof/>
              <w:szCs w:val="24"/>
              <w:lang w:eastAsia="ru-RU"/>
            </w:rPr>
          </w:pPr>
          <w:hyperlink w:anchor="_Toc111638480" w:history="1">
            <w:r w:rsidR="005B0160" w:rsidRPr="00B11BCA">
              <w:rPr>
                <w:rStyle w:val="afff"/>
                <w:noProof/>
              </w:rPr>
              <w:t>Приложение Г1. Шкала оценки общего состояния пациента Восточной объединенной онкологической группы (ECOG)</w:t>
            </w:r>
            <w:r w:rsidR="005B0160">
              <w:rPr>
                <w:noProof/>
                <w:webHidden/>
              </w:rPr>
              <w:tab/>
            </w:r>
            <w:r w:rsidR="005B0160">
              <w:rPr>
                <w:noProof/>
                <w:webHidden/>
              </w:rPr>
              <w:fldChar w:fldCharType="begin"/>
            </w:r>
            <w:r w:rsidR="005B0160">
              <w:rPr>
                <w:noProof/>
                <w:webHidden/>
              </w:rPr>
              <w:instrText xml:space="preserve"> PAGEREF _Toc111638480 \h </w:instrText>
            </w:r>
            <w:r w:rsidR="005B0160">
              <w:rPr>
                <w:noProof/>
                <w:webHidden/>
              </w:rPr>
            </w:r>
            <w:r w:rsidR="005B0160">
              <w:rPr>
                <w:noProof/>
                <w:webHidden/>
              </w:rPr>
              <w:fldChar w:fldCharType="separate"/>
            </w:r>
            <w:r w:rsidR="005B0160">
              <w:rPr>
                <w:noProof/>
                <w:webHidden/>
              </w:rPr>
              <w:t>217</w:t>
            </w:r>
            <w:r w:rsidR="005B0160">
              <w:rPr>
                <w:noProof/>
                <w:webHidden/>
              </w:rPr>
              <w:fldChar w:fldCharType="end"/>
            </w:r>
          </w:hyperlink>
        </w:p>
        <w:p w14:paraId="1D219DB8" w14:textId="7B99406F" w:rsidR="005B0160" w:rsidRDefault="00000000" w:rsidP="00D813F0">
          <w:pPr>
            <w:pStyle w:val="19"/>
            <w:spacing w:after="0"/>
            <w:rPr>
              <w:rFonts w:asciiTheme="minorHAnsi" w:eastAsiaTheme="minorEastAsia" w:hAnsiTheme="minorHAnsi"/>
              <w:noProof/>
              <w:szCs w:val="24"/>
              <w:lang w:eastAsia="ru-RU"/>
            </w:rPr>
          </w:pPr>
          <w:hyperlink w:anchor="_Toc111638481" w:history="1">
            <w:r w:rsidR="005B0160" w:rsidRPr="00B11BCA">
              <w:rPr>
                <w:rStyle w:val="afff"/>
                <w:noProof/>
              </w:rPr>
              <w:t>Приложение Г2. Шкала визуальной оценки ПЭТ-данных</w:t>
            </w:r>
            <w:r w:rsidR="005B0160">
              <w:rPr>
                <w:noProof/>
                <w:webHidden/>
              </w:rPr>
              <w:tab/>
            </w:r>
            <w:r w:rsidR="005B0160">
              <w:rPr>
                <w:noProof/>
                <w:webHidden/>
              </w:rPr>
              <w:fldChar w:fldCharType="begin"/>
            </w:r>
            <w:r w:rsidR="005B0160">
              <w:rPr>
                <w:noProof/>
                <w:webHidden/>
              </w:rPr>
              <w:instrText xml:space="preserve"> PAGEREF _Toc111638481 \h </w:instrText>
            </w:r>
            <w:r w:rsidR="005B0160">
              <w:rPr>
                <w:noProof/>
                <w:webHidden/>
              </w:rPr>
            </w:r>
            <w:r w:rsidR="005B0160">
              <w:rPr>
                <w:noProof/>
                <w:webHidden/>
              </w:rPr>
              <w:fldChar w:fldCharType="separate"/>
            </w:r>
            <w:r w:rsidR="005B0160">
              <w:rPr>
                <w:noProof/>
                <w:webHidden/>
              </w:rPr>
              <w:t>217</w:t>
            </w:r>
            <w:r w:rsidR="005B0160">
              <w:rPr>
                <w:noProof/>
                <w:webHidden/>
              </w:rPr>
              <w:fldChar w:fldCharType="end"/>
            </w:r>
          </w:hyperlink>
        </w:p>
        <w:p w14:paraId="357EB34C" w14:textId="6DB17644" w:rsidR="0033051F" w:rsidRDefault="00172112" w:rsidP="00D813F0">
          <w:pPr>
            <w:rPr>
              <w:bCs/>
            </w:rPr>
          </w:pPr>
          <w:r w:rsidRPr="0033051F">
            <w:rPr>
              <w:rFonts w:cs="Times New Roman"/>
              <w:b/>
              <w:bCs/>
              <w:szCs w:val="24"/>
            </w:rPr>
            <w:fldChar w:fldCharType="end"/>
          </w:r>
        </w:p>
      </w:sdtContent>
    </w:sdt>
    <w:bookmarkStart w:id="2" w:name="__RefHeading___doc_abbreviation" w:displacedByCustomXml="prev"/>
    <w:p w14:paraId="58B13CE1" w14:textId="77777777" w:rsidR="000414F6" w:rsidRDefault="00CB71DA" w:rsidP="00D813F0">
      <w:pPr>
        <w:pStyle w:val="afff4"/>
        <w:spacing w:before="0"/>
      </w:pPr>
      <w:bookmarkStart w:id="3" w:name="_Toc111638429"/>
      <w:r>
        <w:t>Список сокращений</w:t>
      </w:r>
      <w:bookmarkEnd w:id="2"/>
      <w:bookmarkEnd w:id="3"/>
    </w:p>
    <w:p w14:paraId="22796E83" w14:textId="08E20A45" w:rsidR="005708CB" w:rsidRPr="005708CB" w:rsidRDefault="005708CB" w:rsidP="00D813F0">
      <w:pPr>
        <w:pStyle w:val="afd"/>
        <w:spacing w:beforeAutospacing="0" w:afterAutospacing="0" w:line="360" w:lineRule="auto"/>
      </w:pPr>
      <w:r>
        <w:rPr>
          <w:lang w:val="en-US"/>
        </w:rPr>
        <w:t>GTV</w:t>
      </w:r>
      <w:r w:rsidRPr="005708CB">
        <w:t xml:space="preserve"> – </w:t>
      </w:r>
      <w:r>
        <w:t>макроскопический объем опухоли</w:t>
      </w:r>
    </w:p>
    <w:p w14:paraId="27916B36" w14:textId="77777777" w:rsidR="005708CB" w:rsidRPr="005708CB" w:rsidRDefault="005708CB" w:rsidP="00D813F0">
      <w:pPr>
        <w:pStyle w:val="afd"/>
        <w:spacing w:beforeAutospacing="0" w:afterAutospacing="0" w:line="360" w:lineRule="auto"/>
      </w:pPr>
      <w:r>
        <w:rPr>
          <w:lang w:val="en-US"/>
        </w:rPr>
        <w:t>CTV</w:t>
      </w:r>
      <w:r w:rsidRPr="005708CB">
        <w:t xml:space="preserve"> </w:t>
      </w:r>
      <w:r>
        <w:t>–</w:t>
      </w:r>
      <w:r w:rsidRPr="005708CB">
        <w:t xml:space="preserve"> </w:t>
      </w:r>
      <w:r>
        <w:t>клинический объем мишени</w:t>
      </w:r>
    </w:p>
    <w:p w14:paraId="10CAC55F" w14:textId="77777777" w:rsidR="005708CB" w:rsidRPr="005708CB" w:rsidRDefault="005708CB" w:rsidP="00D813F0">
      <w:pPr>
        <w:pStyle w:val="afd"/>
        <w:spacing w:beforeAutospacing="0" w:afterAutospacing="0" w:line="360" w:lineRule="auto"/>
      </w:pPr>
      <w:r>
        <w:rPr>
          <w:lang w:val="en-US"/>
        </w:rPr>
        <w:t>PTV</w:t>
      </w:r>
      <w:r w:rsidRPr="007C3C41">
        <w:t xml:space="preserve"> – </w:t>
      </w:r>
      <w:r>
        <w:t>планируемый объем мишени</w:t>
      </w:r>
    </w:p>
    <w:p w14:paraId="4E027D51" w14:textId="77777777" w:rsidR="00DB3CA8" w:rsidRPr="003D629B" w:rsidRDefault="00DB3CA8" w:rsidP="00D813F0">
      <w:pPr>
        <w:pStyle w:val="afd"/>
        <w:spacing w:beforeAutospacing="0" w:afterAutospacing="0" w:line="360" w:lineRule="auto"/>
      </w:pPr>
      <w:r>
        <w:t>АЛТ</w:t>
      </w:r>
      <w:r w:rsidRPr="00CD5AF9">
        <w:t xml:space="preserve"> – аланинаминотрансфераза </w:t>
      </w:r>
    </w:p>
    <w:p w14:paraId="508E61EB" w14:textId="77777777" w:rsidR="00DB3CA8" w:rsidRPr="003D629B" w:rsidRDefault="00DB3CA8" w:rsidP="00D813F0">
      <w:pPr>
        <w:pStyle w:val="afd"/>
        <w:spacing w:beforeAutospacing="0" w:afterAutospacing="0" w:line="360" w:lineRule="auto"/>
      </w:pPr>
      <w:r>
        <w:t>АСТ</w:t>
      </w:r>
      <w:r w:rsidRPr="00CD5AF9">
        <w:t xml:space="preserve"> </w:t>
      </w:r>
      <w:r>
        <w:t>–</w:t>
      </w:r>
      <w:r w:rsidRPr="00CD5AF9">
        <w:t xml:space="preserve"> </w:t>
      </w:r>
      <w:proofErr w:type="spellStart"/>
      <w:r w:rsidRPr="00DB3CA8">
        <w:t>аспартатаминотрансфераза</w:t>
      </w:r>
      <w:proofErr w:type="spellEnd"/>
      <w:r w:rsidRPr="00CD5AF9">
        <w:t xml:space="preserve"> </w:t>
      </w:r>
    </w:p>
    <w:p w14:paraId="014F57E1" w14:textId="77777777" w:rsidR="006619AD" w:rsidRDefault="006619AD" w:rsidP="00D813F0">
      <w:pPr>
        <w:pStyle w:val="afd"/>
        <w:spacing w:beforeAutospacing="0" w:afterAutospacing="0" w:line="360" w:lineRule="auto"/>
      </w:pPr>
      <w:proofErr w:type="spellStart"/>
      <w:r>
        <w:t>аутоТГСК</w:t>
      </w:r>
      <w:proofErr w:type="spellEnd"/>
      <w:r>
        <w:t xml:space="preserve"> – трансплантаци</w:t>
      </w:r>
      <w:r w:rsidR="007C3C41">
        <w:t>я</w:t>
      </w:r>
      <w:r>
        <w:t xml:space="preserve"> аутологичных гемопоэтических стволовых клеток</w:t>
      </w:r>
    </w:p>
    <w:p w14:paraId="5BEB0E9B" w14:textId="77777777" w:rsidR="00DB3CA8" w:rsidRDefault="00DB3CA8" w:rsidP="00D813F0">
      <w:pPr>
        <w:pStyle w:val="afd"/>
        <w:spacing w:beforeAutospacing="0" w:afterAutospacing="0" w:line="360" w:lineRule="auto"/>
      </w:pPr>
      <w:r>
        <w:t xml:space="preserve">АЧТВ – </w:t>
      </w:r>
      <w:r w:rsidRPr="00DB3CA8">
        <w:t xml:space="preserve">активированное частичное </w:t>
      </w:r>
      <w:proofErr w:type="spellStart"/>
      <w:r>
        <w:t>тромбопластиновое</w:t>
      </w:r>
      <w:proofErr w:type="spellEnd"/>
      <w:r>
        <w:t xml:space="preserve"> время</w:t>
      </w:r>
    </w:p>
    <w:p w14:paraId="639C2F2B" w14:textId="77777777" w:rsidR="006619AD" w:rsidRPr="00D813F0" w:rsidRDefault="006619AD" w:rsidP="00D813F0">
      <w:pPr>
        <w:pStyle w:val="afd"/>
        <w:spacing w:beforeAutospacing="0" w:afterAutospacing="0" w:line="360" w:lineRule="auto"/>
        <w:rPr>
          <w:color w:val="000000" w:themeColor="text1"/>
        </w:rPr>
      </w:pPr>
      <w:r w:rsidRPr="00D813F0">
        <w:rPr>
          <w:color w:val="000000" w:themeColor="text1"/>
        </w:rPr>
        <w:t>ВДХТ – высокодозная химиотерапия</w:t>
      </w:r>
    </w:p>
    <w:p w14:paraId="05669B9A" w14:textId="524B8A8C" w:rsidR="000659D8" w:rsidRPr="00D813F0" w:rsidRDefault="000659D8" w:rsidP="00D813F0">
      <w:pPr>
        <w:pStyle w:val="afd"/>
        <w:spacing w:beforeAutospacing="0" w:afterAutospacing="0" w:line="360" w:lineRule="auto"/>
        <w:rPr>
          <w:color w:val="000000" w:themeColor="text1"/>
        </w:rPr>
      </w:pPr>
      <w:r w:rsidRPr="00D813F0">
        <w:rPr>
          <w:color w:val="000000" w:themeColor="text1"/>
        </w:rPr>
        <w:t xml:space="preserve">ГКС – </w:t>
      </w:r>
      <w:r w:rsidR="00D813F0" w:rsidRPr="00D813F0">
        <w:rPr>
          <w:color w:val="000000" w:themeColor="text1"/>
        </w:rPr>
        <w:t xml:space="preserve">глюкокортикоиды (группа </w:t>
      </w:r>
      <w:r w:rsidR="00D813F0" w:rsidRPr="00D813F0">
        <w:rPr>
          <w:color w:val="000000" w:themeColor="text1"/>
          <w:lang w:val="en-US"/>
        </w:rPr>
        <w:t>H</w:t>
      </w:r>
      <w:r w:rsidR="00D813F0" w:rsidRPr="00D813F0">
        <w:rPr>
          <w:color w:val="000000" w:themeColor="text1"/>
        </w:rPr>
        <w:t>02</w:t>
      </w:r>
      <w:r w:rsidR="00D813F0" w:rsidRPr="00D813F0">
        <w:rPr>
          <w:color w:val="000000" w:themeColor="text1"/>
          <w:lang w:val="en-US"/>
        </w:rPr>
        <w:t>AB</w:t>
      </w:r>
      <w:r w:rsidR="00D813F0" w:rsidRPr="00D813F0">
        <w:rPr>
          <w:color w:val="000000" w:themeColor="text1"/>
        </w:rPr>
        <w:t xml:space="preserve"> по АТХ классификации) </w:t>
      </w:r>
    </w:p>
    <w:p w14:paraId="79CA6846" w14:textId="0806BBFD" w:rsidR="006619AD" w:rsidRPr="00887BF1" w:rsidRDefault="006619AD" w:rsidP="00D813F0">
      <w:pPr>
        <w:pStyle w:val="afd"/>
        <w:spacing w:beforeAutospacing="0" w:afterAutospacing="0" w:line="360" w:lineRule="auto"/>
      </w:pPr>
      <w:r>
        <w:t xml:space="preserve">Г-КСФ – </w:t>
      </w:r>
      <w:proofErr w:type="spellStart"/>
      <w:r w:rsidR="00887BF1">
        <w:t>колониестимулирующие</w:t>
      </w:r>
      <w:proofErr w:type="spellEnd"/>
      <w:r w:rsidR="00887BF1">
        <w:t xml:space="preserve"> факторы (</w:t>
      </w:r>
      <w:r w:rsidR="00887BF1">
        <w:rPr>
          <w:lang w:val="en-US"/>
        </w:rPr>
        <w:t>L</w:t>
      </w:r>
      <w:r w:rsidR="00887BF1" w:rsidRPr="000709E2">
        <w:t>03</w:t>
      </w:r>
      <w:r w:rsidR="00887BF1">
        <w:rPr>
          <w:lang w:val="en-US"/>
        </w:rPr>
        <w:t>AA</w:t>
      </w:r>
      <w:r w:rsidR="00887BF1" w:rsidRPr="000709E2">
        <w:t>)</w:t>
      </w:r>
    </w:p>
    <w:p w14:paraId="650F3598" w14:textId="77777777" w:rsidR="006619AD" w:rsidRDefault="006619AD" w:rsidP="00D813F0">
      <w:pPr>
        <w:pStyle w:val="afd"/>
        <w:spacing w:beforeAutospacing="0" w:afterAutospacing="0" w:line="360" w:lineRule="auto"/>
      </w:pPr>
      <w:r>
        <w:t>ДВККЛ - диффузная В-крупноклеточная лимфома</w:t>
      </w:r>
    </w:p>
    <w:p w14:paraId="13880547" w14:textId="77777777" w:rsidR="006619AD" w:rsidRDefault="006619AD" w:rsidP="00D813F0">
      <w:pPr>
        <w:pStyle w:val="afd"/>
        <w:spacing w:beforeAutospacing="0" w:afterAutospacing="0" w:line="360" w:lineRule="auto"/>
      </w:pPr>
      <w:proofErr w:type="spellStart"/>
      <w:r>
        <w:t>кЛХ</w:t>
      </w:r>
      <w:proofErr w:type="spellEnd"/>
      <w:r>
        <w:t xml:space="preserve"> – классическая лимфома Ходжкина</w:t>
      </w:r>
    </w:p>
    <w:p w14:paraId="643F2E56" w14:textId="77777777" w:rsidR="006619AD" w:rsidRDefault="006619AD" w:rsidP="00D813F0">
      <w:pPr>
        <w:pStyle w:val="afd"/>
        <w:spacing w:beforeAutospacing="0" w:afterAutospacing="0" w:line="360" w:lineRule="auto"/>
      </w:pPr>
      <w:r>
        <w:t>КТ – компьютерная томография</w:t>
      </w:r>
    </w:p>
    <w:p w14:paraId="66E18643" w14:textId="77777777" w:rsidR="00DB3CA8" w:rsidRPr="003D629B" w:rsidRDefault="00DB3CA8" w:rsidP="00D813F0">
      <w:pPr>
        <w:pStyle w:val="afd"/>
        <w:spacing w:beforeAutospacing="0" w:afterAutospacing="0" w:line="360" w:lineRule="auto"/>
      </w:pPr>
      <w:r>
        <w:t>ЛДГ</w:t>
      </w:r>
      <w:r w:rsidRPr="00CD5AF9">
        <w:t xml:space="preserve"> </w:t>
      </w:r>
      <w:r>
        <w:t>–</w:t>
      </w:r>
      <w:r w:rsidRPr="00CD5AF9">
        <w:t xml:space="preserve"> </w:t>
      </w:r>
      <w:r w:rsidRPr="00DB3CA8">
        <w:t>лактатдегидрогеназа</w:t>
      </w:r>
    </w:p>
    <w:p w14:paraId="74E89D31" w14:textId="77777777" w:rsidR="006619AD" w:rsidRDefault="006619AD" w:rsidP="00D813F0">
      <w:pPr>
        <w:pStyle w:val="afd"/>
        <w:spacing w:beforeAutospacing="0" w:afterAutospacing="0" w:line="360" w:lineRule="auto"/>
      </w:pPr>
      <w:r>
        <w:t>ЛТ – лучевая терапия</w:t>
      </w:r>
    </w:p>
    <w:p w14:paraId="1AE34D60" w14:textId="77777777" w:rsidR="006619AD" w:rsidRDefault="006619AD" w:rsidP="00D813F0">
      <w:pPr>
        <w:pStyle w:val="afd"/>
        <w:spacing w:beforeAutospacing="0" w:afterAutospacing="0" w:line="360" w:lineRule="auto"/>
      </w:pPr>
      <w:r>
        <w:t>ЛХ – лимфома Ходжкина</w:t>
      </w:r>
    </w:p>
    <w:p w14:paraId="1D1C16FF" w14:textId="77777777" w:rsidR="00DB3CA8" w:rsidRDefault="00DB3CA8" w:rsidP="00D813F0">
      <w:pPr>
        <w:pStyle w:val="afd"/>
        <w:spacing w:beforeAutospacing="0" w:afterAutospacing="0" w:line="360" w:lineRule="auto"/>
      </w:pPr>
      <w:r>
        <w:t>МНО</w:t>
      </w:r>
      <w:r w:rsidR="00CD5AF9">
        <w:t xml:space="preserve"> –</w:t>
      </w:r>
      <w:r>
        <w:t xml:space="preserve"> </w:t>
      </w:r>
      <w:r w:rsidRPr="00DB3CA8">
        <w:t xml:space="preserve">международное </w:t>
      </w:r>
      <w:r>
        <w:t>нормализованное отношение</w:t>
      </w:r>
      <w:r w:rsidRPr="00DB3CA8">
        <w:t xml:space="preserve"> </w:t>
      </w:r>
    </w:p>
    <w:p w14:paraId="59AAF42D" w14:textId="77777777" w:rsidR="006619AD" w:rsidRDefault="006619AD" w:rsidP="00D813F0">
      <w:pPr>
        <w:pStyle w:val="afd"/>
        <w:spacing w:beforeAutospacing="0" w:afterAutospacing="0" w:line="360" w:lineRule="auto"/>
      </w:pPr>
      <w:r>
        <w:t>МПИ – международный прогностический индекс</w:t>
      </w:r>
    </w:p>
    <w:p w14:paraId="0E663D64" w14:textId="77777777" w:rsidR="006619AD" w:rsidRDefault="006619AD" w:rsidP="00D813F0">
      <w:pPr>
        <w:pStyle w:val="afd"/>
        <w:spacing w:beforeAutospacing="0" w:afterAutospacing="0" w:line="360" w:lineRule="auto"/>
      </w:pPr>
      <w:r>
        <w:t>Н</w:t>
      </w:r>
      <w:r w:rsidR="000E5A78">
        <w:t>Л</w:t>
      </w:r>
      <w:r>
        <w:t>П</w:t>
      </w:r>
      <w:r w:rsidR="000E5A78">
        <w:t>ЛХ</w:t>
      </w:r>
      <w:r>
        <w:t xml:space="preserve"> </w:t>
      </w:r>
      <w:r w:rsidR="000E5A78">
        <w:t>–</w:t>
      </w:r>
      <w:r>
        <w:t xml:space="preserve"> нодулярная с лимфоидным преобладанием</w:t>
      </w:r>
      <w:r w:rsidR="000E5A78">
        <w:t xml:space="preserve"> лимфома Ходжкина</w:t>
      </w:r>
    </w:p>
    <w:p w14:paraId="034DCD0B" w14:textId="77777777" w:rsidR="00B264A8" w:rsidRPr="00B264A8" w:rsidRDefault="00B264A8" w:rsidP="00D813F0">
      <w:pPr>
        <w:pStyle w:val="afd"/>
        <w:spacing w:beforeAutospacing="0" w:afterAutospacing="0" w:line="360" w:lineRule="auto"/>
      </w:pPr>
      <w:r>
        <w:t xml:space="preserve">РФП </w:t>
      </w:r>
      <w:r w:rsidR="000E5A78">
        <w:t>–</w:t>
      </w:r>
      <w:r>
        <w:t xml:space="preserve"> радиофармпрепарат</w:t>
      </w:r>
    </w:p>
    <w:p w14:paraId="5ABFDCD0" w14:textId="77777777" w:rsidR="006619AD" w:rsidRDefault="006619AD" w:rsidP="00D813F0">
      <w:pPr>
        <w:pStyle w:val="afd"/>
        <w:spacing w:beforeAutospacing="0" w:afterAutospacing="0" w:line="360" w:lineRule="auto"/>
      </w:pPr>
      <w:r>
        <w:lastRenderedPageBreak/>
        <w:t>ПР – полная ремиссия</w:t>
      </w:r>
    </w:p>
    <w:p w14:paraId="0D86EBCA" w14:textId="77777777" w:rsidR="006619AD" w:rsidRDefault="006619AD" w:rsidP="00D813F0">
      <w:pPr>
        <w:pStyle w:val="afd"/>
        <w:spacing w:beforeAutospacing="0" w:afterAutospacing="0" w:line="360" w:lineRule="auto"/>
      </w:pPr>
      <w:r>
        <w:t xml:space="preserve">ПЭТ/КТ – </w:t>
      </w:r>
      <w:r w:rsidRPr="00512AEF">
        <w:t>позитронная эмиссионная томография, совмещенная с компьютерной томографией</w:t>
      </w:r>
    </w:p>
    <w:p w14:paraId="0C104ECC" w14:textId="77777777" w:rsidR="006619AD" w:rsidRDefault="006619AD" w:rsidP="00D813F0">
      <w:pPr>
        <w:pStyle w:val="afd"/>
        <w:spacing w:beforeAutospacing="0" w:afterAutospacing="0" w:line="360" w:lineRule="auto"/>
      </w:pPr>
      <w:r>
        <w:t>СОД – суммарная очаговая доза</w:t>
      </w:r>
    </w:p>
    <w:p w14:paraId="68AB943D" w14:textId="77777777" w:rsidR="004B1A79" w:rsidRDefault="004B1A79" w:rsidP="00D813F0">
      <w:pPr>
        <w:pStyle w:val="afd"/>
        <w:spacing w:beforeAutospacing="0" w:afterAutospacing="0" w:line="360" w:lineRule="auto"/>
      </w:pPr>
      <w:r>
        <w:t>СОЭ – скорость оседания эритроцитов</w:t>
      </w:r>
    </w:p>
    <w:p w14:paraId="1962E7D7" w14:textId="77777777" w:rsidR="006619AD" w:rsidRDefault="006619AD" w:rsidP="00D813F0">
      <w:pPr>
        <w:contextualSpacing/>
      </w:pPr>
      <w:r>
        <w:t>ХТ – химиотерапия</w:t>
      </w:r>
    </w:p>
    <w:p w14:paraId="0264EA5E" w14:textId="77777777" w:rsidR="006619AD" w:rsidRDefault="006619AD" w:rsidP="00D813F0">
      <w:pPr>
        <w:contextualSpacing/>
      </w:pPr>
      <w:r>
        <w:t>** – жизненно необходимые и важнейшие лекарственные препараты</w:t>
      </w:r>
    </w:p>
    <w:p w14:paraId="747FC1A8" w14:textId="77777777" w:rsidR="006619AD" w:rsidRDefault="006619AD" w:rsidP="00D813F0">
      <w:pPr>
        <w:contextualSpacing/>
      </w:pPr>
      <w: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64353BFF" w14:textId="77777777" w:rsidR="006619AD" w:rsidRDefault="006619AD" w:rsidP="00D813F0"/>
    <w:p w14:paraId="694BA10B" w14:textId="77777777" w:rsidR="000414F6" w:rsidRPr="002F4348" w:rsidRDefault="00CB71DA" w:rsidP="00D813F0">
      <w:pPr>
        <w:pStyle w:val="afff4"/>
        <w:spacing w:before="0"/>
      </w:pPr>
      <w:r>
        <w:br w:type="page"/>
      </w:r>
      <w:bookmarkStart w:id="4" w:name="__RefHeading___doc_terms"/>
      <w:bookmarkStart w:id="5" w:name="_Toc111638430"/>
      <w:r w:rsidRPr="002F4348">
        <w:lastRenderedPageBreak/>
        <w:t>Термины и определения</w:t>
      </w:r>
      <w:bookmarkEnd w:id="4"/>
      <w:bookmarkEnd w:id="5"/>
    </w:p>
    <w:p w14:paraId="156E030F" w14:textId="77777777" w:rsidR="006619AD" w:rsidRPr="002F4348" w:rsidRDefault="006619AD" w:rsidP="00D813F0">
      <w:pPr>
        <w:contextualSpacing/>
      </w:pPr>
      <w:r w:rsidRPr="002F4348">
        <w:rPr>
          <w:b/>
        </w:rPr>
        <w:t>ECOG</w:t>
      </w:r>
      <w:r w:rsidRPr="002F4348">
        <w:t xml:space="preserve"> – оценка общего состояния пациента по шкале, разработанной Восточной объединенной онкологической группой (Eastern </w:t>
      </w:r>
      <w:proofErr w:type="spellStart"/>
      <w:r w:rsidRPr="002F4348">
        <w:t>Cooperative</w:t>
      </w:r>
      <w:proofErr w:type="spellEnd"/>
      <w:r w:rsidRPr="002F4348">
        <w:t xml:space="preserve"> </w:t>
      </w:r>
      <w:proofErr w:type="spellStart"/>
      <w:r w:rsidRPr="002F4348">
        <w:t>Oncology</w:t>
      </w:r>
      <w:proofErr w:type="spellEnd"/>
      <w:r w:rsidRPr="002F4348">
        <w:t xml:space="preserve"> Group) – см. приложение Г1.</w:t>
      </w:r>
    </w:p>
    <w:p w14:paraId="387804AE" w14:textId="77777777" w:rsidR="006619AD" w:rsidRPr="002F4348" w:rsidRDefault="006619AD" w:rsidP="00D813F0">
      <w:pPr>
        <w:contextualSpacing/>
      </w:pPr>
      <w:r w:rsidRPr="002F4348">
        <w:rPr>
          <w:b/>
        </w:rPr>
        <w:t xml:space="preserve">В-симптомы </w:t>
      </w:r>
      <w:r w:rsidRPr="002F4348">
        <w:t>– неспецифические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6F5863D2" w14:textId="77777777" w:rsidR="001D40F8" w:rsidRPr="002F4348" w:rsidRDefault="001D40F8" w:rsidP="00D813F0">
      <w:pPr>
        <w:rPr>
          <w:szCs w:val="24"/>
        </w:rPr>
      </w:pPr>
    </w:p>
    <w:p w14:paraId="2CFA5C9C" w14:textId="77777777" w:rsidR="00275A41" w:rsidRPr="002F4348" w:rsidRDefault="00CB71DA" w:rsidP="00D813F0">
      <w:pPr>
        <w:pStyle w:val="afd"/>
        <w:spacing w:beforeAutospacing="0" w:afterAutospacing="0" w:line="360" w:lineRule="auto"/>
        <w:divId w:val="576134796"/>
      </w:pPr>
      <w:r w:rsidRPr="002F4348">
        <w:t>                                   </w:t>
      </w:r>
    </w:p>
    <w:p w14:paraId="1BBFA71D" w14:textId="77777777" w:rsidR="00B8195D" w:rsidRPr="002F4348" w:rsidRDefault="00CB71DA" w:rsidP="00D813F0">
      <w:pPr>
        <w:pStyle w:val="afff4"/>
        <w:spacing w:before="0"/>
      </w:pPr>
      <w:r w:rsidRPr="002F4348">
        <w:br w:type="page"/>
      </w:r>
      <w:bookmarkStart w:id="6" w:name="__RefHeading___doc_1"/>
    </w:p>
    <w:p w14:paraId="227AC03B" w14:textId="77777777" w:rsidR="000414F6" w:rsidRPr="002F4348" w:rsidRDefault="00CB71DA" w:rsidP="00D813F0">
      <w:pPr>
        <w:pStyle w:val="afff4"/>
        <w:spacing w:before="0"/>
      </w:pPr>
      <w:bookmarkStart w:id="7" w:name="_Toc111638431"/>
      <w:r w:rsidRPr="002F4348">
        <w:lastRenderedPageBreak/>
        <w:t>1. Краткая информация</w:t>
      </w:r>
      <w:bookmarkEnd w:id="6"/>
      <w:r w:rsidR="00384B6A" w:rsidRPr="002F4348">
        <w:t xml:space="preserve"> по заболеванию или состоянию (группе заболеваний или состояний)</w:t>
      </w:r>
      <w:bookmarkEnd w:id="7"/>
    </w:p>
    <w:p w14:paraId="5A2D4FDA" w14:textId="77777777" w:rsidR="00B46390" w:rsidRPr="002F4348" w:rsidRDefault="00B46390" w:rsidP="00D813F0">
      <w:pPr>
        <w:pStyle w:val="2"/>
        <w:spacing w:before="0"/>
      </w:pPr>
      <w:bookmarkStart w:id="8" w:name="_Toc469402330"/>
      <w:bookmarkStart w:id="9" w:name="_Toc468273527"/>
      <w:bookmarkStart w:id="10" w:name="_Toc468273445"/>
      <w:bookmarkStart w:id="11" w:name="_Toc111638432"/>
      <w:bookmarkStart w:id="12" w:name="__RefHeading___doc_2"/>
      <w:bookmarkEnd w:id="8"/>
      <w:bookmarkEnd w:id="9"/>
      <w:bookmarkEnd w:id="10"/>
      <w:r w:rsidRPr="002F4348">
        <w:t>1.1 Определение</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1"/>
    </w:p>
    <w:p w14:paraId="175D55C9" w14:textId="77777777" w:rsidR="006619AD" w:rsidRPr="002F4348" w:rsidRDefault="006619AD" w:rsidP="00D813F0">
      <w:pPr>
        <w:contextualSpacing/>
      </w:pPr>
      <w:r w:rsidRPr="002F4348">
        <w:t xml:space="preserve">Лимфома Ходжкина (ЛХ) – это В-клеточное злокачественное </w:t>
      </w:r>
      <w:proofErr w:type="spellStart"/>
      <w:r w:rsidRPr="002F4348">
        <w:t>лимфопролиферативное</w:t>
      </w:r>
      <w:proofErr w:type="spellEnd"/>
      <w:r w:rsidRPr="002F4348">
        <w:t xml:space="preserve"> заболевание </w:t>
      </w:r>
      <w:r w:rsidR="00F5789A"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http://www.mendeley.com/documents/?uuid=10dcee86-2303-45c9-9089-cdb3d4533aba"]}],"mendeley":{"formattedCitation":"[1]","plainTextFormattedCitation":"[1]","previouslyFormattedCitation":"[1]"},"properties":{"noteIndex":0},"schema":"https://github.com/citation-style-language/schema/raw/master/csl-citation.json"}</w:instrText>
      </w:r>
      <w:r w:rsidR="00F5789A" w:rsidRPr="002F4348">
        <w:fldChar w:fldCharType="separate"/>
      </w:r>
      <w:r w:rsidR="00F5789A" w:rsidRPr="002F4348">
        <w:rPr>
          <w:noProof/>
        </w:rPr>
        <w:t>[1]</w:t>
      </w:r>
      <w:r w:rsidR="00F5789A" w:rsidRPr="002F4348">
        <w:fldChar w:fldCharType="end"/>
      </w:r>
      <w:r w:rsidRPr="002F4348">
        <w:t>.</w:t>
      </w:r>
    </w:p>
    <w:p w14:paraId="72B0AF99" w14:textId="77777777" w:rsidR="00B46390" w:rsidRPr="002F4348" w:rsidRDefault="00B46390" w:rsidP="00D813F0">
      <w:pPr>
        <w:pStyle w:val="2"/>
        <w:spacing w:before="0"/>
      </w:pPr>
      <w:bookmarkStart w:id="13" w:name="_Toc111638433"/>
      <w:r w:rsidRPr="002F4348">
        <w:t>1.2 Этиология и патогенез</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3"/>
    </w:p>
    <w:p w14:paraId="7F4D6788" w14:textId="77777777" w:rsidR="00F5789A" w:rsidRPr="002F4348" w:rsidRDefault="00F5789A" w:rsidP="00D813F0">
      <w:pPr>
        <w:contextualSpacing/>
      </w:pPr>
      <w:r w:rsidRPr="002F4348">
        <w:t xml:space="preserve">Этиология ЛХ неизвестна. К опухолевой популяции ЛХ относят клетки Ходжкина, клетки Рид-Штернберга, лакунарные, мумифицированные, LP-клетки. ЛХ характеризуется выраженным реактивным </w:t>
      </w:r>
      <w:proofErr w:type="spellStart"/>
      <w:r w:rsidRPr="002F4348">
        <w:t>полиморфноклеточным</w:t>
      </w:r>
      <w:proofErr w:type="spellEnd"/>
      <w:r w:rsidRPr="002F4348">
        <w:t xml:space="preserve"> микроокружением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5789BC6C" w14:textId="77777777" w:rsidR="00B46390" w:rsidRPr="002F4348" w:rsidRDefault="00B46390" w:rsidP="00D813F0">
      <w:pPr>
        <w:pStyle w:val="2"/>
        <w:spacing w:before="0"/>
      </w:pPr>
      <w:bookmarkStart w:id="14" w:name="_Toc111638434"/>
      <w:r w:rsidRPr="002F4348">
        <w:t>1.3 Эпидемиология</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4"/>
    </w:p>
    <w:p w14:paraId="5A0E6A5A" w14:textId="370EFCFE" w:rsidR="00F5789A" w:rsidRPr="002F4348" w:rsidRDefault="00F5789A" w:rsidP="00D813F0">
      <w:pPr>
        <w:rPr>
          <w:i/>
          <w:color w:val="FF0000"/>
          <w:lang w:eastAsia="ru-RU"/>
        </w:rPr>
      </w:pPr>
      <w:r w:rsidRPr="002F4348">
        <w:rPr>
          <w:lang w:eastAsia="ru-RU"/>
        </w:rPr>
        <w:t>Заболеваемость</w:t>
      </w:r>
      <w:r w:rsidRPr="002F4348">
        <w:rPr>
          <w:b/>
          <w:lang w:eastAsia="ru-RU"/>
        </w:rPr>
        <w:t xml:space="preserve"> </w:t>
      </w:r>
      <w:r w:rsidRPr="002F4348">
        <w:rPr>
          <w:lang w:eastAsia="ru-RU"/>
        </w:rPr>
        <w:t xml:space="preserve">лимфомой </w:t>
      </w:r>
      <w:r w:rsidRPr="00D813F0">
        <w:rPr>
          <w:color w:val="000000" w:themeColor="text1"/>
          <w:lang w:eastAsia="ru-RU"/>
        </w:rPr>
        <w:t xml:space="preserve">Ходжкина (ЛХ) в России составляет 2,2 случая на 100 000 населения в год, смертность достигает 0,61 случаев на 100 000 населения в год (в 2016 г. было выявлено </w:t>
      </w:r>
      <w:r w:rsidR="008621AD" w:rsidRPr="00D813F0">
        <w:rPr>
          <w:color w:val="000000" w:themeColor="text1"/>
          <w:lang w:eastAsia="ru-RU"/>
        </w:rPr>
        <w:t xml:space="preserve">впервые заболевших </w:t>
      </w:r>
      <w:r w:rsidRPr="00D813F0">
        <w:rPr>
          <w:color w:val="000000" w:themeColor="text1"/>
          <w:lang w:eastAsia="ru-RU"/>
        </w:rPr>
        <w:t>3 129 человек, умерло 879 человек). Заболевание возникает в любом возрасте</w:t>
      </w:r>
      <w:r w:rsidRPr="002F4348">
        <w:rPr>
          <w:lang w:eastAsia="ru-RU"/>
        </w:rPr>
        <w:t xml:space="preserve">, но преимущественно в интервале 16-35 лет, в этой возрастной группе в России среди заболевших преобладают женщины </w:t>
      </w:r>
      <w:r w:rsidRPr="002F4348">
        <w:rPr>
          <w:lang w:eastAsia="ru-RU"/>
        </w:rPr>
        <w:fldChar w:fldCharType="begin" w:fldLock="1"/>
      </w:r>
      <w:r w:rsidR="00A850F7" w:rsidRPr="002F4348">
        <w:rPr>
          <w:lang w:eastAsia="ru-RU"/>
        </w:rPr>
        <w:instrText>ADDIN CSL_CITATION {"citationItems":[{"id":"ITEM-1","itemData":{"id":"ITEM-1","issued":{"date-parts":[["2018"]]},"publisher":"М.: МНИОИ им. П.А. Герцена – филиал ФГБУ «НМИЦ радиологии» Минздрава России","title":"Злокачественные новообразования в России в 2017 году (заболеваемость и смертность). Под ред. А.Д. Каприна, В.В. Старинского, Г.В. Петровой.","type":"book"},"uris":["http://www.mendeley.com/documents/?uuid=68874f7e-083c-49ca-8143-de3506a11a73","http://www.mendeley.com/documents/?uuid=084217b1-42c7-4d51-afbd-e8988d2a6972"]}],"mendeley":{"formattedCitation":"[2]","plainTextFormattedCitation":"[2]","previouslyFormattedCitation":"[2]"},"properties":{"noteIndex":0},"schema":"https://github.com/citation-style-language/schema/raw/master/csl-citation.json"}</w:instrText>
      </w:r>
      <w:r w:rsidRPr="002F4348">
        <w:rPr>
          <w:lang w:eastAsia="ru-RU"/>
        </w:rPr>
        <w:fldChar w:fldCharType="separate"/>
      </w:r>
      <w:r w:rsidRPr="002F4348">
        <w:rPr>
          <w:noProof/>
          <w:lang w:eastAsia="ru-RU"/>
        </w:rPr>
        <w:t>[2]</w:t>
      </w:r>
      <w:r w:rsidRPr="002F4348">
        <w:rPr>
          <w:lang w:eastAsia="ru-RU"/>
        </w:rPr>
        <w:fldChar w:fldCharType="end"/>
      </w:r>
      <w:r w:rsidRPr="002F4348">
        <w:rPr>
          <w:lang w:eastAsia="ru-RU"/>
        </w:rPr>
        <w:t xml:space="preserve">. </w:t>
      </w:r>
    </w:p>
    <w:p w14:paraId="7612E6D8" w14:textId="77777777" w:rsidR="00311757" w:rsidRPr="002F4348" w:rsidRDefault="00B46390" w:rsidP="00D813F0">
      <w:pPr>
        <w:pStyle w:val="2"/>
        <w:spacing w:before="0"/>
      </w:pPr>
      <w:bookmarkStart w:id="15" w:name="_Toc111638435"/>
      <w:r w:rsidRPr="002F4348">
        <w:t xml:space="preserve">1.4 </w:t>
      </w:r>
      <w:r w:rsidR="00311757" w:rsidRPr="002F4348">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5"/>
    </w:p>
    <w:p w14:paraId="4E2ED8BD" w14:textId="77777777" w:rsidR="00F5789A" w:rsidRPr="002F4348" w:rsidRDefault="00F5789A" w:rsidP="00D813F0">
      <w:pPr>
        <w:contextualSpacing/>
      </w:pPr>
      <w:r w:rsidRPr="002F4348">
        <w:t>С81 – лимфома Ходжкина</w:t>
      </w:r>
    </w:p>
    <w:p w14:paraId="763DB6A1" w14:textId="77777777" w:rsidR="000E5A78" w:rsidRPr="002F4348" w:rsidRDefault="000E5A78" w:rsidP="00D813F0">
      <w:pPr>
        <w:pStyle w:val="aff"/>
        <w:numPr>
          <w:ilvl w:val="0"/>
          <w:numId w:val="38"/>
        </w:numPr>
      </w:pPr>
      <w:r w:rsidRPr="002F4348">
        <w:rPr>
          <w:lang w:val="en-US"/>
        </w:rPr>
        <w:t>C</w:t>
      </w:r>
      <w:r w:rsidRPr="002F4348">
        <w:t xml:space="preserve">81.0 </w:t>
      </w:r>
      <w:proofErr w:type="spellStart"/>
      <w:r w:rsidRPr="002F4348">
        <w:t>Нодулярный</w:t>
      </w:r>
      <w:proofErr w:type="spellEnd"/>
      <w:r w:rsidRPr="002F4348">
        <w:t xml:space="preserve"> тип лимфоидного преобладания лимфомы Ходжкина</w:t>
      </w:r>
    </w:p>
    <w:p w14:paraId="389434E0" w14:textId="77777777" w:rsidR="00684975" w:rsidRPr="002F4348" w:rsidRDefault="00684975" w:rsidP="00D813F0">
      <w:pPr>
        <w:pStyle w:val="aff"/>
        <w:numPr>
          <w:ilvl w:val="0"/>
          <w:numId w:val="38"/>
        </w:numPr>
      </w:pPr>
      <w:r w:rsidRPr="002F4348">
        <w:rPr>
          <w:lang w:val="en-US"/>
        </w:rPr>
        <w:t>C</w:t>
      </w:r>
      <w:r w:rsidRPr="002F4348">
        <w:t xml:space="preserve">81.1 </w:t>
      </w:r>
      <w:proofErr w:type="spellStart"/>
      <w:r w:rsidRPr="002F4348">
        <w:t>Нодулярный</w:t>
      </w:r>
      <w:proofErr w:type="spellEnd"/>
      <w:r w:rsidRPr="002F4348">
        <w:t xml:space="preserve"> склероз (классической) лимфомы Ходжкина</w:t>
      </w:r>
    </w:p>
    <w:p w14:paraId="28BD4EEB" w14:textId="77777777" w:rsidR="00684975" w:rsidRPr="002F4348" w:rsidRDefault="00684975" w:rsidP="00D813F0">
      <w:pPr>
        <w:pStyle w:val="aff"/>
        <w:numPr>
          <w:ilvl w:val="0"/>
          <w:numId w:val="38"/>
        </w:numPr>
      </w:pPr>
      <w:r w:rsidRPr="002F4348">
        <w:rPr>
          <w:lang w:val="en-US"/>
        </w:rPr>
        <w:t>C</w:t>
      </w:r>
      <w:r w:rsidRPr="002F4348">
        <w:t>81.2 Смешанно-клеточный вариант (классической) лимфомы Ходжкина</w:t>
      </w:r>
    </w:p>
    <w:p w14:paraId="0189432C" w14:textId="77777777" w:rsidR="00684975" w:rsidRPr="002F4348" w:rsidRDefault="00684975" w:rsidP="00D813F0">
      <w:pPr>
        <w:pStyle w:val="aff"/>
        <w:numPr>
          <w:ilvl w:val="0"/>
          <w:numId w:val="38"/>
        </w:numPr>
      </w:pPr>
      <w:r w:rsidRPr="002F4348">
        <w:rPr>
          <w:lang w:val="en-US"/>
        </w:rPr>
        <w:t>C</w:t>
      </w:r>
      <w:r w:rsidRPr="002F4348">
        <w:t>81.3 Лимфоидное истощение (классической) лимфомы Ходжкина</w:t>
      </w:r>
    </w:p>
    <w:p w14:paraId="09E2B280" w14:textId="77777777" w:rsidR="00684975" w:rsidRPr="002F4348" w:rsidRDefault="00684975" w:rsidP="00D813F0">
      <w:pPr>
        <w:pStyle w:val="aff"/>
        <w:numPr>
          <w:ilvl w:val="0"/>
          <w:numId w:val="38"/>
        </w:numPr>
      </w:pPr>
      <w:r w:rsidRPr="002F4348">
        <w:rPr>
          <w:lang w:val="en-US"/>
        </w:rPr>
        <w:t>C</w:t>
      </w:r>
      <w:r w:rsidRPr="002F4348">
        <w:t xml:space="preserve">81.4 </w:t>
      </w:r>
      <w:proofErr w:type="spellStart"/>
      <w:r w:rsidRPr="002F4348">
        <w:t>Лимфоцитарная</w:t>
      </w:r>
      <w:proofErr w:type="spellEnd"/>
      <w:r w:rsidRPr="002F4348">
        <w:t xml:space="preserve"> (</w:t>
      </w:r>
      <w:r w:rsidRPr="002F4348">
        <w:rPr>
          <w:lang w:val="en-US"/>
        </w:rPr>
        <w:t>Lymphocyte</w:t>
      </w:r>
      <w:r w:rsidRPr="002F4348">
        <w:t>-</w:t>
      </w:r>
      <w:r w:rsidRPr="002F4348">
        <w:rPr>
          <w:lang w:val="en-US"/>
        </w:rPr>
        <w:t>rich</w:t>
      </w:r>
      <w:r w:rsidRPr="002F4348">
        <w:t>) (классическая) лимфома Ходжкина</w:t>
      </w:r>
    </w:p>
    <w:p w14:paraId="58E67EDD" w14:textId="77777777" w:rsidR="00684975" w:rsidRPr="002F4348" w:rsidRDefault="00684975" w:rsidP="00D813F0">
      <w:pPr>
        <w:pStyle w:val="aff"/>
        <w:numPr>
          <w:ilvl w:val="0"/>
          <w:numId w:val="38"/>
        </w:numPr>
      </w:pPr>
      <w:r w:rsidRPr="002F4348">
        <w:rPr>
          <w:lang w:val="en-US"/>
        </w:rPr>
        <w:t>C</w:t>
      </w:r>
      <w:r w:rsidRPr="002F4348">
        <w:t xml:space="preserve">81.7 </w:t>
      </w:r>
      <w:r w:rsidR="003263CD" w:rsidRPr="002F4348">
        <w:t>Другие формы (классической) лимфомы Ходжкина</w:t>
      </w:r>
    </w:p>
    <w:p w14:paraId="1D9DC9A1" w14:textId="77777777" w:rsidR="003263CD" w:rsidRPr="002F4348" w:rsidRDefault="003263CD" w:rsidP="00D813F0">
      <w:pPr>
        <w:pStyle w:val="aff"/>
        <w:numPr>
          <w:ilvl w:val="0"/>
          <w:numId w:val="38"/>
        </w:numPr>
      </w:pPr>
      <w:r w:rsidRPr="002F4348">
        <w:rPr>
          <w:lang w:val="en-US"/>
        </w:rPr>
        <w:t xml:space="preserve">C81.9 Лимфома Ходжкина </w:t>
      </w:r>
      <w:proofErr w:type="spellStart"/>
      <w:r w:rsidRPr="002F4348">
        <w:rPr>
          <w:lang w:val="en-US"/>
        </w:rPr>
        <w:t>неуточненная</w:t>
      </w:r>
      <w:proofErr w:type="spellEnd"/>
    </w:p>
    <w:p w14:paraId="494CDF7C" w14:textId="77777777" w:rsidR="00B46390" w:rsidRPr="002F4348" w:rsidRDefault="00B46390" w:rsidP="00D813F0">
      <w:pPr>
        <w:pStyle w:val="2"/>
        <w:spacing w:before="0"/>
      </w:pPr>
      <w:bookmarkStart w:id="16" w:name="_Toc111638436"/>
      <w:r w:rsidRPr="002F4348">
        <w:lastRenderedPageBreak/>
        <w:t>1.5 Классификация</w:t>
      </w:r>
      <w:r w:rsidR="00311757" w:rsidRPr="002F4348">
        <w:t xml:space="preserve"> </w:t>
      </w:r>
      <w:r w:rsidR="00311757" w:rsidRPr="002F4348">
        <w:rPr>
          <w:color w:val="333333"/>
          <w:shd w:val="clear" w:color="auto" w:fill="FFFFFF"/>
        </w:rPr>
        <w:t>заболевания или состояния (группы заболеваний или состояний)</w:t>
      </w:r>
      <w:bookmarkEnd w:id="16"/>
    </w:p>
    <w:p w14:paraId="25266227" w14:textId="77777777" w:rsidR="00F5789A" w:rsidRPr="002F4348" w:rsidRDefault="000E5A78" w:rsidP="00D813F0">
      <w:pPr>
        <w:contextualSpacing/>
      </w:pPr>
      <w:r w:rsidRPr="002F4348">
        <w:t>В пересмотренной классификации опухолей гемопоэтической и лимфоидной тканей ВОЗ 2017 г. выделяют два типа ЛХ: классическую ЛХ (</w:t>
      </w:r>
      <w:proofErr w:type="spellStart"/>
      <w:r w:rsidRPr="002F4348">
        <w:t>кЛХ</w:t>
      </w:r>
      <w:proofErr w:type="spellEnd"/>
      <w:r w:rsidRPr="002F4348">
        <w:t>)</w:t>
      </w:r>
      <w:r w:rsidR="000171A1" w:rsidRPr="002F4348">
        <w:t xml:space="preserve"> (по МКБ-10 С81.1-С81.9)</w:t>
      </w:r>
      <w:r w:rsidRPr="002F4348">
        <w:t xml:space="preserve"> и </w:t>
      </w:r>
      <w:proofErr w:type="spellStart"/>
      <w:r w:rsidRPr="002F4348">
        <w:t>нодулярную</w:t>
      </w:r>
      <w:proofErr w:type="spellEnd"/>
      <w:r w:rsidRPr="002F4348">
        <w:t xml:space="preserve"> с лимфоидным преобладанием ЛХ (НЛПЛХ)</w:t>
      </w:r>
      <w:r w:rsidR="000171A1" w:rsidRPr="002F4348">
        <w:t xml:space="preserve"> (по МКБ-10 – </w:t>
      </w:r>
      <w:r w:rsidR="000171A1" w:rsidRPr="002F4348">
        <w:rPr>
          <w:lang w:val="en-US"/>
        </w:rPr>
        <w:t>C</w:t>
      </w:r>
      <w:r w:rsidR="000171A1" w:rsidRPr="002F4348">
        <w:t xml:space="preserve">81.0 </w:t>
      </w:r>
      <w:proofErr w:type="spellStart"/>
      <w:r w:rsidR="000171A1" w:rsidRPr="002F4348">
        <w:t>Нодулярный</w:t>
      </w:r>
      <w:proofErr w:type="spellEnd"/>
      <w:r w:rsidR="000171A1" w:rsidRPr="002F4348">
        <w:t xml:space="preserve"> тип лимфоидного преобладания лимфомы Ходжкина)</w:t>
      </w:r>
      <w:r w:rsidRPr="002F4348">
        <w:t xml:space="preserve">. </w:t>
      </w:r>
      <w:r w:rsidR="00F5789A" w:rsidRPr="002F4348">
        <w:t xml:space="preserve">Классическая ЛХ включает следующие гистологические варианты: вариант с </w:t>
      </w:r>
      <w:proofErr w:type="spellStart"/>
      <w:r w:rsidR="00F5789A" w:rsidRPr="002F4348">
        <w:t>нодулярным</w:t>
      </w:r>
      <w:proofErr w:type="spellEnd"/>
      <w:r w:rsidR="00F5789A" w:rsidRPr="002F4348">
        <w:t xml:space="preserve"> склерозом (I и II типа), смешанно-клеточный вариант, классический вариант с большим количеством лимфоцитов и редко встречающийся вариант с лимфоидным истощением (морфологическая и </w:t>
      </w:r>
      <w:proofErr w:type="spellStart"/>
      <w:r w:rsidR="00F5789A" w:rsidRPr="002F4348">
        <w:t>иммуногистохимическая</w:t>
      </w:r>
      <w:proofErr w:type="spellEnd"/>
      <w:r w:rsidR="00F5789A" w:rsidRPr="002F4348">
        <w:t xml:space="preserve"> диагностика различных вариантов ЛХ – см.</w:t>
      </w:r>
      <w:r w:rsidR="005D0A68" w:rsidRPr="002F4348">
        <w:t xml:space="preserve"> раздел 7.1 данных рекомендаций</w:t>
      </w:r>
      <w:r w:rsidR="00F5789A" w:rsidRPr="002F4348">
        <w:t xml:space="preserve">) </w:t>
      </w:r>
      <w:r w:rsidR="00F5789A" w:rsidRPr="002F4348">
        <w:fldChar w:fldCharType="begin" w:fldLock="1"/>
      </w:r>
      <w:r w:rsidR="002C6C01" w:rsidRPr="002F4348">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F5789A" w:rsidRPr="002F4348">
        <w:fldChar w:fldCharType="separate"/>
      </w:r>
      <w:r w:rsidR="00F5789A" w:rsidRPr="002F4348">
        <w:rPr>
          <w:noProof/>
        </w:rPr>
        <w:t>[3]</w:t>
      </w:r>
      <w:r w:rsidR="00F5789A" w:rsidRPr="002F4348">
        <w:fldChar w:fldCharType="end"/>
      </w:r>
      <w:r w:rsidR="00F5789A" w:rsidRPr="002F4348">
        <w:t>.</w:t>
      </w:r>
    </w:p>
    <w:p w14:paraId="4C903E4B" w14:textId="77777777" w:rsidR="00F5789A" w:rsidRPr="002F4348" w:rsidRDefault="00F5789A" w:rsidP="00D813F0">
      <w:pPr>
        <w:contextualSpacing/>
      </w:pPr>
      <w:r w:rsidRPr="002F4348">
        <w:t xml:space="preserve">Кроме определения </w:t>
      </w:r>
      <w:r w:rsidR="000E5A78" w:rsidRPr="002F4348">
        <w:t xml:space="preserve">типа ЛХ и </w:t>
      </w:r>
      <w:r w:rsidRPr="002F4348">
        <w:t xml:space="preserve">гистологического варианта </w:t>
      </w:r>
      <w:proofErr w:type="spellStart"/>
      <w:r w:rsidR="000E5A78" w:rsidRPr="002F4348">
        <w:t>к</w:t>
      </w:r>
      <w:r w:rsidRPr="002F4348">
        <w:t>ЛХ</w:t>
      </w:r>
      <w:proofErr w:type="spellEnd"/>
      <w:r w:rsidRPr="002F4348">
        <w:t>, у каждого пациента должна быть определена стадия заболевания</w:t>
      </w:r>
      <w:r w:rsidR="000E5A78" w:rsidRPr="002F4348">
        <w:t xml:space="preserve">, а для </w:t>
      </w:r>
      <w:proofErr w:type="spellStart"/>
      <w:r w:rsidR="000E5A78" w:rsidRPr="002F4348">
        <w:t>кЛХ</w:t>
      </w:r>
      <w:proofErr w:type="spellEnd"/>
      <w:r w:rsidR="000E5A78" w:rsidRPr="002F4348">
        <w:t xml:space="preserve"> также</w:t>
      </w:r>
      <w:r w:rsidRPr="002F4348">
        <w:t xml:space="preserve"> группа риска (см. </w:t>
      </w:r>
      <w:r w:rsidR="005D0A68" w:rsidRPr="002F4348">
        <w:t>раздел 7.</w:t>
      </w:r>
      <w:r w:rsidR="0064071E" w:rsidRPr="002F4348">
        <w:t>3</w:t>
      </w:r>
      <w:r w:rsidR="005D0A68" w:rsidRPr="002F4348">
        <w:t xml:space="preserve"> данных рекомендаций</w:t>
      </w:r>
      <w:r w:rsidRPr="002F4348">
        <w:t xml:space="preserve">)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708bf927-447f-43d0-8bf7-28178aa7e29e","http://www.mendeley.com/documents/?uuid=0af2b11d-a9cf-4da8-a503-99a860249436"]}],"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54B2B210" w14:textId="77777777" w:rsidR="00F5789A" w:rsidRPr="002F4348" w:rsidRDefault="00B46390" w:rsidP="00D813F0">
      <w:pPr>
        <w:pStyle w:val="2"/>
        <w:spacing w:before="0"/>
      </w:pPr>
      <w:bookmarkStart w:id="17" w:name="_Toc111638437"/>
      <w:r w:rsidRPr="002F4348">
        <w:t>1.6 Клиническая картина</w:t>
      </w:r>
      <w:r w:rsidR="00A70F44" w:rsidRPr="002F4348">
        <w:t xml:space="preserve"> </w:t>
      </w:r>
      <w:r w:rsidR="00A70F44" w:rsidRPr="002F4348">
        <w:rPr>
          <w:color w:val="333333"/>
          <w:shd w:val="clear" w:color="auto" w:fill="FFFFFF"/>
        </w:rPr>
        <w:t>заболевания или состояния (группы заболеваний или состояний)</w:t>
      </w:r>
      <w:bookmarkEnd w:id="17"/>
    </w:p>
    <w:p w14:paraId="66660273" w14:textId="77777777" w:rsidR="00F5789A" w:rsidRPr="002F4348" w:rsidRDefault="00F5789A" w:rsidP="00D813F0">
      <w:pPr>
        <w:contextualSpacing/>
      </w:pPr>
      <w:r w:rsidRPr="002F4348">
        <w:t xml:space="preserve">Клинические симптомы заболевания могут включать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7278F288" w14:textId="77777777" w:rsidR="00F5789A" w:rsidRPr="002F4348" w:rsidRDefault="00F5789A" w:rsidP="00D813F0">
      <w:pPr>
        <w:pStyle w:val="aff"/>
        <w:numPr>
          <w:ilvl w:val="0"/>
          <w:numId w:val="5"/>
        </w:numPr>
      </w:pPr>
      <w:r w:rsidRPr="002F4348">
        <w:t>бессимптомное увеличение периферических лимфоузлов;</w:t>
      </w:r>
    </w:p>
    <w:p w14:paraId="24FD35CE" w14:textId="77777777" w:rsidR="00F5789A" w:rsidRPr="002F4348" w:rsidRDefault="00F5789A" w:rsidP="00D813F0">
      <w:pPr>
        <w:pStyle w:val="aff"/>
        <w:numPr>
          <w:ilvl w:val="0"/>
          <w:numId w:val="5"/>
        </w:numPr>
      </w:pPr>
      <w:r w:rsidRPr="002F4348">
        <w:t>симптомы интоксикации (В-симптомы – лихорадка выше 38°С не менее трех дней подряд без признаков воспаления; ночные профузные поты; похудание на 10% массы тела за последние 6 месяцев);</w:t>
      </w:r>
    </w:p>
    <w:p w14:paraId="2105F6FB" w14:textId="77777777" w:rsidR="00F5789A" w:rsidRPr="002F4348" w:rsidRDefault="00F5789A" w:rsidP="00D813F0">
      <w:pPr>
        <w:pStyle w:val="aff"/>
        <w:numPr>
          <w:ilvl w:val="0"/>
          <w:numId w:val="5"/>
        </w:numPr>
      </w:pPr>
      <w:proofErr w:type="spellStart"/>
      <w:r w:rsidRPr="002F4348">
        <w:t>интермиттирующая</w:t>
      </w:r>
      <w:proofErr w:type="spellEnd"/>
      <w:r w:rsidRPr="002F4348">
        <w:t xml:space="preserve"> лихорадка;</w:t>
      </w:r>
    </w:p>
    <w:p w14:paraId="7CE0B82C" w14:textId="77777777" w:rsidR="00F5789A" w:rsidRPr="002F4348" w:rsidRDefault="00F5789A" w:rsidP="00D813F0">
      <w:pPr>
        <w:pStyle w:val="aff"/>
        <w:numPr>
          <w:ilvl w:val="0"/>
          <w:numId w:val="5"/>
        </w:numPr>
      </w:pPr>
      <w:r w:rsidRPr="002F4348">
        <w:t>кожный зуд</w:t>
      </w:r>
      <w:r w:rsidR="007C3C41" w:rsidRPr="002F4348">
        <w:t xml:space="preserve"> до расчесов</w:t>
      </w:r>
      <w:r w:rsidRPr="002F4348">
        <w:t>;</w:t>
      </w:r>
    </w:p>
    <w:p w14:paraId="54066AA4" w14:textId="74B242DF" w:rsidR="00F5789A" w:rsidRPr="00D813F0" w:rsidRDefault="00F5789A" w:rsidP="00D813F0">
      <w:pPr>
        <w:pStyle w:val="aff"/>
        <w:numPr>
          <w:ilvl w:val="0"/>
          <w:numId w:val="5"/>
        </w:numPr>
        <w:rPr>
          <w:color w:val="000000" w:themeColor="text1"/>
        </w:rPr>
      </w:pPr>
      <w:r w:rsidRPr="002F4348">
        <w:t xml:space="preserve">у пациентов с массивным поражением средостения – боль в груди, кашель, одышка, </w:t>
      </w:r>
      <w:r w:rsidRPr="00D813F0">
        <w:rPr>
          <w:color w:val="000000" w:themeColor="text1"/>
        </w:rPr>
        <w:t>симптомы сдавления верхней полой вены</w:t>
      </w:r>
      <w:r w:rsidR="00D813F0">
        <w:rPr>
          <w:color w:val="000000" w:themeColor="text1"/>
        </w:rPr>
        <w:t>;</w:t>
      </w:r>
    </w:p>
    <w:p w14:paraId="58122EE4" w14:textId="31F72A04" w:rsidR="00EC2F1D" w:rsidRPr="00D813F0" w:rsidRDefault="00D813F0" w:rsidP="00D813F0">
      <w:pPr>
        <w:pStyle w:val="aff"/>
        <w:numPr>
          <w:ilvl w:val="0"/>
          <w:numId w:val="5"/>
        </w:numPr>
        <w:rPr>
          <w:color w:val="000000" w:themeColor="text1"/>
        </w:rPr>
      </w:pPr>
      <w:r>
        <w:rPr>
          <w:color w:val="000000" w:themeColor="text1"/>
        </w:rPr>
        <w:t>к</w:t>
      </w:r>
      <w:r w:rsidR="00EC2F1D" w:rsidRPr="00D813F0">
        <w:rPr>
          <w:color w:val="000000" w:themeColor="text1"/>
        </w:rPr>
        <w:t xml:space="preserve">райне редкий, но </w:t>
      </w:r>
      <w:r w:rsidR="00FE2C0B" w:rsidRPr="00D813F0">
        <w:rPr>
          <w:color w:val="000000" w:themeColor="text1"/>
        </w:rPr>
        <w:t xml:space="preserve">характерный и </w:t>
      </w:r>
      <w:r w:rsidR="00EC2F1D" w:rsidRPr="00D813F0">
        <w:rPr>
          <w:color w:val="000000" w:themeColor="text1"/>
        </w:rPr>
        <w:t>устой</w:t>
      </w:r>
      <w:r w:rsidR="00FE2C0B" w:rsidRPr="00D813F0">
        <w:rPr>
          <w:color w:val="000000" w:themeColor="text1"/>
        </w:rPr>
        <w:t>чивый симптом – боли в пораженных лимфатических узлах после приема алкоголя.</w:t>
      </w:r>
    </w:p>
    <w:p w14:paraId="1535FCC2" w14:textId="77777777" w:rsidR="000414F6" w:rsidRPr="002F4348" w:rsidRDefault="00B46390" w:rsidP="00D813F0">
      <w:pPr>
        <w:pStyle w:val="afff4"/>
        <w:spacing w:before="0"/>
      </w:pPr>
      <w:bookmarkStart w:id="18" w:name="_Toc111638438"/>
      <w:r w:rsidRPr="002F4348">
        <w:t xml:space="preserve">2. </w:t>
      </w:r>
      <w:r w:rsidR="00CB71DA" w:rsidRPr="002F4348">
        <w:t>Диагностика</w:t>
      </w:r>
      <w:bookmarkEnd w:id="12"/>
      <w:r w:rsidR="0038545E" w:rsidRPr="002F4348">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8"/>
    </w:p>
    <w:p w14:paraId="532E5686" w14:textId="77777777" w:rsidR="00F5789A" w:rsidRPr="002F4348" w:rsidRDefault="00F5789A" w:rsidP="00D813F0">
      <w:pPr>
        <w:rPr>
          <w:i/>
          <w:iCs/>
        </w:rPr>
      </w:pPr>
      <w:r w:rsidRPr="002F4348">
        <w:rPr>
          <w:i/>
          <w:iCs/>
        </w:rPr>
        <w:t xml:space="preserve">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w:t>
      </w:r>
      <w:r w:rsidRPr="002F4348">
        <w:rPr>
          <w:i/>
          <w:iCs/>
        </w:rPr>
        <w:lastRenderedPageBreak/>
        <w:t>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33BA276D" w14:textId="7EB1BCE9" w:rsidR="00E136D2" w:rsidRDefault="00334F6C" w:rsidP="00D813F0">
      <w:pPr>
        <w:pStyle w:val="2-6"/>
        <w:rPr>
          <w:i/>
        </w:rPr>
      </w:pPr>
      <w:r w:rsidRPr="002F4348">
        <w:rPr>
          <w:b/>
          <w:i/>
        </w:rPr>
        <w:t>Критерии установления диагноза/</w:t>
      </w:r>
      <w:r w:rsidR="00B0565A" w:rsidRPr="002F4348">
        <w:rPr>
          <w:b/>
          <w:i/>
        </w:rPr>
        <w:t>состояния</w:t>
      </w:r>
      <w:r w:rsidR="00ED5598" w:rsidRPr="002F4348">
        <w:rPr>
          <w:b/>
          <w:i/>
        </w:rPr>
        <w:t xml:space="preserve">: </w:t>
      </w:r>
      <w:r w:rsidR="00F5789A" w:rsidRPr="002F4348">
        <w:rPr>
          <w:bCs/>
          <w:i/>
        </w:rPr>
        <w:t>д</w:t>
      </w:r>
      <w:r w:rsidR="00F5789A" w:rsidRPr="002F4348">
        <w:rPr>
          <w:i/>
        </w:rPr>
        <w:t xml:space="preserve">иагноз лимфомы Ходжкина </w:t>
      </w:r>
      <w:r w:rsidR="00F5789A" w:rsidRPr="00D813F0">
        <w:rPr>
          <w:i/>
          <w:color w:val="000000" w:themeColor="text1"/>
        </w:rPr>
        <w:t xml:space="preserve">устанавливается </w:t>
      </w:r>
      <w:r w:rsidR="00976D35" w:rsidRPr="00D813F0">
        <w:rPr>
          <w:i/>
          <w:color w:val="000000" w:themeColor="text1"/>
        </w:rPr>
        <w:t xml:space="preserve">только </w:t>
      </w:r>
      <w:r w:rsidR="00F5789A" w:rsidRPr="00D813F0">
        <w:rPr>
          <w:i/>
          <w:color w:val="000000" w:themeColor="text1"/>
        </w:rPr>
        <w:t xml:space="preserve">на основе </w:t>
      </w:r>
      <w:r w:rsidR="00F5789A" w:rsidRPr="002F4348">
        <w:rPr>
          <w:i/>
        </w:rPr>
        <w:t>морфологического и иммуногистохимического исследования биопсийного материала и форму</w:t>
      </w:r>
      <w:r w:rsidR="00E136D2" w:rsidRPr="002F4348">
        <w:rPr>
          <w:i/>
        </w:rPr>
        <w:t xml:space="preserve">лируется </w:t>
      </w:r>
      <w:r w:rsidR="00F5789A" w:rsidRPr="002F4348">
        <w:rPr>
          <w:i/>
        </w:rPr>
        <w:t>в соответствии с пересмотренной классификацией</w:t>
      </w:r>
      <w:r w:rsidR="000E5A78" w:rsidRPr="002F4348">
        <w:rPr>
          <w:i/>
        </w:rPr>
        <w:t xml:space="preserve"> опухолей гемопоэтической и лимфоидной тканей </w:t>
      </w:r>
      <w:r w:rsidR="00F5789A" w:rsidRPr="002F4348">
        <w:rPr>
          <w:i/>
        </w:rPr>
        <w:t xml:space="preserve"> ВОЗ 2017 г.</w:t>
      </w:r>
      <w:r w:rsidR="00E136D2" w:rsidRPr="002F4348">
        <w:rPr>
          <w:i/>
        </w:rPr>
        <w:t xml:space="preserve"> </w:t>
      </w:r>
      <w:r w:rsidR="00E136D2" w:rsidRPr="002F4348">
        <w:rPr>
          <w:i/>
        </w:rPr>
        <w:fldChar w:fldCharType="begin" w:fldLock="1"/>
      </w:r>
      <w:r w:rsidR="002C6C01" w:rsidRPr="002F4348">
        <w:rPr>
          <w:i/>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[1,3]","plainTextFormattedCitation":"[1,3]","previouslyFormattedCitation":"[1,3]"},"properties":{"noteIndex":0},"schema":"https://github.com/citation-style-language/schema/raw/master/csl-citation.json"}</w:instrText>
      </w:r>
      <w:r w:rsidR="00E136D2" w:rsidRPr="002F4348">
        <w:rPr>
          <w:i/>
        </w:rPr>
        <w:fldChar w:fldCharType="separate"/>
      </w:r>
      <w:r w:rsidR="000C1AAB" w:rsidRPr="002F4348">
        <w:rPr>
          <w:noProof/>
        </w:rPr>
        <w:t>[1,3]</w:t>
      </w:r>
      <w:r w:rsidR="00E136D2" w:rsidRPr="002F4348">
        <w:rPr>
          <w:i/>
        </w:rPr>
        <w:fldChar w:fldCharType="end"/>
      </w:r>
      <w:bookmarkStart w:id="19" w:name="_Toc469402336"/>
      <w:bookmarkStart w:id="20" w:name="_Toc468273531"/>
      <w:bookmarkStart w:id="21" w:name="_Toc468273449"/>
      <w:bookmarkEnd w:id="19"/>
      <w:bookmarkEnd w:id="20"/>
      <w:bookmarkEnd w:id="21"/>
      <w:r w:rsidR="0053255E" w:rsidRPr="002F4348">
        <w:rPr>
          <w:i/>
        </w:rPr>
        <w:t>.</w:t>
      </w:r>
    </w:p>
    <w:p w14:paraId="03A92026" w14:textId="77777777" w:rsidR="00D813F0" w:rsidRPr="002F4348" w:rsidRDefault="00D813F0" w:rsidP="00D813F0">
      <w:pPr>
        <w:pStyle w:val="2-6"/>
        <w:rPr>
          <w:i/>
        </w:rPr>
      </w:pPr>
    </w:p>
    <w:p w14:paraId="078744C9" w14:textId="77777777" w:rsidR="00B46390" w:rsidRPr="002F4348" w:rsidRDefault="00B46390" w:rsidP="00D813F0">
      <w:pPr>
        <w:pStyle w:val="2"/>
        <w:spacing w:before="0"/>
        <w:divId w:val="266810958"/>
      </w:pPr>
      <w:bookmarkStart w:id="22" w:name="_Toc111638439"/>
      <w:r w:rsidRPr="002F4348">
        <w:t>2.1 Жалобы и анамнез</w:t>
      </w:r>
      <w:bookmarkEnd w:id="22"/>
    </w:p>
    <w:p w14:paraId="6B6691BB" w14:textId="77777777" w:rsidR="00E136D2" w:rsidRPr="002F4348" w:rsidRDefault="00E136D2" w:rsidP="00D813F0">
      <w:pPr>
        <w:pStyle w:val="aff"/>
        <w:numPr>
          <w:ilvl w:val="0"/>
          <w:numId w:val="6"/>
        </w:numPr>
        <w:ind w:left="709"/>
        <w:divId w:val="266810958"/>
      </w:pPr>
      <w:r w:rsidRPr="002F4348">
        <w:t xml:space="preserve">У всех пациентов с подозрением на ЛХ или выявленной ЛХ при первичном приеме </w:t>
      </w:r>
      <w:r w:rsidRPr="002F4348">
        <w:rPr>
          <w:b/>
        </w:rPr>
        <w:t>рекомендуется</w:t>
      </w:r>
      <w:r w:rsidRPr="002F4348">
        <w:t xml:space="preserve"> сбор анамнеза при заболеваниях органов кроветворения и крови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58F1B469" w14:textId="77777777" w:rsidR="00E136D2" w:rsidRPr="002F4348" w:rsidRDefault="00E136D2"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4BA2F530" w14:textId="77777777" w:rsidR="00E136D2" w:rsidRPr="002F4348" w:rsidRDefault="00E136D2" w:rsidP="00D813F0">
      <w:pPr>
        <w:contextualSpacing/>
        <w:divId w:val="266810958"/>
        <w:rPr>
          <w:i/>
        </w:rPr>
      </w:pPr>
      <w:r w:rsidRPr="002F4348">
        <w:rPr>
          <w:b/>
        </w:rPr>
        <w:t>Комментарии:</w:t>
      </w:r>
      <w:r w:rsidRPr="002F4348">
        <w:t xml:space="preserve"> </w:t>
      </w:r>
      <w:r w:rsidRPr="002F4348">
        <w:rPr>
          <w:i/>
        </w:rPr>
        <w:t>при сборе анамнеза необходимо уточнять в том числе семейный анамнез</w:t>
      </w:r>
      <w:r w:rsidR="007C3C41" w:rsidRPr="002F4348">
        <w:rPr>
          <w:i/>
        </w:rPr>
        <w:t xml:space="preserve">, обращая внимание на наличие </w:t>
      </w:r>
      <w:proofErr w:type="spellStart"/>
      <w:r w:rsidR="007C3C41" w:rsidRPr="002F4348">
        <w:rPr>
          <w:i/>
        </w:rPr>
        <w:t>лимфопролиферативных</w:t>
      </w:r>
      <w:proofErr w:type="spellEnd"/>
      <w:r w:rsidR="007C3C41" w:rsidRPr="002F4348">
        <w:rPr>
          <w:i/>
        </w:rPr>
        <w:t xml:space="preserve"> заболеваний</w:t>
      </w:r>
      <w:r w:rsidRPr="002F4348">
        <w:rPr>
          <w:i/>
        </w:rPr>
        <w:t xml:space="preserve">. </w:t>
      </w:r>
    </w:p>
    <w:p w14:paraId="45A5127F" w14:textId="71C46843" w:rsidR="003F0AA9" w:rsidRPr="002F4348" w:rsidRDefault="003F0AA9" w:rsidP="00D813F0">
      <w:pPr>
        <w:pStyle w:val="aff"/>
        <w:numPr>
          <w:ilvl w:val="0"/>
          <w:numId w:val="6"/>
        </w:numPr>
        <w:ind w:left="709"/>
        <w:divId w:val="266810958"/>
      </w:pPr>
      <w:r w:rsidRPr="002F4348">
        <w:t xml:space="preserve">У всех пациентов с подозрением на ЛХ или </w:t>
      </w:r>
      <w:r w:rsidRPr="00D813F0">
        <w:t>выявленной ЛХ при первичном или повторном приеме, перед каждым последую</w:t>
      </w:r>
      <w:r w:rsidRPr="00D813F0">
        <w:rPr>
          <w:color w:val="000000" w:themeColor="text1"/>
        </w:rPr>
        <w:t>щ</w:t>
      </w:r>
      <w:r w:rsidR="00976D35" w:rsidRPr="00D813F0">
        <w:rPr>
          <w:color w:val="000000" w:themeColor="text1"/>
        </w:rPr>
        <w:t>и</w:t>
      </w:r>
      <w:r w:rsidRPr="00D813F0">
        <w:t>м циклом</w:t>
      </w:r>
      <w:r w:rsidRPr="002F4348">
        <w:t xml:space="preserve"> химиотерапии, при оценке ремиссии через 2 месяца после завершения терапии, при контрольных обследованиях, и при подозрении на рецидив заболевания </w:t>
      </w:r>
      <w:r w:rsidRPr="002F4348">
        <w:rPr>
          <w:b/>
        </w:rPr>
        <w:t>рекомендуется</w:t>
      </w:r>
      <w:r w:rsidRPr="002F4348">
        <w:t xml:space="preserve"> сбор жалоб при заболеваниях органов кроветворения и крови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68C366BB" w14:textId="77777777" w:rsidR="003F0AA9" w:rsidRPr="002F4348" w:rsidRDefault="003F0AA9"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2B48F08C" w14:textId="14DCE867" w:rsidR="003F0AA9" w:rsidRDefault="003F0AA9" w:rsidP="00D813F0">
      <w:pPr>
        <w:contextualSpacing/>
        <w:divId w:val="266810958"/>
        <w:rPr>
          <w:i/>
        </w:rPr>
      </w:pPr>
      <w:r w:rsidRPr="002F4348">
        <w:rPr>
          <w:b/>
        </w:rPr>
        <w:t>Комментарии:</w:t>
      </w:r>
      <w:r w:rsidRPr="002F4348">
        <w:t xml:space="preserve"> </w:t>
      </w:r>
      <w:r w:rsidRPr="002F4348">
        <w:rPr>
          <w:i/>
        </w:rPr>
        <w:t>при первичном</w:t>
      </w:r>
      <w:r w:rsidR="007C3C41" w:rsidRPr="002F4348">
        <w:rPr>
          <w:i/>
        </w:rPr>
        <w:t xml:space="preserve"> осмотре</w:t>
      </w:r>
      <w:r w:rsidRPr="002F4348">
        <w:rPr>
          <w:i/>
        </w:rPr>
        <w:t xml:space="preserve"> особый акцент необходимо делать на сроки и темпы увеличения лимфоузлов (основной симптом ЛХ – лимфаденопатия, развивающаяся постепенно и аси</w:t>
      </w:r>
      <w:r w:rsidR="0053255E" w:rsidRPr="002F4348">
        <w:rPr>
          <w:i/>
        </w:rPr>
        <w:t>м</w:t>
      </w:r>
      <w:r w:rsidRPr="002F4348">
        <w:rPr>
          <w:i/>
        </w:rPr>
        <w:t>метрично), неспецифические симптомы интоксикации (лихорадка выше 38°С не менее трех дней подряд без признаков воспаления; ночные профузные поты; похудание на 10% массы тела за последние 6 месяцев), симптомы поражения верхнего средостения (навязчивый непродуктивный кашель, синдром</w:t>
      </w:r>
      <w:r w:rsidR="007C3C41" w:rsidRPr="002F4348">
        <w:rPr>
          <w:i/>
        </w:rPr>
        <w:t xml:space="preserve"> сдавления</w:t>
      </w:r>
      <w:r w:rsidRPr="002F4348">
        <w:rPr>
          <w:i/>
        </w:rPr>
        <w:t xml:space="preserve"> верхней полой вены, охриплость голоса, дисфагия, диспноэ).</w:t>
      </w:r>
    </w:p>
    <w:p w14:paraId="79CC7C0D" w14:textId="77777777" w:rsidR="00D813F0" w:rsidRPr="002F4348" w:rsidRDefault="00D813F0" w:rsidP="00D813F0">
      <w:pPr>
        <w:contextualSpacing/>
        <w:divId w:val="266810958"/>
        <w:rPr>
          <w:i/>
        </w:rPr>
      </w:pPr>
    </w:p>
    <w:p w14:paraId="2840F1D1" w14:textId="77777777" w:rsidR="00B46390" w:rsidRPr="002F4348" w:rsidRDefault="00B46390" w:rsidP="00D813F0">
      <w:pPr>
        <w:pStyle w:val="2"/>
        <w:spacing w:before="0"/>
        <w:divId w:val="266810958"/>
      </w:pPr>
      <w:bookmarkStart w:id="23" w:name="_Toc111638440"/>
      <w:r w:rsidRPr="002F4348">
        <w:lastRenderedPageBreak/>
        <w:t>2.2 Физикальное обследование</w:t>
      </w:r>
      <w:bookmarkEnd w:id="23"/>
    </w:p>
    <w:p w14:paraId="5E89B94A" w14:textId="6B474E70" w:rsidR="0052462B" w:rsidRPr="002F4348" w:rsidRDefault="0052462B" w:rsidP="00D813F0">
      <w:pPr>
        <w:pStyle w:val="aff"/>
        <w:numPr>
          <w:ilvl w:val="0"/>
          <w:numId w:val="6"/>
        </w:numPr>
        <w:ind w:left="709" w:hanging="709"/>
        <w:divId w:val="266810958"/>
      </w:pPr>
      <w:r w:rsidRPr="002F4348">
        <w:t>У всех пациентов с подозрением на ЛХ или выявленной ЛХ при первичном или повторном приеме,</w:t>
      </w:r>
      <w:r w:rsidR="003F0AA9" w:rsidRPr="002F4348">
        <w:t xml:space="preserve"> перед каждым </w:t>
      </w:r>
      <w:r w:rsidR="003F0AA9" w:rsidRPr="00D813F0">
        <w:rPr>
          <w:color w:val="000000" w:themeColor="text1"/>
        </w:rPr>
        <w:t>последующ</w:t>
      </w:r>
      <w:r w:rsidR="00976D35" w:rsidRPr="00D813F0">
        <w:rPr>
          <w:color w:val="000000" w:themeColor="text1"/>
        </w:rPr>
        <w:t>и</w:t>
      </w:r>
      <w:r w:rsidR="003F0AA9" w:rsidRPr="00D813F0">
        <w:rPr>
          <w:color w:val="000000" w:themeColor="text1"/>
        </w:rPr>
        <w:t xml:space="preserve">м циклом </w:t>
      </w:r>
      <w:r w:rsidR="003F0AA9" w:rsidRPr="002F4348">
        <w:t>химиотерапии,</w:t>
      </w:r>
      <w:r w:rsidRPr="002F4348">
        <w:t xml:space="preserve"> при оценке ремиссии через 2 месяца после завершения терапии, при контрольных обследованиях, и при подозрении на рецидив заболевания </w:t>
      </w:r>
      <w:r w:rsidRPr="002F4348">
        <w:rPr>
          <w:b/>
          <w:bCs/>
        </w:rPr>
        <w:t>рекомендуется</w:t>
      </w:r>
      <w:r w:rsidRPr="002F4348">
        <w:t xml:space="preserve"> </w:t>
      </w:r>
      <w:bookmarkStart w:id="24" w:name="_Hlk532293045"/>
      <w:r w:rsidRPr="002F4348">
        <w:t>выполнение визуального осмотра терапевтического, пальпации терапевтической и аускультации терапевтической</w:t>
      </w:r>
      <w:bookmarkEnd w:id="24"/>
      <w:r w:rsidRPr="002F4348">
        <w:t xml:space="preserve"> для уточнения распространенности и тяжести течения заболевания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649627F8" w14:textId="77777777" w:rsidR="0052462B" w:rsidRPr="002F4348" w:rsidRDefault="0052462B"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6874075B" w14:textId="4BBF2315" w:rsidR="00D813F0" w:rsidRDefault="0052462B" w:rsidP="00D813F0">
      <w:pPr>
        <w:contextualSpacing/>
        <w:divId w:val="266810958"/>
        <w:rPr>
          <w:i/>
        </w:rPr>
      </w:pPr>
      <w:r w:rsidRPr="002F4348">
        <w:rPr>
          <w:b/>
        </w:rPr>
        <w:t xml:space="preserve">Комментарий: </w:t>
      </w:r>
      <w:bookmarkStart w:id="25" w:name="_Hlk532293146"/>
      <w:r w:rsidRPr="002F4348">
        <w:rPr>
          <w:i/>
        </w:rPr>
        <w:t xml:space="preserve">при осмотре необходимо оценить общее состояние пациента по шкале </w:t>
      </w:r>
      <w:r w:rsidRPr="002F4348">
        <w:rPr>
          <w:i/>
          <w:lang w:val="en-US"/>
        </w:rPr>
        <w:t>ECOG</w:t>
      </w:r>
      <w:r w:rsidRPr="002F4348">
        <w:rPr>
          <w:i/>
        </w:rPr>
        <w:t xml:space="preserve"> (см. приложение Г</w:t>
      </w:r>
      <w:r w:rsidR="005D0A68" w:rsidRPr="002F4348">
        <w:rPr>
          <w:i/>
        </w:rPr>
        <w:t>1</w:t>
      </w:r>
      <w:r w:rsidRPr="002F4348">
        <w:rPr>
          <w:i/>
        </w:rPr>
        <w:t>), а также осмотреть кожные покровы, миндалины и полость рта; пальпация должна включать в себя пальпацию всех доступных групп периферических лимфатических узлов, печени, селезенки</w:t>
      </w:r>
      <w:r w:rsidR="00D813F0">
        <w:rPr>
          <w:i/>
        </w:rPr>
        <w:t>.</w:t>
      </w:r>
    </w:p>
    <w:bookmarkEnd w:id="25"/>
    <w:p w14:paraId="6F8837FF" w14:textId="464B245F" w:rsidR="0052462B" w:rsidRPr="002F4348" w:rsidRDefault="0052462B" w:rsidP="00D813F0">
      <w:pPr>
        <w:contextualSpacing/>
        <w:divId w:val="266810958"/>
        <w:rPr>
          <w:i/>
        </w:rPr>
      </w:pPr>
    </w:p>
    <w:p w14:paraId="57D928D9" w14:textId="77777777" w:rsidR="00094ED6" w:rsidRPr="002F4348" w:rsidRDefault="00B46390" w:rsidP="00D813F0">
      <w:pPr>
        <w:pStyle w:val="2"/>
        <w:spacing w:before="0"/>
        <w:divId w:val="266810958"/>
      </w:pPr>
      <w:bookmarkStart w:id="26" w:name="_Toc111638441"/>
      <w:r w:rsidRPr="002F4348">
        <w:t>2.3 Лабораторн</w:t>
      </w:r>
      <w:r w:rsidR="00A70F44" w:rsidRPr="002F4348">
        <w:t>ые диагностические исследования</w:t>
      </w:r>
      <w:bookmarkEnd w:id="26"/>
    </w:p>
    <w:p w14:paraId="4100E65F" w14:textId="43F867E8" w:rsidR="0052462B" w:rsidRPr="002F4348" w:rsidRDefault="0052462B" w:rsidP="00D813F0">
      <w:pPr>
        <w:pStyle w:val="aff"/>
        <w:numPr>
          <w:ilvl w:val="0"/>
          <w:numId w:val="7"/>
        </w:numPr>
        <w:ind w:left="709" w:hanging="709"/>
        <w:divId w:val="266810958"/>
      </w:pPr>
      <w:r w:rsidRPr="002F4348">
        <w:t xml:space="preserve">Всем пациентам с подозрением на ЛХ или выявленной ЛХ при первичном или повторном приеме,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Pr="002F4348">
        <w:rPr>
          <w:b/>
        </w:rPr>
        <w:t>рекомендуется</w:t>
      </w:r>
      <w:r w:rsidRPr="002F4348">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5A92A6AC" w14:textId="277AD32A" w:rsidR="0052462B" w:rsidRPr="002F4348" w:rsidRDefault="004B0259" w:rsidP="00D813F0">
      <w:pPr>
        <w:pStyle w:val="aff"/>
        <w:numPr>
          <w:ilvl w:val="1"/>
          <w:numId w:val="7"/>
        </w:numPr>
        <w:divId w:val="266810958"/>
      </w:pPr>
      <w:bookmarkStart w:id="27" w:name="_Hlk532293244"/>
      <w:r w:rsidRPr="00D813F0">
        <w:rPr>
          <w:color w:val="000000" w:themeColor="text1"/>
        </w:rPr>
        <w:t>О</w:t>
      </w:r>
      <w:r w:rsidR="004E1D7A" w:rsidRPr="00D813F0">
        <w:rPr>
          <w:color w:val="000000" w:themeColor="text1"/>
        </w:rPr>
        <w:t>бщий</w:t>
      </w:r>
      <w:r w:rsidRPr="00D813F0">
        <w:rPr>
          <w:color w:val="000000" w:themeColor="text1"/>
        </w:rPr>
        <w:t xml:space="preserve"> </w:t>
      </w:r>
      <w:r w:rsidR="004E1D7A" w:rsidRPr="00D813F0">
        <w:rPr>
          <w:color w:val="000000" w:themeColor="text1"/>
        </w:rPr>
        <w:t>(клинический)</w:t>
      </w:r>
      <w:r w:rsidRPr="00D813F0">
        <w:rPr>
          <w:color w:val="000000" w:themeColor="text1"/>
        </w:rPr>
        <w:t xml:space="preserve"> </w:t>
      </w:r>
      <w:r w:rsidR="004E1D7A" w:rsidRPr="00D813F0">
        <w:rPr>
          <w:color w:val="000000" w:themeColor="text1"/>
        </w:rPr>
        <w:t>анализ</w:t>
      </w:r>
      <w:r w:rsidRPr="00D813F0">
        <w:rPr>
          <w:color w:val="000000" w:themeColor="text1"/>
        </w:rPr>
        <w:t xml:space="preserve"> </w:t>
      </w:r>
      <w:r w:rsidR="004E1D7A" w:rsidRPr="00D813F0">
        <w:rPr>
          <w:color w:val="000000" w:themeColor="text1"/>
        </w:rPr>
        <w:t xml:space="preserve">крови развернутый </w:t>
      </w:r>
      <w:r w:rsidR="0052462B" w:rsidRPr="00D813F0">
        <w:rPr>
          <w:color w:val="000000" w:themeColor="text1"/>
        </w:rPr>
        <w:t xml:space="preserve">с определением </w:t>
      </w:r>
      <w:r w:rsidRPr="00D813F0">
        <w:rPr>
          <w:color w:val="000000" w:themeColor="text1"/>
        </w:rPr>
        <w:t xml:space="preserve">уровня </w:t>
      </w:r>
      <w:r w:rsidR="0052462B" w:rsidRPr="00D813F0">
        <w:rPr>
          <w:color w:val="000000" w:themeColor="text1"/>
        </w:rPr>
        <w:t xml:space="preserve">гемоглобина, эритроцитов, тромбоцитов, лейкоцитов, подсчетом </w:t>
      </w:r>
      <w:r w:rsidR="0052462B" w:rsidRPr="002F4348">
        <w:t xml:space="preserve">лейкоцитарной формулы </w:t>
      </w:r>
      <w:r w:rsidR="00D67C73" w:rsidRPr="002F4348">
        <w:t xml:space="preserve">с оценкой абсолютного содержания лейкоцитов </w:t>
      </w:r>
      <w:r w:rsidR="0052462B" w:rsidRPr="002F4348">
        <w:t>и количества ретикулоцитов</w:t>
      </w:r>
      <w:bookmarkEnd w:id="27"/>
      <w:r w:rsidR="00D67C73" w:rsidRPr="002F4348">
        <w:t>, оценкой скорости оседания эритроцитов</w:t>
      </w:r>
      <w:r w:rsidR="0052462B" w:rsidRPr="002F4348">
        <w:t>;</w:t>
      </w:r>
    </w:p>
    <w:p w14:paraId="4710FE5C" w14:textId="55D1B4CB" w:rsidR="0052462B" w:rsidRPr="002F4348" w:rsidRDefault="0052462B" w:rsidP="00D813F0">
      <w:pPr>
        <w:pStyle w:val="aff"/>
        <w:numPr>
          <w:ilvl w:val="1"/>
          <w:numId w:val="7"/>
        </w:numPr>
        <w:divId w:val="266810958"/>
      </w:pPr>
      <w:r w:rsidRPr="002F4348">
        <w:t>общ</w:t>
      </w:r>
      <w:r w:rsidR="007C3C41" w:rsidRPr="002F4348">
        <w:t>ий</w:t>
      </w:r>
      <w:r w:rsidRPr="002F4348">
        <w:t xml:space="preserve"> (клиническ</w:t>
      </w:r>
      <w:r w:rsidR="007C3C41" w:rsidRPr="002F4348">
        <w:t>ий</w:t>
      </w:r>
      <w:r w:rsidRPr="002F4348">
        <w:t>) анализ мочи</w:t>
      </w:r>
      <w:r w:rsidR="005E0464">
        <w:t xml:space="preserve"> (допустимо не выполнять исследование при </w:t>
      </w:r>
      <w:r w:rsidR="005E0464" w:rsidRPr="005E0464">
        <w:t>повторном приеме</w:t>
      </w:r>
      <w:r w:rsidR="005E0464">
        <w:t>,</w:t>
      </w:r>
      <w:r w:rsidR="005E0464" w:rsidRPr="005E0464">
        <w:t xml:space="preserve"> перед началом каждого нового цикла терапии</w:t>
      </w:r>
      <w:r w:rsidR="005E0464">
        <w:t xml:space="preserve">, </w:t>
      </w:r>
      <w:r w:rsidR="005E0464" w:rsidRPr="005E0464">
        <w:t>при оценке ремиссии после завершения терапии, при контрольных обследованиях</w:t>
      </w:r>
      <w:r w:rsidR="005E0464">
        <w:t xml:space="preserve"> </w:t>
      </w:r>
      <w:r w:rsidR="005E0464" w:rsidRPr="005E0464">
        <w:t>и при подозрении на рецидив заболевания</w:t>
      </w:r>
      <w:r w:rsidR="005E0464">
        <w:t xml:space="preserve">, если </w:t>
      </w:r>
      <w:r w:rsidR="005E1383">
        <w:t xml:space="preserve">у пациента отсутствуют специфические жалобы и </w:t>
      </w:r>
      <w:r w:rsidR="005E1383">
        <w:lastRenderedPageBreak/>
        <w:t>симптомы</w:t>
      </w:r>
      <w:r w:rsidR="00CB5508">
        <w:t xml:space="preserve"> </w:t>
      </w:r>
      <w:r w:rsidR="005E0464">
        <w:t xml:space="preserve">на предыдущих этапах </w:t>
      </w:r>
      <w:r w:rsidR="005E1383">
        <w:t>анализ был в пределах нормы</w:t>
      </w:r>
      <w:r w:rsidR="00306DEA">
        <w:t xml:space="preserve"> и не было предшествующих эпизодов фебрильной нейтропении</w:t>
      </w:r>
      <w:r w:rsidR="005E1383">
        <w:t>)</w:t>
      </w:r>
      <w:r w:rsidRPr="002F4348">
        <w:t>;</w:t>
      </w:r>
    </w:p>
    <w:p w14:paraId="71FADC25" w14:textId="25788347" w:rsidR="00A81848" w:rsidRPr="00D813F0" w:rsidRDefault="0052462B" w:rsidP="00D813F0">
      <w:pPr>
        <w:pStyle w:val="aff"/>
        <w:numPr>
          <w:ilvl w:val="1"/>
          <w:numId w:val="7"/>
        </w:numPr>
        <w:divId w:val="266810958"/>
        <w:rPr>
          <w:color w:val="000000" w:themeColor="text1"/>
        </w:rPr>
      </w:pPr>
      <w:r w:rsidRPr="002F4348">
        <w:t>анализ крови биохимическ</w:t>
      </w:r>
      <w:r w:rsidR="007C3C41" w:rsidRPr="002F4348">
        <w:t>ий</w:t>
      </w:r>
      <w:r w:rsidRPr="002F4348">
        <w:t xml:space="preserve"> </w:t>
      </w:r>
      <w:r w:rsidRPr="00D813F0">
        <w:rPr>
          <w:color w:val="000000" w:themeColor="text1"/>
        </w:rPr>
        <w:t>общетерапевтическ</w:t>
      </w:r>
      <w:r w:rsidR="007C3C41" w:rsidRPr="00D813F0">
        <w:rPr>
          <w:color w:val="000000" w:themeColor="text1"/>
        </w:rPr>
        <w:t>ий</w:t>
      </w:r>
      <w:r w:rsidRPr="00D813F0">
        <w:rPr>
          <w:color w:val="000000" w:themeColor="text1"/>
        </w:rPr>
        <w:t xml:space="preserve"> с </w:t>
      </w:r>
      <w:r w:rsidRPr="00D813F0">
        <w:rPr>
          <w:iCs/>
          <w:color w:val="000000" w:themeColor="text1"/>
        </w:rPr>
        <w:t xml:space="preserve">включением следующих параметров: ЛДГ, мочевина, креатинин, </w:t>
      </w:r>
      <w:r w:rsidR="004B0259" w:rsidRPr="00D813F0">
        <w:rPr>
          <w:iCs/>
          <w:color w:val="000000" w:themeColor="text1"/>
        </w:rPr>
        <w:t xml:space="preserve">глюкоза, </w:t>
      </w:r>
      <w:r w:rsidRPr="00D813F0">
        <w:rPr>
          <w:iCs/>
          <w:color w:val="000000" w:themeColor="text1"/>
        </w:rPr>
        <w:t>общий белок, альбумин, билирубин, АСТ, АЛТ, щелочная фосфатаза, калий, натрий, хлор, кальций (другие параметры биохимического анализа крови могут быть включены в исследование на усмотрение врача)</w:t>
      </w:r>
      <w:r w:rsidR="00A81848" w:rsidRPr="00D813F0">
        <w:rPr>
          <w:iCs/>
          <w:color w:val="000000" w:themeColor="text1"/>
        </w:rPr>
        <w:t>;</w:t>
      </w:r>
    </w:p>
    <w:p w14:paraId="3FDC77A5" w14:textId="34E671C6" w:rsidR="0052462B" w:rsidRPr="002F4348" w:rsidRDefault="004E1D7A" w:rsidP="00D813F0">
      <w:pPr>
        <w:pStyle w:val="aff"/>
        <w:numPr>
          <w:ilvl w:val="1"/>
          <w:numId w:val="7"/>
        </w:numPr>
        <w:divId w:val="266810958"/>
        <w:rPr>
          <w:iCs/>
        </w:rPr>
      </w:pPr>
      <w:r w:rsidRPr="002F4348">
        <w:t xml:space="preserve">коагулограмма (ориентировочное исследование системы гемостаза) </w:t>
      </w:r>
      <w:r w:rsidR="004A21C0" w:rsidRPr="002F4348">
        <w:t xml:space="preserve">с </w:t>
      </w:r>
      <w:r w:rsidR="004A21C0" w:rsidRPr="002F4348">
        <w:rPr>
          <w:iCs/>
        </w:rPr>
        <w:t xml:space="preserve">включением </w:t>
      </w:r>
      <w:r w:rsidR="00A81848" w:rsidRPr="002F4348">
        <w:rPr>
          <w:iCs/>
        </w:rPr>
        <w:t xml:space="preserve">следующих параметров: протромбин, </w:t>
      </w:r>
      <w:r w:rsidR="00E633CA" w:rsidRPr="002F4348">
        <w:rPr>
          <w:iCs/>
        </w:rPr>
        <w:t>международное нормализованное отношение (</w:t>
      </w:r>
      <w:r w:rsidR="00A81848" w:rsidRPr="002F4348">
        <w:rPr>
          <w:iCs/>
        </w:rPr>
        <w:t>МНО</w:t>
      </w:r>
      <w:r w:rsidR="00E633CA" w:rsidRPr="002F4348">
        <w:rPr>
          <w:iCs/>
        </w:rPr>
        <w:t>)</w:t>
      </w:r>
      <w:r w:rsidR="00A81848" w:rsidRPr="002F4348">
        <w:rPr>
          <w:iCs/>
        </w:rPr>
        <w:t xml:space="preserve">, </w:t>
      </w:r>
      <w:r w:rsidR="00E633CA" w:rsidRPr="002F4348">
        <w:rPr>
          <w:iCs/>
        </w:rPr>
        <w:t xml:space="preserve">активированное частичное </w:t>
      </w:r>
      <w:proofErr w:type="spellStart"/>
      <w:r w:rsidR="00E633CA" w:rsidRPr="002F4348">
        <w:rPr>
          <w:iCs/>
        </w:rPr>
        <w:t>тромбопластиновое</w:t>
      </w:r>
      <w:proofErr w:type="spellEnd"/>
      <w:r w:rsidR="00E633CA" w:rsidRPr="002F4348">
        <w:rPr>
          <w:iCs/>
        </w:rPr>
        <w:t xml:space="preserve"> время (</w:t>
      </w:r>
      <w:r w:rsidR="00A81848" w:rsidRPr="002F4348">
        <w:rPr>
          <w:iCs/>
        </w:rPr>
        <w:t>АЧТВ</w:t>
      </w:r>
      <w:r w:rsidR="00E633CA" w:rsidRPr="002F4348">
        <w:rPr>
          <w:iCs/>
        </w:rPr>
        <w:t>)</w:t>
      </w:r>
      <w:r w:rsidR="00A81848" w:rsidRPr="002F4348">
        <w:rPr>
          <w:iCs/>
        </w:rPr>
        <w:t xml:space="preserve">, фибриноген, </w:t>
      </w:r>
      <w:proofErr w:type="spellStart"/>
      <w:r w:rsidR="00A81848" w:rsidRPr="002F4348">
        <w:rPr>
          <w:iCs/>
        </w:rPr>
        <w:t>тромбиновое</w:t>
      </w:r>
      <w:proofErr w:type="spellEnd"/>
      <w:r w:rsidR="00A81848" w:rsidRPr="002F4348">
        <w:rPr>
          <w:iCs/>
        </w:rPr>
        <w:t xml:space="preserve"> время, антитромбин </w:t>
      </w:r>
      <w:r w:rsidR="00A81848" w:rsidRPr="002F4348">
        <w:rPr>
          <w:iCs/>
          <w:lang w:val="en-US"/>
        </w:rPr>
        <w:t>III</w:t>
      </w:r>
      <w:r w:rsidR="00A81848" w:rsidRPr="002F4348">
        <w:rPr>
          <w:iCs/>
        </w:rPr>
        <w:t xml:space="preserve">, </w:t>
      </w:r>
      <w:proofErr w:type="spellStart"/>
      <w:r w:rsidR="00A81848" w:rsidRPr="002F4348">
        <w:rPr>
          <w:iCs/>
        </w:rPr>
        <w:t>плазминоген</w:t>
      </w:r>
      <w:proofErr w:type="spellEnd"/>
      <w:r w:rsidR="00A81848" w:rsidRPr="002F4348">
        <w:rPr>
          <w:iCs/>
        </w:rPr>
        <w:t xml:space="preserve">, </w:t>
      </w:r>
      <w:r w:rsidR="00A81848" w:rsidRPr="002F4348">
        <w:rPr>
          <w:iCs/>
          <w:lang w:val="en-US"/>
        </w:rPr>
        <w:t>D</w:t>
      </w:r>
      <w:r w:rsidR="00A81848" w:rsidRPr="002F4348">
        <w:rPr>
          <w:iCs/>
        </w:rPr>
        <w:t>-</w:t>
      </w:r>
      <w:proofErr w:type="spellStart"/>
      <w:r w:rsidR="00A81848" w:rsidRPr="002F4348">
        <w:rPr>
          <w:iCs/>
        </w:rPr>
        <w:t>димер</w:t>
      </w:r>
      <w:proofErr w:type="spellEnd"/>
      <w:r w:rsidR="007416C0">
        <w:rPr>
          <w:iCs/>
        </w:rPr>
        <w:t xml:space="preserve"> (</w:t>
      </w:r>
      <w:r w:rsidR="007416C0" w:rsidRPr="007416C0">
        <w:rPr>
          <w:iCs/>
        </w:rPr>
        <w:t xml:space="preserve">допустимо не выполнять исследование при повторном приеме,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если у пациента отсутствуют специфические жалобы и симптомы и на предыдущих этапах </w:t>
      </w:r>
      <w:r w:rsidR="007416C0">
        <w:rPr>
          <w:iCs/>
        </w:rPr>
        <w:t xml:space="preserve">исследование </w:t>
      </w:r>
      <w:r w:rsidR="007416C0" w:rsidRPr="007416C0">
        <w:rPr>
          <w:iCs/>
        </w:rPr>
        <w:t>был</w:t>
      </w:r>
      <w:r w:rsidR="007416C0">
        <w:rPr>
          <w:iCs/>
        </w:rPr>
        <w:t>о</w:t>
      </w:r>
      <w:r w:rsidR="007416C0" w:rsidRPr="007416C0">
        <w:rPr>
          <w:iCs/>
        </w:rPr>
        <w:t xml:space="preserve"> в пределах нормы</w:t>
      </w:r>
      <w:r w:rsidR="007416C0">
        <w:rPr>
          <w:iCs/>
        </w:rPr>
        <w:t>)</w:t>
      </w:r>
      <w:r w:rsidR="0052462B" w:rsidRPr="002F4348">
        <w:rPr>
          <w:iCs/>
        </w:rPr>
        <w:t>.</w:t>
      </w:r>
    </w:p>
    <w:p w14:paraId="07E6C6B1" w14:textId="77777777" w:rsidR="0052462B" w:rsidRPr="002F4348" w:rsidRDefault="0052462B"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3B612E4C" w14:textId="77777777" w:rsidR="00D67C73" w:rsidRPr="002F4348" w:rsidRDefault="00D67C73" w:rsidP="00D813F0">
      <w:pPr>
        <w:contextualSpacing/>
        <w:divId w:val="266810958"/>
        <w:rPr>
          <w:b/>
        </w:rPr>
      </w:pPr>
      <w:r w:rsidRPr="002F4348">
        <w:rPr>
          <w:b/>
        </w:rPr>
        <w:t xml:space="preserve">Комментарий: </w:t>
      </w:r>
      <w:r w:rsidRPr="002F4348">
        <w:rPr>
          <w:i/>
        </w:rPr>
        <w:t xml:space="preserve">оценка абсолютного содержания лимфоцитов в периферической крови до начала лечения необходима для оптимального выбора химиотерапии первой линии — входит как фактор риска в подсчет числа баллов Международного прогностического индекса для распространенных стадий </w:t>
      </w:r>
      <w:proofErr w:type="spellStart"/>
      <w:r w:rsidR="000E5A78" w:rsidRPr="002F4348">
        <w:rPr>
          <w:i/>
        </w:rPr>
        <w:t>к</w:t>
      </w:r>
      <w:r w:rsidRPr="002F4348">
        <w:rPr>
          <w:i/>
        </w:rPr>
        <w:t>ЛХ</w:t>
      </w:r>
      <w:proofErr w:type="spellEnd"/>
      <w:r w:rsidRPr="002F4348">
        <w:rPr>
          <w:i/>
        </w:rPr>
        <w:t xml:space="preserve"> (см. раздел 7.3 данных рекомендаций).</w:t>
      </w:r>
    </w:p>
    <w:p w14:paraId="1A39E3B7" w14:textId="77777777" w:rsidR="0052462B" w:rsidRPr="002F4348" w:rsidRDefault="0052462B" w:rsidP="00D813F0">
      <w:pPr>
        <w:pStyle w:val="aff"/>
        <w:numPr>
          <w:ilvl w:val="0"/>
          <w:numId w:val="8"/>
        </w:numPr>
        <w:ind w:left="709" w:hanging="709"/>
        <w:divId w:val="266810958"/>
      </w:pPr>
      <w:r w:rsidRPr="002F4348">
        <w:t>Всем</w:t>
      </w:r>
      <w:r w:rsidR="00D75819" w:rsidRPr="002F4348">
        <w:t xml:space="preserve"> ранее не получавшим лечение</w:t>
      </w:r>
      <w:r w:rsidRPr="002F4348">
        <w:t xml:space="preserve"> пациентам с ЛХ перед проведением первой линии противоопухолевой терапии </w:t>
      </w:r>
      <w:r w:rsidRPr="002F4348">
        <w:rPr>
          <w:b/>
        </w:rPr>
        <w:t>рекомендуется</w:t>
      </w:r>
      <w:r w:rsidRPr="002F4348">
        <w:t xml:space="preserve"> определение основных групп крови по системе AB0, определение антигена D системы Резус (резус-фактора) для возможности выполнения гемотрансфузии при наличии показаний до, во время или после терапии</w:t>
      </w:r>
      <w:r w:rsidR="00A87256" w:rsidRPr="002F4348">
        <w:t xml:space="preserve"> </w:t>
      </w:r>
      <w:r w:rsidR="00A87256"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00A87256" w:rsidRPr="002F4348">
        <w:fldChar w:fldCharType="separate"/>
      </w:r>
      <w:r w:rsidR="00A87256" w:rsidRPr="002F4348">
        <w:rPr>
          <w:noProof/>
        </w:rPr>
        <w:t>[1]</w:t>
      </w:r>
      <w:r w:rsidR="00A87256" w:rsidRPr="002F4348">
        <w:fldChar w:fldCharType="end"/>
      </w:r>
      <w:r w:rsidRPr="002F4348">
        <w:t xml:space="preserve">. </w:t>
      </w:r>
    </w:p>
    <w:p w14:paraId="39E1AF9C" w14:textId="77777777" w:rsidR="0052462B" w:rsidRPr="002F4348" w:rsidRDefault="0052462B"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221ABC21" w14:textId="77777777" w:rsidR="004A21C0" w:rsidRPr="002F4348" w:rsidRDefault="0052462B" w:rsidP="00D813F0">
      <w:pPr>
        <w:pStyle w:val="aff"/>
        <w:numPr>
          <w:ilvl w:val="0"/>
          <w:numId w:val="9"/>
        </w:numPr>
        <w:ind w:left="709" w:hanging="709"/>
        <w:divId w:val="266810958"/>
        <w:rPr>
          <w:b/>
        </w:rPr>
      </w:pPr>
      <w:r w:rsidRPr="002F4348">
        <w:t>Всем</w:t>
      </w:r>
      <w:r w:rsidR="00D75819" w:rsidRPr="002F4348">
        <w:t xml:space="preserve"> ранее не получавшим лечение </w:t>
      </w:r>
      <w:r w:rsidRPr="002F4348">
        <w:t xml:space="preserve">пациентам с ЛХ перед проведением первой линии противоопухолевой терапии </w:t>
      </w:r>
      <w:r w:rsidRPr="002F4348">
        <w:rPr>
          <w:b/>
        </w:rPr>
        <w:t>рекомендуется</w:t>
      </w:r>
      <w:r w:rsidRPr="002F4348">
        <w:t xml:space="preserve"> </w:t>
      </w:r>
      <w:r w:rsidR="004A21C0" w:rsidRPr="002F4348">
        <w:t xml:space="preserve">для уточнения </w:t>
      </w:r>
      <w:r w:rsidR="004A21C0" w:rsidRPr="002F4348">
        <w:lastRenderedPageBreak/>
        <w:t xml:space="preserve">наличия сопутствующих инфекционных заболеваний и планирования необходимой сопутствующей терапии </w:t>
      </w:r>
      <w:r w:rsidRPr="002F4348">
        <w:t>выполнение</w:t>
      </w:r>
      <w:r w:rsidR="004A21C0" w:rsidRPr="002F4348">
        <w:t xml:space="preserve"> следующих исследований:</w:t>
      </w:r>
    </w:p>
    <w:p w14:paraId="76B00A43" w14:textId="77777777" w:rsidR="0052462B" w:rsidRPr="002F4348" w:rsidRDefault="0052462B" w:rsidP="00D813F0">
      <w:pPr>
        <w:pStyle w:val="aff"/>
        <w:numPr>
          <w:ilvl w:val="0"/>
          <w:numId w:val="10"/>
        </w:numPr>
        <w:divId w:val="266810958"/>
      </w:pPr>
      <w:r w:rsidRPr="002F4348">
        <w:t>молекулярно-биологического исследования крови на вирус гепатита B (</w:t>
      </w:r>
      <w:proofErr w:type="spellStart"/>
      <w:r w:rsidRPr="002F4348">
        <w:t>Hepatitis</w:t>
      </w:r>
      <w:proofErr w:type="spellEnd"/>
      <w:r w:rsidRPr="002F4348">
        <w:t xml:space="preserve"> B </w:t>
      </w:r>
      <w:proofErr w:type="spellStart"/>
      <w:r w:rsidRPr="002F4348">
        <w:t>virus</w:t>
      </w:r>
      <w:proofErr w:type="spellEnd"/>
      <w:r w:rsidRPr="002F4348">
        <w:t>) и на вирус гепатита C (</w:t>
      </w:r>
      <w:proofErr w:type="spellStart"/>
      <w:r w:rsidRPr="002F4348">
        <w:t>Hepatitis</w:t>
      </w:r>
      <w:proofErr w:type="spellEnd"/>
      <w:r w:rsidRPr="002F4348">
        <w:t xml:space="preserve"> C </w:t>
      </w:r>
      <w:proofErr w:type="spellStart"/>
      <w:r w:rsidRPr="002F4348">
        <w:t>virus</w:t>
      </w:r>
      <w:proofErr w:type="spellEnd"/>
      <w:r w:rsidRPr="002F4348">
        <w:t xml:space="preserve">) </w:t>
      </w:r>
      <w:r w:rsidR="00A87256"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00A87256" w:rsidRPr="002F4348">
        <w:fldChar w:fldCharType="separate"/>
      </w:r>
      <w:r w:rsidR="00A87256" w:rsidRPr="002F4348">
        <w:rPr>
          <w:noProof/>
        </w:rPr>
        <w:t>[1]</w:t>
      </w:r>
      <w:r w:rsidR="00A87256" w:rsidRPr="002F4348">
        <w:fldChar w:fldCharType="end"/>
      </w:r>
      <w:r w:rsidR="004A21C0" w:rsidRPr="002F4348">
        <w:t>;</w:t>
      </w:r>
    </w:p>
    <w:p w14:paraId="5A86A918" w14:textId="77777777" w:rsidR="004A21C0" w:rsidRPr="002F4348" w:rsidRDefault="004A21C0" w:rsidP="00D813F0">
      <w:pPr>
        <w:pStyle w:val="aff"/>
        <w:numPr>
          <w:ilvl w:val="0"/>
          <w:numId w:val="10"/>
        </w:numPr>
        <w:divId w:val="266810958"/>
      </w:pPr>
      <w:r w:rsidRPr="002F4348">
        <w:t xml:space="preserve">молекулярно-биологического исследования крови на вирус иммунодефицита человека ВИЧ-1 (Human </w:t>
      </w:r>
      <w:proofErr w:type="spellStart"/>
      <w:r w:rsidRPr="002F4348">
        <w:t>immunodeficiency</w:t>
      </w:r>
      <w:proofErr w:type="spellEnd"/>
      <w:r w:rsidRPr="002F4348">
        <w:t xml:space="preserve"> </w:t>
      </w:r>
      <w:proofErr w:type="spellStart"/>
      <w:r w:rsidRPr="002F4348">
        <w:t>virus</w:t>
      </w:r>
      <w:proofErr w:type="spellEnd"/>
      <w:r w:rsidRPr="002F4348">
        <w:t xml:space="preserve"> HIV-1)</w:t>
      </w:r>
      <w:r w:rsidR="00D67C73" w:rsidRPr="002F4348">
        <w:t>;</w:t>
      </w:r>
    </w:p>
    <w:p w14:paraId="7B11E830" w14:textId="77777777" w:rsidR="00D67C73" w:rsidRPr="002F4348" w:rsidRDefault="00D67C73" w:rsidP="00D813F0">
      <w:pPr>
        <w:pStyle w:val="aff"/>
        <w:numPr>
          <w:ilvl w:val="0"/>
          <w:numId w:val="10"/>
        </w:numPr>
        <w:divId w:val="266810958"/>
      </w:pPr>
      <w:r w:rsidRPr="002F4348">
        <w:t>молекулярно-биологического исследования</w:t>
      </w:r>
      <w:r w:rsidR="00887BF1" w:rsidRPr="002F4348">
        <w:t xml:space="preserve"> крови</w:t>
      </w:r>
      <w:r w:rsidRPr="002F4348">
        <w:t xml:space="preserve"> на вирусы Эпштейн-Барр, цитомегаловирус и вирус</w:t>
      </w:r>
      <w:r w:rsidR="00887BF1" w:rsidRPr="002F4348">
        <w:t xml:space="preserve"> простого герпеса</w:t>
      </w:r>
      <w:r w:rsidRPr="002F4348">
        <w:t>.</w:t>
      </w:r>
    </w:p>
    <w:p w14:paraId="79057DE8" w14:textId="77777777" w:rsidR="0052462B" w:rsidRPr="002F4348" w:rsidRDefault="0052462B" w:rsidP="00D813F0">
      <w:pPr>
        <w:pStyle w:val="aff"/>
        <w:ind w:left="709" w:firstLine="0"/>
        <w:divId w:val="266810958"/>
        <w:rPr>
          <w:b/>
        </w:rPr>
      </w:pPr>
      <w:r w:rsidRPr="002F4348">
        <w:rPr>
          <w:b/>
        </w:rPr>
        <w:t>Уровень убедительности рекомендаций С (уровень достоверности доказательств 5).</w:t>
      </w:r>
    </w:p>
    <w:p w14:paraId="62BC32E0" w14:textId="77777777" w:rsidR="003263CD" w:rsidRPr="002F4348" w:rsidRDefault="005D4E90" w:rsidP="00D813F0">
      <w:pPr>
        <w:pStyle w:val="aff"/>
        <w:numPr>
          <w:ilvl w:val="0"/>
          <w:numId w:val="7"/>
        </w:numPr>
        <w:ind w:left="709" w:hanging="709"/>
        <w:divId w:val="266810958"/>
        <w:rPr>
          <w:i/>
        </w:rPr>
      </w:pPr>
      <w:r w:rsidRPr="002F4348">
        <w:rPr>
          <w:szCs w:val="24"/>
        </w:rPr>
        <w:t>Всем пациентам с ЛХ  младше 18 лет до начала противоопухолевой терапии, а также в</w:t>
      </w:r>
      <w:r w:rsidR="003263CD" w:rsidRPr="002F4348">
        <w:rPr>
          <w:szCs w:val="24"/>
        </w:rPr>
        <w:t>сем пациентам с ЛХ</w:t>
      </w:r>
      <w:r w:rsidR="00EC65E0" w:rsidRPr="002F4348">
        <w:rPr>
          <w:szCs w:val="24"/>
        </w:rPr>
        <w:t>,</w:t>
      </w:r>
      <w:r w:rsidRPr="002F4348">
        <w:rPr>
          <w:szCs w:val="24"/>
        </w:rPr>
        <w:t xml:space="preserve"> независимо от возраста</w:t>
      </w:r>
      <w:r w:rsidR="003263CD" w:rsidRPr="002F4348">
        <w:rPr>
          <w:szCs w:val="24"/>
        </w:rPr>
        <w:t xml:space="preserve">, получающим или получавшим противоопухолевую терапию, после первого эпизода тяжелой инфекции </w:t>
      </w:r>
      <w:r w:rsidR="003263CD" w:rsidRPr="002F4348">
        <w:rPr>
          <w:b/>
          <w:bCs/>
          <w:szCs w:val="24"/>
        </w:rPr>
        <w:t>рекомендуется</w:t>
      </w:r>
      <w:r w:rsidR="003263CD" w:rsidRPr="002F4348">
        <w:rPr>
          <w:szCs w:val="24"/>
        </w:rPr>
        <w:t xml:space="preserve"> определение иммунного статуса (исследование уровня иммуноглобулинов </w:t>
      </w:r>
      <w:r w:rsidR="003263CD" w:rsidRPr="002F4348">
        <w:rPr>
          <w:szCs w:val="24"/>
          <w:lang w:val="en-US"/>
        </w:rPr>
        <w:t>G</w:t>
      </w:r>
      <w:r w:rsidR="003263CD" w:rsidRPr="002F4348">
        <w:rPr>
          <w:szCs w:val="24"/>
        </w:rPr>
        <w:t xml:space="preserve">, </w:t>
      </w:r>
      <w:r w:rsidR="003263CD" w:rsidRPr="002F4348">
        <w:rPr>
          <w:szCs w:val="24"/>
          <w:lang w:val="en-US"/>
        </w:rPr>
        <w:t>A</w:t>
      </w:r>
      <w:r w:rsidR="003263CD" w:rsidRPr="002F4348">
        <w:rPr>
          <w:szCs w:val="24"/>
        </w:rPr>
        <w:t xml:space="preserve"> и </w:t>
      </w:r>
      <w:r w:rsidR="003263CD" w:rsidRPr="002F4348">
        <w:rPr>
          <w:szCs w:val="24"/>
          <w:lang w:val="en-US"/>
        </w:rPr>
        <w:t>M</w:t>
      </w:r>
      <w:r w:rsidR="003263CD" w:rsidRPr="002F4348">
        <w:rPr>
          <w:szCs w:val="24"/>
        </w:rPr>
        <w:t>) в крови для уточнения риска развития инфекционных осложнений и необходимости назначения соответствующей профилактики</w:t>
      </w:r>
      <w:r w:rsidR="00ED3575" w:rsidRPr="002F4348">
        <w:rPr>
          <w:szCs w:val="24"/>
        </w:rPr>
        <w:t xml:space="preserve"> </w:t>
      </w:r>
      <w:r w:rsidR="00ED3575" w:rsidRPr="002F4348">
        <w:rPr>
          <w:szCs w:val="24"/>
        </w:rPr>
        <w:fldChar w:fldCharType="begin" w:fldLock="1"/>
      </w:r>
      <w:r w:rsidR="00A850F7" w:rsidRPr="002F4348">
        <w:rPr>
          <w:szCs w:val="24"/>
        </w:rPr>
        <w:instrText>ADDIN CSL_CITATION {"citationItems":[{"id":"ITEM-1","itemData":{"DOI":"10.3109/08880018.2011.557261","ISSN":"08880018","abstract":"Hodgkin disease (HD) is a malignancy of primarily B lymphocytes that has the unique ability to cause immunodeficiency, as well as provide immune evasion mechanisms to avoid self-destruction. In this review, the authors discuss Hodgkin disease, its association with Epstein-Barr virus (EBV), the immune deficiency caused by HD, and tumor immune evasion mechanisms. Specifically, the authors closely evaluate the roles of regulatory T cells in HD, cytotoxic T cells, cytokine and chemokine secretion, down-regulation of Fas ligand, and indoleamine 2,3-dioxygenase (IDO) secretion. © 2011 Informa Healthcare USA, Inc.","author":[{"dropping-particle":"","family":"Kennedy-Nasser","given":"Alana A.","non-dropping-particle":"","parse-names":false,"suffix":""},{"dropping-particle":"","family":"Hanley","given":"Patrick","non-dropping-particle":"","parse-names":false,"suffix":""},{"dropping-particle":"","family":"Bollard","given":"Catherine M.","non-dropping-particle":"","parse-names":false,"suffix":""}],"container-title":"Pediatric Hematology and Oncology","id":"ITEM-1","issue":"3","issued":{"date-parts":[["2011","4"]]},"page":"176-186","publisher":"NIH Public Access","title":"Hodgkin disease and the role of the immune system","type":"article","volume":"28"},"uris":["http://www.mendeley.com/documents/?uuid=fe184ee3-5244-3d23-82fe-7288a963ca6c","http://www.mendeley.com/documents/?uuid=5bdf0c99-dc07-486a-8a32-679bff83d2f7"]},{"id":"ITEM-2","itemData":{"DOI":"10.1073/pnas.69.4.1026","ISSN":"00278424","abstract":"A higher incidence of malignancy as well as greater susceptibility to infection has been found to be associated with primary immunodeficiencies. An increased incidence of leukemia has been associated with X-linked infantile agammaglobulinemia-an isolated defect of humoral immunities. An increased frequency of a wide variety of malignancies have been found to accompany several different forms of primary immunodeficiency. Secondary immunodeficiencies produced by immunosuppressant therapy to facilitate renal transplantation have also been found to have far too much cancer to be explained by chance assocaition. Many experimental associations between immunity and malignancy have also been encountered, indicating that these two adaptive processes have an essential relationship that must be elucidated.","author":[{"dropping-particle":"","family":"Good","given":"R. A.","non-dropping-particle":"","parse-names":false,"suffix":""}],"container-title":"Proceedings of the National Academy of Sciences of the United States of America","id":"ITEM-2","issue":"4","issued":{"date-parts":[["1972","4"]]},"page":"1026-1032","title":"Relations between immunity and malignancy.","type":"article","volume":"69"},"uris":["http://www.mendeley.com/documents/?uuid=a946b580-7874-336b-a662-b7eb17860b60","http://www.mendeley.com/documents/?uuid=bbaed18a-0705-4049-95d7-21028c730623"]}],"mendeley":{"formattedCitation":"[5,6]","plainTextFormattedCitation":"[5,6]","previouslyFormattedCitation":"[5,6]"},"properties":{"noteIndex":0},"schema":"https://github.com/citation-style-language/schema/raw/master/csl-citation.json"}</w:instrText>
      </w:r>
      <w:r w:rsidR="00ED3575" w:rsidRPr="002F4348">
        <w:rPr>
          <w:szCs w:val="24"/>
        </w:rPr>
        <w:fldChar w:fldCharType="separate"/>
      </w:r>
      <w:r w:rsidR="000C1AAB" w:rsidRPr="002F4348">
        <w:rPr>
          <w:noProof/>
          <w:szCs w:val="24"/>
        </w:rPr>
        <w:t>[5,6]</w:t>
      </w:r>
      <w:r w:rsidR="00ED3575" w:rsidRPr="002F4348">
        <w:rPr>
          <w:szCs w:val="24"/>
        </w:rPr>
        <w:fldChar w:fldCharType="end"/>
      </w:r>
      <w:r w:rsidR="003263CD" w:rsidRPr="002F4348">
        <w:rPr>
          <w:szCs w:val="24"/>
        </w:rPr>
        <w:t>.</w:t>
      </w:r>
    </w:p>
    <w:p w14:paraId="68F8B67B" w14:textId="77777777" w:rsidR="003263CD" w:rsidRPr="002F4348" w:rsidRDefault="003263CD"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287D773C" w14:textId="77777777" w:rsidR="003263CD" w:rsidRPr="002F4348" w:rsidRDefault="003263CD" w:rsidP="00D813F0">
      <w:pPr>
        <w:contextualSpacing/>
        <w:divId w:val="266810958"/>
        <w:rPr>
          <w:i/>
        </w:rPr>
      </w:pPr>
      <w:r w:rsidRPr="002F4348">
        <w:rPr>
          <w:b/>
        </w:rPr>
        <w:t>Комментарии:</w:t>
      </w:r>
      <w:r w:rsidRPr="002F4348">
        <w:t xml:space="preserve"> </w:t>
      </w:r>
      <w:r w:rsidRPr="002F4348">
        <w:rPr>
          <w:i/>
        </w:rPr>
        <w:t xml:space="preserve">если </w:t>
      </w:r>
      <w:r w:rsidRPr="002F4348">
        <w:rPr>
          <w:i/>
          <w:lang w:val="en-US"/>
        </w:rPr>
        <w:t>IgG</w:t>
      </w:r>
      <w:r w:rsidRPr="002F4348">
        <w:rPr>
          <w:i/>
        </w:rPr>
        <w:t>&lt;4 г/л, клиническая ситуация расценивается как симптоматическая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7053F782" w14:textId="642B034B" w:rsidR="0052462B" w:rsidRPr="002F4348" w:rsidRDefault="00BA2F72" w:rsidP="00D813F0">
      <w:pPr>
        <w:pStyle w:val="aff"/>
        <w:numPr>
          <w:ilvl w:val="0"/>
          <w:numId w:val="9"/>
        </w:numPr>
        <w:ind w:left="709" w:hanging="709"/>
        <w:divId w:val="266810958"/>
      </w:pPr>
      <w:r>
        <w:t>Ж</w:t>
      </w:r>
      <w:r w:rsidR="0052462B" w:rsidRPr="002F4348">
        <w:t xml:space="preserve">енщинам детородного возраста с впервые выявленной ЛХ, а также с рецидивом ЛХ, перед началом терапии </w:t>
      </w:r>
      <w:r w:rsidR="0052462B" w:rsidRPr="002F4348">
        <w:rPr>
          <w:b/>
        </w:rPr>
        <w:t>рекомендуется</w:t>
      </w:r>
      <w:r w:rsidR="0052462B" w:rsidRPr="002F4348">
        <w:t xml:space="preserve"> выполнение комплекса исследований по определению беременности для коррекции терапевтической тактики и консультации акушера-гинеколога в случае наличия беременности и желания женщины ее сохранить</w:t>
      </w:r>
      <w:r w:rsidR="004A21C0" w:rsidRPr="002F4348">
        <w:t xml:space="preserve"> </w:t>
      </w:r>
      <w:r w:rsidR="004A21C0" w:rsidRPr="002F4348">
        <w:fldChar w:fldCharType="begin" w:fldLock="1"/>
      </w:r>
      <w:r w:rsidR="00A850F7" w:rsidRPr="002F4348">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1b144eff-cfc3-4cd9-b619-e66b3bbc7228","http://www.mendeley.com/documents/?uuid=958bf3f8-62e1-483b-a76a-3702334c0c29"]},{"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mendeley":{"formattedCitation":"[1,7]","plainTextFormattedCitation":"[1,7]","previouslyFormattedCitation":"[1,7]"},"properties":{"noteIndex":0},"schema":"https://github.com/citation-style-language/schema/raw/master/csl-citation.json"}</w:instrText>
      </w:r>
      <w:r w:rsidR="004A21C0" w:rsidRPr="002F4348">
        <w:fldChar w:fldCharType="separate"/>
      </w:r>
      <w:r w:rsidR="00BA1BF7" w:rsidRPr="002F4348">
        <w:rPr>
          <w:noProof/>
        </w:rPr>
        <w:t>[1,7]</w:t>
      </w:r>
      <w:r w:rsidR="004A21C0" w:rsidRPr="002F4348">
        <w:fldChar w:fldCharType="end"/>
      </w:r>
      <w:r w:rsidR="0052462B" w:rsidRPr="002F4348">
        <w:t>.</w:t>
      </w:r>
    </w:p>
    <w:p w14:paraId="604B37B3" w14:textId="08389844" w:rsidR="00B46390" w:rsidRDefault="0052462B" w:rsidP="00D813F0">
      <w:pPr>
        <w:ind w:left="709" w:hanging="1"/>
        <w:contextualSpacing/>
        <w:divId w:val="266810958"/>
        <w:rPr>
          <w:b/>
        </w:rPr>
      </w:pPr>
      <w:r w:rsidRPr="002F4348">
        <w:rPr>
          <w:b/>
        </w:rPr>
        <w:t>Уровень убедительности рекомендаций С (уровень достоверности доказательств 5).</w:t>
      </w:r>
    </w:p>
    <w:p w14:paraId="7B3A7585" w14:textId="0E2045C6" w:rsidR="00BA2F72" w:rsidRPr="002F4348" w:rsidRDefault="00BA2F72" w:rsidP="00D813F0">
      <w:pPr>
        <w:pStyle w:val="aff"/>
        <w:numPr>
          <w:ilvl w:val="0"/>
          <w:numId w:val="9"/>
        </w:numPr>
        <w:ind w:left="709" w:hanging="709"/>
        <w:divId w:val="266810958"/>
      </w:pPr>
      <w:bookmarkStart w:id="28" w:name="_Hlk112086246"/>
      <w:r>
        <w:t>Ж</w:t>
      </w:r>
      <w:r w:rsidRPr="002F4348">
        <w:t xml:space="preserve">енщинам детородного возраста с впервые выявленной ЛХ, </w:t>
      </w:r>
      <w:r w:rsidRPr="00BA2F72">
        <w:t xml:space="preserve">которым планируется </w:t>
      </w:r>
      <w:r w:rsidRPr="00D813F0">
        <w:rPr>
          <w:color w:val="000000" w:themeColor="text1"/>
        </w:rPr>
        <w:t xml:space="preserve">химиотерапия с использованием интенсивных программ терапии </w:t>
      </w:r>
      <w:proofErr w:type="spellStart"/>
      <w:r w:rsidR="004874D4" w:rsidRPr="00D813F0">
        <w:rPr>
          <w:color w:val="000000" w:themeColor="text1"/>
        </w:rPr>
        <w:t>ВЕАСОРРэскалированный</w:t>
      </w:r>
      <w:proofErr w:type="spellEnd"/>
      <w:r w:rsidR="004874D4" w:rsidRPr="00D813F0">
        <w:rPr>
          <w:color w:val="000000" w:themeColor="text1"/>
        </w:rPr>
        <w:t xml:space="preserve">, </w:t>
      </w:r>
      <w:r w:rsidRPr="00D813F0">
        <w:rPr>
          <w:color w:val="000000" w:themeColor="text1"/>
        </w:rPr>
        <w:t xml:space="preserve">ВЕАСОРР-14, ЕАСОРР-14 перед началом </w:t>
      </w:r>
      <w:r w:rsidRPr="00D813F0">
        <w:rPr>
          <w:color w:val="000000" w:themeColor="text1"/>
        </w:rPr>
        <w:lastRenderedPageBreak/>
        <w:t xml:space="preserve">лечения </w:t>
      </w:r>
      <w:r w:rsidRPr="00D813F0">
        <w:rPr>
          <w:b/>
          <w:bCs/>
          <w:color w:val="000000" w:themeColor="text1"/>
        </w:rPr>
        <w:t>рекомендуется</w:t>
      </w:r>
      <w:r w:rsidRPr="00D813F0">
        <w:rPr>
          <w:color w:val="000000" w:themeColor="text1"/>
        </w:rPr>
        <w:t xml:space="preserve"> консультация </w:t>
      </w:r>
      <w:r w:rsidRPr="00BA2F72">
        <w:t>гинеколога для обсуждения вопроса о выборе тактики защиты яичников</w:t>
      </w:r>
      <w:r w:rsidRPr="002F4348">
        <w:t xml:space="preserve"> </w:t>
      </w:r>
      <w:r w:rsidRPr="002F4348">
        <w:fldChar w:fldCharType="begin" w:fldLock="1"/>
      </w:r>
      <w:r w:rsidR="00D1774B">
        <w:instrText>ADDIN CSL_CITATION {"citationItems":[{"id":"ITEM-1","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практика","id":"ITEM-1","issue":"4","issued":{"date-parts":[["2017"]]},"page":"443-452","title":"Оптимизация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0a4a3745-0d0c-4431-9ef8-2701c4f59356"]}],"mendeley":{"formattedCitation":"[8]","plainTextFormattedCitation":"[8]","previouslyFormattedCitation":"[8]"},"properties":{"noteIndex":0},"schema":"https://github.com/citation-style-language/schema/raw/master/csl-citation.json"}</w:instrText>
      </w:r>
      <w:r w:rsidRPr="002F4348">
        <w:fldChar w:fldCharType="separate"/>
      </w:r>
      <w:r w:rsidRPr="00BA2F72">
        <w:rPr>
          <w:noProof/>
        </w:rPr>
        <w:t>[8]</w:t>
      </w:r>
      <w:r w:rsidRPr="002F4348">
        <w:fldChar w:fldCharType="end"/>
      </w:r>
      <w:r w:rsidRPr="002F4348">
        <w:t>.</w:t>
      </w:r>
    </w:p>
    <w:p w14:paraId="0CBB6B54" w14:textId="2C3924D0" w:rsidR="00BA2F72" w:rsidRDefault="00BA2F72" w:rsidP="00D813F0">
      <w:pPr>
        <w:ind w:left="709" w:hanging="1"/>
        <w:contextualSpacing/>
        <w:divId w:val="266810958"/>
        <w:rPr>
          <w:b/>
        </w:rPr>
      </w:pPr>
      <w:r w:rsidRPr="002F4348">
        <w:rPr>
          <w:b/>
        </w:rPr>
        <w:t>Уровень убедительности рекомендаций С (уровень достоверности доказательств 5).</w:t>
      </w:r>
    </w:p>
    <w:bookmarkEnd w:id="28"/>
    <w:p w14:paraId="0810858E" w14:textId="75BC4AD6" w:rsidR="00BA2F72" w:rsidRDefault="00BA2F72" w:rsidP="00D813F0">
      <w:pPr>
        <w:pStyle w:val="aff"/>
        <w:numPr>
          <w:ilvl w:val="0"/>
          <w:numId w:val="9"/>
        </w:numPr>
        <w:ind w:left="709" w:hanging="709"/>
        <w:divId w:val="266810958"/>
      </w:pPr>
      <w:r>
        <w:t>Ж</w:t>
      </w:r>
      <w:r w:rsidRPr="002F4348">
        <w:t>енщинам</w:t>
      </w:r>
      <w:r w:rsidRPr="00BA2F72">
        <w:t xml:space="preserve"> </w:t>
      </w:r>
      <w:r>
        <w:t xml:space="preserve">детородного возраста с впервые выявленной ЛХ с </w:t>
      </w:r>
      <w:r w:rsidRPr="00D813F0">
        <w:rPr>
          <w:color w:val="000000" w:themeColor="text1"/>
        </w:rPr>
        <w:t>распространенными стадиями ЛХ без симптомов интоксикации и статусом ECOG не более 1, которым планируется интенсивная химиотерапия 6 циклов ВЕАСОРР-</w:t>
      </w:r>
      <w:proofErr w:type="spellStart"/>
      <w:r w:rsidRPr="00D813F0">
        <w:rPr>
          <w:color w:val="000000" w:themeColor="text1"/>
        </w:rPr>
        <w:t>эскалированный</w:t>
      </w:r>
      <w:proofErr w:type="spellEnd"/>
      <w:r w:rsidRPr="00D813F0">
        <w:rPr>
          <w:color w:val="000000" w:themeColor="text1"/>
        </w:rPr>
        <w:t xml:space="preserve"> или 8 циклов ВЕАСОРР-14, </w:t>
      </w:r>
      <w:r w:rsidR="004874D4" w:rsidRPr="00D813F0">
        <w:rPr>
          <w:color w:val="000000" w:themeColor="text1"/>
        </w:rPr>
        <w:t xml:space="preserve">6 циклов ЕАСОРР-14, </w:t>
      </w:r>
      <w:r w:rsidRPr="00D813F0">
        <w:rPr>
          <w:color w:val="000000" w:themeColor="text1"/>
        </w:rPr>
        <w:t xml:space="preserve">а также с рецидивом ЛХ, которым планируется проведение ВДХТ, </w:t>
      </w:r>
      <w:r w:rsidRPr="00D813F0">
        <w:rPr>
          <w:b/>
          <w:bCs/>
          <w:color w:val="000000" w:themeColor="text1"/>
        </w:rPr>
        <w:t>рекомендуется</w:t>
      </w:r>
      <w:r w:rsidRPr="00D813F0">
        <w:rPr>
          <w:color w:val="000000" w:themeColor="text1"/>
        </w:rPr>
        <w:t xml:space="preserve"> консультация врача-акушера-гинеколога </w:t>
      </w:r>
      <w:r w:rsidR="000B3C2C" w:rsidRPr="00D813F0">
        <w:rPr>
          <w:color w:val="000000" w:themeColor="text1"/>
        </w:rPr>
        <w:t xml:space="preserve">для решения </w:t>
      </w:r>
      <w:r w:rsidRPr="00D813F0">
        <w:rPr>
          <w:color w:val="000000" w:themeColor="text1"/>
        </w:rPr>
        <w:t xml:space="preserve">вопроса о </w:t>
      </w:r>
      <w:proofErr w:type="spellStart"/>
      <w:r w:rsidRPr="00D813F0">
        <w:rPr>
          <w:color w:val="000000" w:themeColor="text1"/>
        </w:rPr>
        <w:t>криоконсервации</w:t>
      </w:r>
      <w:proofErr w:type="spellEnd"/>
      <w:r w:rsidRPr="00D813F0">
        <w:rPr>
          <w:color w:val="000000" w:themeColor="text1"/>
        </w:rPr>
        <w:t xml:space="preserve"> </w:t>
      </w:r>
      <w:r>
        <w:t>ткани яичников</w:t>
      </w:r>
      <w:r w:rsidR="00D1774B">
        <w:t xml:space="preserve"> </w:t>
      </w:r>
      <w:r w:rsidR="00D1774B" w:rsidRPr="002F4348">
        <w:fldChar w:fldCharType="begin" w:fldLock="1"/>
      </w:r>
      <w:r w:rsidR="00D1774B">
        <w:instrText>ADDIN CSL_CITATION {"citationItems":[{"id":"ITEM-1","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практика","id":"ITEM-1","issue":"4","issued":{"date-parts":[["2017"]]},"page":"443-452","title":"Оптимизация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0a4a3745-0d0c-4431-9ef8-2701c4f59356"]},{"id":"ITEM-2","itemData":{"DOI":"10.1093/ANNONC/MDY080","ISSN":"1569-8041","PMID":"29796651","author":[{"dropping-particle":"","family":"Eichenauer","given":"D. A.","non-dropping-particle":"","parse-names":false,"suffix":""},{"dropping-particle":"","family":"Aleman","given":"B. M.P.","non-dropping-particle":"","parse-names":false,"suffix":""},{"dropping-particle":"","family":"André","given":"M.","non-dropping-particle":"","parse-names":false,"suffix":""},{"dropping-particle":"","family":"Federico","given":"M.","non-dropping-particle":"","parse-names":false,"suffix":""},{"dropping-particle":"","family":"Hutchings","given":"M.","non-dropping-particle":"","parse-names":false,"suffix":""},{"dropping-particle":"","family":"Illidge","given":"T.","non-dropping-particle":"","parse-names":false,"suffix":""},{"dropping-particle":"","family":"Engert","given":"A.","non-dropping-particle":"","parse-names":false,"suffix":""},{"dropping-particle":"","family":"Ladetto","given":"M.","non-dropping-particle":"","parse-names":false,"suffix":""}],"container-title":"Annals of oncology : official journal of the European Society for Medical Oncology","id":"ITEM-2","issue":"Suppl 4","issued":{"date-parts":[["2018","10","1"]]},"page":"iv19-iv29","publisher":"Ann Oncol","title":"Hodgkin lymphoma: ESMO Clinical Practice Guidelines for diagnosis, treatment and follow-up","type":"article-journal","volume":"29"},"uris":["http://www.mendeley.com/documents/?uuid=027f0479-ecd5-3aeb-bf2e-0f40c66f5075"]}],"mendeley":{"formattedCitation":"[8,9]","plainTextFormattedCitation":"[8,9]","previouslyFormattedCitation":"[8,9]"},"properties":{"noteIndex":0},"schema":"https://github.com/citation-style-language/schema/raw/master/csl-citation.json"}</w:instrText>
      </w:r>
      <w:r w:rsidR="00D1774B" w:rsidRPr="002F4348">
        <w:fldChar w:fldCharType="separate"/>
      </w:r>
      <w:r w:rsidR="00D1774B" w:rsidRPr="00D1774B">
        <w:rPr>
          <w:noProof/>
        </w:rPr>
        <w:t>[8,9]</w:t>
      </w:r>
      <w:r w:rsidR="00D1774B" w:rsidRPr="002F4348">
        <w:fldChar w:fldCharType="end"/>
      </w:r>
      <w:r>
        <w:t>.</w:t>
      </w:r>
    </w:p>
    <w:p w14:paraId="783F3755" w14:textId="2C3AB4DC" w:rsidR="00BA2F72" w:rsidRDefault="00BA2F72" w:rsidP="00D813F0">
      <w:pPr>
        <w:pStyle w:val="aff"/>
        <w:ind w:left="709" w:firstLine="0"/>
        <w:divId w:val="266810958"/>
      </w:pPr>
      <w:r w:rsidRPr="002F4348">
        <w:rPr>
          <w:b/>
        </w:rPr>
        <w:t>Уровень убедительности рекомендаций С (уровень достоверности доказательств 5).</w:t>
      </w:r>
    </w:p>
    <w:p w14:paraId="46636070" w14:textId="6E753AF9" w:rsidR="00BA2F72" w:rsidRPr="002F4348" w:rsidRDefault="00D1774B" w:rsidP="00D813F0">
      <w:pPr>
        <w:pStyle w:val="aff"/>
        <w:numPr>
          <w:ilvl w:val="0"/>
          <w:numId w:val="9"/>
        </w:numPr>
        <w:ind w:left="709" w:hanging="709"/>
        <w:divId w:val="266810958"/>
      </w:pPr>
      <w:r>
        <w:t>М</w:t>
      </w:r>
      <w:r w:rsidR="00BA2F72">
        <w:t>олодым мужчинам с впервые выявленной ЛХ, которым планируется проведение интенсивной программы химиотерапии ВЕАСОРР и её модификаций</w:t>
      </w:r>
      <w:r>
        <w:t xml:space="preserve">, </w:t>
      </w:r>
      <w:r w:rsidRPr="00D1774B">
        <w:rPr>
          <w:b/>
          <w:bCs/>
        </w:rPr>
        <w:t>рекомендуется</w:t>
      </w:r>
      <w:r w:rsidR="00BA2F72">
        <w:t xml:space="preserve"> обсуждение вопроса о </w:t>
      </w:r>
      <w:proofErr w:type="spellStart"/>
      <w:r w:rsidR="00BA2F72">
        <w:t>криоконсервации</w:t>
      </w:r>
      <w:proofErr w:type="spellEnd"/>
      <w:r w:rsidR="00BA2F72">
        <w:t xml:space="preserve"> спермы</w:t>
      </w:r>
      <w:r>
        <w:t xml:space="preserve"> </w:t>
      </w:r>
      <w:r w:rsidRPr="002F4348">
        <w:fldChar w:fldCharType="begin" w:fldLock="1"/>
      </w:r>
      <w:r w:rsidR="00925B73">
        <w:instrText>ADDIN CSL_CITATION {"citationItems":[{"id":"ITEM-1","itemData":{"DOI":"10.1093/ANNONC/MDY080","ISSN":"1569-8041","PMID":"29796651","author":[{"dropping-particle":"","family":"Eichenauer","given":"D. A.","non-dropping-particle":"","parse-names":false,"suffix":""},{"dropping-particle":"","family":"Aleman","given":"B. M.P.","non-dropping-particle":"","parse-names":false,"suffix":""},{"dropping-particle":"","family":"André","given":"M.","non-dropping-particle":"","parse-names":false,"suffix":""},{"dropping-particle":"","family":"Federico","given":"M.","non-dropping-particle":"","parse-names":false,"suffix":""},{"dropping-particle":"","family":"Hutchings","given":"M.","non-dropping-particle":"","parse-names":false,"suffix":""},{"dropping-particle":"","family":"Illidge","given":"T.","non-dropping-particle":"","parse-names":false,"suffix":""},{"dropping-particle":"","family":"Engert","given":"A.","non-dropping-particle":"","parse-names":false,"suffix":""},{"dropping-particle":"","family":"Ladetto","given":"M.","non-dropping-particle":"","parse-names":false,"suffix":""}],"container-title":"Annals of oncology : official journal of the European Society for Medical Oncology","id":"ITEM-1","issue":"Suppl 4","issued":{"date-parts":[["2018","10","1"]]},"page":"iv19-iv29","publisher":"Ann Oncol","title":"Hodgkin lymphoma: ESMO Clinical Practice Guidelines for diagnosis, treatment and follow-up","type":"article-journal","volume":"29"},"uris":["http://www.mendeley.com/documents/?uuid=027f0479-ecd5-3aeb-bf2e-0f40c66f5075"]},{"id":"ITEM-2","itemData":{"DOI":"10.1182/blood-2007-02-073544","ISSN":"00064971","abstract":"To date, there is little information on the impact of more aggressive treatment regimen such as BEACOPP (bleomycin, etoposide, doxorubicin, cyclophosphamide, vincristine, procarbazine, and prednisone) on the fertility of male patients with Hodgkin lymphoma (HL). We evaluated the impact of BEACOPP regimen on fertility status in 38 male patients with advanced-stage HL enrolled into trials of the German Hodgkin Study Group (GHSG). Before treatment, 6 (23%) patients had normozoospermia and 20 (77%) patients had dysspermia. After treatment, 34 (89%) patients had azoospermia, 4 (11%) had other dysspermia, and no patients had normozoospermia. There was no difference in azoospermia rate between patients treated with BEACOPP baseline and those given BEACOPP escalated (93% vs 87%, respectively; P &gt; .999). After treatment, most of patients (93%) had abnormal values of follicle-stimulating hormone, whereas the number of patients with abnormal levels of testosterone and luteinizing hormone was less pronounced - 57% and 21%, respectively. In univariate analysis, none of the evaluated risk factors (ie, age, clinical stage, elevated erythrocyte sedimentation rate, B symptoms, large mediastinal mass, extranodal disease, and 3 or more lymph nodes) was statistically significant. Male patients with HL are at high risk of infertility after treatment with BEACOPP. © 2008 by The American Society of Hematology.","author":[{"dropping-particle":"","family":"Sieniawski","given":"Michal","non-dropping-particle":"","parse-names":false,"suffix":""},{"dropping-particle":"","family":"Reineke","given":"Thorsten","non-dropping-particle":"","parse-names":false,"suffix":""},{"dropping-particle":"","family":"Nogova","given":"Lucia","non-dropping-particle":"","parse-names":false,"suffix":""},{"dropping-particle":"","family":"Josting","given":"Andreas","non-dropping-particle":"","parse-names":false,"suffix":""},{"dropping-particle":"","family":"Pfistner","given":"Beate","non-dropping-particle":"","parse-names":false,"suffix":""},{"dropping-particle":"","family":"Diehl","given":"Volker","non-dropping-particle":"","parse-names":false,"suffix":""},{"dropping-particle":"","family":"Engert","given":"Andreas","non-dropping-particle":"","parse-names":false,"suffix":""}],"container-title":"Blood","id":"ITEM-2","issue":"1","issued":{"date-parts":[["2008","1","1"]]},"page":"71-76","title":"Fertility in male patients with advanced Hodgkin lymphoma treated with BEACOPP: A report of the German Hodgkin Study Group (GHSG)","type":"article-journal","volume":"111"},"uris":["http://www.mendeley.com/documents/?uuid=dee89b00-4cc7-3dbe-9d2e-6d2f8da074e5"]},{"id":"ITEM-3","itemData":{"author":[{"dropping-particle":"","family":"Винокуров","given":"А.А.","non-dropping-particle":"","parse-names":false,"suffix":""}],"container-title":"Клиническая онкогематология","id":"ITEM-3","issue":"3","issued":{"date-parts":[["2013"]]},"page":"258-273","title":"Лимфома Ходжкина и проблемы репродукции у мужчин","type":"article-journal","volume":"6"},"uris":["http://www.mendeley.com/documents/?uuid=7c57c4d3-e597-4538-990c-332e28634bbd"]}],"mendeley":{"formattedCitation":"[9–11]","plainTextFormattedCitation":"[9–11]","previouslyFormattedCitation":"[9–11]"},"properties":{"noteIndex":0},"schema":"https://github.com/citation-style-language/schema/raw/master/csl-citation.json"}</w:instrText>
      </w:r>
      <w:r w:rsidRPr="002F4348">
        <w:fldChar w:fldCharType="separate"/>
      </w:r>
      <w:r w:rsidR="00BB1137" w:rsidRPr="00BB1137">
        <w:rPr>
          <w:noProof/>
        </w:rPr>
        <w:t>[9–11]</w:t>
      </w:r>
      <w:r w:rsidRPr="002F4348">
        <w:fldChar w:fldCharType="end"/>
      </w:r>
      <w:r>
        <w:t>.</w:t>
      </w:r>
    </w:p>
    <w:p w14:paraId="7E361116" w14:textId="134EFD5E" w:rsidR="00BA2F72" w:rsidRDefault="00BA2F72" w:rsidP="00D813F0">
      <w:pPr>
        <w:ind w:left="709" w:hanging="1"/>
        <w:contextualSpacing/>
        <w:divId w:val="266810958"/>
        <w:rPr>
          <w:b/>
        </w:rPr>
      </w:pPr>
      <w:r w:rsidRPr="002F4348">
        <w:rPr>
          <w:b/>
        </w:rPr>
        <w:t>Уровень убедительности рекомендаций С (уровень достоверности доказательств 5).</w:t>
      </w:r>
    </w:p>
    <w:p w14:paraId="585AAF7A" w14:textId="77777777" w:rsidR="00D16B8B" w:rsidRPr="00925B73" w:rsidRDefault="00D16B8B" w:rsidP="00D813F0">
      <w:pPr>
        <w:ind w:left="709" w:hanging="1"/>
        <w:contextualSpacing/>
        <w:divId w:val="266810958"/>
        <w:rPr>
          <w:b/>
        </w:rPr>
      </w:pPr>
    </w:p>
    <w:p w14:paraId="40A4C96F" w14:textId="77777777" w:rsidR="00F6558C" w:rsidRPr="002F4348" w:rsidRDefault="00B46390" w:rsidP="00D813F0">
      <w:pPr>
        <w:pStyle w:val="2"/>
        <w:spacing w:before="0"/>
        <w:divId w:val="266810958"/>
      </w:pPr>
      <w:bookmarkStart w:id="29" w:name="_Toc111638442"/>
      <w:r w:rsidRPr="002F4348">
        <w:t xml:space="preserve">2.4 </w:t>
      </w:r>
      <w:r w:rsidR="00A70F44" w:rsidRPr="002F4348">
        <w:t xml:space="preserve">Инструментальные </w:t>
      </w:r>
      <w:r w:rsidRPr="002F4348">
        <w:t>диагно</w:t>
      </w:r>
      <w:r w:rsidR="00A70F44" w:rsidRPr="002F4348">
        <w:t>стические исследования</w:t>
      </w:r>
      <w:bookmarkEnd w:id="29"/>
    </w:p>
    <w:p w14:paraId="0CD08763" w14:textId="77777777" w:rsidR="00B0429E" w:rsidRPr="002F4348" w:rsidRDefault="00B0429E" w:rsidP="00D813F0">
      <w:pPr>
        <w:pStyle w:val="aff"/>
        <w:numPr>
          <w:ilvl w:val="0"/>
          <w:numId w:val="8"/>
        </w:numPr>
        <w:ind w:left="709" w:hanging="709"/>
        <w:divId w:val="266810958"/>
      </w:pPr>
      <w:r w:rsidRPr="002F4348">
        <w:t>Всем пациентам при установ</w:t>
      </w:r>
      <w:r w:rsidR="007C3C41" w:rsidRPr="002F4348">
        <w:t>лении</w:t>
      </w:r>
      <w:r w:rsidRPr="002F4348">
        <w:t xml:space="preserve"> диагноза ЛХ, при оценке ответа на лечение, а </w:t>
      </w:r>
      <w:r w:rsidRPr="002F4348">
        <w:rPr>
          <w:color w:val="000000" w:themeColor="text1"/>
        </w:rPr>
        <w:t xml:space="preserve">также при подозрении на рецидив заболевания </w:t>
      </w:r>
      <w:r w:rsidRPr="002F4348">
        <w:rPr>
          <w:b/>
          <w:color w:val="000000" w:themeColor="text1"/>
        </w:rPr>
        <w:t>рекомендуется</w:t>
      </w:r>
      <w:r w:rsidRPr="002F4348">
        <w:rPr>
          <w:color w:val="000000" w:themeColor="text1"/>
        </w:rPr>
        <w:t xml:space="preserve"> выполнить КТ </w:t>
      </w:r>
      <w:r w:rsidR="00E45C65" w:rsidRPr="002F4348">
        <w:rPr>
          <w:color w:val="000000" w:themeColor="text1"/>
        </w:rPr>
        <w:t xml:space="preserve">шеи, </w:t>
      </w:r>
      <w:r w:rsidRPr="002F4348">
        <w:t xml:space="preserve">грудной клетки, органов брюшной полости и малого таза (с контрастированием) для стадирования заболевания и уточнения наличия, размеров и распространенности опухолевых очагов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Pr="002F4348">
        <w:fldChar w:fldCharType="separate"/>
      </w:r>
      <w:r w:rsidRPr="002F4348">
        <w:rPr>
          <w:noProof/>
        </w:rPr>
        <w:t>[1]</w:t>
      </w:r>
      <w:r w:rsidRPr="002F4348">
        <w:fldChar w:fldCharType="end"/>
      </w:r>
      <w:r w:rsidRPr="002F4348">
        <w:t>.</w:t>
      </w:r>
    </w:p>
    <w:p w14:paraId="36E68F32" w14:textId="77777777" w:rsidR="00B0429E" w:rsidRPr="002F4348" w:rsidRDefault="00B0429E" w:rsidP="00D813F0">
      <w:pPr>
        <w:pStyle w:val="aff"/>
        <w:ind w:left="709" w:firstLine="0"/>
        <w:divId w:val="266810958"/>
        <w:rPr>
          <w:color w:val="000000" w:themeColor="text1"/>
        </w:rPr>
      </w:pPr>
      <w:r w:rsidRPr="002F4348">
        <w:rPr>
          <w:b/>
        </w:rPr>
        <w:t>Уровень убедительности рекомендаций С (уровень достоверности доказательств 5).</w:t>
      </w:r>
    </w:p>
    <w:p w14:paraId="46104DC6" w14:textId="77777777" w:rsidR="000F4D7F" w:rsidRPr="002F4348" w:rsidRDefault="00B0429E" w:rsidP="00D813F0">
      <w:pPr>
        <w:pStyle w:val="aff"/>
        <w:numPr>
          <w:ilvl w:val="0"/>
          <w:numId w:val="8"/>
        </w:numPr>
        <w:ind w:left="709" w:hanging="709"/>
        <w:divId w:val="266810958"/>
        <w:rPr>
          <w:color w:val="000000" w:themeColor="text1"/>
        </w:rPr>
      </w:pPr>
      <w:r w:rsidRPr="002F4348">
        <w:rPr>
          <w:color w:val="000000" w:themeColor="text1"/>
        </w:rPr>
        <w:t>Пациентам с противопоказаниями к КТ, либо при невозможности выполнения КТ, при установ</w:t>
      </w:r>
      <w:r w:rsidR="007C3C41" w:rsidRPr="002F4348">
        <w:rPr>
          <w:color w:val="000000" w:themeColor="text1"/>
        </w:rPr>
        <w:t>лении</w:t>
      </w:r>
      <w:r w:rsidRPr="002F4348">
        <w:rPr>
          <w:color w:val="000000" w:themeColor="text1"/>
        </w:rPr>
        <w:t xml:space="preserve"> диагноза ЛХ, при оценке ответа на лечение, а также при подозрении на рецидив заболевания </w:t>
      </w:r>
      <w:r w:rsidRPr="002F4348">
        <w:rPr>
          <w:b/>
          <w:color w:val="000000" w:themeColor="text1"/>
        </w:rPr>
        <w:t>рекомендуется</w:t>
      </w:r>
      <w:r w:rsidRPr="002F4348">
        <w:rPr>
          <w:color w:val="000000" w:themeColor="text1"/>
        </w:rPr>
        <w:t xml:space="preserve"> </w:t>
      </w:r>
      <w:r w:rsidR="000F4D7F" w:rsidRPr="002F4348">
        <w:t>для стадирования заболевания и уточнения наличия, размеров и распространенности опухолевых очагов</w:t>
      </w:r>
      <w:r w:rsidR="000F4D7F" w:rsidRPr="002F4348">
        <w:rPr>
          <w:color w:val="000000" w:themeColor="text1"/>
        </w:rPr>
        <w:t xml:space="preserve"> </w:t>
      </w:r>
      <w:r w:rsidRPr="002F4348">
        <w:rPr>
          <w:color w:val="000000" w:themeColor="text1"/>
        </w:rPr>
        <w:t>выполнить</w:t>
      </w:r>
      <w:r w:rsidR="000F4D7F" w:rsidRPr="002F4348">
        <w:rPr>
          <w:color w:val="000000" w:themeColor="text1"/>
        </w:rPr>
        <w:t xml:space="preserve"> следующие диагностические исследования </w:t>
      </w:r>
      <w:r w:rsidR="000F4D7F"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mendeley":{"formattedCitation":"[1]","plainTextFormattedCitation":"[1]","previouslyFormattedCitation":"[1]"},"properties":{"noteIndex":0},"schema":"https://github.com/citation-style-language/schema/raw/master/csl-citation.json"}</w:instrText>
      </w:r>
      <w:r w:rsidR="000F4D7F" w:rsidRPr="002F4348">
        <w:fldChar w:fldCharType="separate"/>
      </w:r>
      <w:r w:rsidR="000F4D7F" w:rsidRPr="002F4348">
        <w:rPr>
          <w:noProof/>
        </w:rPr>
        <w:t>[1]</w:t>
      </w:r>
      <w:r w:rsidR="000F4D7F" w:rsidRPr="002F4348">
        <w:fldChar w:fldCharType="end"/>
      </w:r>
      <w:r w:rsidR="000F4D7F" w:rsidRPr="002F4348">
        <w:rPr>
          <w:color w:val="000000" w:themeColor="text1"/>
        </w:rPr>
        <w:t>:</w:t>
      </w:r>
    </w:p>
    <w:p w14:paraId="7A84923F" w14:textId="77777777" w:rsidR="00B0429E" w:rsidRPr="002F4348" w:rsidRDefault="00B0429E" w:rsidP="00D813F0">
      <w:pPr>
        <w:pStyle w:val="aff"/>
        <w:numPr>
          <w:ilvl w:val="1"/>
          <w:numId w:val="8"/>
        </w:numPr>
        <w:divId w:val="266810958"/>
        <w:rPr>
          <w:color w:val="000000" w:themeColor="text1"/>
        </w:rPr>
      </w:pPr>
      <w:r w:rsidRPr="002F4348">
        <w:rPr>
          <w:color w:val="000000" w:themeColor="text1"/>
        </w:rPr>
        <w:t>рентгенографию органов грудной клетки в двух проекциях</w:t>
      </w:r>
      <w:r w:rsidR="000F4D7F" w:rsidRPr="002F4348">
        <w:t>;</w:t>
      </w:r>
    </w:p>
    <w:p w14:paraId="4AEB7B9D" w14:textId="77777777" w:rsidR="000F4D7F" w:rsidRPr="002F4348" w:rsidRDefault="000F4D7F" w:rsidP="00D813F0">
      <w:pPr>
        <w:pStyle w:val="aff"/>
        <w:numPr>
          <w:ilvl w:val="1"/>
          <w:numId w:val="8"/>
        </w:numPr>
        <w:divId w:val="266810958"/>
        <w:rPr>
          <w:color w:val="000000" w:themeColor="text1"/>
        </w:rPr>
      </w:pPr>
      <w:r w:rsidRPr="002F4348">
        <w:rPr>
          <w:color w:val="000000" w:themeColor="text1"/>
        </w:rPr>
        <w:lastRenderedPageBreak/>
        <w:t>ультразвуковое исследование лимфатических узлов и внутренних органов.</w:t>
      </w:r>
    </w:p>
    <w:p w14:paraId="46F21246" w14:textId="77777777" w:rsidR="00B0429E" w:rsidRPr="002F4348" w:rsidRDefault="00B0429E"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4FB3D1E8" w14:textId="77777777" w:rsidR="00B0429E" w:rsidRPr="002F4348" w:rsidRDefault="00B0429E" w:rsidP="00D813F0">
      <w:pPr>
        <w:contextualSpacing/>
        <w:divId w:val="266810958"/>
      </w:pPr>
      <w:r w:rsidRPr="002F4348">
        <w:rPr>
          <w:b/>
        </w:rPr>
        <w:t>Комментарии:</w:t>
      </w:r>
      <w:r w:rsidRPr="002F4348">
        <w:t xml:space="preserve"> </w:t>
      </w:r>
      <w:r w:rsidR="000F4D7F" w:rsidRPr="002F4348">
        <w:rPr>
          <w:i/>
        </w:rPr>
        <w:t xml:space="preserve">при </w:t>
      </w:r>
      <w:r w:rsidRPr="002F4348">
        <w:rPr>
          <w:i/>
        </w:rPr>
        <w:t>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r w:rsidR="00F6558C" w:rsidRPr="002F4348">
        <w:rPr>
          <w:i/>
        </w:rPr>
        <w:t xml:space="preserve"> Лимфоузлы диаметром менее 1 см считаются непораженными, лимфоузлы диаметром 1-2 см требуют динамического наблюдения в процессе терапии, лимфоузлы диаметром более 2 см считаются пораженными.</w:t>
      </w:r>
    </w:p>
    <w:p w14:paraId="4088A040" w14:textId="1AF5B80C" w:rsidR="00B0429E" w:rsidRPr="002F4348" w:rsidRDefault="00B0429E" w:rsidP="00D813F0">
      <w:pPr>
        <w:pStyle w:val="aff"/>
        <w:numPr>
          <w:ilvl w:val="0"/>
          <w:numId w:val="8"/>
        </w:numPr>
        <w:ind w:left="709" w:hanging="709"/>
        <w:divId w:val="266810958"/>
      </w:pPr>
      <w:r w:rsidRPr="002F4348">
        <w:t>Всем пациентам при установ</w:t>
      </w:r>
      <w:r w:rsidR="007C3C41" w:rsidRPr="002F4348">
        <w:t>лении</w:t>
      </w:r>
      <w:r w:rsidRPr="002F4348">
        <w:t xml:space="preserve"> диагноза ЛХ, при оценке ответа на лечение, а также при подозрении на рецидив заболевания </w:t>
      </w:r>
      <w:r w:rsidRPr="002F4348">
        <w:rPr>
          <w:b/>
        </w:rPr>
        <w:t>рекомендуется</w:t>
      </w:r>
      <w:r w:rsidRPr="002F4348">
        <w:t xml:space="preserve"> при наличии возможности выполнить позитронную эмиссионную томографию всего тела с </w:t>
      </w:r>
      <w:proofErr w:type="spellStart"/>
      <w:r w:rsidRPr="002F4348">
        <w:t>туморотропными</w:t>
      </w:r>
      <w:proofErr w:type="spellEnd"/>
      <w:r w:rsidR="00D3063E" w:rsidRPr="002F4348">
        <w:t xml:space="preserve"> радиофармпрепаратами</w:t>
      </w:r>
      <w:r w:rsidRPr="002F4348">
        <w:t xml:space="preserve"> </w:t>
      </w:r>
      <w:r w:rsidR="00D3063E" w:rsidRPr="002F4348">
        <w:t>(</w:t>
      </w:r>
      <w:r w:rsidRPr="002F4348">
        <w:t>РФП</w:t>
      </w:r>
      <w:r w:rsidR="00D3063E" w:rsidRPr="002F4348">
        <w:t>)</w:t>
      </w:r>
      <w:r w:rsidR="00E45C65" w:rsidRPr="002F4348">
        <w:t xml:space="preserve"> </w:t>
      </w:r>
      <w:r w:rsidR="005D4E90" w:rsidRPr="002F4348">
        <w:t>(</w:t>
      </w:r>
      <w:proofErr w:type="spellStart"/>
      <w:r w:rsidR="00E45C65" w:rsidRPr="002F4348">
        <w:t>фтордезоксиглюкозой</w:t>
      </w:r>
      <w:proofErr w:type="spellEnd"/>
      <w:r w:rsidR="005D4E90" w:rsidRPr="002F4348">
        <w:t>)</w:t>
      </w:r>
      <w:r w:rsidRPr="002F4348">
        <w:t xml:space="preserve"> для более точного стадирования заболевания и лучшей оценки эффекта на терапию</w:t>
      </w:r>
      <w:r w:rsidR="000F4D7F" w:rsidRPr="002F4348">
        <w:t xml:space="preserve"> </w:t>
      </w:r>
      <w:r w:rsidR="000F4D7F" w:rsidRPr="002F4348">
        <w:fldChar w:fldCharType="begin" w:fldLock="1"/>
      </w:r>
      <w:r w:rsidR="00925B73">
        <w:instrText>ADDIN CSL_CITATION {"citationItems":[{"id":"ITEM-1","itemData":{"DOI":"10.3390/cancers10050145","ISSN":"20726694","abstract":"© 2018 by the authors. Licensee MDPI, Basel, Switzerland. Functional imaging using 18-fluorodeoxyglycose ([ 18 F]FDG) positron emission tomography combined with computed tomography (PET/CT) has become a major imaging modality in Hodgkin lymphoma. This imaging modality allows for a significant improvement in staging, increased sensitivity, which involves differentiating residual tumors from fibrosis during assessment, and highly impacts treatment decisions into new PET-driven strategies. This review presents the main scientific data concerning the current applications of [ 18 F]FDG-PET/CT in Hodgkin lymphoma at baseline, interim, and the end of treatment evaluation along with the main PET-driven trials for therapeutic decisions. The emergence of total metabolic tumor volume as a new functional prognostic factor will also be discussed.","author":[{"dropping-particle":"","family":"Kanoun","given":"Salim","non-dropping-particle":"","parse-names":false,"suffix":""},{"dropping-particle":"","family":"Rossi","given":"Cedric","non-dropping-particle":"","parse-names":false,"suffix":""},{"dropping-particle":"","family":"Casasnovas","given":"Olivier","non-dropping-particle":"","parse-names":false,"suffix":""}],"container-title":"Cancers","id":"ITEM-1","issued":{"date-parts":[["2018"]]},"title":"[18F]FDG-PET/CT in hodgkin lymphoma: Current usefulness and perspectives","type":"article"},"uris":["http://www.mendeley.com/documents/?uuid=a199b200-8e20-34be-978b-4e6c485c48bd","http://www.mendeley.com/documents/?uuid=ffe7a224-c8d7-4c6c-a46b-98bac7801389"]},{"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0af2b11d-a9cf-4da8-a503-99a860249436","http://www.mendeley.com/documents/?uuid=708bf927-447f-43d0-8bf7-28178aa7e29e","http://www.mendeley.com/documents/?uuid=e0a52d7c-81db-4834-8f6a-ac2eebea5be4"]}],"mendeley":{"formattedCitation":"[1,4,12]","plainTextFormattedCitation":"[1,4,12]","previouslyFormattedCitation":"[1,4,12]"},"properties":{"noteIndex":0},"schema":"https://github.com/citation-style-language/schema/raw/master/csl-citation.json"}</w:instrText>
      </w:r>
      <w:r w:rsidR="000F4D7F" w:rsidRPr="002F4348">
        <w:fldChar w:fldCharType="separate"/>
      </w:r>
      <w:r w:rsidR="00BB1137" w:rsidRPr="00BB1137">
        <w:rPr>
          <w:noProof/>
        </w:rPr>
        <w:t>[1,4,12]</w:t>
      </w:r>
      <w:r w:rsidR="000F4D7F" w:rsidRPr="002F4348">
        <w:fldChar w:fldCharType="end"/>
      </w:r>
      <w:r w:rsidRPr="002F4348">
        <w:t>.</w:t>
      </w:r>
    </w:p>
    <w:p w14:paraId="54789176" w14:textId="77777777" w:rsidR="00B0429E" w:rsidRPr="002F4348" w:rsidRDefault="00B0429E"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30715062" w14:textId="77777777" w:rsidR="00B0429E" w:rsidRPr="002F4348" w:rsidRDefault="00B0429E" w:rsidP="00D813F0">
      <w:pPr>
        <w:pStyle w:val="aff"/>
        <w:ind w:left="0"/>
        <w:divId w:val="266810958"/>
        <w:rPr>
          <w:i/>
        </w:rPr>
      </w:pPr>
      <w:r w:rsidRPr="002F4348">
        <w:rPr>
          <w:b/>
        </w:rPr>
        <w:t>Комментарии:</w:t>
      </w:r>
      <w:r w:rsidRPr="002F4348">
        <w:t xml:space="preserve"> </w:t>
      </w:r>
      <w:r w:rsidR="000F4D7F" w:rsidRPr="002F4348">
        <w:rPr>
          <w:i/>
        </w:rPr>
        <w:t xml:space="preserve">позитронная </w:t>
      </w:r>
      <w:r w:rsidRPr="002F4348">
        <w:rPr>
          <w:i/>
        </w:rPr>
        <w:t xml:space="preserve">эмиссионная томография, совмещенная с компьютерной томографией (ПЭТ/КТ), </w:t>
      </w:r>
      <w:r w:rsidR="00CD5AF9" w:rsidRPr="002F4348">
        <w:rPr>
          <w:i/>
        </w:rPr>
        <w:t xml:space="preserve">является </w:t>
      </w:r>
      <w:r w:rsidRPr="002F4348">
        <w:rPr>
          <w:i/>
        </w:rPr>
        <w:t>высокоинформативным</w:t>
      </w:r>
      <w:r w:rsidR="00E45C65" w:rsidRPr="002F4348">
        <w:rPr>
          <w:i/>
        </w:rPr>
        <w:t xml:space="preserve"> методом диагностики</w:t>
      </w:r>
      <w:r w:rsidR="005D4E90" w:rsidRPr="002F4348">
        <w:rPr>
          <w:i/>
        </w:rPr>
        <w:t xml:space="preserve">. </w:t>
      </w:r>
      <w:r w:rsidRPr="002F4348">
        <w:rPr>
          <w:i/>
        </w:rPr>
        <w:t>ПЭТ/КТ, выполненная до начала лечения, позволяет</w:t>
      </w:r>
      <w:r w:rsidR="007C3C41" w:rsidRPr="002F4348">
        <w:rPr>
          <w:i/>
        </w:rPr>
        <w:t xml:space="preserve"> не только уточнить стадию, но и более</w:t>
      </w:r>
      <w:r w:rsidRPr="002F4348">
        <w:rPr>
          <w:i/>
        </w:rPr>
        <w:t xml:space="preserve"> точно определить локализацию очагов поражения, что имеет существенное значение для </w:t>
      </w:r>
      <w:r w:rsidR="00E45C65" w:rsidRPr="002F4348">
        <w:rPr>
          <w:i/>
        </w:rPr>
        <w:t xml:space="preserve">последующей оценки эффекта терапии индукции и </w:t>
      </w:r>
      <w:r w:rsidRPr="002F4348">
        <w:rPr>
          <w:i/>
        </w:rPr>
        <w:t xml:space="preserve">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 </w:t>
      </w:r>
      <w:r w:rsidR="00B119C4" w:rsidRPr="002F4348">
        <w:rPr>
          <w:i/>
        </w:rPr>
        <w:t xml:space="preserve">пациентов </w:t>
      </w:r>
      <w:r w:rsidRPr="002F4348">
        <w:rPr>
          <w:i/>
        </w:rPr>
        <w:t>с минимальным объемом опухоли, а также с учетом возможной коррекции лечения.</w:t>
      </w:r>
    </w:p>
    <w:p w14:paraId="3D8EA3B6" w14:textId="77777777" w:rsidR="00D813F0" w:rsidRDefault="00B119C4" w:rsidP="00D813F0">
      <w:pPr>
        <w:pStyle w:val="aff"/>
        <w:ind w:left="0"/>
        <w:divId w:val="266810958"/>
        <w:rPr>
          <w:i/>
        </w:rPr>
      </w:pPr>
      <w:r w:rsidRPr="002F4348">
        <w:rPr>
          <w:i/>
        </w:rPr>
        <w:t>Необходимо</w:t>
      </w:r>
      <w:r w:rsidR="00B0429E" w:rsidRPr="002F4348">
        <w:rPr>
          <w:i/>
        </w:rPr>
        <w:t xml:space="preserve"> проведение ПЭТ/КТ у пациентов с ранними стадиями ЛХ, так как это позволит проводить ПЭТ-адаптированную терапию у этих пациентов.</w:t>
      </w:r>
    </w:p>
    <w:p w14:paraId="77EA09EA" w14:textId="4F36AB5E" w:rsidR="00D813F0" w:rsidRDefault="00865B01" w:rsidP="00D813F0">
      <w:pPr>
        <w:pStyle w:val="aff"/>
        <w:ind w:left="0"/>
        <w:divId w:val="266810958"/>
        <w:rPr>
          <w:i/>
          <w:iCs/>
          <w:color w:val="000000" w:themeColor="text1"/>
        </w:rPr>
      </w:pPr>
      <w:r w:rsidRPr="00D813F0">
        <w:rPr>
          <w:i/>
          <w:color w:val="000000" w:themeColor="text1"/>
        </w:rPr>
        <w:t xml:space="preserve">В последнее десятилетие доказано преимущество ПЭТ-адаптированной терапии при лечении </w:t>
      </w:r>
      <w:proofErr w:type="spellStart"/>
      <w:r w:rsidRPr="00D813F0">
        <w:rPr>
          <w:i/>
          <w:color w:val="000000" w:themeColor="text1"/>
        </w:rPr>
        <w:t>кЛХ</w:t>
      </w:r>
      <w:proofErr w:type="spellEnd"/>
      <w:r w:rsidR="00D813F0" w:rsidRPr="00D813F0">
        <w:rPr>
          <w:i/>
          <w:color w:val="000000" w:themeColor="text1"/>
        </w:rPr>
        <w:t xml:space="preserve"> </w:t>
      </w:r>
      <w:r w:rsidR="00D813F0" w:rsidRPr="00D813F0">
        <w:rPr>
          <w:i/>
          <w:color w:val="000000" w:themeColor="text1"/>
        </w:rPr>
        <w:fldChar w:fldCharType="begin" w:fldLock="1"/>
      </w:r>
      <w:r w:rsidR="007E382E">
        <w:rPr>
          <w:i/>
          <w:color w:val="000000" w:themeColor="text1"/>
        </w:rPr>
        <w:instrText>ADDIN CSL_CITATION {"citationItems":[{"id":"ITEM-1","itemData":{"DOI":"10.1200/JCO.2017.75.2543","ISSN":"1527-7755","PMID":"29360414","author":[{"dropping-particle":"","family":"Gallamini","given":"Andrea","non-dropping-particle":"","parse-names":false,"suffix":""},{"dropping-particle":"","family":"Tarella","given":"Corrado","non-dropping-particle":"","parse-names":false,"suffix":""},{"dropping-particle":"","family":"Viviani","given":"Simonetta","non-dropping-particle":"","parse-names":false,"suffix":""},{"dropping-particle":"","family":"Rossi","given":"Andrea","non-dropping-particle":"","parse-names":false,"suffix":""},{"dropping-particle":"","family":"Patti","given":"Caterina","non-dropping-particle":"","parse-names":false,"suffix":""},{"dropping-particle":"","family":"Mulé","given":"Antonino","non-dropping-particle":"","parse-names":false,"suffix":""},{"dropping-particle":"","family":"Picardi","given":"Marco","non-dropping-particle":"","parse-names":false,"suffix":""},{"dropping-particle":"","family":"Romano","given":"Alessandra","non-dropping-particle":"","parse-names":false,"suffix":""},{"dropping-particle":"","family":"Cantonetti","given":"Maria","non-dropping-particle":"","parse-names":false,"suffix":""},{"dropping-particle":"","family":"Nasa","given":"Giorgio","non-dropping-particle":"La","parse-names":false,"suffix":""},{"dropping-particle":"","family":"Trentin","given":"Livio","non-dropping-particle":"","parse-names":false,"suffix":""},{"dropping-particle":"","family":"Bolis","given":"Silvia","non-dropping-particle":"","parse-names":false,"suffix":""},{"dropping-particle":"","family":"Rapezzi","given":"Davide","non-dropping-particle":"","parse-names":false,"suffix":""},{"dropping-particle":"","family":"Battistini","given":"Roberta","non-dropping-particle":"","parse-names":false,"suffix":""},{"dropping-particle":"","family":"Gottardi","given":"Daniela","non-dropping-particle":"","parse-names":false,"suffix":""},{"dropping-particle":"","family":"Gavarotti","given":"Paolo","non-dropping-particle":"","parse-names":false,"suffix":""},{"dropping-particle":"","family":"Corradini","given":"Paolo","non-dropping-particle":"","parse-names":false,"suffix":""},{"dropping-particle":"","family":"Cimminiello","given":"Michele","non-dropping-particle":"","parse-names":false,"suffix":""},{"dropping-particle":"","family":"Schiavotto","given":"Corrado","non-dropping-particle":"","parse-names":false,"suffix":""},{"dropping-particle":"","family":"Parvis","given":"Guido","non-dropping-particle":"","parse-names":false,"suffix":""},{"dropping-particle":"","family":"Zanotti","given":"Roberta","non-dropping-particle":"","parse-names":false,"suffix":""},{"dropping-particle":"","family":"Gini","given":"Guido","non-dropping-particle":"","parse-names":false,"suffix":""},{"dropping-particle":"","family":"Ferreri","given":"Andrés J M","non-dropping-particle":"","parse-names":false,"suffix":""},{"dropping-particle":"","family":"Viero","given":"Piera","non-dropping-particle":"","parse-names":false,"suffix":""},{"dropping-particle":"","family":"Miglino","given":"Maurizio","non-dropping-particle":"","parse-names":false,"suffix":""},{"dropping-particle":"","family":"Billio","given":"Atto","non-dropping-particle":"","parse-names":false,"suffix":""},{"dropping-particle":"","family":"Avigdor","given":"Abraham","non-dropping-particle":"","parse-names":false,"suffix":""},{"dropping-particle":"","family":"Biggi","given":"Alberto","non-dropping-particle":"","parse-names":false,"suffix":""},{"dropping-particle":"","family":"Fallanca","given":"Federico","non-dropping-particle":"","parse-names":false,"suffix":""},{"dropping-particle":"","family":"Ficola","given":"Umberto","non-dropping-particle":"","parse-names":false,"suffix":""},{"dropping-particle":"","family":"Gregianin","given":"Michele","non-dropping-particle":"","parse-names":false,"suffix":""},{"dropping-particle":"","family":"Chiaravalloti","given":"Agostino","non-dropping-particle":"","parse-names":false,"suffix":""},{"dropping-particle":"","family":"Prosperini","given":"Giuseppe","non-dropping-particle":"","parse-names":false,"suffix":""},{"dropping-particle":"","family":"Bergesio","given":"Fabrizio","non-dropping-particle":"","parse-names":false,"suffix":""},{"dropping-particle":"","family":"Chauvie","given":"Stephane","non-dropping-particle":"","parse-names":false,"suffix":""},{"dropping-particle":"","family":"Pavoni","given":"Chiara","non-dropping-particle":"","parse-names":false,"suffix":""},{"dropping-particle":"","family":"Gianni","given":"Alessandro Massimo","non-dropping-particle":"","parse-names":false,"suffix":""},{"dropping-particle":"","family":"Rambaldi","given":"Alessandro","non-dropping-particle":"","parse-names":false,"suffix":""}],"container-title":"Journal of clinical oncology : official journal of the American Society of Clinical Oncology","id":"ITEM-1","issue":"5","issued":{"date-parts":[["2018","2","10"]]},"page":"454-462","title":"Early Chemotherapy Intensification With Escalated BEACOPP in Patients With Advanced-Stage Hodgkin Lymphoma With a Positive Interim Positron Emission Tomography/Computed Tomography Scan After Two ABVD Cycles: Long-Term Results of the GITIL/FIL HD 0607 Tria","type":"article-journal","volume":"36"},"uris":["http://www.mendeley.com/documents/?uuid=f5854347-1e96-421b-bb56-5b8f833f74ff"]},{"id":"ITEM-2","itemData":{"DOI":"10.1056/NEJMOA1510093/SUPPL_FILE/NEJMOA1510093_DISCLOSURES.PDF","ISSN":"0028-4793","PMID":"27332902","abstract":"BACKGROUND\\r\\nWe tested interim positron-emission tomography–computed tomography (PET-CT) as a measure\\r\\nof early response to chemotherapy in order to guide treatment for patients with advanced\\r\\nHodgkin’s lymphoma.\\r\\nMETHODS\\r\\nPatients with newly diagnosed advanced classic Hodgkin’s lymphoma underwent a baseline PETCT\\r\\nscan, received two cycles of ABVD (doxorubicin, bleomycin, vinblastine, and dacarbazine)\\r\\nchemotherapy, and then underwent an interim PET-CT scan. Images were centrally reviewed with\\r\\nthe use of a 5-point scale for PET findings. Patients with negative PET findings after two cycles\\r\\nwere randomly assigned to continue ABVD (ABVD group) or omit bleomycin (AVD group) in cycles\\r\\n3 through 6. Those with positive PET findings after two cycles received BEACOPP (bleomycin,\\r\\netoposide, doxorubicin, cyclophosphamide, vincristine, procarbazine, and prednisone). Radiotherapy\\r\\nwas not recommended for patients with negative findings on interim scans. The primary\\r\\noutcome was the difference in the 3-year progression-free survival rate between randomized\\r\\ngroups, a noninferiority comparison to exclude a difference of 5 or more percentage points.\\r\\nRESULTS\\r\\nA total of 1214 patients were registered; 937 of the 1119 patients (83.7%) who underwent an\\r\\ninterim PET-CT scan according to protocol had negative findings. With a median follow-up of\\r\\n41 months, the 3-year progression-free survival rate and overall survival rate in the ABVD\\r\\ngroup were 85.7% (95% confidence interval [CI], 82.1 to 88.6) and 97.2% (95% CI, 95.1 to 98.4),\\r\\nrespectively; the corresponding rates in the AVD group were 84.4% (95% CI, 80.7 to 87.5) and\\r\\n97.6% (95% CI, 95.6 to 98.7). The absolute difference in the 3-year progression-free survival\\r\\nrate (ABVD minus AVD) was 1.6 percentage points (95% CI, −3.2 to 5.3). Respiratory adverse\\r\\nevents were more severe in the ABVD group than in the AVD group. BEACOPP was given to\\r\\nthe 172 patients with positive findings on the interim scan, and 74.4% had negative findings\\r\\non a third PET-CT scan; the 3-year progression-free survival rate was 67.5% and the overall\\r\\nsurvival rate 87.8%. A total of 62 patients died during the trial (24 from Hodgkin’s lymphoma),\\r\\nfor a 3-year progression-free survival rate of 82.6% and an overall survival rate of 95.8%.\\r\\nCONCLUSIONS\\r\\nAlthough the results fall just short of the specified noninferiority margin, the omission of bleomycin\\r\\nfrom the ABVD regimen after negat…","author":[{"dropping-particle":"","family":"Johnson","given":"Peter","non-dropping-particle":"","parse-names":false,"suffix":""},{"dropping-particle":"","family":"Federico","given":"Massimo","non-dropping-particle":"","parse-names":false,"suffix":""},{"dropping-particle":"","family":"Kirkwood","given":"Amy","non-dropping-particle":"","parse-names":false,"suffix":""},{"dropping-particle":"","family":"Fosså","given":"Alexander","non-dropping-particle":"","parse-names":false,"suffix":""},{"dropping-particle":"","family":"Berkahn","given":"Leanne","non-dropping-particle":"","parse-names":false,"suffix":""},{"dropping-particle":"","family":"Carella","given":"Angelo","non-dropping-particle":"","parse-names":false,"suffix":""},{"dropping-particle":"","family":"d’Amore","given":"Francesco","non-dropping-particle":"","parse-names":false,"suffix":""},{"dropping-particle":"","family":"Enblad","given":"Gunilla","non-dropping-particle":"","parse-names":false,"suffix":""},{"dropping-particle":"","family":"Franceschetto","given":"Antonella","non-dropping-particle":"","parse-names":false,"suffix":""},{"dropping-particle":"","family":"Fulham","given":"Michael","non-dropping-particle":"","parse-names":false,"suffix":""},{"dropping-particle":"","family":"Luminari","given":"Stefano","non-dropping-particle":"","parse-names":false,"suffix":""},{"dropping-particle":"","family":"O’Doherty","given":"Michael","non-dropping-particle":"","parse-names":false,"suffix":""},{"dropping-particle":"","family":"Patrick","given":"Pip","non-dropping-particle":"","parse-names":false,"suffix":""},{"dropping-particle":"","family":"Roberts","given":"Thomas","non-dropping-particle":"","parse-names":false,"suffix":""},{"dropping-particle":"","family":"Sidra","given":"Gamal","non-dropping-particle":"","parse-names":false,"suffix":""},{"dropping-particle":"","family":"Stevens","given":"Lindsey","non-dropping-particle":"","parse-names":false,"suffix":""},{"dropping-particle":"","family":"Smith","given":"Paul","non-dropping-particle":"","parse-names":false,"suffix":""},{"dropping-particle":"","family":"Trotman","given":"Judith","non-dropping-particle":"","parse-names":false,"suffix":""},{"dropping-particle":"","family":"Viney","given":"Zaid","non-dropping-particle":"","parse-names":false,"suffix":""},{"dropping-particle":"","family":"Radford","given":"John","non-dropping-particle":"","parse-names":false,"suffix":""},{"dropping-particle":"","family":"Barrington","given":"Sally","non-dropping-particle":"","parse-names":false,"suffix":""}],"container-title":"New England Journal of Medicine","id":"ITEM-2","issue":"25","issued":{"date-parts":[["2016","6","23"]]},"page":"2419-2429","publisher":"Massachusetts Medical Society","title":"Adapted Treatment Guided by Interim PET-CT Scan in Advanced Hodgkin’s Lymphoma","type":"article-journal","volume":"374"},"uris":["http://www.mendeley.com/documents/?uuid=28f8c32b-4f12-32f7-8014-b7dabc7f149f"]},{"id":"ITEM-3","itemData":{"DOI":"10.1016/S0140-6736(17)32134-7","ISSN":"1474-547X","PMID":"29061295","abstract":"Background The intensive polychemotherapy regimen eBEACOPP (bleomycin, etoposide, doxorubicin, cyclophosphamide, vincristine, procarbazine, and prednisone in escalated doses) is very active in patients with advanced-stage Hodgkin's lymphoma, albeit at the expense of severe toxicities. Individual patients might be cured with less burdensome therapy. We investigated whether metabolic response determined by PET after two cycles of standard regimen eBEACOPP (PET-2) would allow adaption of treatment intensity, increasing it for PET-2-positive patients and reducing it for PET-2-negative patients. Methods In this open-label, randomised, parallel-group phase 3 trial, we recruited patients aged 18–60 years with newly diagnosed, advanced-stage Hodgkin's lymphoma in 301 hospitals and private practices in Germany, Switzerland, Austria, the Netherlands, and the Czech Republic. After central review of PET-2, patients were assigned (1:1) to one of two parallel treatment groups on the basis of their PET-2 result. Patients with positive PET-2 were randomised to receive six additional cycles of either standard eBEACOPP (8 × eBEACOPP in total) or eBEACOPP with rituximab (8 × R-eBEACOPP). Those with negative PET-2 were randomised between standard treatment with six additional cycles of eBEACOPP (8 × eBEACOPP) or experimental treatment with two additional cycles (4 × eBEACOPP). A protocol amendment in June, 2011, introduced a reduction of standard therapy to 6 × eBEACOPP; after this point, patients with positive PET-2 were no longer randomised and were all assigned to receive 6 × eBEACOPP and patients with negative PET-2 were randomly assigned to 6 × eBEACOPP (standard) or 4 × eBEACOPP (experimental). Randomisation was done centrally using the minimisation method including a random component, stratified according to centre, age (&lt;45 vs ≥45 years), stage (IIB, IIIA vs IIIB, IV), international prognostic score (0–2 vs 3–7), and sex. eBEACOPP was given as previously described; rituximab was given intravenously at a dose of 375 mg/m2 (maximum total dose 700 mg). The primary objectives were to show superiority of the experimental treatment in the PET-2-positive cohort, and to show non-inferiority of the experimental treatment in the PET-2-negative cohort in terms of the primary endpoint, progression-free survival. We defined non-inferiority as an absolute difference of 6% in the 5-year progression-free survival estimates. Primary analyses in the PET-2-negative cohort were per pr…","author":[{"dropping-particle":"","family":"Borchmann","given":"Peter","non-dropping-particle":"","parse-names":false,"suffix":""},{"dropping-particle":"","family":"Goergen","given":"Helen","non-dropping-particle":"","parse-names":false,"suffix":""},{"dropping-particle":"","family":"Kobe","given":"Carsten","non-dropping-particle":"","parse-names":false,"suffix":""},{"dropping-particle":"","family":"Lohri","given":"Andreas","non-dropping-particle":"","parse-names":false,"suffix":""},{"dropping-particle":"","family":"Greil","given":"Richard","non-dropping-particle":"","parse-names":false,"suffix":""},{"dropping-particle":"","family":"Eichenauer","given":"Dennis A.","non-dropping-particle":"","parse-names":false,"suffix":""},{"dropping-particle":"","family":"Zijlstra","given":"Josée M.","non-dropping-particle":"","parse-names":false,"suffix":""},{"dropping-particle":"","family":"Markova","given":"Jana","non-dropping-particle":"","parse-names":false,"suffix":""},{"dropping-particle":"","family":"Meissner","given":"Julia","non-dropping-particle":"","parse-names":false,"suffix":""},{"dropping-particle":"","family":"Feuring-Buske","given":"Michaela","non-dropping-particle":"","parse-names":false,"suffix":""},{"dropping-particle":"","family":"Hüttmann","given":"Andreas","non-dropping-particle":"","parse-names":false,"suffix":""},{"dropping-particle":"","family":"Dierlamm","given":"Judith","non-dropping-particle":"","parse-names":false,"suffix":""},{"dropping-particle":"","family":"Soekler","given":"Martin","non-dropping-particle":"","parse-names":false,"suffix":""},{"dropping-particle":"","family":"Beck","given":"Hans Joachim","non-dropping-particle":"","parse-names":false,"suffix":""},{"dropping-particle":"","family":"Willenbacher","given":"Wolfgang","non-dropping-particle":"","parse-names":false,"suffix":""},{"dropping-particle":"","family":"Ludwig","given":"Wolf Dieter","non-dropping-particle":"","parse-names":false,"suffix":""},{"dropping-particle":"","family":"Pabst","given":"Thomas","non-dropping-particle":"","parse-names":false,"suffix":""},{"dropping-particle":"","family":"Topp","given":"Max S.","non-dropping-particle":"","parse-names":false,"suffix":""},{"dropping-particle":"","family":"Hitz","given":"Felicitas","non-dropping-particle":"","parse-names":false,"suffix":""},{"dropping-particle":"","family":"Bentz","given":"Martin","non-dropping-particle":"","parse-names":false,"suffix":""},{"dropping-particle":"","family":"Keller","given":"Ulrich Bernd","non-dropping-particle":"","parse-names":false,"suffix":""},{"dropping-particle":"","family":"Kühnhardt","given":"Dagmar","non-dropping-particle":"","parse-names":false,"suffix":""},{"dropping-particle":"","family":"Ostermann","given":"Helmut","non-dropping-particle":"","parse-names":false,"suffix":""},{"dropping-particle":"","family":"Schmitz","given":"Norbert","non-dropping-particle":"","parse-names":false,"suffix":""},{"dropping-particle":"","family":"Hertenstein","given":"Bernd","non-dropping-particle":"","parse-names":false,"suffix":""},{"dropping-particle":"","family":"Aulitzky","given":"Walter","non-dropping-particle":"","parse-names":false,"suffix":""},{"dropping-particle":"","family":"Maschmeyer","given":"Georg","non-dropping-particle":"","parse-names":false,"suffix":""},{"dropping-particle":"","family":"Vieler","given":"Tom","non-dropping-particle":"","parse-names":false,"suffix":""},{"dropping-particle":"","family":"Eich","given":"Hans","non-dropping-particle":"","parse-names":false,"suffix":""},{"dropping-particle":"","family":"Baues","given":"Christian","non-dropping-particle":"","parse-names":false,"suffix":""},{"dropping-particle":"","family":"Stein","given":"Harald","non-dropping-particle":"","parse-names":false,"suffix":""},{"dropping-particle":"","family":"Fuchs","given":"Michael","non-dropping-particle":"","parse-names":false,"suffix":""},{"dropping-particle":"","family":"Kuhnert","given":"Georg","non-dropping-particle":"","parse-names":false,"suffix":""},{"dropping-particle":"","family":"Diehl","given":"Volker","non-dropping-particle":"","parse-names":false,"suffix":""},{"dropping-particle":"","family":"Dietlein","given":"Markus","non-dropping-particle":"","parse-names":false,"suffix":""},{"dropping-particle":"","family":"Engert","given":"Andreas","non-dropping-particle":"","parse-names":false,"suffix":""}],"container-title":"Lancet (London, England)","id":"ITEM-3","issue":"10114","issued":{"date-parts":[["2017","12","23"]]},"page":"2790-2802","publisher":"Lancet","title":"PET-guided treatment in patients with advanced-stage Hodgkin's lymphoma (HD18): final results of an open-label, international, randomised phase 3 trial by the German Hodgkin Study Group","type":"article-journal","volume":"390"},"uris":["http://www.mendeley.com/documents/?uuid=dfb02ed9-d7f7-3c9d-af4f-2630420e013f"]},{"id":"ITEM-4","itemData":{"DOI":"10.1016/S1470-2045(18)30784-8","ISSN":"1474-5488","PMID":"30658935","abstract":"Background: Increased-dose bleomycin, etoposide, doxorubicin, cyclophosphamide, vincristine, procarbazine, and prednisone (BEACOPP escalated ) improves progression-free survival in patients with advanced Hodgkin lymphoma compared with doxorubicin, bleomycin, vinblastine, and dacarbazine (ABVD), but is associated with increased risks of haematological toxicity, secondary myelodysplasia or leukaemia, and infertility. We investigated whether PET monitoring during treatment could allow dose de-escalation by switching regimen (BEACOPP escalated to ABVD) in early responders without loss of disease control compared with standard treatment without PET monitoring. Methods: AHL2011 is a randomised, non-inferiority, phase 3 study done in 90 centres across Belgium and France. Eligible patients were aged 16–60 years and had newly diagnosed Hodgkin lymphoma, excluding nodular lymphocyte predominant subtype, an Eastern Cooperative Oncology Group performance status score less than 3, a life expectancy of at least 3 months, an Ann Arbor disease stage III, IV, or IIB with mediastinum-to-thorax ratio of 0·33 or greater than or extranodal localisation, and had received no previous treatment for Hodgkin lymphoma. Randomisation was unmasked and done centrally by the permuted block method. Patients were randomly assigned to standard treatment (BEACOPP escalated given every 21 days for six cycles) or PET-driven treatment. All patients received two cycles of upfront BEACOPP escalated , after which PET assessment was done (PET2). In the standard treatment group, PET2 patients completed two additional cycles of BEACOPP escalated induction therapy irrespective of PET2 findings. In the PET-driven treatment group, patients with positive PET2 scans received the further two cycles of BEACOPP escalated and those with a negative PET2 scan switched to two cycles of ABVD for the remaining induction therapy. In both treatment groups, PET at the end of induction therapy was used to decide whether to continue with consolidation therapy in those with negative scans or start salvage therapy in patients with positive scans (either two cycles of ABVD in PET2-negative patients in the PET-driven arm or two cycles of BEACOPP escalated ). BEACOPP escalated consisted of bleomycin 10 mg/m 2 and vincristine 1·4 mg/m 2 intravenously on day 8, etoposide 200 mg/m 2 intravenously on days 1–3, doxorubicin 35 mg/m 2 and cyclophosphamide 1250 mg/m 2 intravenously on day 1, 100 mg/m 2 oral procarbazine on days…","author":[{"dropping-particle":"","family":"Casasnovas","given":"René Olivier","non-dropping-particle":"","parse-names":false,"suffix":""},{"dropping-particle":"","family":"Bouabdallah","given":"Reda","non-dropping-particle":"","parse-names":false,"suffix":""},{"dropping-particle":"","family":"Brice","given":"Pauline","non-dropping-particle":"","parse-names":false,"suffix":""},{"dropping-particle":"","family":"Lazarovici","given":"Julien","non-dropping-particle":"","parse-names":false,"suffix":""},{"dropping-particle":"","family":"Ghesquieres","given":"Hervé","non-dropping-particle":"","parse-names":false,"suffix":""},{"dropping-particle":"","family":"Stamatoullas","given":"Aspasia","non-dropping-particle":"","parse-names":false,"suffix":""},{"dropping-particle":"","family":"Dupuis","given":"Jehan","non-dropping-particle":"","parse-names":false,"suffix":""},{"dropping-particle":"","family":"Gac","given":"Anne Claire","non-dropping-particle":"","parse-names":false,"suffix":""},{"dropping-particle":"","family":"Gastinne","given":"Thomas","non-dropping-particle":"","parse-names":false,"suffix":""},{"dropping-particle":"","family":"Joly","given":"Bertrand","non-dropping-particle":"","parse-names":false,"suffix":""},{"dropping-particle":"","family":"Bouabdallah","given":"Krimo","non-dropping-particle":"","parse-names":false,"suffix":""},{"dropping-particle":"","family":"Nicolas-Virelizier","given":"Emmanuelle","non-dropping-particle":"","parse-names":false,"suffix":""},{"dropping-particle":"","family":"Feugier","given":"Pierre","non-dropping-particle":"","parse-names":false,"suffix":""},{"dropping-particle":"","family":"Morschhauser","given":"Franck","non-dropping-particle":"","parse-names":false,"suffix":""},{"dropping-particle":"","family":"Delarue","given":"Richard","non-dropping-particle":"","parse-names":false,"suffix":""},{"dropping-particle":"","family":"Farhat","given":"Hassan","non-dropping-particle":"","parse-names":false,"suffix":""},{"dropping-particle":"","family":"Quittet","given":"Philippe","non-dropping-particle":"","parse-names":false,"suffix":""},{"dropping-particle":"","family":"Berriolo-Riedinger","given":"Alina","non-dropping-particle":"","parse-names":false,"suffix":""},{"dropping-particle":"","family":"Tempescul","given":"Adrian","non-dropping-particle":"","parse-names":false,"suffix":""},{"dropping-particle":"","family":"Edeline","given":"Véronique","non-dropping-particle":"","parse-names":false,"suffix":""},{"dropping-particle":"","family":"Maisonneuve","given":"Hervé","non-dropping-particle":"","parse-names":false,"suffix":""},{"dropping-particle":"","family":"Fornecker","given":"Luc Matthieu","non-dropping-particle":"","parse-names":false,"suffix":""},{"dropping-particle":"","family":"Lamy","given":"Thierry","non-dropping-particle":"","parse-names":false,"suffix":""},{"dropping-particle":"","family":"Delmer","given":"Alain","non-dropping-particle":"","parse-names":false,"suffix":""},{"dropping-particle":"","family":"Dartigues","given":"Peggy","non-dropping-particle":"","parse-names":false,"suffix":""},{"dropping-particle":"","family":"Martin","given":"Laurent","non-dropping-particle":"","parse-names":false,"suffix":""},{"dropping-particle":"","family":"André","given":"Marc","non-dropping-particle":"","parse-names":false,"suffix":""},{"dropping-particle":"","family":"Mounier","given":"Nicolas","non-dropping-particle":"","parse-names":false,"suffix":""},{"dropping-particle":"","family":"Traverse-Glehen","given":"Alexandra","non-dropping-particle":"","parse-names":false,"suffix":""},{"dropping-particle":"","family":"Meignan","given":"Michel","non-dropping-particle":"","parse-names":false,"suffix":""}],"container-title":"The Lancet. Oncology","id":"ITEM-4","issue":"2","issued":{"date-parts":[["2019","2","1"]]},"page":"202-215","publisher":"Lancet Oncol","title":"PET-adapted treatment for newly diagnosed advanced Hodgkin lymphoma (AHL2011): a randomised, multicentre, non-inferiority, phase 3 study","type":"article-journal","volume":"20"},"uris":["http://www.mendeley.com/documents/?uuid=ed4842c8-a6ec-3139-8e40-3c349459f5aa"]}],"mendeley":{"formattedCitation":"[13–16]","plainTextFormattedCitation":"[13–16]","previouslyFormattedCitation":"[13–16]"},"properties":{"noteIndex":0},"schema":"https://github.com/citation-style-language/schema/raw/master/csl-citation.json"}</w:instrText>
      </w:r>
      <w:r w:rsidR="00D813F0" w:rsidRPr="00D813F0">
        <w:rPr>
          <w:i/>
          <w:color w:val="000000" w:themeColor="text1"/>
        </w:rPr>
        <w:fldChar w:fldCharType="separate"/>
      </w:r>
      <w:r w:rsidR="00D813F0" w:rsidRPr="00D813F0">
        <w:rPr>
          <w:noProof/>
          <w:color w:val="000000" w:themeColor="text1"/>
        </w:rPr>
        <w:t>[13–16]</w:t>
      </w:r>
      <w:r w:rsidR="00D813F0" w:rsidRPr="00D813F0">
        <w:rPr>
          <w:i/>
          <w:color w:val="000000" w:themeColor="text1"/>
        </w:rPr>
        <w:fldChar w:fldCharType="end"/>
      </w:r>
      <w:r w:rsidR="00D813F0" w:rsidRPr="00D813F0">
        <w:rPr>
          <w:i/>
          <w:color w:val="000000" w:themeColor="text1"/>
        </w:rPr>
        <w:t xml:space="preserve">. </w:t>
      </w:r>
      <w:r w:rsidRPr="00D813F0">
        <w:rPr>
          <w:i/>
          <w:iCs/>
          <w:color w:val="000000" w:themeColor="text1"/>
        </w:rPr>
        <w:t xml:space="preserve">Коррекция программы лечения проводится по результатам ПЭТ/КТ, выполненного после второго цикла химиотерапии. Поэтому всем пациентам с </w:t>
      </w:r>
      <w:proofErr w:type="spellStart"/>
      <w:r w:rsidRPr="00D813F0">
        <w:rPr>
          <w:i/>
          <w:iCs/>
          <w:color w:val="000000" w:themeColor="text1"/>
        </w:rPr>
        <w:t>кЛХ</w:t>
      </w:r>
      <w:proofErr w:type="spellEnd"/>
      <w:r w:rsidRPr="00D813F0">
        <w:rPr>
          <w:i/>
          <w:iCs/>
          <w:color w:val="000000" w:themeColor="text1"/>
        </w:rPr>
        <w:t xml:space="preserve">, которым стадирование проводилось по результатам </w:t>
      </w:r>
      <w:r w:rsidRPr="00D813F0">
        <w:rPr>
          <w:i/>
          <w:iCs/>
          <w:color w:val="000000" w:themeColor="text1"/>
        </w:rPr>
        <w:lastRenderedPageBreak/>
        <w:t xml:space="preserve">ПЭТ/КТ, настоятельно рекомендуется выполнить ПЭТ/КТ исследование после 2-го цикла химиотерапии. ПЭТ/КТ исследование выполняется в ближайшие 2 дня перед 3-м циклом химиотерапии, а именно в 12-15 дни от начала 2-го цикла при 14-дневных режимах введения химиопрепаратов (схемы </w:t>
      </w:r>
      <w:r w:rsidRPr="00D813F0">
        <w:rPr>
          <w:i/>
          <w:iCs/>
          <w:color w:val="000000" w:themeColor="text1"/>
          <w:lang w:val="en-US"/>
        </w:rPr>
        <w:t>ABVD</w:t>
      </w:r>
      <w:r w:rsidRPr="00D813F0">
        <w:rPr>
          <w:i/>
          <w:iCs/>
          <w:color w:val="000000" w:themeColor="text1"/>
        </w:rPr>
        <w:t xml:space="preserve">, </w:t>
      </w:r>
      <w:r w:rsidRPr="00D813F0">
        <w:rPr>
          <w:i/>
          <w:iCs/>
          <w:color w:val="000000" w:themeColor="text1"/>
          <w:lang w:val="en-US"/>
        </w:rPr>
        <w:t>BV</w:t>
      </w:r>
      <w:r w:rsidRPr="00D813F0">
        <w:rPr>
          <w:i/>
          <w:iCs/>
          <w:color w:val="000000" w:themeColor="text1"/>
        </w:rPr>
        <w:t>-</w:t>
      </w:r>
      <w:r w:rsidRPr="00D813F0">
        <w:rPr>
          <w:i/>
          <w:iCs/>
          <w:color w:val="000000" w:themeColor="text1"/>
          <w:lang w:val="en-US"/>
        </w:rPr>
        <w:t>AVD</w:t>
      </w:r>
      <w:r w:rsidRPr="00D813F0">
        <w:rPr>
          <w:i/>
          <w:iCs/>
          <w:color w:val="000000" w:themeColor="text1"/>
        </w:rPr>
        <w:t xml:space="preserve">, </w:t>
      </w:r>
      <w:r w:rsidRPr="00D813F0">
        <w:rPr>
          <w:i/>
          <w:iCs/>
          <w:color w:val="000000" w:themeColor="text1"/>
          <w:lang w:val="en-US"/>
        </w:rPr>
        <w:t>BEACOPP</w:t>
      </w:r>
      <w:r w:rsidRPr="00D813F0">
        <w:rPr>
          <w:i/>
          <w:iCs/>
          <w:color w:val="000000" w:themeColor="text1"/>
        </w:rPr>
        <w:t xml:space="preserve">-14, </w:t>
      </w:r>
      <w:r w:rsidRPr="00D813F0">
        <w:rPr>
          <w:i/>
          <w:iCs/>
          <w:color w:val="000000" w:themeColor="text1"/>
          <w:lang w:val="en-US"/>
        </w:rPr>
        <w:t>EACOPP</w:t>
      </w:r>
      <w:r w:rsidRPr="00D813F0">
        <w:rPr>
          <w:i/>
          <w:iCs/>
          <w:color w:val="000000" w:themeColor="text1"/>
        </w:rPr>
        <w:t xml:space="preserve">-14 и её модификации с </w:t>
      </w:r>
      <w:proofErr w:type="spellStart"/>
      <w:r w:rsidRPr="00D813F0">
        <w:rPr>
          <w:i/>
          <w:iCs/>
          <w:color w:val="000000" w:themeColor="text1"/>
        </w:rPr>
        <w:t>дакарбазином</w:t>
      </w:r>
      <w:proofErr w:type="spellEnd"/>
      <w:r w:rsidRPr="00D813F0">
        <w:rPr>
          <w:i/>
          <w:iCs/>
          <w:color w:val="000000" w:themeColor="text1"/>
        </w:rPr>
        <w:t>) или на 14-20 дни при 21-дневных циклах (</w:t>
      </w:r>
      <w:proofErr w:type="spellStart"/>
      <w:r w:rsidRPr="00D813F0">
        <w:rPr>
          <w:i/>
          <w:iCs/>
          <w:color w:val="000000" w:themeColor="text1"/>
        </w:rPr>
        <w:t>ВЕАСОРРэскалированный</w:t>
      </w:r>
      <w:proofErr w:type="spellEnd"/>
      <w:r w:rsidRPr="00D813F0">
        <w:rPr>
          <w:i/>
          <w:iCs/>
          <w:color w:val="000000" w:themeColor="text1"/>
        </w:rPr>
        <w:t xml:space="preserve"> и др.).</w:t>
      </w:r>
    </w:p>
    <w:p w14:paraId="21D5699E" w14:textId="77777777" w:rsidR="00D813F0" w:rsidRPr="00D813F0" w:rsidRDefault="00865B01" w:rsidP="00D813F0">
      <w:pPr>
        <w:pStyle w:val="aff"/>
        <w:ind w:left="0"/>
        <w:divId w:val="266810958"/>
        <w:rPr>
          <w:i/>
          <w:iCs/>
          <w:color w:val="000000" w:themeColor="text1"/>
        </w:rPr>
      </w:pPr>
      <w:r w:rsidRPr="00D813F0">
        <w:rPr>
          <w:i/>
          <w:iCs/>
          <w:color w:val="000000" w:themeColor="text1"/>
        </w:rPr>
        <w:t xml:space="preserve">Независимо от результатов ПЭТ/КТ после 2-го цикла ПЭТ/КТ исследование выполняется и по окончании этапа химиотерапии, так как по результатам этого исследования решается вопрос о назначении лучевой терапии или другого вида лечения. </w:t>
      </w:r>
    </w:p>
    <w:p w14:paraId="75838E72" w14:textId="77777777" w:rsidR="00D813F0" w:rsidRPr="00D813F0" w:rsidRDefault="00865B01" w:rsidP="00D813F0">
      <w:pPr>
        <w:pStyle w:val="aff"/>
        <w:ind w:left="0"/>
        <w:divId w:val="266810958"/>
        <w:rPr>
          <w:i/>
          <w:color w:val="000000" w:themeColor="text1"/>
        </w:rPr>
      </w:pPr>
      <w:r w:rsidRPr="00D813F0">
        <w:rPr>
          <w:i/>
          <w:iCs/>
          <w:color w:val="000000" w:themeColor="text1"/>
        </w:rPr>
        <w:t xml:space="preserve">Выраженность эффекта лечения </w:t>
      </w:r>
      <w:r w:rsidRPr="00D813F0">
        <w:rPr>
          <w:i/>
          <w:color w:val="000000" w:themeColor="text1"/>
        </w:rPr>
        <w:t>должна оцениваться по шкале</w:t>
      </w:r>
      <w:r w:rsidR="00D813F0" w:rsidRPr="00D813F0">
        <w:rPr>
          <w:i/>
          <w:color w:val="000000" w:themeColor="text1"/>
        </w:rPr>
        <w:t xml:space="preserve"> </w:t>
      </w:r>
      <w:r w:rsidRPr="00D813F0">
        <w:rPr>
          <w:i/>
          <w:color w:val="000000" w:themeColor="text1"/>
          <w:lang w:val="en-US"/>
        </w:rPr>
        <w:t>Deauville</w:t>
      </w:r>
      <w:r w:rsidRPr="00D813F0">
        <w:rPr>
          <w:i/>
          <w:color w:val="000000" w:themeColor="text1"/>
        </w:rPr>
        <w:t xml:space="preserve"> (см. приложение Г2).</w:t>
      </w:r>
    </w:p>
    <w:p w14:paraId="750066CA" w14:textId="77777777" w:rsidR="00D813F0" w:rsidRPr="00C7319C" w:rsidRDefault="00A1450B" w:rsidP="00D813F0">
      <w:pPr>
        <w:pStyle w:val="aff"/>
        <w:ind w:left="0"/>
        <w:divId w:val="266810958"/>
        <w:rPr>
          <w:rFonts w:eastAsia="Arial" w:cs="Times New Roman"/>
          <w:i/>
          <w:iCs/>
          <w:color w:val="000000" w:themeColor="text1"/>
          <w:w w:val="105"/>
          <w:szCs w:val="24"/>
        </w:rPr>
      </w:pPr>
      <w:r w:rsidRPr="00D813F0">
        <w:rPr>
          <w:rFonts w:eastAsia="Arial" w:cs="Times New Roman"/>
          <w:i/>
          <w:iCs/>
          <w:color w:val="000000" w:themeColor="text1"/>
          <w:w w:val="105"/>
          <w:szCs w:val="24"/>
        </w:rPr>
        <w:t xml:space="preserve">Для детей использование ПЭТ/КТ крайне желательно, так как после индукционной терапии уровень метаболического ответа определяет </w:t>
      </w:r>
      <w:r w:rsidRPr="00C7319C">
        <w:rPr>
          <w:rFonts w:eastAsia="Arial" w:cs="Times New Roman"/>
          <w:i/>
          <w:iCs/>
          <w:color w:val="000000" w:themeColor="text1"/>
          <w:w w:val="105"/>
          <w:szCs w:val="24"/>
        </w:rPr>
        <w:t xml:space="preserve">необходимость лучевой терапии для каждого пациента. </w:t>
      </w:r>
    </w:p>
    <w:p w14:paraId="08312D95" w14:textId="77777777" w:rsidR="00C7319C" w:rsidRPr="00C7319C" w:rsidRDefault="00C7319C" w:rsidP="00D813F0">
      <w:pPr>
        <w:pStyle w:val="aff"/>
        <w:ind w:left="0"/>
        <w:divId w:val="266810958"/>
        <w:rPr>
          <w:rFonts w:eastAsia="Arial" w:cs="Times New Roman"/>
          <w:i/>
          <w:iCs/>
          <w:color w:val="000000" w:themeColor="text1"/>
          <w:w w:val="105"/>
          <w:szCs w:val="24"/>
        </w:rPr>
      </w:pPr>
      <w:r w:rsidRPr="00C7319C">
        <w:rPr>
          <w:rFonts w:eastAsia="Arial" w:cs="Times New Roman"/>
          <w:i/>
          <w:iCs/>
          <w:color w:val="000000" w:themeColor="text1"/>
          <w:w w:val="105"/>
          <w:szCs w:val="24"/>
        </w:rPr>
        <w:t xml:space="preserve">Если возможно провести ПЭТ/КТ, поражение костного мозга у детей и подростков диагностируется при наличии более двух ПЭТ-позитивных очагов в скелете, независимо от данных КТ или МРТ. Диагноз поражения костей при </w:t>
      </w:r>
      <w:proofErr w:type="spellStart"/>
      <w:r w:rsidRPr="00C7319C">
        <w:rPr>
          <w:rFonts w:eastAsia="Arial" w:cs="Times New Roman"/>
          <w:i/>
          <w:iCs/>
          <w:color w:val="000000" w:themeColor="text1"/>
          <w:w w:val="105"/>
          <w:szCs w:val="24"/>
        </w:rPr>
        <w:t>кЛХ</w:t>
      </w:r>
      <w:proofErr w:type="spellEnd"/>
      <w:r w:rsidRPr="00C7319C">
        <w:rPr>
          <w:rFonts w:eastAsia="Arial" w:cs="Times New Roman"/>
          <w:i/>
          <w:iCs/>
          <w:color w:val="000000" w:themeColor="text1"/>
          <w:w w:val="105"/>
          <w:szCs w:val="24"/>
        </w:rPr>
        <w:t xml:space="preserve"> ставится на основании сочетания характерных его признаков при ПЭТ и КТ, либо, если невозможно провести КТ, на основании ПЭТ и </w:t>
      </w:r>
      <w:proofErr w:type="spellStart"/>
      <w:r w:rsidRPr="00C7319C">
        <w:rPr>
          <w:rFonts w:eastAsia="Arial" w:cs="Times New Roman"/>
          <w:i/>
          <w:iCs/>
          <w:color w:val="000000" w:themeColor="text1"/>
          <w:w w:val="105"/>
          <w:szCs w:val="24"/>
        </w:rPr>
        <w:t>остестинтиграфии</w:t>
      </w:r>
      <w:proofErr w:type="spellEnd"/>
      <w:r w:rsidRPr="00C7319C">
        <w:rPr>
          <w:rFonts w:eastAsia="Arial" w:cs="Times New Roman"/>
          <w:i/>
          <w:iCs/>
          <w:color w:val="000000" w:themeColor="text1"/>
          <w:w w:val="105"/>
          <w:szCs w:val="24"/>
        </w:rPr>
        <w:t>.</w:t>
      </w:r>
    </w:p>
    <w:p w14:paraId="25AD3CDF" w14:textId="39EE5B4B" w:rsidR="00A1450B" w:rsidRDefault="00A1450B" w:rsidP="00D813F0">
      <w:pPr>
        <w:pStyle w:val="aff"/>
        <w:ind w:left="0"/>
        <w:divId w:val="266810958"/>
        <w:rPr>
          <w:rFonts w:eastAsia="Arial" w:cs="Times New Roman"/>
          <w:i/>
          <w:iCs/>
          <w:color w:val="000000" w:themeColor="text1"/>
          <w:w w:val="105"/>
          <w:szCs w:val="24"/>
        </w:rPr>
      </w:pPr>
      <w:r w:rsidRPr="00C7319C">
        <w:rPr>
          <w:rFonts w:eastAsia="Arial" w:cs="Times New Roman"/>
          <w:i/>
          <w:iCs/>
          <w:color w:val="000000" w:themeColor="text1"/>
          <w:w w:val="105"/>
          <w:szCs w:val="24"/>
        </w:rPr>
        <w:t xml:space="preserve">При отсутствии возможности проведения ПЭТ/КТ стадирование </w:t>
      </w:r>
      <w:r w:rsidRPr="00D813F0">
        <w:rPr>
          <w:rFonts w:eastAsia="Arial" w:cs="Times New Roman"/>
          <w:i/>
          <w:iCs/>
          <w:color w:val="000000" w:themeColor="text1"/>
          <w:w w:val="105"/>
          <w:szCs w:val="24"/>
        </w:rPr>
        <w:t xml:space="preserve">проводится по результатам КТ шеи, грудной клетки, брюшной полости, малого таза с в/в и </w:t>
      </w:r>
      <w:proofErr w:type="spellStart"/>
      <w:r w:rsidRPr="00D813F0">
        <w:rPr>
          <w:rFonts w:eastAsia="Arial" w:cs="Times New Roman"/>
          <w:i/>
          <w:iCs/>
          <w:color w:val="000000" w:themeColor="text1"/>
          <w:w w:val="105"/>
          <w:szCs w:val="24"/>
        </w:rPr>
        <w:t>р.о</w:t>
      </w:r>
      <w:proofErr w:type="spellEnd"/>
      <w:r w:rsidRPr="00D813F0">
        <w:rPr>
          <w:rFonts w:eastAsia="Arial" w:cs="Times New Roman"/>
          <w:i/>
          <w:iCs/>
          <w:color w:val="000000" w:themeColor="text1"/>
          <w:w w:val="105"/>
          <w:szCs w:val="24"/>
        </w:rPr>
        <w:t xml:space="preserve">. контрастным усилением. </w:t>
      </w:r>
    </w:p>
    <w:p w14:paraId="10A73853" w14:textId="77777777" w:rsidR="00B0429E" w:rsidRPr="002F4348" w:rsidRDefault="00B0429E" w:rsidP="00D813F0">
      <w:pPr>
        <w:pStyle w:val="aff"/>
        <w:numPr>
          <w:ilvl w:val="0"/>
          <w:numId w:val="8"/>
        </w:numPr>
        <w:ind w:left="709" w:hanging="709"/>
        <w:divId w:val="266810958"/>
      </w:pPr>
      <w:r w:rsidRPr="002F4348">
        <w:t xml:space="preserve">Всем пациентам с установленным диагнозом ЛХ, которым планируется лечение по поводу впервые установленного заболевания, либо по поводу рецидива, </w:t>
      </w:r>
      <w:r w:rsidRPr="002F4348">
        <w:rPr>
          <w:b/>
        </w:rPr>
        <w:t>рекомендуется</w:t>
      </w:r>
      <w:r w:rsidRPr="002F4348">
        <w:t xml:space="preserve"> выполнить электрокардиографию для уточнения функции сердца </w:t>
      </w:r>
      <w:r w:rsidR="00C346EB"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b2781a91-c25d-4315-bdc4-0915a9199206"]}],"mendeley":{"formattedCitation":"[1,4]","plainTextFormattedCitation":"[1,4]","previouslyFormattedCitation":"[1,4]"},"properties":{"noteIndex":0},"schema":"https://github.com/citation-style-language/schema/raw/master/csl-citation.json"}</w:instrText>
      </w:r>
      <w:r w:rsidR="00C346EB" w:rsidRPr="002F4348">
        <w:fldChar w:fldCharType="separate"/>
      </w:r>
      <w:r w:rsidR="00C346EB" w:rsidRPr="002F4348">
        <w:rPr>
          <w:noProof/>
        </w:rPr>
        <w:t>[1,4]</w:t>
      </w:r>
      <w:r w:rsidR="00C346EB" w:rsidRPr="002F4348">
        <w:fldChar w:fldCharType="end"/>
      </w:r>
      <w:r w:rsidRPr="002F4348">
        <w:t>.</w:t>
      </w:r>
    </w:p>
    <w:p w14:paraId="7A2879D4" w14:textId="77777777" w:rsidR="00B0429E" w:rsidRPr="002F4348" w:rsidRDefault="00B0429E"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7DD6A443" w14:textId="77777777" w:rsidR="00B0429E" w:rsidRPr="002F4348" w:rsidRDefault="00B0429E" w:rsidP="00D813F0">
      <w:pPr>
        <w:pStyle w:val="aff"/>
        <w:numPr>
          <w:ilvl w:val="0"/>
          <w:numId w:val="8"/>
        </w:numPr>
        <w:ind w:left="709" w:hanging="709"/>
        <w:divId w:val="266810958"/>
      </w:pPr>
      <w:r w:rsidRPr="002F4348">
        <w:t>Всем пациентам с установленным диагнозом ЛХ, которым планируется лечение с использованием противоопухолевого антибиотика доксорубицина** (в схемах ABVD</w:t>
      </w:r>
      <w:r w:rsidR="00BE5D4B" w:rsidRPr="002F4348">
        <w:t xml:space="preserve">, </w:t>
      </w:r>
      <w:r w:rsidRPr="002F4348">
        <w:t>BEACOPP</w:t>
      </w:r>
      <w:r w:rsidR="00BE5D4B" w:rsidRPr="002F4348">
        <w:t>, ОЕРА</w:t>
      </w:r>
      <w:r w:rsidRPr="002F4348">
        <w:t xml:space="preserve"> – см. приложение</w:t>
      </w:r>
      <w:r w:rsidR="005D0A68" w:rsidRPr="002F4348">
        <w:t xml:space="preserve"> А3.1</w:t>
      </w:r>
      <w:r w:rsidRPr="002F4348">
        <w:t xml:space="preserve">), а также пациентам со сниженной сердечной функцией, получающим это лечение, </w:t>
      </w:r>
      <w:r w:rsidRPr="002F4348">
        <w:rPr>
          <w:b/>
        </w:rPr>
        <w:t>рекомендуется</w:t>
      </w:r>
      <w:r w:rsidRPr="002F4348">
        <w:t xml:space="preserve"> выполнить эхокардиографию с определением </w:t>
      </w:r>
      <w:r w:rsidRPr="002F4348">
        <w:lastRenderedPageBreak/>
        <w:t>фракции сердечного выброса, для контроля кардиологической токсичности</w:t>
      </w:r>
      <w:r w:rsidR="00C346EB" w:rsidRPr="002F4348">
        <w:t xml:space="preserve"> </w:t>
      </w:r>
      <w:r w:rsidR="00C346EB"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C346EB" w:rsidRPr="002F4348">
        <w:fldChar w:fldCharType="separate"/>
      </w:r>
      <w:r w:rsidR="00C346EB" w:rsidRPr="002F4348">
        <w:rPr>
          <w:noProof/>
        </w:rPr>
        <w:t>[4]</w:t>
      </w:r>
      <w:r w:rsidR="00C346EB" w:rsidRPr="002F4348">
        <w:fldChar w:fldCharType="end"/>
      </w:r>
      <w:r w:rsidRPr="002F4348">
        <w:t>.</w:t>
      </w:r>
    </w:p>
    <w:p w14:paraId="2E688E0F" w14:textId="77777777" w:rsidR="00B0429E" w:rsidRPr="002F4348" w:rsidRDefault="00B0429E"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7C1EA8B1" w14:textId="255677A6" w:rsidR="00B0429E" w:rsidRPr="002F4348" w:rsidRDefault="000138BC" w:rsidP="00D813F0">
      <w:pPr>
        <w:pStyle w:val="aff"/>
        <w:numPr>
          <w:ilvl w:val="0"/>
          <w:numId w:val="8"/>
        </w:numPr>
        <w:ind w:left="709" w:hanging="709"/>
        <w:divId w:val="266810958"/>
      </w:pPr>
      <w:r>
        <w:t>П</w:t>
      </w:r>
      <w:r w:rsidR="00B0429E" w:rsidRPr="002F4348">
        <w:t xml:space="preserve">ациентам с установленным диагнозом ЛХ, которым планируется лечение с использованием противоопухолевого антибиотика </w:t>
      </w:r>
      <w:proofErr w:type="spellStart"/>
      <w:r w:rsidR="00B0429E" w:rsidRPr="002F4348">
        <w:t>блеомицина</w:t>
      </w:r>
      <w:proofErr w:type="spellEnd"/>
      <w:r w:rsidR="00B0429E" w:rsidRPr="002F4348">
        <w:t>** (в схемах ABVD и BEACOPP</w:t>
      </w:r>
      <w:r w:rsidR="00C346EB" w:rsidRPr="002F4348">
        <w:t xml:space="preserve"> – см. приложение </w:t>
      </w:r>
      <w:r w:rsidR="005D0A68" w:rsidRPr="002F4348">
        <w:t>А3.1</w:t>
      </w:r>
      <w:r w:rsidR="00B0429E" w:rsidRPr="002F4348">
        <w:t xml:space="preserve">), </w:t>
      </w:r>
      <w:r>
        <w:t xml:space="preserve">имеющим в анамнезе </w:t>
      </w:r>
      <w:proofErr w:type="spellStart"/>
      <w:r>
        <w:t>пульмонит</w:t>
      </w:r>
      <w:proofErr w:type="spellEnd"/>
      <w:r>
        <w:t xml:space="preserve"> любого генеза, хронические заболевания легких (ХОБЛ, бронхиальная астма тяжелого течения и др.), данные о лучевой терапии на область грудной клетки, </w:t>
      </w:r>
      <w:r w:rsidR="00B0429E" w:rsidRPr="002F4348">
        <w:rPr>
          <w:b/>
        </w:rPr>
        <w:t>рекомендуется</w:t>
      </w:r>
      <w:r w:rsidR="00B0429E" w:rsidRPr="002F4348">
        <w:t xml:space="preserve"> выполнить исследование неспровоцированных дыхательных объемов и потоков (спирография)</w:t>
      </w:r>
      <w:r w:rsidR="006F10E4">
        <w:t xml:space="preserve"> для решения вопроса о назначении </w:t>
      </w:r>
      <w:proofErr w:type="spellStart"/>
      <w:r w:rsidR="006F10E4">
        <w:t>блеомицина</w:t>
      </w:r>
      <w:proofErr w:type="spellEnd"/>
      <w:r w:rsidR="006F10E4">
        <w:t>**;</w:t>
      </w:r>
      <w:r w:rsidR="00B0429E" w:rsidRPr="002F4348">
        <w:t xml:space="preserve"> </w:t>
      </w:r>
      <w:r w:rsidR="006F10E4">
        <w:t>т</w:t>
      </w:r>
      <w:r w:rsidR="006F10E4" w:rsidRPr="002F4348">
        <w:t xml:space="preserve">акже пациентам со сниженной функцией легких, получающим это лечение </w:t>
      </w:r>
      <w:r w:rsidR="006F10E4">
        <w:t xml:space="preserve">- </w:t>
      </w:r>
      <w:r w:rsidR="006F10E4" w:rsidRPr="002F4348">
        <w:t>для</w:t>
      </w:r>
      <w:r w:rsidR="006F10E4">
        <w:t xml:space="preserve"> </w:t>
      </w:r>
      <w:r w:rsidR="006F10E4" w:rsidRPr="002F4348">
        <w:t xml:space="preserve"> контроля пульмональной токсичности </w:t>
      </w:r>
      <w:r w:rsidR="00C346EB"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C346EB" w:rsidRPr="002F4348">
        <w:fldChar w:fldCharType="separate"/>
      </w:r>
      <w:r w:rsidR="00C346EB" w:rsidRPr="002F4348">
        <w:rPr>
          <w:noProof/>
        </w:rPr>
        <w:t>[4]</w:t>
      </w:r>
      <w:r w:rsidR="00C346EB" w:rsidRPr="002F4348">
        <w:fldChar w:fldCharType="end"/>
      </w:r>
      <w:r w:rsidR="00C346EB" w:rsidRPr="002F4348">
        <w:t>.</w:t>
      </w:r>
    </w:p>
    <w:p w14:paraId="3F3A86F0" w14:textId="77777777" w:rsidR="00B0429E" w:rsidRPr="002F4348" w:rsidRDefault="00B0429E"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435769BF" w14:textId="213E742F" w:rsidR="00D67C73" w:rsidRPr="002F4348" w:rsidRDefault="00D67C73" w:rsidP="00D813F0">
      <w:pPr>
        <w:pStyle w:val="afd"/>
        <w:numPr>
          <w:ilvl w:val="0"/>
          <w:numId w:val="8"/>
        </w:numPr>
        <w:spacing w:beforeAutospacing="0" w:afterAutospacing="0" w:line="360" w:lineRule="auto"/>
        <w:ind w:left="709" w:hanging="644"/>
        <w:divId w:val="266810958"/>
        <w:rPr>
          <w:lang w:eastAsia="en-US"/>
        </w:rPr>
      </w:pPr>
      <w:r w:rsidRPr="002F4348">
        <w:rPr>
          <w:rFonts w:eastAsiaTheme="minorHAnsi" w:cstheme="minorBidi"/>
          <w:szCs w:val="22"/>
          <w:lang w:eastAsia="en-US"/>
        </w:rPr>
        <w:t xml:space="preserve">Всем пациентам с верифицированным  диагнозом ЛХ  с учетом необходимости назначения глюкокортикоидов </w:t>
      </w:r>
      <w:r w:rsidRPr="002F4348">
        <w:rPr>
          <w:rFonts w:eastAsiaTheme="minorHAnsi" w:cstheme="minorBidi"/>
          <w:b/>
          <w:bCs/>
          <w:szCs w:val="22"/>
          <w:lang w:eastAsia="en-US"/>
        </w:rPr>
        <w:t>рекомендуется</w:t>
      </w:r>
      <w:r w:rsidRPr="002F4348">
        <w:rPr>
          <w:rFonts w:eastAsiaTheme="minorHAnsi" w:cstheme="minorBidi"/>
          <w:szCs w:val="22"/>
          <w:lang w:eastAsia="en-US"/>
        </w:rPr>
        <w:t xml:space="preserve"> перед началом терапии для своевременного выявления сопутствующей патологии  и для определения необходимости их профилактики или лечения выполнить</w:t>
      </w:r>
      <w:r w:rsidRPr="002F4348">
        <w:rPr>
          <w:lang w:eastAsia="en-US"/>
        </w:rPr>
        <w:t xml:space="preserve"> следующие исследования </w:t>
      </w:r>
      <w:r w:rsidRPr="002F4348">
        <w:rPr>
          <w:lang w:eastAsia="en-US"/>
        </w:rPr>
        <w:fldChar w:fldCharType="begin" w:fldLock="1"/>
      </w:r>
      <w:r w:rsidR="007E382E">
        <w:rPr>
          <w:lang w:eastAsia="en-US"/>
        </w:rPr>
        <w:instrText>ADDIN CSL_CITATION {"citationItems":[{"id":"ITEM-1","itemData":{"DOI":"10.2302/kjm.2014-0017-RE","ISSN":"18801293","abstract":"The risk of venous thromboembolism (VTE) in patients with cancer is several-fold higher than that in individuals without cancer. Recent studies demonstrated a high incidence of VTE in patients with hematologic malignancies as well as in patients with solid cancers. The reported incidence of VTE in lymphoma is variable, ranging from less than 5% to 59.5%. The incidence of VTE is higher in non-Hodgkin lymphoma than it is in Hodgkin lymphoma. The incidence of VTE also varies according to the disease grade, the disease stage, the performance status of the patient, and the site of disease. Most VTE cases occur at the diagnosis of cancer or early in the course of cancer treatment. An elevated incidence of VTE is also reported in cases of myeloma. VTE occurs in approximately 5% of myeloma patients treated with conventional chemotherapy, and treatment of myeloma patients with immunomodulatory drugs (IMid)-based therapy increases the risk of VTE. Prophylactic aspirin or anticoagulant is used in myeloma patients treated with IMid-based therapy. Several reports have indicated that the incidence of VTE is relatively low in Asian patients treated with IMid-based therapy, and concomitant use of bortezomib reduces the risk of VTE. The incidence of arterial thrombosis is also increased in patients with myeloma and monoclonal gammopathy of undetermined significance. Further studies are needed to develop a predictive model for identifying patients with lymphoma and myeloma who are at high risk for developing thrombosis.","author":[{"dropping-particle":"","family":"Yokoyama","given":"Kenji","non-dropping-particle":"","parse-names":false,"suffix":""}],"container-title":"Keio Journal of Medicine","id":"ITEM-1","issue":"3","issued":{"date-parts":[["2015","9","25"]]},"page":"37-43","publisher":"Keio University School of Medicine","title":"Thrombosis in lymphoma patients and in myeloma patients","type":"article","volume":"64"},"uris":["http://www.mendeley.com/documents/?uuid=a7ec9ddf-b28d-3ae8-a5c7-7b3ab0aa00d2","http://www.mendeley.com/documents/?uuid=5107e42e-be7d-4291-bc15-f434cd00bec6"]},{"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mendeley":{"formattedCitation":"[1,17]","plainTextFormattedCitation":"[1,17]","previouslyFormattedCitation":"[1,17]"},"properties":{"noteIndex":0},"schema":"https://github.com/citation-style-language/schema/raw/master/csl-citation.json"}</w:instrText>
      </w:r>
      <w:r w:rsidRPr="002F4348">
        <w:rPr>
          <w:lang w:eastAsia="en-US"/>
        </w:rPr>
        <w:fldChar w:fldCharType="separate"/>
      </w:r>
      <w:r w:rsidR="00D813F0" w:rsidRPr="00D813F0">
        <w:rPr>
          <w:noProof/>
          <w:lang w:eastAsia="en-US"/>
        </w:rPr>
        <w:t>[1,17]</w:t>
      </w:r>
      <w:r w:rsidRPr="002F4348">
        <w:rPr>
          <w:lang w:eastAsia="en-US"/>
        </w:rPr>
        <w:fldChar w:fldCharType="end"/>
      </w:r>
      <w:r w:rsidRPr="002F4348">
        <w:rPr>
          <w:lang w:eastAsia="en-US"/>
        </w:rPr>
        <w:t xml:space="preserve">: </w:t>
      </w:r>
    </w:p>
    <w:p w14:paraId="0B80A5F2" w14:textId="77777777" w:rsidR="00D67C73" w:rsidRPr="002F4348" w:rsidRDefault="00D67C73" w:rsidP="00D813F0">
      <w:pPr>
        <w:pStyle w:val="afd"/>
        <w:numPr>
          <w:ilvl w:val="1"/>
          <w:numId w:val="8"/>
        </w:numPr>
        <w:spacing w:beforeAutospacing="0" w:afterAutospacing="0" w:line="360" w:lineRule="auto"/>
        <w:divId w:val="266810958"/>
        <w:rPr>
          <w:lang w:eastAsia="en-US"/>
        </w:rPr>
      </w:pPr>
      <w:proofErr w:type="spellStart"/>
      <w:r w:rsidRPr="002F4348">
        <w:rPr>
          <w:lang w:eastAsia="en-US"/>
        </w:rPr>
        <w:t>эзофагогастродоуденоскопию</w:t>
      </w:r>
      <w:proofErr w:type="spellEnd"/>
      <w:r w:rsidRPr="002F4348">
        <w:rPr>
          <w:lang w:eastAsia="en-US"/>
        </w:rPr>
        <w:t>;</w:t>
      </w:r>
    </w:p>
    <w:p w14:paraId="616AFB6B" w14:textId="77777777" w:rsidR="00D67C73" w:rsidRPr="002F4348" w:rsidRDefault="00D67C73" w:rsidP="00D813F0">
      <w:pPr>
        <w:pStyle w:val="afd"/>
        <w:numPr>
          <w:ilvl w:val="1"/>
          <w:numId w:val="8"/>
        </w:numPr>
        <w:spacing w:beforeAutospacing="0" w:afterAutospacing="0" w:line="360" w:lineRule="auto"/>
        <w:divId w:val="266810958"/>
        <w:rPr>
          <w:lang w:eastAsia="en-US"/>
        </w:rPr>
      </w:pPr>
      <w:r w:rsidRPr="002F4348">
        <w:t>ультразвуковую допплерографию сосудов (артерий и вен) нижних конечностей.</w:t>
      </w:r>
    </w:p>
    <w:p w14:paraId="603C3526" w14:textId="2855A812" w:rsidR="00B977D9" w:rsidRDefault="00B977D9" w:rsidP="00D813F0">
      <w:pPr>
        <w:ind w:left="709" w:firstLine="0"/>
        <w:contextualSpacing/>
        <w:divId w:val="266810958"/>
        <w:rPr>
          <w:b/>
        </w:rPr>
      </w:pPr>
      <w:r w:rsidRPr="002F4348">
        <w:rPr>
          <w:b/>
        </w:rPr>
        <w:t>Уровень убедительности рекомендаций С (уровень достоверности доказательств 5).</w:t>
      </w:r>
    </w:p>
    <w:p w14:paraId="791D7AE6" w14:textId="77777777" w:rsidR="00D813F0" w:rsidRPr="002F4348" w:rsidRDefault="00D813F0" w:rsidP="00D813F0">
      <w:pPr>
        <w:ind w:left="709" w:firstLine="0"/>
        <w:contextualSpacing/>
        <w:divId w:val="266810958"/>
        <w:rPr>
          <w:b/>
        </w:rPr>
      </w:pPr>
    </w:p>
    <w:p w14:paraId="00CFE79F" w14:textId="77777777" w:rsidR="00B46390" w:rsidRPr="002F4348" w:rsidRDefault="00B46390" w:rsidP="00D813F0">
      <w:pPr>
        <w:pStyle w:val="2"/>
        <w:spacing w:before="0"/>
        <w:divId w:val="266810958"/>
      </w:pPr>
      <w:bookmarkStart w:id="30" w:name="_Toc111638443"/>
      <w:r w:rsidRPr="002F4348">
        <w:t>2.5 Ин</w:t>
      </w:r>
      <w:r w:rsidR="00A70F44" w:rsidRPr="002F4348">
        <w:t>ые диагностические исследования</w:t>
      </w:r>
      <w:bookmarkEnd w:id="30"/>
    </w:p>
    <w:p w14:paraId="42F5790E" w14:textId="77777777" w:rsidR="00C346EB" w:rsidRPr="002F4348" w:rsidRDefault="00C346EB" w:rsidP="00D813F0">
      <w:pPr>
        <w:pStyle w:val="aff"/>
        <w:numPr>
          <w:ilvl w:val="0"/>
          <w:numId w:val="7"/>
        </w:numPr>
        <w:ind w:left="709" w:hanging="709"/>
      </w:pPr>
      <w:bookmarkStart w:id="31" w:name="__RefHeading___doc_3"/>
      <w:r w:rsidRPr="002F4348">
        <w:t xml:space="preserve">Всем пациентам с подозрением на ЛХ, а также всем пациентам с подозрением на рецидив ЛХ (при наличии технической возможности) </w:t>
      </w:r>
      <w:r w:rsidRPr="002F4348">
        <w:rPr>
          <w:b/>
        </w:rPr>
        <w:t>рекомендуется</w:t>
      </w:r>
      <w:r w:rsidRPr="002F4348">
        <w:t xml:space="preserve"> выполнить биопсию </w:t>
      </w:r>
      <w:r w:rsidR="00861F2F" w:rsidRPr="002F4348">
        <w:t xml:space="preserve">(взятие биопсийного материала) </w:t>
      </w:r>
      <w:r w:rsidRPr="002F4348">
        <w:t>лимфатического узла либо другого очага поражения</w:t>
      </w:r>
      <w:r w:rsidR="00170E50" w:rsidRPr="002F4348">
        <w:t>,</w:t>
      </w:r>
      <w:r w:rsidR="00861F2F" w:rsidRPr="002F4348">
        <w:t xml:space="preserve"> </w:t>
      </w:r>
      <w:r w:rsidR="00170E50" w:rsidRPr="002F4348">
        <w:rPr>
          <w:rFonts w:eastAsia="Times New Roman"/>
          <w:szCs w:val="24"/>
          <w:lang w:eastAsia="ru-RU"/>
        </w:rPr>
        <w:t>патолого-анатомическое исследование биопсийного (операционного) материала с применением иммуногистохимических методов</w:t>
      </w:r>
      <w:r w:rsidRPr="002F4348">
        <w:t xml:space="preserve"> для верификации диагноза </w:t>
      </w:r>
      <w:r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97378c47-ab29-4211-b69e-c2d5c577347a"]}],"mendeley":{"formattedCitation":"[1,4]","plainTextFormattedCitation":"[1,4]","previouslyFormattedCitation":"[1,4]"},"properties":{"noteIndex":0},"schema":"https://github.com/citation-style-language/schema/raw/master/csl-citation.json"}</w:instrText>
      </w:r>
      <w:r w:rsidRPr="002F4348">
        <w:fldChar w:fldCharType="separate"/>
      </w:r>
      <w:r w:rsidR="000C1AAB" w:rsidRPr="002F4348">
        <w:rPr>
          <w:noProof/>
        </w:rPr>
        <w:t>[1,4]</w:t>
      </w:r>
      <w:r w:rsidRPr="002F4348">
        <w:fldChar w:fldCharType="end"/>
      </w:r>
      <w:r w:rsidRPr="002F4348">
        <w:t>.</w:t>
      </w:r>
    </w:p>
    <w:p w14:paraId="5E31F410" w14:textId="77777777" w:rsidR="00C346EB" w:rsidRPr="002F4348" w:rsidRDefault="00C346EB" w:rsidP="00D813F0">
      <w:pPr>
        <w:ind w:left="709" w:firstLine="0"/>
        <w:contextualSpacing/>
        <w:rPr>
          <w:b/>
        </w:rPr>
      </w:pPr>
      <w:r w:rsidRPr="002F4348">
        <w:rPr>
          <w:b/>
        </w:rPr>
        <w:lastRenderedPageBreak/>
        <w:t>Уровень убедительности рекомендаций С (уровень достоверности доказательств 5).</w:t>
      </w:r>
    </w:p>
    <w:p w14:paraId="3D6CF749" w14:textId="77777777" w:rsidR="00B16826" w:rsidRPr="002F4348" w:rsidRDefault="00C346EB" w:rsidP="00D813F0">
      <w:pPr>
        <w:contextualSpacing/>
        <w:rPr>
          <w:i/>
        </w:rPr>
      </w:pPr>
      <w:r w:rsidRPr="002F4348">
        <w:rPr>
          <w:b/>
        </w:rPr>
        <w:t>Комментарии:</w:t>
      </w:r>
      <w:r w:rsidRPr="002F4348">
        <w:rPr>
          <w:i/>
        </w:rPr>
        <w:t xml:space="preserve"> </w:t>
      </w:r>
      <w:r w:rsidR="00861F2F" w:rsidRPr="002F4348">
        <w:rPr>
          <w:i/>
        </w:rPr>
        <w:t xml:space="preserve">выбор </w:t>
      </w:r>
      <w:r w:rsidR="00B16826" w:rsidRPr="002F4348">
        <w:rPr>
          <w:i/>
        </w:rPr>
        <w:t>ткани и объем биопсии должны быть адекватны поставленной диагностической задаче.</w:t>
      </w:r>
    </w:p>
    <w:p w14:paraId="18576D76" w14:textId="77777777" w:rsidR="00B16826" w:rsidRPr="002F4348" w:rsidRDefault="00B16826" w:rsidP="00D813F0">
      <w:pPr>
        <w:ind w:left="709" w:firstLine="0"/>
        <w:contextualSpacing/>
        <w:rPr>
          <w:i/>
        </w:rPr>
      </w:pPr>
      <w:r w:rsidRPr="002F4348">
        <w:rPr>
          <w:i/>
        </w:rPr>
        <w:t>•</w:t>
      </w:r>
      <w:r w:rsidRPr="002F4348">
        <w:rPr>
          <w:i/>
        </w:rPr>
        <w:tab/>
        <w:t xml:space="preserve">Тонкоигольные биопсии лимфоидной ткани могут быть диагностически значимыми, но не всегда </w:t>
      </w:r>
    </w:p>
    <w:p w14:paraId="6D0EF559" w14:textId="77777777" w:rsidR="00B16826" w:rsidRPr="002F4348" w:rsidRDefault="00B16826" w:rsidP="00D813F0">
      <w:pPr>
        <w:ind w:left="709" w:firstLine="0"/>
        <w:contextualSpacing/>
        <w:rPr>
          <w:i/>
        </w:rPr>
      </w:pPr>
      <w:r w:rsidRPr="002F4348">
        <w:rPr>
          <w:i/>
        </w:rPr>
        <w:t>•</w:t>
      </w:r>
      <w:r w:rsidRPr="002F4348">
        <w:rPr>
          <w:i/>
        </w:rPr>
        <w:tab/>
        <w:t>Краевые биопсии лимфоидной ткани мало информативны.</w:t>
      </w:r>
    </w:p>
    <w:p w14:paraId="71E73AFC" w14:textId="77777777" w:rsidR="00B16826" w:rsidRPr="002F4348" w:rsidRDefault="00B16826" w:rsidP="00D813F0">
      <w:pPr>
        <w:ind w:left="709" w:firstLine="0"/>
        <w:contextualSpacing/>
        <w:rPr>
          <w:i/>
        </w:rPr>
      </w:pPr>
      <w:r w:rsidRPr="002F4348">
        <w:rPr>
          <w:i/>
        </w:rPr>
        <w:t>•</w:t>
      </w:r>
      <w:r w:rsidRPr="002F4348">
        <w:rPr>
          <w:i/>
        </w:rPr>
        <w:tab/>
        <w:t>Фрагментация материала крайне затрудняет его оценку.</w:t>
      </w:r>
    </w:p>
    <w:p w14:paraId="4ECEC5DD" w14:textId="77777777" w:rsidR="00B16826" w:rsidRPr="002F4348" w:rsidRDefault="00B16826" w:rsidP="00D813F0">
      <w:pPr>
        <w:ind w:left="709" w:firstLine="0"/>
        <w:contextualSpacing/>
        <w:rPr>
          <w:i/>
        </w:rPr>
      </w:pPr>
      <w:r w:rsidRPr="002F4348">
        <w:rPr>
          <w:i/>
        </w:rPr>
        <w:t>•</w:t>
      </w:r>
      <w:r w:rsidRPr="002F4348">
        <w:rPr>
          <w:i/>
        </w:rPr>
        <w:tab/>
        <w:t>Желательно согласование объема биопсии с патологом.</w:t>
      </w:r>
    </w:p>
    <w:p w14:paraId="6D8993E9" w14:textId="77777777" w:rsidR="00B16826" w:rsidRPr="002F4348" w:rsidRDefault="00B16826" w:rsidP="00D813F0">
      <w:pPr>
        <w:ind w:left="709" w:firstLine="0"/>
        <w:contextualSpacing/>
        <w:rPr>
          <w:i/>
        </w:rPr>
      </w:pPr>
      <w:r w:rsidRPr="002F4348">
        <w:rPr>
          <w:i/>
        </w:rPr>
        <w:t>•</w:t>
      </w:r>
      <w:r w:rsidRPr="002F4348">
        <w:rPr>
          <w:i/>
        </w:rPr>
        <w:tab/>
        <w:t>Крайне желательно присутствие патолога при биопсии.</w:t>
      </w:r>
    </w:p>
    <w:p w14:paraId="51FC4FAC" w14:textId="77777777" w:rsidR="00B16826" w:rsidRPr="002F4348" w:rsidRDefault="00B16826" w:rsidP="00D813F0">
      <w:pPr>
        <w:ind w:left="709" w:firstLine="0"/>
        <w:contextualSpacing/>
        <w:rPr>
          <w:i/>
        </w:rPr>
      </w:pPr>
      <w:r w:rsidRPr="002F4348">
        <w:rPr>
          <w:i/>
        </w:rPr>
        <w:t>•</w:t>
      </w:r>
      <w:r w:rsidRPr="002F4348">
        <w:rPr>
          <w:i/>
        </w:rPr>
        <w:tab/>
        <w:t xml:space="preserve">Материал для </w:t>
      </w:r>
      <w:proofErr w:type="gramStart"/>
      <w:r w:rsidR="001B0274" w:rsidRPr="002F4348">
        <w:rPr>
          <w:i/>
        </w:rPr>
        <w:t>патолого-анатомического</w:t>
      </w:r>
      <w:proofErr w:type="gramEnd"/>
      <w:r w:rsidR="001B0274" w:rsidRPr="002F4348">
        <w:rPr>
          <w:i/>
        </w:rPr>
        <w:t xml:space="preserve"> </w:t>
      </w:r>
      <w:r w:rsidRPr="002F4348">
        <w:rPr>
          <w:i/>
        </w:rPr>
        <w:t xml:space="preserve">исследования должен быть помещён в фиксирующую среду как можно быстрее. Нельзя допускать высыхания материала. </w:t>
      </w:r>
    </w:p>
    <w:p w14:paraId="57896767" w14:textId="77777777" w:rsidR="00B16826" w:rsidRPr="002F4348" w:rsidRDefault="00B16826" w:rsidP="00D813F0">
      <w:pPr>
        <w:ind w:left="709" w:firstLine="0"/>
        <w:contextualSpacing/>
        <w:rPr>
          <w:i/>
        </w:rPr>
      </w:pPr>
      <w:r w:rsidRPr="002F4348">
        <w:rPr>
          <w:i/>
        </w:rPr>
        <w:t>•</w:t>
      </w:r>
      <w:r w:rsidRPr="002F4348">
        <w:rPr>
          <w:i/>
        </w:rPr>
        <w:tab/>
        <w:t>Соотношение объёма фиксирующей среды к объёму фиксируемого объекта не менее чем 10:1</w:t>
      </w:r>
    </w:p>
    <w:p w14:paraId="4D50C62A" w14:textId="77777777" w:rsidR="00B16826" w:rsidRPr="002F4348" w:rsidRDefault="00B16826" w:rsidP="00D813F0">
      <w:pPr>
        <w:ind w:left="709" w:firstLine="0"/>
        <w:contextualSpacing/>
        <w:rPr>
          <w:i/>
        </w:rPr>
      </w:pPr>
      <w:r w:rsidRPr="002F4348">
        <w:rPr>
          <w:i/>
        </w:rPr>
        <w:t>•</w:t>
      </w:r>
      <w:r w:rsidRPr="002F4348">
        <w:rPr>
          <w:i/>
        </w:rPr>
        <w:tab/>
        <w:t>Время фиксации не должно быть менее 12 и более 48 часов.</w:t>
      </w:r>
    </w:p>
    <w:p w14:paraId="2ECF1ABE" w14:textId="77777777" w:rsidR="00B16826" w:rsidRPr="002F4348" w:rsidRDefault="00B16826" w:rsidP="00D813F0">
      <w:pPr>
        <w:contextualSpacing/>
        <w:rPr>
          <w:i/>
        </w:rPr>
      </w:pPr>
      <w:r w:rsidRPr="002F4348">
        <w:rPr>
          <w:i/>
        </w:rPr>
        <w:t xml:space="preserve">Неадекватная (слабая или чрезмерная) фиксация приводит к изменению морфологических свойств ткани и </w:t>
      </w:r>
      <w:proofErr w:type="spellStart"/>
      <w:r w:rsidRPr="002F4348">
        <w:rPr>
          <w:i/>
        </w:rPr>
        <w:t>артефициальным</w:t>
      </w:r>
      <w:proofErr w:type="spellEnd"/>
      <w:r w:rsidRPr="002F4348">
        <w:rPr>
          <w:i/>
        </w:rPr>
        <w:t xml:space="preserve"> результатам ИГХ.</w:t>
      </w:r>
    </w:p>
    <w:p w14:paraId="5A41AA90" w14:textId="1698F8B8" w:rsidR="00B16826" w:rsidRPr="002F4348" w:rsidRDefault="00B16826" w:rsidP="00D813F0">
      <w:pPr>
        <w:contextualSpacing/>
        <w:rPr>
          <w:i/>
        </w:rPr>
      </w:pPr>
      <w:r w:rsidRPr="002F4348">
        <w:rPr>
          <w:i/>
        </w:rPr>
        <w:t xml:space="preserve">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 </w:t>
      </w:r>
      <w:r w:rsidRPr="002F4348">
        <w:rPr>
          <w:i/>
        </w:rPr>
        <w:fldChar w:fldCharType="begin" w:fldLock="1"/>
      </w:r>
      <w:r w:rsidR="007E382E">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http://www.mendeley.com/documents/?uuid=ed6df82f-af0f-4266-b282-fdfde813e132"]}],"mendeley":{"formattedCitation":"[18]","plainTextFormattedCitation":"[18]","previouslyFormattedCitation":"[18]"},"properties":{"noteIndex":0},"schema":"https://github.com/citation-style-language/schema/raw/master/csl-citation.json"}</w:instrText>
      </w:r>
      <w:r w:rsidRPr="002F4348">
        <w:rPr>
          <w:i/>
        </w:rPr>
        <w:fldChar w:fldCharType="separate"/>
      </w:r>
      <w:r w:rsidR="00D813F0" w:rsidRPr="00D813F0">
        <w:rPr>
          <w:noProof/>
        </w:rPr>
        <w:t>[18]</w:t>
      </w:r>
      <w:r w:rsidRPr="002F4348">
        <w:rPr>
          <w:i/>
        </w:rPr>
        <w:fldChar w:fldCharType="end"/>
      </w:r>
      <w:r w:rsidRPr="002F4348">
        <w:rPr>
          <w:i/>
        </w:rPr>
        <w:t>.</w:t>
      </w:r>
    </w:p>
    <w:p w14:paraId="2439315A" w14:textId="77777777" w:rsidR="002A7272" w:rsidRPr="002F4348" w:rsidRDefault="002A7272" w:rsidP="00D813F0">
      <w:pPr>
        <w:contextualSpacing/>
        <w:rPr>
          <w:i/>
        </w:rPr>
      </w:pPr>
      <w:r w:rsidRPr="002F4348">
        <w:rPr>
          <w:i/>
        </w:rPr>
        <w:t>Диагностические полостные операции – торакоскопия/томия, лапароскопия/томия с биопсией внутригрудных, внутрибрюшных л/у или печени проводятся только при отсутствии увеличенных периферических лимфоузлов и невозможности верификации диагноза</w:t>
      </w:r>
      <w:r w:rsidR="00861F2F" w:rsidRPr="002F4348">
        <w:rPr>
          <w:i/>
        </w:rPr>
        <w:t>.</w:t>
      </w:r>
    </w:p>
    <w:p w14:paraId="412717C5" w14:textId="4E864CE1" w:rsidR="00861F2F" w:rsidRPr="002F4348" w:rsidRDefault="00861F2F" w:rsidP="00D813F0">
      <w:pPr>
        <w:contextualSpacing/>
        <w:rPr>
          <w:i/>
        </w:rPr>
      </w:pPr>
      <w:r w:rsidRPr="002F4348">
        <w:rPr>
          <w:i/>
        </w:rPr>
        <w:t xml:space="preserve">Гистологические и иммуногистохимические характеристики различных вариантов ЛХ, а также обязательные требования к </w:t>
      </w:r>
      <w:proofErr w:type="gramStart"/>
      <w:r w:rsidR="00AF7684" w:rsidRPr="002F4348">
        <w:rPr>
          <w:i/>
        </w:rPr>
        <w:t>патолого-анатомическому</w:t>
      </w:r>
      <w:proofErr w:type="gramEnd"/>
      <w:r w:rsidR="00AF7684" w:rsidRPr="002F4348">
        <w:rPr>
          <w:i/>
        </w:rPr>
        <w:t xml:space="preserve"> заключению</w:t>
      </w:r>
      <w:r w:rsidRPr="002F4348">
        <w:rPr>
          <w:i/>
        </w:rPr>
        <w:t xml:space="preserve"> представлены в разделе 7.1 данных рекомендаций.</w:t>
      </w:r>
      <w:r w:rsidR="00AF7684" w:rsidRPr="002F4348">
        <w:rPr>
          <w:i/>
        </w:rPr>
        <w:t xml:space="preserve"> </w:t>
      </w:r>
      <w:r w:rsidR="0064071E" w:rsidRPr="002F4348">
        <w:rPr>
          <w:i/>
        </w:rPr>
        <w:t>Описание морфологической и иммуногистохимической картины ЛХ представлено в разделе 7.2 данных рекомендаций</w:t>
      </w:r>
      <w:r w:rsidR="00D813F0">
        <w:rPr>
          <w:i/>
        </w:rPr>
        <w:t>.</w:t>
      </w:r>
    </w:p>
    <w:p w14:paraId="13C7C4C0" w14:textId="77777777" w:rsidR="00C028CF" w:rsidRPr="002F4348" w:rsidRDefault="00C028CF" w:rsidP="00D813F0">
      <w:pPr>
        <w:pStyle w:val="aff"/>
        <w:numPr>
          <w:ilvl w:val="0"/>
          <w:numId w:val="12"/>
        </w:numPr>
        <w:ind w:left="709" w:hanging="709"/>
      </w:pPr>
      <w:r w:rsidRPr="002F4348">
        <w:t xml:space="preserve">Пациентам 18-60 лет с верифицированной </w:t>
      </w:r>
      <w:proofErr w:type="spellStart"/>
      <w:r w:rsidRPr="002F4348">
        <w:t>кЛХ</w:t>
      </w:r>
      <w:proofErr w:type="spellEnd"/>
      <w:r w:rsidRPr="002F4348">
        <w:t xml:space="preserve"> ранней стадии с благоприятным прогнозом, ПЭТ-позитивным (4-5 баллов по шкале </w:t>
      </w:r>
      <w:r w:rsidRPr="002F4348">
        <w:rPr>
          <w:lang w:val="en-US"/>
        </w:rPr>
        <w:t>Deauville</w:t>
      </w:r>
      <w:r w:rsidRPr="002F4348">
        <w:t xml:space="preserve">) после 4 циклов </w:t>
      </w:r>
      <w:r w:rsidRPr="002F4348">
        <w:rPr>
          <w:lang w:val="en-US"/>
        </w:rPr>
        <w:t>ABVD</w:t>
      </w:r>
      <w:r w:rsidRPr="002F4348">
        <w:t xml:space="preserve">, а также с верифицированной </w:t>
      </w:r>
      <w:proofErr w:type="spellStart"/>
      <w:r w:rsidRPr="002F4348">
        <w:t>кЛХ</w:t>
      </w:r>
      <w:proofErr w:type="spellEnd"/>
      <w:r w:rsidRPr="002F4348">
        <w:t xml:space="preserve"> ранней стадии с неблагоприятным прогнозом, ПЭТ-позитивным (4-5 баллов по шкале </w:t>
      </w:r>
      <w:r w:rsidRPr="002F4348">
        <w:rPr>
          <w:lang w:val="en-US"/>
        </w:rPr>
        <w:lastRenderedPageBreak/>
        <w:t>Deauville</w:t>
      </w:r>
      <w:r w:rsidRPr="002F4348">
        <w:t xml:space="preserve">) после 2 циклов запланированной терапии </w:t>
      </w:r>
      <w:r w:rsidRPr="002F4348">
        <w:rPr>
          <w:b/>
        </w:rPr>
        <w:t>рекомендуется</w:t>
      </w:r>
      <w:r w:rsidRPr="002F4348">
        <w:t xml:space="preserve"> биопсия ПЭТ-позитивного лимфатического узла либо другого очага поражения </w:t>
      </w:r>
      <w:r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fldChar w:fldCharType="separate"/>
      </w:r>
      <w:r w:rsidRPr="002F4348">
        <w:rPr>
          <w:noProof/>
        </w:rPr>
        <w:t>[4]</w:t>
      </w:r>
      <w:r w:rsidRPr="002F4348">
        <w:fldChar w:fldCharType="end"/>
      </w:r>
      <w:r w:rsidRPr="002F4348">
        <w:t>.</w:t>
      </w:r>
    </w:p>
    <w:p w14:paraId="71D3A79A" w14:textId="77777777" w:rsidR="00C028CF" w:rsidRPr="002F4348" w:rsidRDefault="00C028C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5FD1C571" w14:textId="71B135E2" w:rsidR="00B264A8" w:rsidRPr="002F4348" w:rsidRDefault="00F6558C" w:rsidP="00D813F0">
      <w:pPr>
        <w:numPr>
          <w:ilvl w:val="0"/>
          <w:numId w:val="11"/>
        </w:numPr>
        <w:rPr>
          <w:rFonts w:eastAsia="Times New Roman"/>
          <w:color w:val="000000" w:themeColor="text1"/>
          <w:szCs w:val="24"/>
          <w:lang w:eastAsia="ru-RU"/>
        </w:rPr>
      </w:pPr>
      <w:r w:rsidRPr="002F4348">
        <w:rPr>
          <w:rFonts w:eastAsia="Times New Roman"/>
          <w:color w:val="000000" w:themeColor="text1"/>
          <w:szCs w:val="24"/>
          <w:lang w:eastAsia="ru-RU"/>
        </w:rPr>
        <w:t xml:space="preserve">Пациентам с </w:t>
      </w:r>
      <w:proofErr w:type="spellStart"/>
      <w:r w:rsidR="00164FEE" w:rsidRPr="002F4348">
        <w:rPr>
          <w:rFonts w:eastAsia="Times New Roman"/>
          <w:color w:val="000000" w:themeColor="text1"/>
          <w:szCs w:val="24"/>
          <w:lang w:eastAsia="ru-RU"/>
        </w:rPr>
        <w:t>к</w:t>
      </w:r>
      <w:r w:rsidRPr="002F4348">
        <w:rPr>
          <w:rFonts w:eastAsia="Times New Roman"/>
          <w:color w:val="000000" w:themeColor="text1"/>
          <w:szCs w:val="24"/>
          <w:lang w:eastAsia="ru-RU"/>
        </w:rPr>
        <w:t>ЛХ</w:t>
      </w:r>
      <w:proofErr w:type="spellEnd"/>
      <w:r w:rsidRPr="002F4348">
        <w:rPr>
          <w:rFonts w:eastAsia="Times New Roman"/>
          <w:color w:val="000000" w:themeColor="text1"/>
          <w:szCs w:val="24"/>
          <w:lang w:eastAsia="ru-RU"/>
        </w:rPr>
        <w:t>, за исключением пациен</w:t>
      </w:r>
      <w:r w:rsidR="00B264A8" w:rsidRPr="002F4348">
        <w:rPr>
          <w:rFonts w:eastAsia="Times New Roman"/>
          <w:color w:val="000000" w:themeColor="text1"/>
          <w:szCs w:val="24"/>
          <w:lang w:eastAsia="ru-RU"/>
        </w:rPr>
        <w:t>т</w:t>
      </w:r>
      <w:r w:rsidRPr="002F4348">
        <w:rPr>
          <w:rFonts w:eastAsia="Times New Roman"/>
          <w:color w:val="000000" w:themeColor="text1"/>
          <w:szCs w:val="24"/>
          <w:lang w:eastAsia="ru-RU"/>
        </w:rPr>
        <w:t xml:space="preserve">ов </w:t>
      </w:r>
      <w:r w:rsidR="00B264A8" w:rsidRPr="002F4348">
        <w:rPr>
          <w:rFonts w:eastAsia="Times New Roman"/>
          <w:color w:val="000000" w:themeColor="text1"/>
          <w:szCs w:val="24"/>
          <w:lang w:eastAsia="ru-RU"/>
        </w:rPr>
        <w:t>с</w:t>
      </w:r>
      <w:r w:rsidR="000E5A78" w:rsidRPr="002F4348">
        <w:rPr>
          <w:rFonts w:eastAsia="Times New Roman"/>
          <w:color w:val="000000" w:themeColor="text1"/>
          <w:szCs w:val="24"/>
          <w:lang w:eastAsia="ru-RU"/>
        </w:rPr>
        <w:t xml:space="preserve"> </w:t>
      </w:r>
      <w:proofErr w:type="spellStart"/>
      <w:r w:rsidR="000E5A78" w:rsidRPr="002F4348">
        <w:rPr>
          <w:rFonts w:eastAsia="Times New Roman"/>
          <w:color w:val="000000" w:themeColor="text1"/>
          <w:szCs w:val="24"/>
          <w:lang w:eastAsia="ru-RU"/>
        </w:rPr>
        <w:t>кЛХ</w:t>
      </w:r>
      <w:proofErr w:type="spellEnd"/>
      <w:r w:rsidR="00B264A8" w:rsidRPr="002F4348">
        <w:rPr>
          <w:rFonts w:eastAsia="Times New Roman"/>
          <w:color w:val="000000" w:themeColor="text1"/>
          <w:szCs w:val="24"/>
          <w:lang w:eastAsia="ru-RU"/>
        </w:rPr>
        <w:t xml:space="preserve"> </w:t>
      </w:r>
      <w:r w:rsidR="00B264A8" w:rsidRPr="002F4348">
        <w:rPr>
          <w:rFonts w:eastAsia="Times New Roman"/>
          <w:color w:val="000000" w:themeColor="text1"/>
          <w:szCs w:val="24"/>
          <w:lang w:val="en-US" w:eastAsia="ru-RU"/>
        </w:rPr>
        <w:t>IA</w:t>
      </w:r>
      <w:r w:rsidR="00B264A8" w:rsidRPr="002F4348">
        <w:rPr>
          <w:rFonts w:eastAsia="Times New Roman"/>
          <w:color w:val="000000" w:themeColor="text1"/>
          <w:szCs w:val="24"/>
          <w:lang w:eastAsia="ru-RU"/>
        </w:rPr>
        <w:t xml:space="preserve"> стади</w:t>
      </w:r>
      <w:r w:rsidR="00906BE4" w:rsidRPr="00906BE4">
        <w:rPr>
          <w:rFonts w:eastAsia="Times New Roman"/>
          <w:color w:val="000000" w:themeColor="text1"/>
          <w:szCs w:val="24"/>
          <w:lang w:eastAsia="ru-RU"/>
        </w:rPr>
        <w:t>и</w:t>
      </w:r>
      <w:r w:rsidR="00B264A8" w:rsidRPr="002F4348">
        <w:rPr>
          <w:rFonts w:eastAsia="Times New Roman"/>
          <w:color w:val="000000" w:themeColor="text1"/>
          <w:szCs w:val="24"/>
          <w:lang w:eastAsia="ru-RU"/>
        </w:rPr>
        <w:t xml:space="preserve"> без признаков поражения костного мозга по данным ПЭТ/КТ, </w:t>
      </w:r>
      <w:r w:rsidR="00B264A8" w:rsidRPr="002F4348">
        <w:rPr>
          <w:rFonts w:eastAsia="Times New Roman"/>
          <w:b/>
          <w:bCs/>
          <w:color w:val="000000" w:themeColor="text1"/>
          <w:szCs w:val="24"/>
          <w:lang w:eastAsia="ru-RU"/>
        </w:rPr>
        <w:t>рекомендуется</w:t>
      </w:r>
      <w:r w:rsidR="00B264A8" w:rsidRPr="002F4348">
        <w:rPr>
          <w:rFonts w:eastAsia="Times New Roman"/>
          <w:color w:val="000000" w:themeColor="text1"/>
          <w:szCs w:val="24"/>
          <w:lang w:eastAsia="ru-RU"/>
        </w:rPr>
        <w:t xml:space="preserve"> </w:t>
      </w:r>
      <w:r w:rsidRPr="002F4348">
        <w:rPr>
          <w:rFonts w:eastAsia="Times New Roman"/>
          <w:color w:val="000000" w:themeColor="text1"/>
          <w:szCs w:val="24"/>
          <w:lang w:eastAsia="ru-RU"/>
        </w:rPr>
        <w:t>получение гистологического препарата костного мозга (</w:t>
      </w:r>
      <w:proofErr w:type="spellStart"/>
      <w:r w:rsidRPr="002F4348">
        <w:rPr>
          <w:rFonts w:eastAsia="Times New Roman"/>
          <w:color w:val="000000" w:themeColor="text1"/>
          <w:szCs w:val="24"/>
          <w:lang w:eastAsia="ru-RU"/>
        </w:rPr>
        <w:t>трепанобиопсия</w:t>
      </w:r>
      <w:proofErr w:type="spellEnd"/>
      <w:r w:rsidRPr="002F4348">
        <w:rPr>
          <w:rFonts w:eastAsia="Times New Roman"/>
          <w:color w:val="000000" w:themeColor="text1"/>
          <w:szCs w:val="24"/>
          <w:lang w:eastAsia="ru-RU"/>
        </w:rPr>
        <w:t xml:space="preserve">), патолого-анатомическое исследование биопсийного (операционного) материала костного мозга с применением иммуногистохимических методов </w:t>
      </w:r>
      <w:r w:rsidR="00B16826" w:rsidRPr="002F4348">
        <w:rPr>
          <w:rFonts w:eastAsia="Times New Roman"/>
          <w:color w:val="000000" w:themeColor="text1"/>
          <w:szCs w:val="24"/>
          <w:lang w:eastAsia="ru-RU"/>
        </w:rPr>
        <w:t>для уточнения стадии опухолевого процесса</w:t>
      </w:r>
      <w:r w:rsidRPr="002F4348">
        <w:rPr>
          <w:rFonts w:eastAsia="Times New Roman"/>
          <w:color w:val="000000" w:themeColor="text1"/>
          <w:szCs w:val="24"/>
          <w:lang w:eastAsia="ru-RU"/>
        </w:rPr>
        <w:t xml:space="preserve"> </w:t>
      </w:r>
      <w:r w:rsidR="00B264A8" w:rsidRPr="002F4348">
        <w:rPr>
          <w:rFonts w:eastAsia="Times New Roman"/>
          <w:color w:val="000000" w:themeColor="text1"/>
          <w:szCs w:val="24"/>
          <w:lang w:eastAsia="ru-RU"/>
        </w:rPr>
        <w:fldChar w:fldCharType="begin" w:fldLock="1"/>
      </w:r>
      <w:r w:rsidR="007E382E">
        <w:rPr>
          <w:rFonts w:eastAsia="Times New Roman"/>
          <w:color w:val="000000" w:themeColor="text1"/>
          <w:szCs w:val="24"/>
          <w:lang w:eastAsia="ru-RU"/>
        </w:rPr>
        <w:instrText>ADDIN CSL_CITATION {"citationItems":[{"id":"ITEM-1","itemData":{"DOI":"10.1016/j.blre.2015.06.003","ISSN":"15321681","abstract":"Bone marrow involvement in lymphoma may have prognostic and therapeutic consequences. Bone marrow biopsy (BMB) is the established method for the evaluation of the bone marrow. 18F-fluoro-2-deoxy-d-glucose positron emission tomography (FDG-PET) plays an important role in lymphoma staging, but its value in the assessment of the bone marrow and whether it can replace BMB is still a topic of debate and investigation. The purpose of this scientific communication is to provide an evidence-based overview about the opportunities and limitations of BMB and FDG-PET in the evaluation of the bone marrow in patients with lymphoma. This article first reviews the basic properties, opportunities and limitations of BMB and bone marrow FDG-PET, and then focuses on the clinical utility of BMB and bone marrow FDG-PET in three major lymphoma subtypes including Hodgkin lymphoma, diffuse large B-cell lymphoma, and follicular lymphoma.","author":[{"dropping-particle":"","family":"Adams","given":"Hugo J.A.","non-dropping-particle":"","parse-names":false,"suffix":""},{"dropping-particle":"","family":"Nievelstein","given":"Rutger A.J.","non-dropping-particle":"","parse-names":false,"suffix":""},{"dropping-particle":"","family":"Kwee","given":"Thomas C.","non-dropping-particle":"","parse-names":false,"suffix":""}],"container-title":"Blood Reviews","id":"ITEM-1","issue":"6","issued":{"date-parts":[["2015","11","1"]]},"page":"417-425","publisher":"Churchill Livingstone","title":"Opportunities and limitations of bone marrow biopsy and bone marrow FDG-PET in lymphoma","type":"article-journal","volume":"29"},"uris":["http://www.mendeley.com/documents/?uuid=5a59a3f5-2ac9-3d2f-b2e1-7e76385aa3ad","http://www.mendeley.com/documents/?uuid=5f34422d-708f-49be-b94e-a1cf107e61ed"]}],"mendeley":{"formattedCitation":"[19]","plainTextFormattedCitation":"[19]","previouslyFormattedCitation":"[19]"},"properties":{"noteIndex":0},"schema":"https://github.com/citation-style-language/schema/raw/master/csl-citation.json"}</w:instrText>
      </w:r>
      <w:r w:rsidR="00B264A8" w:rsidRPr="002F4348">
        <w:rPr>
          <w:rFonts w:eastAsia="Times New Roman"/>
          <w:color w:val="000000" w:themeColor="text1"/>
          <w:szCs w:val="24"/>
          <w:lang w:eastAsia="ru-RU"/>
        </w:rPr>
        <w:fldChar w:fldCharType="separate"/>
      </w:r>
      <w:r w:rsidR="00D813F0" w:rsidRPr="00D813F0">
        <w:rPr>
          <w:rFonts w:eastAsia="Times New Roman"/>
          <w:noProof/>
          <w:color w:val="000000" w:themeColor="text1"/>
          <w:szCs w:val="24"/>
          <w:lang w:eastAsia="ru-RU"/>
        </w:rPr>
        <w:t>[19]</w:t>
      </w:r>
      <w:r w:rsidR="00B264A8" w:rsidRPr="002F4348">
        <w:rPr>
          <w:rFonts w:eastAsia="Times New Roman"/>
          <w:color w:val="000000" w:themeColor="text1"/>
          <w:szCs w:val="24"/>
          <w:lang w:eastAsia="ru-RU"/>
        </w:rPr>
        <w:fldChar w:fldCharType="end"/>
      </w:r>
      <w:r w:rsidR="00861F2F" w:rsidRPr="002F4348">
        <w:rPr>
          <w:rFonts w:eastAsia="Times New Roman"/>
          <w:color w:val="000000" w:themeColor="text1"/>
          <w:szCs w:val="24"/>
          <w:lang w:eastAsia="ru-RU"/>
        </w:rPr>
        <w:t>.</w:t>
      </w:r>
    </w:p>
    <w:p w14:paraId="0D905BB1" w14:textId="77777777" w:rsidR="00B264A8" w:rsidRPr="002F4348" w:rsidRDefault="00B264A8" w:rsidP="00D813F0">
      <w:pPr>
        <w:ind w:left="709" w:firstLine="0"/>
        <w:contextualSpacing/>
        <w:rPr>
          <w:b/>
          <w:color w:val="000000" w:themeColor="text1"/>
        </w:rPr>
      </w:pPr>
      <w:r w:rsidRPr="002F4348">
        <w:rPr>
          <w:b/>
          <w:color w:val="000000" w:themeColor="text1"/>
        </w:rPr>
        <w:t xml:space="preserve">Уровень убедительности рекомендаций </w:t>
      </w:r>
      <w:r w:rsidR="00B977D9" w:rsidRPr="002F4348">
        <w:rPr>
          <w:b/>
          <w:color w:val="000000" w:themeColor="text1"/>
          <w:lang w:val="en-US"/>
        </w:rPr>
        <w:t>C</w:t>
      </w:r>
      <w:r w:rsidR="00B977D9" w:rsidRPr="002F4348">
        <w:rPr>
          <w:b/>
          <w:color w:val="000000" w:themeColor="text1"/>
        </w:rPr>
        <w:t xml:space="preserve"> </w:t>
      </w:r>
      <w:r w:rsidRPr="002F4348">
        <w:rPr>
          <w:b/>
          <w:color w:val="000000" w:themeColor="text1"/>
        </w:rPr>
        <w:t xml:space="preserve">(уровень достоверности доказательств </w:t>
      </w:r>
      <w:r w:rsidR="00B977D9" w:rsidRPr="002F4348">
        <w:rPr>
          <w:b/>
          <w:color w:val="000000" w:themeColor="text1"/>
        </w:rPr>
        <w:t>5</w:t>
      </w:r>
      <w:r w:rsidRPr="002F4348">
        <w:rPr>
          <w:b/>
          <w:color w:val="000000" w:themeColor="text1"/>
        </w:rPr>
        <w:t>).</w:t>
      </w:r>
    </w:p>
    <w:p w14:paraId="088743F4" w14:textId="77777777" w:rsidR="00312FA3" w:rsidRPr="00D813F0" w:rsidRDefault="00B264A8" w:rsidP="00D813F0">
      <w:pPr>
        <w:widowControl w:val="0"/>
        <w:autoSpaceDE w:val="0"/>
        <w:autoSpaceDN w:val="0"/>
        <w:ind w:left="150" w:right="38" w:firstLine="559"/>
        <w:rPr>
          <w:rFonts w:eastAsia="Arial" w:cs="Times New Roman"/>
          <w:color w:val="000000" w:themeColor="text1"/>
          <w:w w:val="105"/>
          <w:szCs w:val="24"/>
        </w:rPr>
      </w:pPr>
      <w:r w:rsidRPr="002F4348">
        <w:rPr>
          <w:b/>
          <w:color w:val="000000" w:themeColor="text1"/>
        </w:rPr>
        <w:t>Комментарии:</w:t>
      </w:r>
      <w:r w:rsidRPr="002F4348">
        <w:rPr>
          <w:color w:val="000000" w:themeColor="text1"/>
        </w:rPr>
        <w:t xml:space="preserve"> </w:t>
      </w:r>
      <w:r w:rsidR="00861F2F" w:rsidRPr="002F4348">
        <w:rPr>
          <w:i/>
          <w:color w:val="000000" w:themeColor="text1"/>
        </w:rPr>
        <w:t xml:space="preserve">у пациентов с </w:t>
      </w:r>
      <w:proofErr w:type="spellStart"/>
      <w:r w:rsidR="00861F2F" w:rsidRPr="002F4348">
        <w:rPr>
          <w:i/>
          <w:color w:val="000000" w:themeColor="text1"/>
        </w:rPr>
        <w:t>кЛХ</w:t>
      </w:r>
      <w:proofErr w:type="spellEnd"/>
      <w:r w:rsidR="00861F2F" w:rsidRPr="002F4348">
        <w:rPr>
          <w:i/>
          <w:color w:val="000000" w:themeColor="text1"/>
        </w:rPr>
        <w:t xml:space="preserve"> I-II стадии с поражением выше диафрагмы</w:t>
      </w:r>
      <w:r w:rsidR="00F8063E" w:rsidRPr="002F4348">
        <w:rPr>
          <w:i/>
          <w:color w:val="000000" w:themeColor="text1"/>
        </w:rPr>
        <w:t xml:space="preserve"> и без очагового поражения костного мозга по результатам ПЭТ/КТ (за исключением </w:t>
      </w:r>
      <w:r w:rsidR="00164FEE" w:rsidRPr="002F4348">
        <w:rPr>
          <w:i/>
          <w:color w:val="000000" w:themeColor="text1"/>
        </w:rPr>
        <w:t xml:space="preserve">пациентов </w:t>
      </w:r>
      <w:r w:rsidR="00F8063E" w:rsidRPr="002F4348">
        <w:rPr>
          <w:i/>
          <w:color w:val="000000" w:themeColor="text1"/>
        </w:rPr>
        <w:t xml:space="preserve">с </w:t>
      </w:r>
      <w:r w:rsidR="00F8063E" w:rsidRPr="002F4348">
        <w:rPr>
          <w:i/>
        </w:rPr>
        <w:t xml:space="preserve">изменениями в клиническом анализе крови – </w:t>
      </w:r>
      <w:proofErr w:type="spellStart"/>
      <w:r w:rsidR="00F8063E" w:rsidRPr="002F4348">
        <w:rPr>
          <w:i/>
        </w:rPr>
        <w:t>цитопенией</w:t>
      </w:r>
      <w:proofErr w:type="spellEnd"/>
      <w:r w:rsidR="00F8063E" w:rsidRPr="002F4348">
        <w:rPr>
          <w:i/>
        </w:rPr>
        <w:t xml:space="preserve"> и/или тромбоцитозом) </w:t>
      </w:r>
      <w:r w:rsidR="00861F2F" w:rsidRPr="002F4348">
        <w:rPr>
          <w:i/>
        </w:rPr>
        <w:t xml:space="preserve">допустимо не выполнять </w:t>
      </w:r>
      <w:proofErr w:type="spellStart"/>
      <w:r w:rsidR="00861F2F" w:rsidRPr="002F4348">
        <w:rPr>
          <w:i/>
        </w:rPr>
        <w:t>трепанобиопсию</w:t>
      </w:r>
      <w:proofErr w:type="spellEnd"/>
      <w:r w:rsidR="00861F2F" w:rsidRPr="002F4348">
        <w:rPr>
          <w:i/>
        </w:rPr>
        <w:t xml:space="preserve">, так как вероятность выявить поражение костного мозга в этой группе </w:t>
      </w:r>
      <w:r w:rsidR="00E1372A" w:rsidRPr="002F4348">
        <w:rPr>
          <w:i/>
        </w:rPr>
        <w:t xml:space="preserve">пациентов </w:t>
      </w:r>
      <w:r w:rsidR="00861F2F" w:rsidRPr="002F4348">
        <w:rPr>
          <w:i/>
        </w:rPr>
        <w:t>при выполнении трепанобиопсии из подвздошной кости составляет 0,4%. У пациентов с выявленными на ПЭТ/КТ очаговыми поражениями костей/костного мозга проведение трепанобиопсии необязательно, кроме сомнительных случаев.</w:t>
      </w:r>
      <w:r w:rsidR="00861F2F" w:rsidRPr="002F4348">
        <w:rPr>
          <w:bCs/>
          <w:i/>
          <w:iCs/>
        </w:rPr>
        <w:t xml:space="preserve"> У пациентов </w:t>
      </w:r>
      <w:r w:rsidR="00861F2F" w:rsidRPr="002F4348">
        <w:rPr>
          <w:bCs/>
          <w:i/>
          <w:iCs/>
          <w:lang w:val="en-US"/>
        </w:rPr>
        <w:t>III</w:t>
      </w:r>
      <w:r w:rsidR="00861F2F" w:rsidRPr="002F4348">
        <w:rPr>
          <w:bCs/>
          <w:i/>
          <w:iCs/>
        </w:rPr>
        <w:t>-</w:t>
      </w:r>
      <w:r w:rsidR="00861F2F" w:rsidRPr="002F4348">
        <w:rPr>
          <w:bCs/>
          <w:i/>
          <w:iCs/>
          <w:lang w:val="en-US"/>
        </w:rPr>
        <w:t>IV</w:t>
      </w:r>
      <w:r w:rsidR="00861F2F" w:rsidRPr="002F4348">
        <w:rPr>
          <w:bCs/>
          <w:i/>
          <w:iCs/>
        </w:rPr>
        <w:t xml:space="preserve"> стадии, у которых не выполнялась </w:t>
      </w:r>
      <w:r w:rsidR="00861F2F" w:rsidRPr="00D813F0">
        <w:rPr>
          <w:bCs/>
          <w:i/>
          <w:iCs/>
          <w:color w:val="000000" w:themeColor="text1"/>
        </w:rPr>
        <w:t>ПЭТ/КТ, выполнение трепанобиопсии является обязательным.</w:t>
      </w:r>
      <w:r w:rsidR="00312FA3" w:rsidRPr="00D813F0">
        <w:rPr>
          <w:rFonts w:eastAsia="Arial" w:cs="Times New Roman"/>
          <w:color w:val="000000" w:themeColor="text1"/>
          <w:w w:val="105"/>
          <w:szCs w:val="24"/>
        </w:rPr>
        <w:t xml:space="preserve"> </w:t>
      </w:r>
    </w:p>
    <w:p w14:paraId="2E3F5BBD" w14:textId="77777777" w:rsidR="00312FA3" w:rsidRPr="00D813F0" w:rsidRDefault="00312FA3" w:rsidP="00D813F0">
      <w:pPr>
        <w:widowControl w:val="0"/>
        <w:autoSpaceDE w:val="0"/>
        <w:autoSpaceDN w:val="0"/>
        <w:ind w:left="150" w:right="38"/>
        <w:rPr>
          <w:rFonts w:eastAsia="Arial" w:cs="Times New Roman"/>
          <w:i/>
          <w:iCs/>
          <w:color w:val="000000" w:themeColor="text1"/>
          <w:w w:val="105"/>
          <w:szCs w:val="24"/>
        </w:rPr>
      </w:pPr>
      <w:r w:rsidRPr="00D813F0">
        <w:rPr>
          <w:rFonts w:eastAsia="Arial" w:cs="Times New Roman"/>
          <w:i/>
          <w:iCs/>
          <w:color w:val="000000" w:themeColor="text1"/>
          <w:w w:val="105"/>
          <w:szCs w:val="24"/>
        </w:rPr>
        <w:t xml:space="preserve">Проведение ПЭТ/КТ у детей позволяет определять поражение костного мозга, поэтому проведение трепанобиопсии показано только в сомнительных случаях. </w:t>
      </w:r>
    </w:p>
    <w:p w14:paraId="4BCBF1A8" w14:textId="77777777" w:rsidR="00D813F0" w:rsidRDefault="00312FA3" w:rsidP="00D813F0">
      <w:pPr>
        <w:widowControl w:val="0"/>
        <w:autoSpaceDE w:val="0"/>
        <w:autoSpaceDN w:val="0"/>
        <w:ind w:left="150" w:right="38"/>
        <w:rPr>
          <w:rFonts w:eastAsia="Arial" w:cs="Times New Roman"/>
          <w:i/>
          <w:iCs/>
          <w:color w:val="000000" w:themeColor="text1"/>
          <w:w w:val="105"/>
          <w:szCs w:val="24"/>
        </w:rPr>
      </w:pPr>
      <w:r w:rsidRPr="00D813F0">
        <w:rPr>
          <w:rFonts w:eastAsia="Arial" w:cs="Times New Roman"/>
          <w:i/>
          <w:iCs/>
          <w:color w:val="000000" w:themeColor="text1"/>
          <w:w w:val="105"/>
          <w:szCs w:val="24"/>
        </w:rPr>
        <w:t xml:space="preserve">При отсутствии возможности проведения ПЭТ/КТ </w:t>
      </w:r>
      <w:r w:rsidR="00EB3D5A" w:rsidRPr="00D813F0">
        <w:rPr>
          <w:rFonts w:eastAsia="Arial" w:cs="Times New Roman"/>
          <w:i/>
          <w:iCs/>
          <w:color w:val="000000" w:themeColor="text1"/>
          <w:w w:val="105"/>
          <w:szCs w:val="24"/>
        </w:rPr>
        <w:t xml:space="preserve">и </w:t>
      </w:r>
      <w:proofErr w:type="spellStart"/>
      <w:r w:rsidRPr="00D813F0">
        <w:rPr>
          <w:rFonts w:eastAsia="Arial" w:cs="Times New Roman"/>
          <w:i/>
          <w:iCs/>
          <w:color w:val="000000" w:themeColor="text1"/>
          <w:w w:val="105"/>
          <w:szCs w:val="24"/>
        </w:rPr>
        <w:t>стадировани</w:t>
      </w:r>
      <w:r w:rsidR="00EB3D5A" w:rsidRPr="00D813F0">
        <w:rPr>
          <w:rFonts w:eastAsia="Arial" w:cs="Times New Roman"/>
          <w:i/>
          <w:iCs/>
          <w:color w:val="000000" w:themeColor="text1"/>
          <w:w w:val="105"/>
          <w:szCs w:val="24"/>
        </w:rPr>
        <w:t>и</w:t>
      </w:r>
      <w:proofErr w:type="spellEnd"/>
      <w:r w:rsidRPr="00D813F0">
        <w:rPr>
          <w:rFonts w:eastAsia="Arial" w:cs="Times New Roman"/>
          <w:i/>
          <w:iCs/>
          <w:color w:val="000000" w:themeColor="text1"/>
          <w:w w:val="105"/>
          <w:szCs w:val="24"/>
        </w:rPr>
        <w:t xml:space="preserve"> </w:t>
      </w:r>
      <w:r w:rsidR="00EB3D5A" w:rsidRPr="00D813F0">
        <w:rPr>
          <w:rFonts w:eastAsia="Arial" w:cs="Times New Roman"/>
          <w:i/>
          <w:iCs/>
          <w:color w:val="000000" w:themeColor="text1"/>
          <w:w w:val="105"/>
          <w:szCs w:val="24"/>
        </w:rPr>
        <w:t xml:space="preserve">только </w:t>
      </w:r>
      <w:r w:rsidRPr="00D813F0">
        <w:rPr>
          <w:rFonts w:eastAsia="Arial" w:cs="Times New Roman"/>
          <w:i/>
          <w:iCs/>
          <w:color w:val="000000" w:themeColor="text1"/>
          <w:w w:val="105"/>
          <w:szCs w:val="24"/>
        </w:rPr>
        <w:t>по результатам КТ</w:t>
      </w:r>
      <w:r w:rsidR="00EB3D5A" w:rsidRPr="00D813F0">
        <w:rPr>
          <w:rFonts w:eastAsia="Arial" w:cs="Times New Roman"/>
          <w:i/>
          <w:iCs/>
          <w:color w:val="000000" w:themeColor="text1"/>
          <w:w w:val="105"/>
          <w:szCs w:val="24"/>
        </w:rPr>
        <w:t xml:space="preserve"> </w:t>
      </w:r>
      <w:r w:rsidRPr="00D813F0">
        <w:rPr>
          <w:rFonts w:eastAsia="Arial" w:cs="Times New Roman"/>
          <w:i/>
          <w:iCs/>
          <w:color w:val="000000" w:themeColor="text1"/>
          <w:w w:val="105"/>
          <w:szCs w:val="24"/>
        </w:rPr>
        <w:t>необходимым является проведение трепанобиопсии подвздошной кости из 1 точки</w:t>
      </w:r>
      <w:r w:rsidR="00EB3D5A" w:rsidRPr="00D813F0">
        <w:rPr>
          <w:rFonts w:eastAsia="Arial" w:cs="Times New Roman"/>
          <w:i/>
          <w:iCs/>
          <w:color w:val="000000" w:themeColor="text1"/>
          <w:w w:val="105"/>
          <w:szCs w:val="24"/>
        </w:rPr>
        <w:t xml:space="preserve"> при стадиях </w:t>
      </w:r>
      <w:r w:rsidR="00EB3D5A" w:rsidRPr="00D813F0">
        <w:rPr>
          <w:rFonts w:eastAsia="Arial" w:cs="Times New Roman"/>
          <w:i/>
          <w:iCs/>
          <w:color w:val="000000" w:themeColor="text1"/>
          <w:w w:val="105"/>
          <w:szCs w:val="24"/>
          <w:lang w:val="en-US"/>
        </w:rPr>
        <w:t>III</w:t>
      </w:r>
      <w:r w:rsidR="00EB3D5A" w:rsidRPr="00D813F0">
        <w:rPr>
          <w:rFonts w:eastAsia="Arial" w:cs="Times New Roman"/>
          <w:i/>
          <w:iCs/>
          <w:color w:val="000000" w:themeColor="text1"/>
          <w:w w:val="105"/>
          <w:szCs w:val="24"/>
        </w:rPr>
        <w:t xml:space="preserve"> и выше</w:t>
      </w:r>
      <w:r w:rsidRPr="00D813F0">
        <w:rPr>
          <w:rFonts w:eastAsia="Arial" w:cs="Times New Roman"/>
          <w:i/>
          <w:iCs/>
          <w:color w:val="000000" w:themeColor="text1"/>
          <w:w w:val="105"/>
          <w:szCs w:val="24"/>
        </w:rPr>
        <w:t>.</w:t>
      </w:r>
    </w:p>
    <w:p w14:paraId="642F9C8C" w14:textId="77777777" w:rsidR="00D813F0" w:rsidRDefault="00861F2F" w:rsidP="00D813F0">
      <w:pPr>
        <w:widowControl w:val="0"/>
        <w:autoSpaceDE w:val="0"/>
        <w:autoSpaceDN w:val="0"/>
        <w:ind w:left="150" w:right="38"/>
        <w:rPr>
          <w:rFonts w:eastAsia="Arial" w:cs="Times New Roman"/>
          <w:i/>
          <w:iCs/>
          <w:color w:val="000000" w:themeColor="text1"/>
          <w:w w:val="105"/>
          <w:szCs w:val="24"/>
        </w:rPr>
      </w:pPr>
      <w:r w:rsidRPr="002F4348">
        <w:rPr>
          <w:i/>
        </w:rPr>
        <w:t xml:space="preserve">У </w:t>
      </w:r>
      <w:r w:rsidR="00B16826" w:rsidRPr="002F4348">
        <w:rPr>
          <w:i/>
        </w:rPr>
        <w:t xml:space="preserve">детей </w:t>
      </w:r>
      <w:proofErr w:type="spellStart"/>
      <w:r w:rsidR="00B16826" w:rsidRPr="002F4348">
        <w:rPr>
          <w:i/>
        </w:rPr>
        <w:t>трепанобиопсия</w:t>
      </w:r>
      <w:proofErr w:type="spellEnd"/>
      <w:r w:rsidR="00B16826" w:rsidRPr="002F4348">
        <w:rPr>
          <w:i/>
        </w:rPr>
        <w:t xml:space="preserve"> подвздошной кости должна обязательно проводиться под общей анестезией.</w:t>
      </w:r>
      <w:r w:rsidR="00B264A8" w:rsidRPr="002F4348">
        <w:rPr>
          <w:i/>
        </w:rPr>
        <w:t xml:space="preserve"> </w:t>
      </w:r>
    </w:p>
    <w:p w14:paraId="764CA1FE" w14:textId="0184F174" w:rsidR="00164FEE" w:rsidRPr="00D813F0" w:rsidRDefault="00164FEE" w:rsidP="00D813F0">
      <w:pPr>
        <w:widowControl w:val="0"/>
        <w:autoSpaceDE w:val="0"/>
        <w:autoSpaceDN w:val="0"/>
        <w:ind w:left="150" w:right="38"/>
        <w:rPr>
          <w:rFonts w:eastAsia="Arial" w:cs="Times New Roman"/>
          <w:i/>
          <w:iCs/>
          <w:color w:val="000000" w:themeColor="text1"/>
          <w:w w:val="105"/>
          <w:szCs w:val="24"/>
        </w:rPr>
      </w:pPr>
      <w:r w:rsidRPr="002F4348">
        <w:rPr>
          <w:i/>
        </w:rPr>
        <w:t xml:space="preserve">Всем пациентам НЛПЛХ, независимо от стадии заболевания рекомендовано </w:t>
      </w:r>
      <w:proofErr w:type="gramStart"/>
      <w:r w:rsidR="00B119C4" w:rsidRPr="002F4348">
        <w:rPr>
          <w:i/>
        </w:rPr>
        <w:t>патолого-анатомическое</w:t>
      </w:r>
      <w:proofErr w:type="gramEnd"/>
      <w:r w:rsidR="00B119C4" w:rsidRPr="002F4348">
        <w:rPr>
          <w:i/>
        </w:rPr>
        <w:t xml:space="preserve"> исследование биопсийного (операционного) материала</w:t>
      </w:r>
      <w:r w:rsidR="00D67F1D" w:rsidRPr="002F4348">
        <w:rPr>
          <w:i/>
        </w:rPr>
        <w:t xml:space="preserve"> костного мозга</w:t>
      </w:r>
      <w:r w:rsidR="00B119C4" w:rsidRPr="002F4348">
        <w:rPr>
          <w:i/>
        </w:rPr>
        <w:t xml:space="preserve"> </w:t>
      </w:r>
      <w:r w:rsidRPr="002F4348">
        <w:rPr>
          <w:i/>
        </w:rPr>
        <w:t>(</w:t>
      </w:r>
      <w:proofErr w:type="spellStart"/>
      <w:r w:rsidRPr="002F4348">
        <w:rPr>
          <w:i/>
        </w:rPr>
        <w:t>трепанобиопсия</w:t>
      </w:r>
      <w:proofErr w:type="spellEnd"/>
      <w:r w:rsidRPr="002F4348">
        <w:rPr>
          <w:i/>
        </w:rPr>
        <w:t xml:space="preserve">) и </w:t>
      </w:r>
      <w:r w:rsidR="00B119C4" w:rsidRPr="002F4348">
        <w:rPr>
          <w:i/>
        </w:rPr>
        <w:t>цитологическое исследование отпечатков трепанобиоптата костного мозга</w:t>
      </w:r>
      <w:r w:rsidRPr="002F4348">
        <w:rPr>
          <w:i/>
        </w:rPr>
        <w:t>.</w:t>
      </w:r>
    </w:p>
    <w:p w14:paraId="74EF7E90" w14:textId="58B4CD9D" w:rsidR="000578EF" w:rsidRPr="002F4348" w:rsidRDefault="000578EF" w:rsidP="00D813F0">
      <w:pPr>
        <w:numPr>
          <w:ilvl w:val="0"/>
          <w:numId w:val="11"/>
        </w:numPr>
        <w:rPr>
          <w:rFonts w:eastAsia="Times New Roman"/>
          <w:szCs w:val="24"/>
          <w:lang w:eastAsia="ru-RU"/>
        </w:rPr>
      </w:pPr>
      <w:r w:rsidRPr="002F4348">
        <w:lastRenderedPageBreak/>
        <w:t xml:space="preserve">Пациентам с ЛХ перед проведением первой и последующих линий противоопухолевой терапии </w:t>
      </w:r>
      <w:r w:rsidRPr="002F4348">
        <w:rPr>
          <w:rFonts w:eastAsia="Times New Roman"/>
          <w:b/>
          <w:szCs w:val="24"/>
          <w:lang w:eastAsia="ru-RU"/>
        </w:rPr>
        <w:t>рекомендуется</w:t>
      </w:r>
      <w:r w:rsidRPr="002F4348">
        <w:rPr>
          <w:rFonts w:eastAsia="Times New Roman"/>
          <w:szCs w:val="24"/>
          <w:lang w:eastAsia="ru-RU"/>
        </w:rPr>
        <w:t xml:space="preserve"> в зависимости от сопутствующей патологии о</w:t>
      </w:r>
      <w:r w:rsidRPr="002F4348">
        <w:t>смотр (консультация)</w:t>
      </w:r>
      <w:r w:rsidRPr="002F4348">
        <w:rPr>
          <w:rFonts w:eastAsia="Times New Roman"/>
          <w:szCs w:val="24"/>
          <w:lang w:eastAsia="ru-RU"/>
        </w:rPr>
        <w:t xml:space="preserve"> врача-кардиолога, врача-эндокринолога, врача-невропатолога, врача- инфекциониста и других врачей-специалистов для определения необходимости терапии сопутствующих заболеваний </w:t>
      </w:r>
      <w:r w:rsidRPr="002F4348">
        <w:rPr>
          <w:rFonts w:eastAsia="Times New Roman"/>
        </w:rPr>
        <w:fldChar w:fldCharType="begin" w:fldLock="1"/>
      </w:r>
      <w:r w:rsidR="007E382E">
        <w:rPr>
          <w:rFonts w:eastAsia="Times New Roman"/>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1e9d076e-e89a-457c-b607-718bf00380e7","http://www.mendeley.com/documents/?uuid=fb98dfe5-a71f-484e-9a5d-824d96c5ea87"]}],"mendeley":{"formattedCitation":"[20]","plainTextFormattedCitation":"[20]","previouslyFormattedCitation":"[20]"},"properties":{"noteIndex":0},"schema":"https://github.com/citation-style-language/schema/raw/master/csl-citation.json"}</w:instrText>
      </w:r>
      <w:r w:rsidRPr="002F4348">
        <w:rPr>
          <w:rFonts w:eastAsia="Times New Roman"/>
        </w:rPr>
        <w:fldChar w:fldCharType="separate"/>
      </w:r>
      <w:r w:rsidR="00D813F0" w:rsidRPr="00D813F0">
        <w:rPr>
          <w:rFonts w:eastAsia="Times New Roman"/>
          <w:noProof/>
        </w:rPr>
        <w:t>[20]</w:t>
      </w:r>
      <w:r w:rsidRPr="002F4348">
        <w:rPr>
          <w:rFonts w:eastAsia="Times New Roman"/>
        </w:rPr>
        <w:fldChar w:fldCharType="end"/>
      </w:r>
      <w:r w:rsidRPr="002F4348">
        <w:rPr>
          <w:rFonts w:eastAsia="Times New Roman"/>
          <w:szCs w:val="24"/>
          <w:lang w:eastAsia="ru-RU"/>
        </w:rPr>
        <w:t>.</w:t>
      </w:r>
    </w:p>
    <w:p w14:paraId="22D74CBB" w14:textId="518740C9" w:rsidR="000578EF" w:rsidRDefault="000578EF" w:rsidP="00D813F0">
      <w:pPr>
        <w:pStyle w:val="affff2"/>
        <w:ind w:left="709" w:firstLine="0"/>
        <w:rPr>
          <w:b/>
        </w:rPr>
      </w:pPr>
      <w:r w:rsidRPr="002F4348">
        <w:rPr>
          <w:b/>
        </w:rPr>
        <w:t>Уровень убедительности рекомендаций С (уровень достоверности доказательств 5).</w:t>
      </w:r>
    </w:p>
    <w:p w14:paraId="4CCD4359" w14:textId="77777777" w:rsidR="00D813F0" w:rsidRPr="00D813F0" w:rsidRDefault="00D813F0" w:rsidP="00D813F0">
      <w:pPr>
        <w:pStyle w:val="afd"/>
        <w:rPr>
          <w:lang w:eastAsia="en-US"/>
        </w:rPr>
      </w:pPr>
    </w:p>
    <w:p w14:paraId="38A7637F" w14:textId="77777777" w:rsidR="00ED5598" w:rsidRPr="002F4348" w:rsidRDefault="00CB71DA" w:rsidP="00D813F0">
      <w:pPr>
        <w:pStyle w:val="afff4"/>
        <w:spacing w:before="0"/>
        <w:rPr>
          <w:rStyle w:val="afffe"/>
          <w:rFonts w:eastAsia="Sans" w:cstheme="minorBidi"/>
          <w:i w:val="0"/>
          <w:color w:val="auto"/>
          <w:sz w:val="28"/>
          <w:szCs w:val="22"/>
        </w:rPr>
      </w:pPr>
      <w:bookmarkStart w:id="32" w:name="_Toc111638444"/>
      <w:r w:rsidRPr="002F4348">
        <w:t>3. Лечение</w:t>
      </w:r>
      <w:bookmarkEnd w:id="31"/>
      <w:r w:rsidR="0038545E" w:rsidRPr="002F4348">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3" w:name="_Toc469402341"/>
      <w:bookmarkStart w:id="34" w:name="_Toc468273538"/>
      <w:bookmarkStart w:id="35" w:name="_Toc468273456"/>
      <w:bookmarkEnd w:id="32"/>
      <w:bookmarkEnd w:id="33"/>
      <w:bookmarkEnd w:id="34"/>
      <w:bookmarkEnd w:id="35"/>
    </w:p>
    <w:p w14:paraId="08A0D682" w14:textId="77777777" w:rsidR="007A344D" w:rsidRPr="002F4348" w:rsidRDefault="000578EF" w:rsidP="00D813F0">
      <w:pPr>
        <w:pStyle w:val="afd"/>
        <w:spacing w:beforeAutospacing="0" w:afterAutospacing="0" w:line="360" w:lineRule="auto"/>
        <w:rPr>
          <w:i/>
          <w:iCs/>
        </w:rPr>
      </w:pPr>
      <w:bookmarkStart w:id="36" w:name="__RefHeading___doc_4"/>
      <w:r w:rsidRPr="002F4348">
        <w:rPr>
          <w:i/>
          <w:iCs/>
        </w:rPr>
        <w:t>При выборе тактики и проведении терапии 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1D51E4C3" w14:textId="77777777" w:rsidR="003F0AA9" w:rsidRPr="002F4348" w:rsidRDefault="003F0AA9" w:rsidP="00D813F0">
      <w:pPr>
        <w:pStyle w:val="afd"/>
        <w:spacing w:beforeAutospacing="0" w:afterAutospacing="0" w:line="360" w:lineRule="auto"/>
        <w:rPr>
          <w:i/>
          <w:iCs/>
        </w:rPr>
      </w:pPr>
      <w:r w:rsidRPr="002F4348">
        <w:rPr>
          <w:i/>
          <w:iCs/>
        </w:rPr>
        <w:t>Каждый цикл терапии начинается, если состояние пациента удовлетворяет следующим критериям:</w:t>
      </w:r>
    </w:p>
    <w:p w14:paraId="69C1D4C5" w14:textId="77777777" w:rsidR="003F0AA9" w:rsidRPr="002F4348" w:rsidRDefault="00263322" w:rsidP="00D813F0">
      <w:pPr>
        <w:pStyle w:val="1f4"/>
        <w:numPr>
          <w:ilvl w:val="0"/>
          <w:numId w:val="7"/>
        </w:numPr>
        <w:rPr>
          <w:rFonts w:ascii="Times New Roman" w:hAnsi="Times New Roman"/>
          <w:bCs w:val="0"/>
          <w:i/>
          <w:sz w:val="24"/>
          <w:szCs w:val="24"/>
        </w:rPr>
      </w:pPr>
      <w:r w:rsidRPr="002F4348">
        <w:rPr>
          <w:rFonts w:ascii="Times New Roman" w:hAnsi="Times New Roman"/>
          <w:bCs w:val="0"/>
          <w:i/>
          <w:sz w:val="24"/>
          <w:szCs w:val="24"/>
        </w:rPr>
        <w:t xml:space="preserve">общее </w:t>
      </w:r>
      <w:r w:rsidR="003F0AA9" w:rsidRPr="002F4348">
        <w:rPr>
          <w:rFonts w:ascii="Times New Roman" w:hAnsi="Times New Roman"/>
          <w:bCs w:val="0"/>
          <w:i/>
          <w:sz w:val="24"/>
          <w:szCs w:val="24"/>
        </w:rPr>
        <w:t>удовлетворительно</w:t>
      </w:r>
      <w:r w:rsidRPr="002F4348">
        <w:rPr>
          <w:rFonts w:ascii="Times New Roman" w:hAnsi="Times New Roman"/>
          <w:bCs w:val="0"/>
          <w:i/>
          <w:sz w:val="24"/>
          <w:szCs w:val="24"/>
        </w:rPr>
        <w:t>е</w:t>
      </w:r>
      <w:r w:rsidR="003F0AA9" w:rsidRPr="002F4348">
        <w:rPr>
          <w:rFonts w:ascii="Times New Roman" w:hAnsi="Times New Roman"/>
          <w:bCs w:val="0"/>
          <w:i/>
          <w:sz w:val="24"/>
          <w:szCs w:val="24"/>
        </w:rPr>
        <w:t xml:space="preserve"> состояни</w:t>
      </w:r>
      <w:r w:rsidRPr="002F4348">
        <w:rPr>
          <w:rFonts w:ascii="Times New Roman" w:hAnsi="Times New Roman"/>
          <w:bCs w:val="0"/>
          <w:i/>
          <w:sz w:val="24"/>
          <w:szCs w:val="24"/>
        </w:rPr>
        <w:t>е</w:t>
      </w:r>
      <w:r w:rsidR="003F0AA9" w:rsidRPr="002F4348">
        <w:rPr>
          <w:rFonts w:ascii="Times New Roman" w:hAnsi="Times New Roman"/>
          <w:bCs w:val="0"/>
          <w:i/>
          <w:sz w:val="24"/>
          <w:szCs w:val="24"/>
        </w:rPr>
        <w:t xml:space="preserve"> пациента</w:t>
      </w:r>
      <w:r w:rsidRPr="002F4348">
        <w:rPr>
          <w:rFonts w:ascii="Times New Roman" w:hAnsi="Times New Roman"/>
          <w:bCs w:val="0"/>
          <w:i/>
          <w:sz w:val="24"/>
          <w:szCs w:val="24"/>
        </w:rPr>
        <w:t>;</w:t>
      </w:r>
    </w:p>
    <w:p w14:paraId="4C0C71CB" w14:textId="77777777" w:rsidR="003F0AA9" w:rsidRPr="002F4348" w:rsidRDefault="00263322" w:rsidP="00D813F0">
      <w:pPr>
        <w:pStyle w:val="1f4"/>
        <w:numPr>
          <w:ilvl w:val="0"/>
          <w:numId w:val="7"/>
        </w:numPr>
        <w:rPr>
          <w:rFonts w:ascii="Times New Roman" w:hAnsi="Times New Roman"/>
          <w:bCs w:val="0"/>
          <w:i/>
          <w:sz w:val="24"/>
          <w:szCs w:val="24"/>
        </w:rPr>
      </w:pPr>
      <w:r w:rsidRPr="002F4348">
        <w:rPr>
          <w:rFonts w:ascii="Times New Roman" w:hAnsi="Times New Roman"/>
          <w:bCs w:val="0"/>
          <w:i/>
          <w:sz w:val="24"/>
          <w:szCs w:val="24"/>
        </w:rPr>
        <w:t xml:space="preserve">гранулоциты </w:t>
      </w:r>
      <w:r w:rsidRPr="002F4348">
        <w:rPr>
          <w:rFonts w:ascii="Times New Roman" w:hAnsi="Times New Roman"/>
          <w:bCs w:val="0"/>
          <w:i/>
          <w:sz w:val="24"/>
          <w:szCs w:val="24"/>
          <w:lang w:val="en-US"/>
        </w:rPr>
        <w:t>&gt;</w:t>
      </w:r>
      <w:r w:rsidR="007A344D" w:rsidRPr="002F4348">
        <w:rPr>
          <w:rFonts w:ascii="Times New Roman" w:hAnsi="Times New Roman"/>
          <w:bCs w:val="0"/>
          <w:i/>
          <w:sz w:val="24"/>
          <w:szCs w:val="24"/>
        </w:rPr>
        <w:t>1</w:t>
      </w:r>
      <w:r w:rsidRPr="002F4348">
        <w:rPr>
          <w:rFonts w:ascii="Times New Roman" w:hAnsi="Times New Roman"/>
          <w:bCs w:val="0"/>
          <w:i/>
          <w:sz w:val="24"/>
          <w:szCs w:val="24"/>
        </w:rPr>
        <w:t xml:space="preserve"> </w:t>
      </w:r>
      <w:r w:rsidRPr="002F4348">
        <w:rPr>
          <w:rFonts w:ascii="Times New Roman" w:hAnsi="Times New Roman"/>
          <w:bCs w:val="0"/>
          <w:i/>
          <w:sz w:val="24"/>
          <w:szCs w:val="24"/>
          <w:lang w:val="en-US"/>
        </w:rPr>
        <w:t>x 10</w:t>
      </w:r>
      <w:r w:rsidRPr="002F4348">
        <w:rPr>
          <w:rFonts w:ascii="Times New Roman" w:hAnsi="Times New Roman"/>
          <w:bCs w:val="0"/>
          <w:i/>
          <w:sz w:val="24"/>
          <w:szCs w:val="24"/>
          <w:vertAlign w:val="superscript"/>
          <w:lang w:val="en-US"/>
        </w:rPr>
        <w:t>9</w:t>
      </w:r>
      <w:r w:rsidRPr="002F4348">
        <w:rPr>
          <w:rFonts w:ascii="Times New Roman" w:hAnsi="Times New Roman"/>
          <w:bCs w:val="0"/>
          <w:i/>
          <w:sz w:val="24"/>
          <w:szCs w:val="24"/>
        </w:rPr>
        <w:t>/л</w:t>
      </w:r>
      <w:r w:rsidR="003F0AA9" w:rsidRPr="002F4348">
        <w:rPr>
          <w:rFonts w:ascii="Times New Roman" w:hAnsi="Times New Roman"/>
          <w:bCs w:val="0"/>
          <w:i/>
          <w:sz w:val="24"/>
          <w:szCs w:val="24"/>
        </w:rPr>
        <w:t xml:space="preserve">, </w:t>
      </w:r>
    </w:p>
    <w:p w14:paraId="147645A0" w14:textId="77777777" w:rsidR="003F0AA9" w:rsidRPr="002F4348" w:rsidRDefault="00263322" w:rsidP="00D813F0">
      <w:pPr>
        <w:pStyle w:val="1f4"/>
        <w:numPr>
          <w:ilvl w:val="0"/>
          <w:numId w:val="7"/>
        </w:numPr>
        <w:rPr>
          <w:rFonts w:ascii="Times New Roman" w:hAnsi="Times New Roman"/>
          <w:bCs w:val="0"/>
          <w:i/>
          <w:sz w:val="24"/>
          <w:szCs w:val="24"/>
        </w:rPr>
      </w:pPr>
      <w:r w:rsidRPr="002F4348">
        <w:rPr>
          <w:rFonts w:ascii="Times New Roman" w:hAnsi="Times New Roman"/>
          <w:bCs w:val="0"/>
          <w:i/>
          <w:sz w:val="24"/>
          <w:szCs w:val="24"/>
        </w:rPr>
        <w:t xml:space="preserve">тромбоциты </w:t>
      </w:r>
      <w:r w:rsidRPr="002F4348">
        <w:rPr>
          <w:rFonts w:ascii="Times New Roman" w:hAnsi="Times New Roman"/>
          <w:bCs w:val="0"/>
          <w:i/>
          <w:sz w:val="24"/>
          <w:szCs w:val="24"/>
          <w:lang w:val="en-US"/>
        </w:rPr>
        <w:t>&gt;</w:t>
      </w:r>
      <w:r w:rsidR="007A344D" w:rsidRPr="002F4348">
        <w:rPr>
          <w:rFonts w:ascii="Times New Roman" w:hAnsi="Times New Roman"/>
          <w:bCs w:val="0"/>
          <w:i/>
          <w:sz w:val="24"/>
          <w:szCs w:val="24"/>
        </w:rPr>
        <w:t>10</w:t>
      </w:r>
      <w:r w:rsidR="003F0AA9" w:rsidRPr="002F4348">
        <w:rPr>
          <w:rFonts w:ascii="Times New Roman" w:hAnsi="Times New Roman"/>
          <w:bCs w:val="0"/>
          <w:i/>
          <w:sz w:val="24"/>
          <w:szCs w:val="24"/>
        </w:rPr>
        <w:t>0</w:t>
      </w:r>
      <w:r w:rsidRPr="002F4348">
        <w:rPr>
          <w:rFonts w:ascii="Times New Roman" w:hAnsi="Times New Roman"/>
          <w:bCs w:val="0"/>
          <w:i/>
          <w:sz w:val="24"/>
          <w:szCs w:val="24"/>
          <w:lang w:val="en-US"/>
        </w:rPr>
        <w:t xml:space="preserve"> x 10</w:t>
      </w:r>
      <w:r w:rsidRPr="002F4348">
        <w:rPr>
          <w:rFonts w:ascii="Times New Roman" w:hAnsi="Times New Roman"/>
          <w:bCs w:val="0"/>
          <w:i/>
          <w:sz w:val="24"/>
          <w:szCs w:val="24"/>
          <w:vertAlign w:val="superscript"/>
          <w:lang w:val="en-US"/>
        </w:rPr>
        <w:t>9</w:t>
      </w:r>
      <w:r w:rsidRPr="002F4348">
        <w:rPr>
          <w:rFonts w:ascii="Times New Roman" w:hAnsi="Times New Roman"/>
          <w:bCs w:val="0"/>
          <w:i/>
          <w:sz w:val="24"/>
          <w:szCs w:val="24"/>
        </w:rPr>
        <w:t>/л</w:t>
      </w:r>
      <w:r w:rsidR="003F0AA9" w:rsidRPr="002F4348">
        <w:rPr>
          <w:rFonts w:ascii="Times New Roman" w:hAnsi="Times New Roman"/>
          <w:bCs w:val="0"/>
          <w:i/>
          <w:sz w:val="24"/>
          <w:szCs w:val="24"/>
        </w:rPr>
        <w:t>.</w:t>
      </w:r>
    </w:p>
    <w:p w14:paraId="1859CC8A" w14:textId="77777777" w:rsidR="007C3C41" w:rsidRPr="002F4348" w:rsidRDefault="007C3C41" w:rsidP="00D813F0">
      <w:pPr>
        <w:pStyle w:val="1f4"/>
        <w:ind w:firstLine="720"/>
        <w:rPr>
          <w:rFonts w:ascii="Times New Roman" w:hAnsi="Times New Roman"/>
          <w:bCs w:val="0"/>
          <w:i/>
          <w:sz w:val="24"/>
          <w:szCs w:val="24"/>
        </w:rPr>
      </w:pPr>
      <w:r w:rsidRPr="002F4348">
        <w:rPr>
          <w:rFonts w:ascii="Times New Roman" w:hAnsi="Times New Roman"/>
          <w:bCs w:val="0"/>
          <w:i/>
          <w:iCs w:val="0"/>
          <w:sz w:val="24"/>
          <w:szCs w:val="24"/>
        </w:rPr>
        <w:t xml:space="preserve">Для </w:t>
      </w:r>
      <w:r w:rsidR="008D35C0" w:rsidRPr="002F4348">
        <w:rPr>
          <w:rFonts w:ascii="Times New Roman" w:hAnsi="Times New Roman"/>
          <w:bCs w:val="0"/>
          <w:i/>
          <w:iCs w:val="0"/>
          <w:sz w:val="24"/>
          <w:szCs w:val="24"/>
        </w:rPr>
        <w:t xml:space="preserve">пациентов </w:t>
      </w:r>
      <w:r w:rsidRPr="002F4348">
        <w:rPr>
          <w:rFonts w:ascii="Times New Roman" w:hAnsi="Times New Roman"/>
          <w:bCs w:val="0"/>
          <w:i/>
          <w:iCs w:val="0"/>
          <w:sz w:val="24"/>
          <w:szCs w:val="24"/>
        </w:rPr>
        <w:t xml:space="preserve">с </w:t>
      </w:r>
      <w:proofErr w:type="spellStart"/>
      <w:r w:rsidRPr="002F4348">
        <w:rPr>
          <w:rFonts w:ascii="Times New Roman" w:hAnsi="Times New Roman"/>
          <w:bCs w:val="0"/>
          <w:i/>
          <w:iCs w:val="0"/>
          <w:sz w:val="24"/>
          <w:szCs w:val="24"/>
        </w:rPr>
        <w:t>цитопенией</w:t>
      </w:r>
      <w:proofErr w:type="spellEnd"/>
      <w:r w:rsidRPr="002F4348">
        <w:rPr>
          <w:rFonts w:ascii="Times New Roman" w:hAnsi="Times New Roman"/>
          <w:bCs w:val="0"/>
          <w:i/>
          <w:iCs w:val="0"/>
          <w:sz w:val="24"/>
          <w:szCs w:val="24"/>
        </w:rPr>
        <w:t>, обусловленной поражением костного мозга, специфическая терапия возможна и при более низких показателях лейкоцитов и тромбоцитов, однако в этих случаях должна быть обеспечена соответствующая сопроводительная терапия.</w:t>
      </w:r>
    </w:p>
    <w:p w14:paraId="48089390" w14:textId="77777777" w:rsidR="007C3C41" w:rsidRPr="002F4348" w:rsidRDefault="007A344D" w:rsidP="00D813F0">
      <w:pPr>
        <w:pStyle w:val="1f4"/>
        <w:ind w:firstLine="720"/>
        <w:rPr>
          <w:rFonts w:ascii="Times New Roman" w:hAnsi="Times New Roman"/>
          <w:bCs w:val="0"/>
          <w:i/>
          <w:sz w:val="24"/>
          <w:szCs w:val="24"/>
        </w:rPr>
      </w:pPr>
      <w:r w:rsidRPr="002F4348">
        <w:rPr>
          <w:rFonts w:ascii="Times New Roman" w:hAnsi="Times New Roman"/>
          <w:bCs w:val="0"/>
          <w:i/>
          <w:sz w:val="24"/>
          <w:szCs w:val="24"/>
        </w:rPr>
        <w:t>Рекомендации по редукции доз препаратов и увеличению промежутков между циклами терапии представлены в приложении А3.2.</w:t>
      </w:r>
    </w:p>
    <w:p w14:paraId="0C11D574" w14:textId="77777777" w:rsidR="00F533A5" w:rsidRPr="002F4348" w:rsidRDefault="00F533A5" w:rsidP="00D813F0">
      <w:pPr>
        <w:pStyle w:val="1f4"/>
        <w:rPr>
          <w:rFonts w:ascii="Times New Roman" w:hAnsi="Times New Roman"/>
          <w:bCs w:val="0"/>
          <w:i/>
          <w:iCs w:val="0"/>
          <w:sz w:val="24"/>
          <w:szCs w:val="24"/>
        </w:rPr>
      </w:pPr>
      <w:r w:rsidRPr="002F4348">
        <w:rPr>
          <w:rFonts w:ascii="Times New Roman" w:hAnsi="Times New Roman"/>
          <w:bCs w:val="0"/>
          <w:i/>
          <w:iCs w:val="0"/>
          <w:sz w:val="24"/>
          <w:szCs w:val="24"/>
        </w:rPr>
        <w:t>Пациент прекращает лечение по протоколу в случаях прогрессии заболевания или токсических эффектов, не позволяющих продолжать химиотерапию в необходимом объеме.</w:t>
      </w:r>
    </w:p>
    <w:p w14:paraId="23368A53" w14:textId="053AB831" w:rsidR="00F8063E" w:rsidRDefault="00F8063E" w:rsidP="00D813F0">
      <w:pPr>
        <w:pStyle w:val="1f4"/>
        <w:rPr>
          <w:rFonts w:ascii="Times New Roman" w:hAnsi="Times New Roman"/>
          <w:bCs w:val="0"/>
          <w:i/>
          <w:iCs w:val="0"/>
          <w:sz w:val="24"/>
          <w:szCs w:val="24"/>
        </w:rPr>
      </w:pPr>
      <w:r w:rsidRPr="002F4348">
        <w:rPr>
          <w:rFonts w:ascii="Times New Roman" w:hAnsi="Times New Roman"/>
          <w:bCs w:val="0"/>
          <w:i/>
          <w:iCs w:val="0"/>
          <w:sz w:val="24"/>
          <w:szCs w:val="24"/>
        </w:rPr>
        <w:t>ЛТ во всех программах лечения ЛХ должна быть начата в сроки от 2-х до 4-х недель после окончания химиотерапии, но не позднее 6-й недели.</w:t>
      </w:r>
    </w:p>
    <w:p w14:paraId="38B8E5D3" w14:textId="77777777" w:rsidR="00D813F0" w:rsidRPr="002F4348" w:rsidRDefault="00D813F0" w:rsidP="00D813F0">
      <w:pPr>
        <w:pStyle w:val="1f4"/>
        <w:rPr>
          <w:rFonts w:ascii="Times New Roman" w:hAnsi="Times New Roman"/>
          <w:bCs w:val="0"/>
          <w:i/>
          <w:iCs w:val="0"/>
          <w:sz w:val="24"/>
          <w:szCs w:val="24"/>
        </w:rPr>
      </w:pPr>
    </w:p>
    <w:p w14:paraId="7E655B0E" w14:textId="77777777" w:rsidR="000578EF" w:rsidRPr="002F4348" w:rsidRDefault="000578EF" w:rsidP="00D813F0">
      <w:pPr>
        <w:pStyle w:val="2"/>
        <w:spacing w:before="0"/>
        <w:contextualSpacing/>
      </w:pPr>
      <w:bookmarkStart w:id="37" w:name="_Toc111638445"/>
      <w:r w:rsidRPr="002F4348">
        <w:lastRenderedPageBreak/>
        <w:t xml:space="preserve">3.1 Первая линия терапии </w:t>
      </w:r>
      <w:proofErr w:type="spellStart"/>
      <w:r w:rsidRPr="002F4348">
        <w:t>кЛХ</w:t>
      </w:r>
      <w:proofErr w:type="spellEnd"/>
      <w:r w:rsidRPr="002F4348">
        <w:t>, ранние стадии</w:t>
      </w:r>
      <w:r w:rsidR="004F0134" w:rsidRPr="002F4348">
        <w:t>, у пациентов 18-60 лет</w:t>
      </w:r>
      <w:bookmarkEnd w:id="37"/>
    </w:p>
    <w:p w14:paraId="11631E2D" w14:textId="4CE3E99F" w:rsidR="000578EF" w:rsidRPr="002F4348" w:rsidRDefault="00D75819" w:rsidP="00D813F0">
      <w:pPr>
        <w:pStyle w:val="aff"/>
        <w:numPr>
          <w:ilvl w:val="0"/>
          <w:numId w:val="12"/>
        </w:numPr>
        <w:ind w:left="709" w:hanging="709"/>
      </w:pPr>
      <w:r w:rsidRPr="002F4348">
        <w:t xml:space="preserve">Ранее не получавшим лечение </w:t>
      </w:r>
      <w:r w:rsidR="000578EF" w:rsidRPr="002F4348">
        <w:t xml:space="preserve">пациентам 18-60 лет с верифицированной </w:t>
      </w:r>
      <w:proofErr w:type="spellStart"/>
      <w:r w:rsidR="000578EF" w:rsidRPr="002F4348">
        <w:t>кЛХ</w:t>
      </w:r>
      <w:proofErr w:type="spellEnd"/>
      <w:r w:rsidR="000578EF" w:rsidRPr="002F4348">
        <w:t xml:space="preserve"> ранней стадии подтвержденной ПЭТ/КТ, с благоприятным прогнозом</w:t>
      </w:r>
      <w:r w:rsidR="008D35C0" w:rsidRPr="002F4348">
        <w:t>,</w:t>
      </w:r>
      <w:r w:rsidR="000578EF" w:rsidRPr="002F4348">
        <w:t xml:space="preserve"> </w:t>
      </w:r>
      <w:r w:rsidR="000578EF" w:rsidRPr="002F4348">
        <w:rPr>
          <w:b/>
        </w:rPr>
        <w:t>рекомендуется</w:t>
      </w:r>
      <w:r w:rsidR="000578EF" w:rsidRPr="002F4348">
        <w:t xml:space="preserve"> проведение 2-4 циклов полихимиотерапии по схеме ABVD (</w:t>
      </w:r>
      <w:proofErr w:type="spellStart"/>
      <w:r w:rsidR="000578EF" w:rsidRPr="002F4348">
        <w:t>доксорубицин</w:t>
      </w:r>
      <w:proofErr w:type="spellEnd"/>
      <w:r w:rsidR="000578EF" w:rsidRPr="002F4348">
        <w:t xml:space="preserve">**, </w:t>
      </w:r>
      <w:proofErr w:type="spellStart"/>
      <w:r w:rsidR="000578EF" w:rsidRPr="002F4348">
        <w:t>блеомицин</w:t>
      </w:r>
      <w:proofErr w:type="spellEnd"/>
      <w:r w:rsidR="000578EF" w:rsidRPr="002F4348">
        <w:t xml:space="preserve">**, </w:t>
      </w:r>
      <w:proofErr w:type="spellStart"/>
      <w:r w:rsidR="000578EF" w:rsidRPr="002F4348">
        <w:t>винбластин</w:t>
      </w:r>
      <w:proofErr w:type="spellEnd"/>
      <w:r w:rsidR="000578EF" w:rsidRPr="002F4348">
        <w:t xml:space="preserve">**, </w:t>
      </w:r>
      <w:proofErr w:type="spellStart"/>
      <w:r w:rsidR="000578EF" w:rsidRPr="002F4348">
        <w:t>дакарбазин</w:t>
      </w:r>
      <w:proofErr w:type="spellEnd"/>
      <w:r w:rsidR="000578EF" w:rsidRPr="002F4348">
        <w:t>**) (описание режимов – см. приложение</w:t>
      </w:r>
      <w:r w:rsidR="007A344D" w:rsidRPr="002F4348">
        <w:t xml:space="preserve"> А3.1</w:t>
      </w:r>
      <w:r w:rsidR="000578EF" w:rsidRPr="002F4348">
        <w:t xml:space="preserve">) с последующей лучевой терапией (ЛТ) в суммарной очаговой дозе (СОД) </w:t>
      </w:r>
      <w:r w:rsidR="00925B73">
        <w:t>20-</w:t>
      </w:r>
      <w:r w:rsidR="000578EF" w:rsidRPr="002F4348">
        <w:t xml:space="preserve">30 Гр на зоны исходного поражения в режиме стандартного фракционирования (разовая очаговая доза 2 Гр 5 дней в неделю) </w:t>
      </w:r>
      <w:r w:rsidR="00034E4B" w:rsidRPr="002F4348">
        <w:fldChar w:fldCharType="begin" w:fldLock="1"/>
      </w:r>
      <w:r w:rsidR="007E382E">
        <w:instrText>ADDIN CSL_CITATION {"citationItems":[{"id":"ITEM-1","itemData":{"DOI":"10.1200/JCO.2006.07.0482","ISSN":"0732183X","abstract":"Purpose: To investigate whether combined-modality treatment (CMT) with two cycles of doxorubicin, bleomycin, vinblastine, and dacarbazine (ABVD) followed by extended-field radiotherapy (EF-RT) is superior to EF-RT alone in patients with early favorable Hodgkin's lymphoma (HL). Patients and Methods: Between 1993 and 1998, 650 patients with newly diagnosed, histology-proven HL in clinical stages IA to IIB without risk factors were enrolled onto this multicenter study and randomly assigned to receive 30 Gy EF-RT plus 10 Gy to the involved field (arm A) or two cycles of ABVD followed by the same radiotherapy (arm B). Results: At a median observation time of 87 months, there was no difference between treatment arms in terms of complete response rate (arm A, 95%; arm B, 94%) and overall survival (at 7 years: arm A, 92%; arm B, 94%; P = .43). However, freedom from treatment failure was significantly different, with 7-year rates of 67% in arm A (95% CI, 61 % to 73%) and 88% in arm B (95% CI, 84% to 92%; P ≤ .0001). This was due mainly to significantly more relapses after EF-RT only (arm A, 22%; arm B, 3%). No patient treated with CMT experienced relapse before year 3. Relapses were treated mainly with bleomycin, etoposide, doxorubicin, cyclophosphamide, vincristine, procarbazine, and prednisone, or with the combination cyclophosphamide, vincristine, procarbazine, and prednisone/ABVD; treatment of relapse was significantly more successful in arm A than in arm B (P = .017). In total, there were 39 second malignancies, with 21 in arm A and 18 in arm B, respectively. The incidence was approximately 0.8% per year during years 2 to 9 and was highest in older patients (P &lt; .0001) and those with \"B\" symptoms (P = .012). Conclusion: CMT consisting of two cycles of ABVD plus EF-RT is more effective than EF-RT alone. © 2007 by American Society of Clinical Oncology.","author":[{"dropping-particle":"","family":"Engert","given":"Andreas","non-dropping-particle":"","parse-names":false,"suffix":""},{"dropping-particle":"","family":"Franklin","given":"Jeremy","non-dropping-particle":"","parse-names":false,"suffix":""},{"dropping-particle":"","family":"Eich","given":"Hans Theodor","non-dropping-particle":"","parse-names":false,"suffix":""},{"dropping-particle":"","family":"Brillant","given":"Corinne","non-dropping-particle":"","parse-names":false,"suffix":""},{"dropping-particle":"","family":"Sehlen","given":"Susanne","non-dropping-particle":"","parse-names":false,"suffix":""},{"dropping-particle":"","family":"Cartoni","given":"Claudio","non-dropping-particle":"","parse-names":false,"suffix":""},{"dropping-particle":"","family":"Herrmann","given":"Richard","non-dropping-particle":"","parse-names":false,"suffix":""},{"dropping-particle":"","family":"Pfreundschuh","given":"Michael","non-dropping-particle":"","parse-names":false,"suffix":""},{"dropping-particle":"","family":"Sieber","given":"Markus","non-dropping-particle":"","parse-names":false,"suffix":""},{"dropping-particle":"","family":"Tesch","given":"Hans","non-dropping-particle":"","parse-names":false,"suffix":""},{"dropping-particle":"","family":"Franke","given":"Astrid","non-dropping-particle":"","parse-names":false,"suffix":""},{"dropping-particle":"","family":"Koch","given":"Peter","non-dropping-particle":"","parse-names":false,"suffix":""},{"dropping-particle":"","family":"Wit","given":"Maike","non-dropping-particle":"De","parse-names":false,"suffix":""},{"dropping-particle":"","family":"Paulus","given":"Ursula","non-dropping-particle":"","parse-names":false,"suffix":""},{"dropping-particle":"","family":"Hasenclever","given":"Dirk","non-dropping-particle":"","parse-names":false,"suffix":""},{"dropping-particle":"","family":"Loeffler","given":"Markus","non-dropping-particle":"","parse-names":false,"suffix":""},{"dropping-particle":"","family":"Müller","given":"Rolf Peter","non-dropping-particle":"","parse-names":false,"suffix":""},{"dropping-particle":"","family":"Müller-Hermelink","given":"Hans Konrad","non-dropping-particle":"","parse-names":false,"suffix":""},{"dropping-particle":"","family":"Dühmke","given":"Eckhart","non-dropping-particle":"","parse-names":false,"suffix":""},{"dropping-particle":"","family":"Diehl","given":"Volker","non-dropping-particle":"","parse-names":false,"suffix":""}],"container-title":"Journal of Clinical Oncology","id":"ITEM-1","issued":{"date-parts":[["2007"]]},"title":"Two cycles of doxorubicin, bleomycin, vinblastine, and dacarbazine plus extended-field radiotherapy is superior to radiotherapy alone in early favorable Hodgkin's lymphoma: Final results of the GHSG HD7 trial","type":"article-journal"},"uris":["http://www.mendeley.com/documents/?uuid=513b55aa-7614-32db-bbfb-7393573de1a3","http://www.mendeley.com/documents/?uuid=1088390a-6272-45cf-91af-b42ba5f98284"]},{"id":"ITEM-2","itemData":{"DOI":"10.1056/NEJMoa1111961","ISSN":"1533-4406","author":[{"dropping-particle":"","family":"Meyer","given":"Ralph M.","non-dropping-particle":"","parse-names":false,"suffix":""},{"dropping-particle":"","family":"Djurfeldt","given":"Marina S.","non-dropping-particle":"","parse-names":false,"suffix":""},{"dropping-particle":"","family":"Chen","given":"Bingshu E.","non-dropping-particle":"","parse-names":false,"suffix":""},{"dropping-particle":"","family":"Shepherd","given":"Lois E.","non-dropping-particle":"","parse-names":false,"suffix":""},{"dropping-particle":"","family":"Gospodarowicz","given":"Mary K.","non-dropping-particle":"","parse-names":false,"suffix":""},{"dropping-particle":"","family":"Wells","given":"Woodrow A.","non-dropping-particle":"","parse-names":false,"suffix":""},{"dropping-particle":"","family":"Crump","given":"Michael","non-dropping-particle":"","parse-names":false,"suffix":""},{"dropping-particle":"","family":"Connors","given":"Joseph M.","non-dropping-particle":"","parse-names":false,"suffix":""},{"dropping-particle":"","family":"Pearcey","given":"Robert G.","non-dropping-particle":"","parse-names":false,"suffix":""},{"dropping-particle":"","family":"Dar","given":"A. Rashid","non-dropping-particle":"","parse-names":false,"suffix":""},{"dropping-particle":"","family":"Shustik","given":"Chaim","non-dropping-particle":"","parse-names":false,"suffix":""},{"dropping-particle":"","family":"Stewart","given":"Douglas A.","non-dropping-particle":"","parse-names":false,"suffix":""},{"dropping-particle":"","family":"Winter","given":"Jane N.","non-dropping-particle":"","parse-names":false,"suffix":""},{"dropping-particle":"","family":"Horning","given":"Sandra J.","non-dropping-particle":"","parse-names":false,"suffix":""}],"container-title":"New England Journal of Medicine","id":"ITEM-2","issued":{"date-parts":[["2012"]]},"title":"ABVD alone versus radiation-based therapy in limited-stage Hodgkin's lymphoma","type":"article-journal"},"uris":["http://www.mendeley.com/documents/?uuid=0cd8bb5c-a9e8-3d1f-b4bb-294bbfd64013","http://www.mendeley.com/documents/?uuid=32a03219-84a5-439c-9922-d7e0b6ab6555"]},{"id":"ITEM-3","itemData":{"DOI":"10.1016/J.IJROBP.2021.07.1697","ISSN":"1879-355X","PMID":"34389407","abstract":"Purpose: The HD16 trial of the German Hodgkin Study Group (NCT00736320) demonstrated that radiation therapy in early-stage Hodgkin lymphoma without risk factors cannot be safely omitted, and therefore combined modality therapy (CMT) remains the standard treatment. To demonstrate the local effect of consolidating involved-field radiation therapy (IF-RT), we performed an analysis of the recurrence pattern of positron emission tomography (PET)-negative HD16 patients. Methods and Materials: Between 2009 and 2015, 1150 patients with early-stage Hodgkin lymphoma without risk factors were randomly assigned to PET guided to 20 Gy IF-RT after 2 cycles of doxorubicin, bleomycin, vinblastine, and dacarbazine chemotherapy in the HD16 study of the German Hodgkin Study Group. The study was designed as a prospective randomized controlled trial. We correlated the localization of recurrence with the panel-based IF-RT plan, which was drawn up for all patients prospectively, blinded to treatment allocation. Accordingly, we were able to identify recurrences that occurred at least in part inside or outside of the (potential) radiation field (in-field and out-field, respectively). Results: There were 328 and 300 PET-negative patients assigned to CMT and PET-guided treatment (ie, chemotherapy alone), respectively. Within a median 47-month follow-up, disease progression or recurrence was documented for 15 and 29 patients treated with and without IF-RT, respectively. Relapse localization was unknown in 1 CMT patient. Without IF-RT, 5-year incidence of in-field relapses was 10.5% (95% confidence interval, 6.5-14.6) compared with 2.4% (0.5-4.3) with CMT (P = .0008). There were no relevant differences in out-field recurrences (5-year incidence 4.1% [1.7-6.6] vs 6.6% [3.0-10.3], P = .54). There was no grade 4 toxicity observed during IF-RT, and incidence of second primary malignancies was similar in both groups. Conclusions: PET-negative patients of the HD16 study showed no significant toxicity after 20 Gy IF-RT, and we demonstrated that omission of IF-RT resulted in more, particularly local, recurrences. Therefore, consolidation IF-RT should still be considered as standard therapy in this setting.","author":[{"dropping-particle":"","family":"Baues","given":"Christian","non-dropping-particle":"","parse-names":false,"suffix":""},{"dropping-particle":"","family":"Goergen","given":"Helen","non-dropping-particle":"","parse-names":false,"suffix":""},{"dropping-particle":"","family":"Fuchs","given":"Michael","non-dropping-particle":"","parse-names":false,"suffix":""},{"dropping-particle":"","family":"Rosenbrock","given":"Johannes","non-dropping-particle":"","parse-names":false,"suffix":""},{"dropping-particle":"","family":"Celik","given":"Eren","non-dropping-particle":"","parse-names":false,"suffix":""},{"dropping-particle":"","family":"Eich","given":"Hans","non-dropping-particle":"","parse-names":false,"suffix":""},{"dropping-particle":"","family":"Kobe","given":"Carsten","non-dropping-particle":"","parse-names":false,"suffix":""},{"dropping-particle":"","family":"Voltin","given":"Conrad Amadeus","non-dropping-particle":"","parse-names":false,"suffix":""},{"dropping-particle":"","family":"Engert","given":"Andreas","non-dropping-particle":"","parse-names":false,"suffix":""},{"dropping-particle":"","family":"Borchmann","given":"Peter","non-dropping-particle":"","parse-names":false,"suffix":""},{"dropping-particle":"","family":"Marnitz","given":"Simone","non-dropping-particle":"","parse-names":false,"suffix":""}],"container-title":"International journal of radiation oncology, biology, physics","id":"ITEM-3","issue":"4","issued":{"date-parts":[["2021","11","15"]]},"page":"900-906","publisher":"Int J Radiat Oncol Biol Phys","title":"Involved-Field Radiation Therapy Prevents Recurrences in the Early Stages of Hodgkin Lymphoma in PET-Negative Patients After ABVD Chemotherapy: Relapse Analysis of GHSG Phase 3 HD16 Trial","type":"article-journal","volume":"111"},"uris":["http://www.mendeley.com/documents/?uuid=a7b2c993-a499-30f9-b76d-5476ec8de8ac"]}],"mendeley":{"formattedCitation":"[21–23]","plainTextFormattedCitation":"[21–23]","previouslyFormattedCitation":"[21–23]"},"properties":{"noteIndex":0},"schema":"https://github.com/citation-style-language/schema/raw/master/csl-citation.json"}</w:instrText>
      </w:r>
      <w:r w:rsidR="00034E4B" w:rsidRPr="002F4348">
        <w:fldChar w:fldCharType="separate"/>
      </w:r>
      <w:r w:rsidR="00D813F0" w:rsidRPr="00D813F0">
        <w:rPr>
          <w:noProof/>
        </w:rPr>
        <w:t>[21–23]</w:t>
      </w:r>
      <w:r w:rsidR="00034E4B" w:rsidRPr="002F4348">
        <w:fldChar w:fldCharType="end"/>
      </w:r>
      <w:r w:rsidR="000578EF" w:rsidRPr="002F4348">
        <w:t>.</w:t>
      </w:r>
    </w:p>
    <w:p w14:paraId="22896204"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w:t>
      </w:r>
      <w:r w:rsidR="00766BB2" w:rsidRPr="002F4348">
        <w:rPr>
          <w:b/>
        </w:rPr>
        <w:t>2</w:t>
      </w:r>
      <w:r w:rsidRPr="002F4348">
        <w:rPr>
          <w:b/>
        </w:rPr>
        <w:t>).</w:t>
      </w:r>
    </w:p>
    <w:p w14:paraId="0B81F9BD" w14:textId="77777777" w:rsidR="00D67C73" w:rsidRPr="002F4348" w:rsidRDefault="000578EF" w:rsidP="00D16B8B">
      <w:pPr>
        <w:contextualSpacing/>
        <w:rPr>
          <w:i/>
        </w:rPr>
      </w:pPr>
      <w:r w:rsidRPr="002F4348">
        <w:rPr>
          <w:b/>
        </w:rPr>
        <w:t xml:space="preserve">Комментарий: </w:t>
      </w:r>
      <w:r w:rsidR="00A55F6F" w:rsidRPr="002F4348">
        <w:rPr>
          <w:i/>
        </w:rPr>
        <w:t xml:space="preserve">у </w:t>
      </w:r>
      <w:r w:rsidRPr="002F4348">
        <w:rPr>
          <w:i/>
        </w:rPr>
        <w:t xml:space="preserve">части пациентов можно ограничиться проведением </w:t>
      </w:r>
      <w:r w:rsidR="00D67C73" w:rsidRPr="002F4348">
        <w:rPr>
          <w:i/>
        </w:rPr>
        <w:t>2-4</w:t>
      </w:r>
      <w:r w:rsidRPr="002F4348">
        <w:rPr>
          <w:i/>
        </w:rPr>
        <w:t xml:space="preserve"> циклов ABVD с последующей ЛТ на зоны исходного поражения</w:t>
      </w:r>
      <w:r w:rsidR="00D67C73" w:rsidRPr="002F4348">
        <w:rPr>
          <w:i/>
        </w:rPr>
        <w:t xml:space="preserve"> СОД 20</w:t>
      </w:r>
      <w:r w:rsidR="00766BB2" w:rsidRPr="002F4348">
        <w:rPr>
          <w:i/>
        </w:rPr>
        <w:t xml:space="preserve"> </w:t>
      </w:r>
      <w:r w:rsidR="00D67C73" w:rsidRPr="002F4348">
        <w:rPr>
          <w:i/>
        </w:rPr>
        <w:t xml:space="preserve">Гр на зоны исходного поражения, при условии, что они после тщательно проведенного современного обследования с использованием ПЭТ/КТ строго удовлетворяют следующим критериям: исходно не более 2 зон поражения, отсутствие </w:t>
      </w:r>
      <w:proofErr w:type="spellStart"/>
      <w:r w:rsidR="00D67C73" w:rsidRPr="002F4348">
        <w:rPr>
          <w:i/>
        </w:rPr>
        <w:t>экстранодального</w:t>
      </w:r>
      <w:proofErr w:type="spellEnd"/>
      <w:r w:rsidR="00D67C73" w:rsidRPr="002F4348">
        <w:rPr>
          <w:i/>
        </w:rPr>
        <w:t xml:space="preserve"> поражения, массивных конгломератов (не более 5 см при КТ) и ускоренного СОЭ, негативные результаты промежуточной ПЭТ/КТ (ПЭТ-2 1-2 балла</w:t>
      </w:r>
      <w:r w:rsidR="00284A3D" w:rsidRPr="002F4348">
        <w:rPr>
          <w:i/>
        </w:rPr>
        <w:t xml:space="preserve"> по шкале </w:t>
      </w:r>
      <w:r w:rsidR="00284A3D" w:rsidRPr="002F4348">
        <w:rPr>
          <w:i/>
          <w:lang w:val="en-US"/>
        </w:rPr>
        <w:t>Deauville</w:t>
      </w:r>
      <w:r w:rsidR="00284A3D" w:rsidRPr="002F4348">
        <w:rPr>
          <w:i/>
        </w:rPr>
        <w:t xml:space="preserve"> – см. приложение Г2</w:t>
      </w:r>
      <w:r w:rsidR="00D67C73" w:rsidRPr="002F4348">
        <w:rPr>
          <w:i/>
        </w:rPr>
        <w:t>) после 2 циклов ХТ.</w:t>
      </w:r>
    </w:p>
    <w:p w14:paraId="145689AD" w14:textId="5EF565D3" w:rsidR="007717F3" w:rsidRPr="002F4348" w:rsidRDefault="00D67C73" w:rsidP="00D16B8B">
      <w:pPr>
        <w:contextualSpacing/>
        <w:rPr>
          <w:i/>
        </w:rPr>
      </w:pPr>
      <w:r w:rsidRPr="002F4348">
        <w:rPr>
          <w:i/>
        </w:rPr>
        <w:t xml:space="preserve"> Для остальных </w:t>
      </w:r>
      <w:r w:rsidR="008D35C0" w:rsidRPr="002F4348">
        <w:rPr>
          <w:i/>
        </w:rPr>
        <w:t xml:space="preserve">пациентов </w:t>
      </w:r>
      <w:r w:rsidRPr="002F4348">
        <w:rPr>
          <w:i/>
        </w:rPr>
        <w:t>этой группы предпочтение следует отдавать 4 циклам ABVD и, при полном ответе на лекарственную терапию по данным ПЭТ/КТ (1-2 балла</w:t>
      </w:r>
      <w:r w:rsidR="00284A3D" w:rsidRPr="002F4348">
        <w:rPr>
          <w:i/>
        </w:rPr>
        <w:t xml:space="preserve"> по шкале </w:t>
      </w:r>
      <w:r w:rsidR="00284A3D" w:rsidRPr="002F4348">
        <w:rPr>
          <w:i/>
          <w:lang w:val="en-US"/>
        </w:rPr>
        <w:t>Deauville</w:t>
      </w:r>
      <w:r w:rsidRPr="002F4348">
        <w:rPr>
          <w:i/>
        </w:rPr>
        <w:t>) или КТ (остаточные образования менее 2,5 см), рекомендована ЛТ на исходно пораженные лимфатические узлы 20 Гр, а при ответе 3 балла</w:t>
      </w:r>
      <w:r w:rsidR="00284A3D" w:rsidRPr="002F4348">
        <w:rPr>
          <w:i/>
        </w:rPr>
        <w:t xml:space="preserve"> по шкале </w:t>
      </w:r>
      <w:r w:rsidR="00284A3D" w:rsidRPr="002F4348">
        <w:rPr>
          <w:i/>
          <w:lang w:val="en-US"/>
        </w:rPr>
        <w:t>Deauville</w:t>
      </w:r>
      <w:r w:rsidR="00284A3D" w:rsidRPr="002F4348">
        <w:rPr>
          <w:i/>
        </w:rPr>
        <w:t xml:space="preserve"> </w:t>
      </w:r>
      <w:r w:rsidRPr="002F4348">
        <w:rPr>
          <w:i/>
        </w:rPr>
        <w:t>либо остаточных образованиях  более 2,5 см СОД 30 Гр</w:t>
      </w:r>
      <w:r w:rsidR="00925B73" w:rsidRPr="00925B73">
        <w:rPr>
          <w:i/>
        </w:rPr>
        <w:t xml:space="preserve"> </w:t>
      </w:r>
      <w:r w:rsidR="00925B73">
        <w:rPr>
          <w:i/>
        </w:rPr>
        <w:fldChar w:fldCharType="begin" w:fldLock="1"/>
      </w:r>
      <w:r w:rsidR="007E382E">
        <w:rPr>
          <w:i/>
        </w:rPr>
        <w:instrText>ADDIN CSL_CITATION {"citationItems":[{"id":"ITEM-1","itemData":{"DOI":"10.1016/J.IJROBP.2021.07.1697","ISSN":"1879-355X","PMID":"34389407","abstract":"Purpose: The HD16 trial of the German Hodgkin Study Group (NCT00736320) demonstrated that radiation therapy in early-stage Hodgkin lymphoma without risk factors cannot be safely omitted, and therefore combined modality therapy (CMT) remains the standard treatment. To demonstrate the local effect of consolidating involved-field radiation therapy (IF-RT), we performed an analysis of the recurrence pattern of positron emission tomography (PET)-negative HD16 patients. Methods and Materials: Between 2009 and 2015, 1150 patients with early-stage Hodgkin lymphoma without risk factors were randomly assigned to PET guided to 20 Gy IF-RT after 2 cycles of doxorubicin, bleomycin, vinblastine, and dacarbazine chemotherapy in the HD16 study of the German Hodgkin Study Group. The study was designed as a prospective randomized controlled trial. We correlated the localization of recurrence with the panel-based IF-RT plan, which was drawn up for all patients prospectively, blinded to treatment allocation. Accordingly, we were able to identify recurrences that occurred at least in part inside or outside of the (potential) radiation field (in-field and out-field, respectively). Results: There were 328 and 300 PET-negative patients assigned to CMT and PET-guided treatment (ie, chemotherapy alone), respectively. Within a median 47-month follow-up, disease progression or recurrence was documented for 15 and 29 patients treated with and without IF-RT, respectively. Relapse localization was unknown in 1 CMT patient. Without IF-RT, 5-year incidence of in-field relapses was 10.5% (95% confidence interval, 6.5-14.6) compared with 2.4% (0.5-4.3) with CMT (P = .0008). There were no relevant differences in out-field recurrences (5-year incidence 4.1% [1.7-6.6] vs 6.6% [3.0-10.3], P = .54). There was no grade 4 toxicity observed during IF-RT, and incidence of second primary malignancies was similar in both groups. Conclusions: PET-negative patients of the HD16 study showed no significant toxicity after 20 Gy IF-RT, and we demonstrated that omission of IF-RT resulted in more, particularly local, recurrences. Therefore, consolidation IF-RT should still be considered as standard therapy in this setting.","author":[{"dropping-particle":"","family":"Baues","given":"Christian","non-dropping-particle":"","parse-names":false,"suffix":""},{"dropping-particle":"","family":"Goergen","given":"Helen","non-dropping-particle":"","parse-names":false,"suffix":""},{"dropping-particle":"","family":"Fuchs","given":"Michael","non-dropping-particle":"","parse-names":false,"suffix":""},{"dropping-particle":"","family":"Rosenbrock","given":"Johannes","non-dropping-particle":"","parse-names":false,"suffix":""},{"dropping-particle":"","family":"Celik","given":"Eren","non-dropping-particle":"","parse-names":false,"suffix":""},{"dropping-particle":"","family":"Eich","given":"Hans","non-dropping-particle":"","parse-names":false,"suffix":""},{"dropping-particle":"","family":"Kobe","given":"Carsten","non-dropping-particle":"","parse-names":false,"suffix":""},{"dropping-particle":"","family":"Voltin","given":"Conrad Amadeus","non-dropping-particle":"","parse-names":false,"suffix":""},{"dropping-particle":"","family":"Engert","given":"Andreas","non-dropping-particle":"","parse-names":false,"suffix":""},{"dropping-particle":"","family":"Borchmann","given":"Peter","non-dropping-particle":"","parse-names":false,"suffix":""},{"dropping-particle":"","family":"Marnitz","given":"Simone","non-dropping-particle":"","parse-names":false,"suffix":""}],"container-title":"International journal of radiation oncology, biology, physics","id":"ITEM-1","issue":"4","issued":{"date-parts":[["2021","11","15"]]},"page":"900-906","publisher":"Int J Radiat Oncol Biol Phys","title":"Involved-Field Radiation Therapy Prevents Recurrences in the Early Stages of Hodgkin Lymphoma in PET-Negative Patients After ABVD Chemotherapy: Relapse Analysis of GHSG Phase 3 HD16 Trial","type":"article-journal","volume":"111"},"uris":["http://www.mendeley.com/documents/?uuid=a7b2c993-a499-30f9-b76d-5476ec8de8ac"]}],"mendeley":{"formattedCitation":"[23]","plainTextFormattedCitation":"[23]","previouslyFormattedCitation":"[23]"},"properties":{"noteIndex":0},"schema":"https://github.com/citation-style-language/schema/raw/master/csl-citation.json"}</w:instrText>
      </w:r>
      <w:r w:rsidR="00925B73">
        <w:rPr>
          <w:i/>
        </w:rPr>
        <w:fldChar w:fldCharType="separate"/>
      </w:r>
      <w:r w:rsidR="00D813F0" w:rsidRPr="00D813F0">
        <w:rPr>
          <w:noProof/>
        </w:rPr>
        <w:t>[23]</w:t>
      </w:r>
      <w:r w:rsidR="00925B73">
        <w:rPr>
          <w:i/>
        </w:rPr>
        <w:fldChar w:fldCharType="end"/>
      </w:r>
      <w:r w:rsidRPr="002F4348">
        <w:rPr>
          <w:i/>
        </w:rPr>
        <w:t>.</w:t>
      </w:r>
      <w:r w:rsidR="007717F3" w:rsidRPr="002F4348">
        <w:rPr>
          <w:i/>
        </w:rPr>
        <w:t xml:space="preserve"> </w:t>
      </w:r>
    </w:p>
    <w:p w14:paraId="56EC664C" w14:textId="30B0ECB8" w:rsidR="000578EF" w:rsidRPr="002F4348" w:rsidRDefault="000578EF" w:rsidP="00D813F0">
      <w:pPr>
        <w:pStyle w:val="aff"/>
        <w:numPr>
          <w:ilvl w:val="0"/>
          <w:numId w:val="12"/>
        </w:numPr>
        <w:ind w:left="709" w:hanging="709"/>
      </w:pPr>
      <w:r w:rsidRPr="002F4348">
        <w:t xml:space="preserve">Пациентам 18-60 лет с верифицированной </w:t>
      </w:r>
      <w:proofErr w:type="spellStart"/>
      <w:r w:rsidRPr="002F4348">
        <w:t>кЛХ</w:t>
      </w:r>
      <w:proofErr w:type="spellEnd"/>
      <w:r w:rsidRPr="002F4348">
        <w:t xml:space="preserve"> ранней стадии с благоприятным прогнозом, у которых после 4 циклов </w:t>
      </w:r>
      <w:r w:rsidRPr="002F4348">
        <w:rPr>
          <w:lang w:val="en-US"/>
        </w:rPr>
        <w:t>ABVD</w:t>
      </w:r>
      <w:r w:rsidRPr="002F4348">
        <w:t xml:space="preserve"> выявляются опухолевые клетки в биоптате ПЭТ-позитивного </w:t>
      </w:r>
      <w:proofErr w:type="spellStart"/>
      <w:r w:rsidRPr="002F4348">
        <w:t>резидуального</w:t>
      </w:r>
      <w:proofErr w:type="spellEnd"/>
      <w:r w:rsidRPr="002F4348">
        <w:t xml:space="preserve"> опухолевого лимфоузла,  </w:t>
      </w:r>
      <w:r w:rsidRPr="002F4348">
        <w:rPr>
          <w:b/>
        </w:rPr>
        <w:t>рекомендуется</w:t>
      </w:r>
      <w:r w:rsidRPr="002F4348">
        <w:t xml:space="preserve"> интенсификация терапии – проведение дополнительно двух циклов химиотерапии по схеме </w:t>
      </w:r>
      <w:r w:rsidRPr="002F4348">
        <w:rPr>
          <w:lang w:val="en-US"/>
        </w:rPr>
        <w:t>BEACOPP</w:t>
      </w:r>
      <w:r w:rsidRPr="002F4348">
        <w:t>-</w:t>
      </w:r>
      <w:proofErr w:type="spellStart"/>
      <w:r w:rsidRPr="002F4348">
        <w:t>эскалированный</w:t>
      </w:r>
      <w:proofErr w:type="spellEnd"/>
      <w:r w:rsidRPr="002F4348">
        <w:t xml:space="preserve"> (этопозид**, </w:t>
      </w:r>
      <w:proofErr w:type="spellStart"/>
      <w:r w:rsidRPr="002F4348">
        <w:t>доксорубицин</w:t>
      </w:r>
      <w:proofErr w:type="spellEnd"/>
      <w:r w:rsidRPr="002F4348">
        <w:t xml:space="preserve">**, циклофосфамид**, </w:t>
      </w:r>
      <w:proofErr w:type="spellStart"/>
      <w:r w:rsidRPr="002F4348">
        <w:t>винкристин</w:t>
      </w:r>
      <w:proofErr w:type="spellEnd"/>
      <w:r w:rsidRPr="002F4348">
        <w:t xml:space="preserve">**, </w:t>
      </w:r>
      <w:proofErr w:type="spellStart"/>
      <w:r w:rsidRPr="002F4348">
        <w:t>блеомицин</w:t>
      </w:r>
      <w:proofErr w:type="spellEnd"/>
      <w:r w:rsidRPr="002F4348">
        <w:t xml:space="preserve">**, </w:t>
      </w:r>
      <w:proofErr w:type="spellStart"/>
      <w:r w:rsidRPr="002F4348">
        <w:t>прокарбазин</w:t>
      </w:r>
      <w:proofErr w:type="spellEnd"/>
      <w:r w:rsidRPr="002F4348">
        <w:t xml:space="preserve">** или </w:t>
      </w:r>
      <w:proofErr w:type="spellStart"/>
      <w:r w:rsidRPr="002F4348">
        <w:t>дакарбазин</w:t>
      </w:r>
      <w:proofErr w:type="spellEnd"/>
      <w:r w:rsidRPr="002F4348">
        <w:t xml:space="preserve">**, преднизолон**) (описание режимов – см. приложение </w:t>
      </w:r>
      <w:r w:rsidR="007A344D" w:rsidRPr="002F4348">
        <w:t>А3.1</w:t>
      </w:r>
      <w:r w:rsidRPr="002F4348">
        <w:t xml:space="preserve">) с последующей </w:t>
      </w:r>
      <w:r w:rsidRPr="00D16B8B">
        <w:lastRenderedPageBreak/>
        <w:t>ЛТ СОД 30 Гр на зоны исходного поражения в режиме стандартного</w:t>
      </w:r>
      <w:r w:rsidRPr="002F4348">
        <w:t xml:space="preserve"> фракционирования (разовая очаговая доза 2 Гр 5 дней в неделю)</w:t>
      </w:r>
      <w:r w:rsidR="00034E4B" w:rsidRPr="002F4348">
        <w:t xml:space="preserve"> </w:t>
      </w:r>
      <w:r w:rsidR="00034E4B" w:rsidRPr="002F4348">
        <w:fldChar w:fldCharType="begin" w:fldLock="1"/>
      </w:r>
      <w:r w:rsidR="007E382E">
        <w:instrText>ADDIN CSL_CITATION {"citationItems":[{"id":"ITEM-1","itemData":{"DOI":"10.1177/1179554917731072","ISSN":"11795549","PMID":"28989291","abstract":"Hodgkin lymphoma is a highly curable malignancy in early and advanced stages. Most patients are diagnosed in their teens or twenties and are expected to live decades beyond their treatment. Therefore, the toxicity of treatment must be balanced with the goal of cure. Thus, treatment has been refined through prognostic models and positron emission tomography-computed tomography (PET-CT)-directed therapy. Stratification by prognostic models defines groups of patients with favorable characteristics who may be treated with less intensive therapy upfront, including fewer cycles of chemotherapy, lower doses of radiation, or omission of radiation altogether. Alternatively, high-risk patients may be assigned to a more aggressive initial approach. The modern use of interim PET-CT allows further tailoring of treatment by response.","author":[{"dropping-particle":"","family":"Allen","given":"Pamela B.","non-dropping-particle":"","parse-names":false,"suffix":""},{"dropping-particle":"","family":"Gordon","given":"Leo I.","non-dropping-particle":"","parse-names":false,"suffix":""}],"container-title":"Clinical Medicine Insights: Oncology","id":"ITEM-1","issued":{"date-parts":[["2017","9","25"]]},"publisher":"SAGE Publications Ltd","title":"Frontline Therapy for Classical Hodgkin Lymphoma by Stage and Prognostic Factors","type":"article","volume":"11"},"uris":["http://www.mendeley.com/documents/?uuid=26f4c36f-1c69-36b3-ba96-afe95694f052","http://www.mendeley.com/documents/?uuid=75f7e830-c8b9-4a7f-b669-e152baefec6e"]},{"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mendeley":{"formattedCitation":"[4,24]","plainTextFormattedCitation":"[4,24]","previouslyFormattedCitation":"[4,24]"},"properties":{"noteIndex":0},"schema":"https://github.com/citation-style-language/schema/raw/master/csl-citation.json"}</w:instrText>
      </w:r>
      <w:r w:rsidR="00034E4B" w:rsidRPr="002F4348">
        <w:fldChar w:fldCharType="separate"/>
      </w:r>
      <w:r w:rsidR="00D813F0" w:rsidRPr="00D813F0">
        <w:rPr>
          <w:noProof/>
        </w:rPr>
        <w:t>[4,24]</w:t>
      </w:r>
      <w:r w:rsidR="00034E4B" w:rsidRPr="002F4348">
        <w:fldChar w:fldCharType="end"/>
      </w:r>
      <w:r w:rsidRPr="002F4348">
        <w:t>.</w:t>
      </w:r>
    </w:p>
    <w:p w14:paraId="461D5125" w14:textId="77777777" w:rsidR="000578EF" w:rsidRPr="002F4348" w:rsidRDefault="000578EF" w:rsidP="00D813F0">
      <w:pPr>
        <w:ind w:left="709" w:firstLine="0"/>
        <w:contextualSpacing/>
        <w:rPr>
          <w:i/>
        </w:rPr>
      </w:pPr>
      <w:r w:rsidRPr="002F4348">
        <w:rPr>
          <w:b/>
        </w:rPr>
        <w:t xml:space="preserve">Уровень убедительности рекомендаций </w:t>
      </w:r>
      <w:r w:rsidR="006B7D24" w:rsidRPr="002F4348">
        <w:rPr>
          <w:b/>
        </w:rPr>
        <w:t xml:space="preserve">С </w:t>
      </w:r>
      <w:r w:rsidRPr="002F4348">
        <w:rPr>
          <w:b/>
        </w:rPr>
        <w:t xml:space="preserve">(уровень достоверности доказательств </w:t>
      </w:r>
      <w:r w:rsidR="006B7D24" w:rsidRPr="002F4348">
        <w:rPr>
          <w:b/>
        </w:rPr>
        <w:t>5</w:t>
      </w:r>
      <w:r w:rsidRPr="002F4348">
        <w:rPr>
          <w:b/>
        </w:rPr>
        <w:t>).</w:t>
      </w:r>
    </w:p>
    <w:p w14:paraId="6DBEC29E" w14:textId="0A7EFF86" w:rsidR="000578EF" w:rsidRPr="002F4348" w:rsidRDefault="00D75819" w:rsidP="00D813F0">
      <w:pPr>
        <w:pStyle w:val="aff"/>
        <w:numPr>
          <w:ilvl w:val="0"/>
          <w:numId w:val="12"/>
        </w:numPr>
        <w:ind w:left="709" w:hanging="709"/>
      </w:pPr>
      <w:r w:rsidRPr="002F4348">
        <w:t xml:space="preserve">Ранее не получавшим лечение </w:t>
      </w:r>
      <w:r w:rsidR="000578EF" w:rsidRPr="002F4348">
        <w:t xml:space="preserve">пациентам 18-60 лет с верифицированной </w:t>
      </w:r>
      <w:proofErr w:type="spellStart"/>
      <w:r w:rsidR="000578EF" w:rsidRPr="002F4348">
        <w:t>кЛХ</w:t>
      </w:r>
      <w:proofErr w:type="spellEnd"/>
      <w:r w:rsidR="000578EF" w:rsidRPr="002F4348">
        <w:t xml:space="preserve"> ранней стадии, подтвержденной ПЭТ/КТ, и с такими факторами неблагоприятного прогноза, как ускоренное СОЭ и/или поражение 3</w:t>
      </w:r>
      <w:r w:rsidR="00480B19" w:rsidRPr="002F4348">
        <w:t xml:space="preserve"> и более</w:t>
      </w:r>
      <w:r w:rsidR="000578EF" w:rsidRPr="002F4348">
        <w:t xml:space="preserve"> областей лимфатических коллекторов </w:t>
      </w:r>
      <w:r w:rsidR="000578EF" w:rsidRPr="002F4348">
        <w:rPr>
          <w:b/>
        </w:rPr>
        <w:t>рекомендуется</w:t>
      </w:r>
      <w:r w:rsidR="000578EF" w:rsidRPr="002F4348">
        <w:t xml:space="preserve"> проведение 4 циклов полихимиотерапии по схеме ABVD (описание режимов – см. приложение </w:t>
      </w:r>
      <w:r w:rsidR="007A344D" w:rsidRPr="002F4348">
        <w:t>А3.1</w:t>
      </w:r>
      <w:r w:rsidR="000578EF" w:rsidRPr="002F4348">
        <w:t xml:space="preserve">) с последующей лучевой терапией (ЛТ) в суммарной очаговой дозе (СОД) 30 Гр на зоны исходного поражения в режиме стандартного фракционирования (разовая очаговая доза 2 Гр 5 дней в неделю) </w:t>
      </w:r>
      <w:r w:rsidR="007F2CD8" w:rsidRPr="002F4348">
        <w:fldChar w:fldCharType="begin" w:fldLock="1"/>
      </w:r>
      <w:r w:rsidR="007E382E">
        <w:instrText>ADDIN CSL_CITATION {"citationItems":[{"id":"ITEM-1","itemData":{"DOI":"10.1002/14651858.CD007941.pub3","ISSN":"1469493X","abstract":"BACKGROUND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Reviews","id":"ITEM-1","issued":{"date-parts":[["2017"]]},"title":"Comparison of first-line chemotherapy including escalated BEACOPP versus chemotherapy including ABVD for people with early unfavourable or advanced stage Hodgkin lymphoma","type":"article"},"uris":["http://www.mendeley.com/documents/?uuid=c47a5fbd-2b96-3894-ba90-965dca9218cc","http://www.mendeley.com/documents/?uuid=6f917861-0ded-464e-8965-bcce5e51c5af"]}],"mendeley":{"formattedCitation":"[25]","plainTextFormattedCitation":"[25]","previouslyFormattedCitation":"[25]"},"properties":{"noteIndex":0},"schema":"https://github.com/citation-style-language/schema/raw/master/csl-citation.json"}</w:instrText>
      </w:r>
      <w:r w:rsidR="007F2CD8" w:rsidRPr="002F4348">
        <w:fldChar w:fldCharType="separate"/>
      </w:r>
      <w:r w:rsidR="00D813F0" w:rsidRPr="00D813F0">
        <w:rPr>
          <w:noProof/>
        </w:rPr>
        <w:t>[25]</w:t>
      </w:r>
      <w:r w:rsidR="007F2CD8" w:rsidRPr="002F4348">
        <w:fldChar w:fldCharType="end"/>
      </w:r>
      <w:r w:rsidR="000578EF" w:rsidRPr="002F4348">
        <w:t>.</w:t>
      </w:r>
    </w:p>
    <w:p w14:paraId="4A3D20DB"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1).</w:t>
      </w:r>
    </w:p>
    <w:p w14:paraId="26225C55" w14:textId="6E770B65" w:rsidR="000578EF" w:rsidRPr="002F4348" w:rsidRDefault="00D75819" w:rsidP="00D813F0">
      <w:pPr>
        <w:pStyle w:val="aff"/>
        <w:numPr>
          <w:ilvl w:val="0"/>
          <w:numId w:val="12"/>
        </w:numPr>
        <w:ind w:left="709" w:hanging="709"/>
      </w:pPr>
      <w:r w:rsidRPr="002F4348">
        <w:t xml:space="preserve">Ранее не получавшим лечение </w:t>
      </w:r>
      <w:r w:rsidR="000578EF" w:rsidRPr="002F4348">
        <w:t xml:space="preserve">пациентам </w:t>
      </w:r>
      <w:r w:rsidR="00480B19" w:rsidRPr="002F4348">
        <w:t xml:space="preserve">18-50 лет с верифицированной I-IIA или IB стадиями </w:t>
      </w:r>
      <w:proofErr w:type="spellStart"/>
      <w:r w:rsidR="00480B19" w:rsidRPr="002F4348">
        <w:t>кЛХ</w:t>
      </w:r>
      <w:proofErr w:type="spellEnd"/>
      <w:r w:rsidR="00480B19" w:rsidRPr="002F4348">
        <w:t>, с подтвержденными КТ или ПЭТ/КТ массивными лимфоузлами средостения и/или Е-стадией и без тяжелых сопутствующих заболеваний</w:t>
      </w:r>
      <w:r w:rsidR="004B1A79" w:rsidRPr="002F4348">
        <w:t xml:space="preserve"> </w:t>
      </w:r>
      <w:r w:rsidR="000578EF" w:rsidRPr="002F4348">
        <w:rPr>
          <w:b/>
        </w:rPr>
        <w:t>рекомендуется</w:t>
      </w:r>
      <w:r w:rsidR="000578EF" w:rsidRPr="002F4348">
        <w:t xml:space="preserve"> проведение 2 циклов </w:t>
      </w:r>
      <w:r w:rsidR="000578EF" w:rsidRPr="002F4348">
        <w:rPr>
          <w:lang w:val="en-US"/>
        </w:rPr>
        <w:t>BEACOPP</w:t>
      </w:r>
      <w:r w:rsidR="000578EF" w:rsidRPr="002F4348">
        <w:t>-</w:t>
      </w:r>
      <w:proofErr w:type="spellStart"/>
      <w:r w:rsidR="000578EF" w:rsidRPr="002F4348">
        <w:t>эскалированного</w:t>
      </w:r>
      <w:proofErr w:type="spellEnd"/>
      <w:r w:rsidR="000578EF" w:rsidRPr="002F4348">
        <w:t xml:space="preserve"> + 2 циклов </w:t>
      </w:r>
      <w:r w:rsidR="000578EF" w:rsidRPr="002F4348">
        <w:rPr>
          <w:lang w:val="en-US"/>
        </w:rPr>
        <w:t>ABVD</w:t>
      </w:r>
      <w:r w:rsidR="000578EF" w:rsidRPr="002F4348">
        <w:t xml:space="preserve"> (описание режимов – см. приложение </w:t>
      </w:r>
      <w:r w:rsidR="007A344D" w:rsidRPr="002F4348">
        <w:t>А3.1</w:t>
      </w:r>
      <w:r w:rsidR="000578EF" w:rsidRPr="002F4348">
        <w:t>) с последующей  ЛТ СОД 30 Гр на зоны исходного поражения</w:t>
      </w:r>
      <w:r w:rsidR="00F02F1F" w:rsidRPr="002F4348">
        <w:t xml:space="preserve"> </w:t>
      </w:r>
      <w:r w:rsidR="00F02F1F" w:rsidRPr="002F4348">
        <w:fldChar w:fldCharType="begin" w:fldLock="1"/>
      </w:r>
      <w:r w:rsidR="007E382E">
        <w:instrText>ADDIN CSL_CITATION {"citationItems":[{"id":"ITEM-1","itemData":{"DOI":"10.1200/JCO.2011.38.5807","ISSN":"0732183X","abstract":"Purpose: In patients with early unfavorable Hodgkin's lymphoma (HL), combined modality treatment with four cycles of ABVD (adriamycin, bleomycin, vinblastine, and dacarbazine) and 30 Gy involved-field radiotherapy (IFRT) results in long-term tumor control of approximately 80%. We aimed to improve these results using more intensive chemotherapy. Patients and Methods: Patients with newly diagnosed early unfavorable HL were randomly assigned to either four cycles of ABVD or an intensified treatment consisting of two cycles of escalated BEACOPP (bleomycin, etoposide, adriamycin, cyclophosphamide, vincristine, procarbazine, and prednisone) followed by two cycles of ABVD (2 + 2). Chemotherapy was followed by 30 Gy IFRT in both arms. The primary end point was freedom from treatment failure (FFTF); secondary end points included progression-free survival (PFS) and treatment-related toxicity. Results: With a total of 1,528 qualified patients included, the 2 + 2 regimen demonstrated superior FFTF compared with four cycles of ABVD (P &lt; .001; hazard ratio, 0.44; 95% CI, 0.30 to 0.66), with a difference of 7.2% at 5 years (95% CI, 3.8 to 10.5). The difference in 5-year PFS was 6.2% (95% CI, 3.0% to 9.5%). There was more acute toxicity associated with 2 + 2 than with ABVD, but there were no overall differences in treatment-related mortality or secondary malignancies. Conclusion: Intensified chemotherapy with two cycles of BEACOPP escalated followed by two cycles of ABVD followed by IFRT significantly improves tumor control in patients with early unfavorable HL. © 2012 by American Society of Clinical Oncology.","author":[{"dropping-particle":"","family":"Tresckow","given":"Bastian","non-dropping-particle":"Von","parse-names":false,"suffix":""},{"dropping-particle":"","family":"Plütschow","given":"Annette","non-dropping-particle":"","parse-names":false,"suffix":""},{"dropping-particle":"","family":"Fuchs","given":"Michael","non-dropping-particle":"","parse-names":false,"suffix":""},{"dropping-particle":"","family":"Klimm","given":"Beate","non-dropping-particle":"","parse-names":false,"suffix":""},{"dropping-particle":"","family":"Markova","given":"Jana","non-dropping-particle":"","parse-names":false,"suffix":""},{"dropping-particle":"","family":"Lohri","given":"Andreas","non-dropping-particle":"","parse-names":false,"suffix":""},{"dropping-particle":"","family":"Kral","given":"Zdenek","non-dropping-particle":"","parse-names":false,"suffix":""},{"dropping-particle":"","family":"Greil","given":"Richard","non-dropping-particle":"","parse-names":false,"suffix":""},{"dropping-particle":"","family":"Topp","given":"Max S.","non-dropping-particle":"","parse-names":false,"suffix":""},{"dropping-particle":"","family":"Meissner","given":"Julia","non-dropping-particle":"","parse-names":false,"suffix":""},{"dropping-particle":"","family":"Zijlstra","given":"Josée M.","non-dropping-particle":"","parse-names":false,"suffix":""},{"dropping-particle":"","family":"Soekler","given":"Martin","non-dropping-particle":"","parse-names":false,"suffix":""},{"dropping-particle":"","family":"Stein","given":"Harald","non-dropping-particle":"","parse-names":false,"suffix":""},{"dropping-particle":"","family":"Eich","given":"Hans T.","non-dropping-particle":"","parse-names":false,"suffix":""},{"dropping-particle":"","family":"Mueller","given":"Rolf P.","non-dropping-particle":"","parse-names":false,"suffix":""},{"dropping-particle":"","family":"Diehl","given":"Volker","non-dropping-particle":"","parse-names":false,"suffix":""},{"dropping-particle":"","family":"Borchmann","given":"Peter","non-dropping-particle":"","parse-names":false,"suffix":""},{"dropping-particle":"","family":"Engert","given":"Andreas","non-dropping-particle":"","parse-names":false,"suffix":""}],"container-title":"Journal of Clinical Oncology","id":"ITEM-1","issue":"9","issued":{"date-parts":[["2012","3","20"]]},"page":"907-913","title":"Dose-intensification in early unfavorable Hodgkin's lymphoma: Final analysis of the German Hodgkin study group HD14 trial","type":"article-journal","volume":"30"},"uris":["http://www.mendeley.com/documents/?uuid=617ec62a-b770-37fd-bc73-843acf38fd90","http://www.mendeley.com/documents/?uuid=57cd9bd0-82be-4f83-bf8a-874839a2311b"]}],"mendeley":{"formattedCitation":"[26]","plainTextFormattedCitation":"[26]","previouslyFormattedCitation":"[26]"},"properties":{"noteIndex":0},"schema":"https://github.com/citation-style-language/schema/raw/master/csl-citation.json"}</w:instrText>
      </w:r>
      <w:r w:rsidR="00F02F1F" w:rsidRPr="002F4348">
        <w:fldChar w:fldCharType="separate"/>
      </w:r>
      <w:r w:rsidR="00D813F0" w:rsidRPr="00D813F0">
        <w:rPr>
          <w:noProof/>
        </w:rPr>
        <w:t>[26]</w:t>
      </w:r>
      <w:r w:rsidR="00F02F1F" w:rsidRPr="002F4348">
        <w:fldChar w:fldCharType="end"/>
      </w:r>
      <w:r w:rsidR="000578EF" w:rsidRPr="002F4348">
        <w:t>.</w:t>
      </w:r>
    </w:p>
    <w:p w14:paraId="0F3CFC81"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w:t>
      </w:r>
      <w:r w:rsidR="006B7D24" w:rsidRPr="002F4348">
        <w:rPr>
          <w:b/>
        </w:rPr>
        <w:t>2</w:t>
      </w:r>
      <w:r w:rsidRPr="002F4348">
        <w:rPr>
          <w:b/>
        </w:rPr>
        <w:t>).</w:t>
      </w:r>
    </w:p>
    <w:p w14:paraId="31AF8940" w14:textId="4BD025E8" w:rsidR="008C0296" w:rsidRPr="002F4348" w:rsidRDefault="00480B19" w:rsidP="00D813F0">
      <w:pPr>
        <w:pStyle w:val="aff"/>
        <w:numPr>
          <w:ilvl w:val="0"/>
          <w:numId w:val="12"/>
        </w:numPr>
        <w:ind w:left="709" w:hanging="709"/>
      </w:pPr>
      <w:r w:rsidRPr="002F4348">
        <w:t xml:space="preserve">Ранее не </w:t>
      </w:r>
      <w:r w:rsidRPr="00D16B8B">
        <w:rPr>
          <w:color w:val="000000" w:themeColor="text1"/>
        </w:rPr>
        <w:t>получавшим лечение</w:t>
      </w:r>
      <w:r w:rsidR="008C0296" w:rsidRPr="00D16B8B">
        <w:rPr>
          <w:color w:val="000000" w:themeColor="text1"/>
        </w:rPr>
        <w:t xml:space="preserve"> пациентам 18-60 лет с верифицирова</w:t>
      </w:r>
      <w:r w:rsidR="00F4615F" w:rsidRPr="00D16B8B">
        <w:rPr>
          <w:color w:val="000000" w:themeColor="text1"/>
        </w:rPr>
        <w:t xml:space="preserve">нной </w:t>
      </w:r>
      <w:r w:rsidR="008C0296" w:rsidRPr="00D16B8B">
        <w:rPr>
          <w:color w:val="000000" w:themeColor="text1"/>
        </w:rPr>
        <w:t xml:space="preserve">только по данным КТ </w:t>
      </w:r>
      <w:r w:rsidR="005565C1" w:rsidRPr="00D16B8B">
        <w:rPr>
          <w:color w:val="000000" w:themeColor="text1"/>
        </w:rPr>
        <w:t xml:space="preserve">ранней </w:t>
      </w:r>
      <w:r w:rsidR="008C0296" w:rsidRPr="00D16B8B">
        <w:rPr>
          <w:color w:val="000000" w:themeColor="text1"/>
        </w:rPr>
        <w:t>стади</w:t>
      </w:r>
      <w:r w:rsidR="005565C1" w:rsidRPr="00D16B8B">
        <w:rPr>
          <w:color w:val="000000" w:themeColor="text1"/>
        </w:rPr>
        <w:t xml:space="preserve">ей </w:t>
      </w:r>
      <w:r w:rsidR="008C0296" w:rsidRPr="00D16B8B">
        <w:rPr>
          <w:color w:val="000000" w:themeColor="text1"/>
        </w:rPr>
        <w:t xml:space="preserve"> </w:t>
      </w:r>
      <w:proofErr w:type="spellStart"/>
      <w:r w:rsidR="008C0296" w:rsidRPr="00D16B8B">
        <w:rPr>
          <w:color w:val="000000" w:themeColor="text1"/>
        </w:rPr>
        <w:t>кЛХ</w:t>
      </w:r>
      <w:proofErr w:type="spellEnd"/>
      <w:r w:rsidR="008C0296" w:rsidRPr="00D16B8B">
        <w:rPr>
          <w:color w:val="000000" w:themeColor="text1"/>
        </w:rPr>
        <w:t>, но не подтвержденной ПЭТ/КТ,</w:t>
      </w:r>
      <w:r w:rsidR="00C01363" w:rsidRPr="00D16B8B">
        <w:rPr>
          <w:color w:val="000000" w:themeColor="text1"/>
        </w:rPr>
        <w:t xml:space="preserve"> с такими факторами неблагоприятного прогноза, как ускоренное СОЭ и/или поражение 3 и более областей лимфатических коллекторов </w:t>
      </w:r>
      <w:r w:rsidR="008C0296" w:rsidRPr="00D16B8B">
        <w:rPr>
          <w:color w:val="000000" w:themeColor="text1"/>
        </w:rPr>
        <w:t>и потому не удовлетворяющ</w:t>
      </w:r>
      <w:r w:rsidR="00C01363" w:rsidRPr="00D16B8B">
        <w:rPr>
          <w:color w:val="000000" w:themeColor="text1"/>
        </w:rPr>
        <w:t>ей</w:t>
      </w:r>
      <w:r w:rsidR="008C0296" w:rsidRPr="00D16B8B">
        <w:rPr>
          <w:color w:val="000000" w:themeColor="text1"/>
        </w:rPr>
        <w:t xml:space="preserve"> критериям для 4 циклов </w:t>
      </w:r>
      <w:r w:rsidR="008C0296" w:rsidRPr="00D16B8B">
        <w:rPr>
          <w:color w:val="000000" w:themeColor="text1"/>
          <w:lang w:val="en-US"/>
        </w:rPr>
        <w:t>ABV</w:t>
      </w:r>
      <w:r w:rsidR="008C0296" w:rsidRPr="002F4348">
        <w:rPr>
          <w:color w:val="000000" w:themeColor="text1"/>
          <w:lang w:val="en-US"/>
        </w:rPr>
        <w:t>D</w:t>
      </w:r>
      <w:r w:rsidR="008C0296" w:rsidRPr="002F4348">
        <w:rPr>
          <w:color w:val="000000" w:themeColor="text1"/>
        </w:rPr>
        <w:t xml:space="preserve">, а также пациентам с </w:t>
      </w:r>
      <w:proofErr w:type="spellStart"/>
      <w:r w:rsidR="008C0296" w:rsidRPr="002F4348">
        <w:rPr>
          <w:color w:val="000000" w:themeColor="text1"/>
        </w:rPr>
        <w:t>коморбидностью</w:t>
      </w:r>
      <w:proofErr w:type="spellEnd"/>
      <w:r w:rsidR="008C0296" w:rsidRPr="002F4348">
        <w:rPr>
          <w:color w:val="000000" w:themeColor="text1"/>
        </w:rPr>
        <w:t xml:space="preserve">, которым не может быть проведено 2 цикла </w:t>
      </w:r>
      <w:r w:rsidR="008C0296" w:rsidRPr="002F4348">
        <w:rPr>
          <w:color w:val="000000" w:themeColor="text1"/>
          <w:lang w:val="en-US"/>
        </w:rPr>
        <w:t>BEACOPP</w:t>
      </w:r>
      <w:r w:rsidR="008C0296" w:rsidRPr="002F4348">
        <w:rPr>
          <w:color w:val="000000" w:themeColor="text1"/>
        </w:rPr>
        <w:t>-</w:t>
      </w:r>
      <w:proofErr w:type="spellStart"/>
      <w:r w:rsidR="008C0296" w:rsidRPr="002F4348">
        <w:rPr>
          <w:color w:val="000000" w:themeColor="text1"/>
        </w:rPr>
        <w:t>эскалированного</w:t>
      </w:r>
      <w:proofErr w:type="spellEnd"/>
      <w:r w:rsidR="008C0296" w:rsidRPr="002F4348">
        <w:rPr>
          <w:color w:val="000000" w:themeColor="text1"/>
        </w:rPr>
        <w:t xml:space="preserve"> + 2 цикла </w:t>
      </w:r>
      <w:r w:rsidR="008C0296" w:rsidRPr="002F4348">
        <w:rPr>
          <w:color w:val="000000" w:themeColor="text1"/>
          <w:lang w:val="en-US"/>
        </w:rPr>
        <w:t>ABVD</w:t>
      </w:r>
      <w:r w:rsidR="008C0296" w:rsidRPr="002F4348">
        <w:t xml:space="preserve">, </w:t>
      </w:r>
      <w:r w:rsidR="008C0296" w:rsidRPr="002F4348">
        <w:rPr>
          <w:b/>
        </w:rPr>
        <w:t>рекомендуется</w:t>
      </w:r>
      <w:r w:rsidR="008C0296" w:rsidRPr="002F4348">
        <w:t xml:space="preserve"> проведение 6 циклов </w:t>
      </w:r>
      <w:r w:rsidR="008C0296" w:rsidRPr="002F4348">
        <w:rPr>
          <w:lang w:val="en-US"/>
        </w:rPr>
        <w:t>ABVD</w:t>
      </w:r>
      <w:r w:rsidR="008C0296" w:rsidRPr="002F4348">
        <w:t xml:space="preserve"> (описание режимов – см. приложение А3.1) с последующей ЛТ СОД 30 Гр на зоны исходного поражения </w:t>
      </w:r>
      <w:r w:rsidR="008C0296" w:rsidRPr="002F4348">
        <w:fldChar w:fldCharType="begin" w:fldLock="1"/>
      </w:r>
      <w:r w:rsidR="007E382E">
        <w:instrText>ADDIN CSL_CITATION {"citationItems":[{"id":"ITEM-1","itemData":{"DOI":"10.1002/14651858.CD007941.pub3","ISSN":"1469493X","abstract":"BACKGROUND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Reviews","id":"ITEM-1","issued":{"date-parts":[["2017"]]},"title":"Comparison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[25]","plainTextFormattedCitation":"[25]","previouslyFormattedCitation":"[25]"},"properties":{"noteIndex":0},"schema":"https://github.com/citation-style-language/schema/raw/master/csl-citation.json"}</w:instrText>
      </w:r>
      <w:r w:rsidR="008C0296" w:rsidRPr="002F4348">
        <w:fldChar w:fldCharType="separate"/>
      </w:r>
      <w:r w:rsidR="00D813F0" w:rsidRPr="00D813F0">
        <w:rPr>
          <w:noProof/>
        </w:rPr>
        <w:t>[25]</w:t>
      </w:r>
      <w:r w:rsidR="008C0296" w:rsidRPr="002F4348">
        <w:fldChar w:fldCharType="end"/>
      </w:r>
      <w:r w:rsidR="008C0296" w:rsidRPr="002F4348">
        <w:t>.</w:t>
      </w:r>
    </w:p>
    <w:p w14:paraId="3631326B"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1).</w:t>
      </w:r>
    </w:p>
    <w:p w14:paraId="1868085E" w14:textId="4E854268" w:rsidR="000578EF" w:rsidRPr="002F4348" w:rsidRDefault="000578EF" w:rsidP="00D813F0">
      <w:pPr>
        <w:pStyle w:val="aff"/>
        <w:numPr>
          <w:ilvl w:val="0"/>
          <w:numId w:val="12"/>
        </w:numPr>
        <w:ind w:left="709" w:hanging="709"/>
      </w:pPr>
      <w:r w:rsidRPr="002F4348">
        <w:lastRenderedPageBreak/>
        <w:t xml:space="preserve">Пациентам 18-60 лет с верифицированной </w:t>
      </w:r>
      <w:proofErr w:type="spellStart"/>
      <w:r w:rsidRPr="002F4348">
        <w:t>кЛХ</w:t>
      </w:r>
      <w:proofErr w:type="spellEnd"/>
      <w:r w:rsidRPr="002F4348">
        <w:t xml:space="preserve"> ранней стадии с неблагоприятным прогнозом, у которых после 2 циклов запланированной терапии выявляются опухолевые клетки в биоптате ПЭТ-позитивного </w:t>
      </w:r>
      <w:proofErr w:type="spellStart"/>
      <w:r w:rsidRPr="002F4348">
        <w:t>резидуального</w:t>
      </w:r>
      <w:proofErr w:type="spellEnd"/>
      <w:r w:rsidRPr="002F4348">
        <w:t xml:space="preserve"> опухолевого лимфоузла,  </w:t>
      </w:r>
      <w:r w:rsidRPr="002F4348">
        <w:rPr>
          <w:b/>
        </w:rPr>
        <w:t>рекомендуется</w:t>
      </w:r>
      <w:r w:rsidRPr="002F4348">
        <w:t xml:space="preserve"> интенсификация терапии – проведение дополнительно </w:t>
      </w:r>
      <w:r w:rsidR="00537471" w:rsidRPr="002F4348">
        <w:t>2-4</w:t>
      </w:r>
      <w:r w:rsidRPr="002F4348">
        <w:t xml:space="preserve"> циклов химиотерапии по схеме </w:t>
      </w:r>
      <w:r w:rsidRPr="002F4348">
        <w:rPr>
          <w:lang w:val="en-US"/>
        </w:rPr>
        <w:t>BEACOPP</w:t>
      </w:r>
      <w:r w:rsidRPr="002F4348">
        <w:t>-</w:t>
      </w:r>
      <w:proofErr w:type="spellStart"/>
      <w:r w:rsidRPr="002F4348">
        <w:t>эскалированный</w:t>
      </w:r>
      <w:proofErr w:type="spellEnd"/>
      <w:r w:rsidRPr="002F4348">
        <w:t xml:space="preserve"> (описание режимов – см. приложение </w:t>
      </w:r>
      <w:r w:rsidR="007A344D" w:rsidRPr="002F4348">
        <w:t>А3.1</w:t>
      </w:r>
      <w:r w:rsidRPr="002F4348">
        <w:t xml:space="preserve">) с </w:t>
      </w:r>
      <w:r w:rsidR="00537471" w:rsidRPr="002F4348">
        <w:t xml:space="preserve">КТ или ПЭТ/КТ контролем после каждых 2 циклов и  </w:t>
      </w:r>
      <w:r w:rsidRPr="002F4348">
        <w:t>последующей ЛТ СОД 30 Гр на зоны исходного поражения</w:t>
      </w:r>
      <w:r w:rsidR="006B7D24" w:rsidRPr="002F4348">
        <w:t xml:space="preserve"> </w:t>
      </w:r>
      <w:r w:rsidR="006B7D24" w:rsidRPr="002F4348">
        <w:fldChar w:fldCharType="begin" w:fldLock="1"/>
      </w:r>
      <w:r w:rsidR="007E382E">
        <w:instrText>ADDIN CSL_CITATION {"citationItems":[{"id":"ITEM-1","itemData":{"DOI":"10.1177/1179554917731072","ISSN":"11795549","PMID":"28989291","abstract":"Hodgkin lymphoma is a highly curable malignancy in early and advanced stages. Most patients are diagnosed in their teens or twenties and are expected to live decades beyond their treatment. Therefore, the toxicity of treatment must be balanced with the goal of cure. Thus, treatment has been refined through prognostic models and positron emission tomography-computed tomography (PET-CT)-directed therapy. Stratification by prognostic models defines groups of patients with favorable characteristics who may be treated with less intensive therapy upfront, including fewer cycles of chemotherapy, lower doses of radiation, or omission of radiation altogether. Alternatively, high-risk patients may be assigned to a more aggressive initial approach. The modern use of interim PET-CT allows further tailoring of treatment by response.","author":[{"dropping-particle":"","family":"Allen","given":"Pamela B.","non-dropping-particle":"","parse-names":false,"suffix":""},{"dropping-particle":"","family":"Gordon","given":"Leo I.","non-dropping-particle":"","parse-names":false,"suffix":""}],"container-title":"Clinical Medicine Insights: Oncology","id":"ITEM-1","issued":{"date-parts":[["2017","9","25"]]},"publisher":"SAGE Publications Ltd","title":"Frontline Therapy for Classical Hodgkin Lymphoma by Stage and Prognostic Factors","type":"article","volume":"11"},"uris":["http://www.mendeley.com/documents/?uuid=75f7e830-c8b9-4a7f-b669-e152baefec6e","http://www.mendeley.com/documents/?uuid=26f4c36f-1c69-36b3-ba96-afe95694f052"]},{"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45a43217-d6ca-48ce-bf06-e7999c2abf21"]}],"mendeley":{"formattedCitation":"[4,24]","plainTextFormattedCitation":"[4,24]","previouslyFormattedCitation":"[4,24]"},"properties":{"noteIndex":0},"schema":"https://github.com/citation-style-language/schema/raw/master/csl-citation.json"}</w:instrText>
      </w:r>
      <w:r w:rsidR="006B7D24" w:rsidRPr="002F4348">
        <w:fldChar w:fldCharType="separate"/>
      </w:r>
      <w:r w:rsidR="00D813F0" w:rsidRPr="00D813F0">
        <w:rPr>
          <w:noProof/>
        </w:rPr>
        <w:t>[4,24]</w:t>
      </w:r>
      <w:r w:rsidR="006B7D24" w:rsidRPr="002F4348">
        <w:fldChar w:fldCharType="end"/>
      </w:r>
      <w:r w:rsidRPr="002F4348">
        <w:t>.</w:t>
      </w:r>
    </w:p>
    <w:p w14:paraId="6A15BB4A" w14:textId="77777777" w:rsidR="000578EF" w:rsidRPr="002F4348" w:rsidRDefault="000578EF" w:rsidP="00D813F0">
      <w:pPr>
        <w:ind w:left="709" w:firstLine="0"/>
        <w:contextualSpacing/>
        <w:rPr>
          <w:i/>
        </w:rPr>
      </w:pPr>
      <w:r w:rsidRPr="002F4348">
        <w:rPr>
          <w:b/>
        </w:rPr>
        <w:t xml:space="preserve">Уровень убедительности рекомендаций </w:t>
      </w:r>
      <w:r w:rsidR="006B7D24" w:rsidRPr="002F4348">
        <w:rPr>
          <w:b/>
        </w:rPr>
        <w:t xml:space="preserve">С </w:t>
      </w:r>
      <w:r w:rsidRPr="002F4348">
        <w:rPr>
          <w:b/>
        </w:rPr>
        <w:t xml:space="preserve">(уровень достоверности доказательств </w:t>
      </w:r>
      <w:r w:rsidR="006B7D24" w:rsidRPr="002F4348">
        <w:rPr>
          <w:b/>
        </w:rPr>
        <w:t>5</w:t>
      </w:r>
      <w:r w:rsidRPr="002F4348">
        <w:rPr>
          <w:b/>
        </w:rPr>
        <w:t>).</w:t>
      </w:r>
    </w:p>
    <w:p w14:paraId="5EBEE81D" w14:textId="77777777" w:rsidR="000578EF" w:rsidRPr="002F4348" w:rsidRDefault="00D75819" w:rsidP="00D813F0">
      <w:pPr>
        <w:pStyle w:val="aff"/>
        <w:numPr>
          <w:ilvl w:val="0"/>
          <w:numId w:val="12"/>
        </w:numPr>
        <w:ind w:left="709" w:hanging="709"/>
      </w:pPr>
      <w:r w:rsidRPr="002F4348">
        <w:t>Ранее не получавшим лечение</w:t>
      </w:r>
      <w:r w:rsidR="000578EF" w:rsidRPr="002F4348">
        <w:t xml:space="preserve"> пациентам старше 18 лет с верифицированной </w:t>
      </w:r>
      <w:r w:rsidR="000578EF" w:rsidRPr="002F4348">
        <w:rPr>
          <w:lang w:val="en-US"/>
        </w:rPr>
        <w:t>I</w:t>
      </w:r>
      <w:r w:rsidR="000578EF" w:rsidRPr="002F4348">
        <w:t>-</w:t>
      </w:r>
      <w:r w:rsidR="000578EF" w:rsidRPr="002F4348">
        <w:rPr>
          <w:lang w:val="en-US"/>
        </w:rPr>
        <w:t>IIA</w:t>
      </w:r>
      <w:r w:rsidR="000578EF" w:rsidRPr="002F4348">
        <w:t xml:space="preserve"> или </w:t>
      </w:r>
      <w:r w:rsidR="000578EF" w:rsidRPr="002F4348">
        <w:rPr>
          <w:lang w:val="en-US"/>
        </w:rPr>
        <w:t>IB</w:t>
      </w:r>
      <w:r w:rsidR="000578EF" w:rsidRPr="002F4348">
        <w:t xml:space="preserve"> стадиями </w:t>
      </w:r>
      <w:proofErr w:type="spellStart"/>
      <w:r w:rsidR="000578EF" w:rsidRPr="002F4348">
        <w:t>кЛХ</w:t>
      </w:r>
      <w:proofErr w:type="spellEnd"/>
      <w:r w:rsidR="000578EF" w:rsidRPr="002F4348">
        <w:t xml:space="preserve"> с массивными конгломератами лимфоузлов в средостении и/или Е-стадией, при невозможности проведения исходного и промежуточного ПЭТ/КТ </w:t>
      </w:r>
      <w:r w:rsidR="000578EF" w:rsidRPr="002F4348">
        <w:rPr>
          <w:b/>
        </w:rPr>
        <w:t>рекомендуется</w:t>
      </w:r>
      <w:r w:rsidR="000578EF" w:rsidRPr="002F4348">
        <w:t xml:space="preserve"> проведение терапии в соответствии с рекомендациями для распространенных стадий</w:t>
      </w:r>
      <w:r w:rsidR="00F02F1F" w:rsidRPr="002F4348">
        <w:t xml:space="preserve"> </w:t>
      </w:r>
      <w:r w:rsidR="00F02F1F"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F02F1F" w:rsidRPr="002F4348">
        <w:fldChar w:fldCharType="separate"/>
      </w:r>
      <w:r w:rsidR="00F02F1F" w:rsidRPr="002F4348">
        <w:rPr>
          <w:noProof/>
        </w:rPr>
        <w:t>[4]</w:t>
      </w:r>
      <w:r w:rsidR="00F02F1F" w:rsidRPr="002F4348">
        <w:fldChar w:fldCharType="end"/>
      </w:r>
      <w:r w:rsidR="000578EF" w:rsidRPr="002F4348">
        <w:t>.</w:t>
      </w:r>
    </w:p>
    <w:p w14:paraId="5CDB7F65" w14:textId="77777777" w:rsidR="000578EF" w:rsidRPr="002F4348"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6BB31DE1" w14:textId="50FB3E81" w:rsidR="00FC18FB" w:rsidRPr="002F4348" w:rsidRDefault="00FC18FB" w:rsidP="00D813F0">
      <w:pPr>
        <w:pStyle w:val="aff"/>
        <w:numPr>
          <w:ilvl w:val="0"/>
          <w:numId w:val="12"/>
        </w:numPr>
        <w:ind w:left="709" w:hanging="709"/>
      </w:pPr>
      <w:r w:rsidRPr="002F4348">
        <w:t xml:space="preserve">Пациентам с верифицированной </w:t>
      </w:r>
      <w:proofErr w:type="spellStart"/>
      <w:r w:rsidRPr="002F4348">
        <w:t>кЛХ</w:t>
      </w:r>
      <w:proofErr w:type="spellEnd"/>
      <w:r w:rsidRPr="002F4348">
        <w:t xml:space="preserve">, которым показано проведение лучевой терапии, </w:t>
      </w:r>
      <w:r w:rsidRPr="002F4348">
        <w:rPr>
          <w:b/>
        </w:rPr>
        <w:t>рекомендуется</w:t>
      </w:r>
      <w:r w:rsidR="00E1372A" w:rsidRPr="002F4348">
        <w:rPr>
          <w:b/>
        </w:rPr>
        <w:t>,</w:t>
      </w:r>
      <w:r w:rsidRPr="002F4348">
        <w:t xml:space="preserve"> при наличии технической возможности</w:t>
      </w:r>
      <w:r w:rsidR="00E1372A" w:rsidRPr="002F4348">
        <w:t>,</w:t>
      </w:r>
      <w:r w:rsidRPr="002F4348">
        <w:t xml:space="preserve"> выполнение облучения с применением протонной терапии для снижения токсичности и риска развития вторичных </w:t>
      </w:r>
      <w:proofErr w:type="spellStart"/>
      <w:r w:rsidRPr="002F4348">
        <w:t>радиоиндуцированных</w:t>
      </w:r>
      <w:proofErr w:type="spellEnd"/>
      <w:r w:rsidRPr="002F4348">
        <w:t xml:space="preserve"> опухолей </w:t>
      </w:r>
      <w:r w:rsidRPr="002F4348">
        <w:fldChar w:fldCharType="begin" w:fldLock="1"/>
      </w:r>
      <w:r w:rsidR="007E382E">
        <w:instrText>ADDIN CSL_CITATION {"citationItems":[{"id":"ITEM-1","itemData":{"DOI":"10.1016/j.ijrobp.2011.12.034","ISSN":"03603016","abstract":"Purpose: We investigated the dosimetric impact of proton therapy (PT) on various cardiac subunits in patients with Hodgkin lymphoma (HL). Methods and Materials: From June 2009 through December 2010, 13 patients were enrolled on an institutional review board-approved protocol for consolidative involved-node radiotherapy (INRT) for HL. Three separate treatment plans were developed prospectively by using three-dimensional conformal radiotherapy (3DCRT), intensity-modulated radiotherapy (IMRT), and PT. Cardiac subunits were retrospectively contoured on the 11 patients with intravenous-contrast simulation scans, and the doses were calculated for all treatment plans. A Wilcoxon paired test was performed to evaluate the statistical significance (p &lt; 0.05) of 3DCRT and IMRT compared with PT. Results: The mean heart doses were 21 Gy, 12 Gy, and 8 Gy (relative biologic effectiveness [RBE]) with 3DCRT, IMRT, and PT, respectively. Compared with 3DCRT and IMRT, PT reduced the mean doses to the left and right atria; the left and right ventricles; the aortic, mitral, and tricuspid valves; and the left anterior descending, left circumflex, and right circumflex coronary arteries. Conclusions: Compared with 3DCRT and IMRT, PT reduced the radiation doses to all major cardiac subunits. Limiting the doses to these structures should translate into lower rates of cardiac toxicities. © 2012 Elsevier Inc.","author":[{"dropping-particle":"","family":"Hoppe","given":"Bradford S.","non-dropping-particle":"","parse-names":false,"suffix":""},{"dropping-particle":"","family":"Flampouri","given":"Stella","non-dropping-particle":"","parse-names":false,"suffix":""},{"dropping-particle":"","family":"Su","given":"Zhong","non-dropping-particle":"","parse-names":false,"suffix":""},{"dropping-particle":"","family":"Latif","given":"Naeem","non-dropping-particle":"","parse-names":false,"suffix":""},{"dropping-particle":"","family":"Dang","given":"Nam H.","non-dropping-particle":"","parse-names":false,"suffix":""},{"dropping-particle":"","family":"Lynch","given":"James","non-dropping-particle":"","parse-names":false,"suffix":""},{"dropping-particle":"","family":"Joyce","given":"Michael","non-dropping-particle":"","parse-names":false,"suffix":""},{"dropping-particle":"","family":"Sandler","given":"Eric","non-dropping-particle":"","parse-names":false,"suffix":""},{"dropping-particle":"","family":"Li","given":"Zuofeng","non-dropping-particle":"","parse-names":false,"suffix":""},{"dropping-particle":"","family":"Mendenhall","given":"Nancy P.","non-dropping-particle":"","parse-names":false,"suffix":""}],"container-title":"International Journal of Radiation Oncology Biology Physics","id":"ITEM-1","issue":"2","issued":{"date-parts":[["2012","10","1"]]},"page":"449-455","title":"Effective dose reduction to cardiac structures using protons compared with 3DCRT and IMRT in mediastinal Hodgkin lymphoma","type":"article-journal","volume":"84"},"uris":["http://www.mendeley.com/documents/?uuid=6d60c87b-73b5-392a-9a2e-19ac9efc675e","http://www.mendeley.com/documents/?uuid=777493bd-9c1e-405a-8fc6-8aa9c2995763"]},{"id":"ITEM-2","itemData":{"DOI":"10.1093/annonc/mdx287 LK - http://ucelinks.cdlib.org:8888/sfx_local?sid=EMBASE&amp;issn=15698041&amp;id=doi:10.1093%2Fannonc%2Fmdx287&amp;atitle=Consolidative+proton+therapy+after+chemotherapy+for+patients+with+Hodgkin+lymphoma&amp;stitle=Ann.+Oncol.&amp;title=Annals+of+Oncology&amp;volume=28&amp;issue=9&amp;spage=2179&amp;epage=2184&amp;aulast=Hoppe&amp;aufirst=Bradford+S.&amp;auinit=B.S.&amp;aufull=Hoppe+B.S.&amp;coden=ANONE&amp;isbn=&amp;pages=2179-2184&amp;date=2017&amp;auinit1=B&amp;auinitm=S","ISSN":"1569-8041","PMID":"28911093","abstract":"Background: We investigated early outcomes for patients receiving chemotherapy followed by consolidative proton therapy (PT) for the treatment of Hodgkin lymphoma (HL). Patients and methods: From June 2008 through August 2015, 138 patients with HL enrolled on either IRB-approved outcomes tracking protocols or registry studies received consolidative PT. Patients were excluded due to relapsed or refractory disease. Involved-site radiotherapy field designs were used for all patients. Pediatric patients received a median dose of 21 Gy(RBE) [range 15-36 Gy(RBE)]; adult patients received a median dose of 30.6 Gy(RBE) [range, 20-45 Gy(RBE)]. Patients receiving PT were young (median age, 20 years; range 6-57). Overall, 42% were pediatric (≤18 years) and 93% were under the age of 40 years. Thirty-eight percent of patients were male and 62% female. Stage distribution included 73% with I/II and 27% with III/IV disease. Patients predominantly had mediastinal involvement (96%) and bulky disease (57%), whereas 37% had B symptoms. The median follow-up was 32 months (range, 5-92 months). Results: The 3-year relapse-free survival rate was 92% for all patients; it was 96% for adults and 87% for pediatric patients (P=0.18). When evaluated by positron emission tomography/computed tomography scan response at the end of chemotherapy, patients with a partial response had worse 3-year progression-free survival compared with other patients (78% versus 94%; P=0.0034). No grade 3 radiation-related toxicities have occurred to date. Conclusion: Consolidative PT following standard chemotherapy in HL is primarily used in young patients with mediastinal and bulky disease. Early relapse-free survival rates are similar to those reported with photon radiation treatment, and no early grade 3 toxicities have been observed. Continued follow-up to assess late effects is critical.","author":[{"dropping-particle":"","family":"Hoppe","given":"B.S.","non-dropping-particle":"","parse-names":false,"suffix":""},{"dropping-particle":"","family":"Hill-Kayser","given":"C.E.","non-dropping-particle":"","parse-names":false,"suffix":""},{"dropping-particle":"","family":"Tseng","given":"Y.D.","non-dropping-particle":"","parse-names":false,"suffix":""},{"dropping-particle":"","family":"Flampouri","given":"S.","non-dropping-particle":"","parse-names":false,"suffix":""},{"dropping-particle":"","family":"Elmongy","given":"H.M.","non-dropping-particle":"","parse-names":false,"suffix":""},{"dropping-particle":"","family":"Cahlon","given":"O.","non-dropping-particle":"","parse-names":false,"suffix":""},{"dropping-particle":"","family":"Mendenhall","given":"N.P.","non-dropping-particle":"","parse-names":false,"suffix":""},{"dropping-particle":"","family":"Maity","given":"A.","non-dropping-particle":"","parse-names":false,"suffix":""},{"dropping-particle":"","family":"McGee","given":"L.A.","non-dropping-particle":"","parse-names":false,"suffix":""},{"dropping-particle":"","family":"Plastaras","given":"J.P.","non-dropping-particle":"","parse-names":false,"suffix":""}],"container-title":"Annals of Oncology","id":"ITEM-2","issue":"9","issued":{"date-parts":[["2017"]]},"page":"2179-2184","title":"Consolidative proton therapy after chemotherapy for patients with Hodgkin lymphoma","type":"article-journal","volume":"28"},"uris":["http://www.mendeley.com/documents/?uuid=67af5d0d-9b78-3ff6-bc1c-6a6dab45b42c","http://www.mendeley.com/documents/?uuid=9abc349d-dd9f-48fd-b9bd-53b9a09484cb"]},{"id":"ITEM-3","itemData":{"DOI":"10.1016/j.ijrobp.2017.05.004","ISSN":"1879355X","author":[{"dropping-particle":"","family":"Tseng","given":"Yolanda D.","non-dropping-particle":"","parse-names":false,"suffix":""},{"dropping-particle":"","family":"Cutter","given":"David J.","non-dropping-particle":"","parse-names":false,"suffix":""},{"dropping-particle":"","family":"Plastaras","given":"John P.","non-dropping-particle":"","parse-names":false,"suffix":""},{"dropping-particle":"","family":"Parikh","given":"Rahul R.","non-dropping-particle":"","parse-names":false,"suffix":""},{"dropping-particle":"","family":"Cahlon","given":"Oren","non-dropping-particle":"","parse-names":false,"suffix":""},{"dropping-particle":"","family":"Chuong","given":"Michael D.","non-dropping-particle":"","parse-names":false,"suffix":""},{"dropping-particle":"","family":"Dedeckova","given":"Katerina","non-dropping-particle":"","parse-names":false,"suffix":""},{"dropping-particle":"","family":"Khan","given":"Mohammad K.","non-dropping-particle":"","parse-names":false,"suffix":""},{"dropping-particle":"","family":"Lin","given":"Shinn Yn","non-dropping-particle":"","parse-names":false,"suffix":""},{"dropping-particle":"","family":"McGee","given":"Lisa A.","non-dropping-particle":"","parse-names":false,"suffix":""},{"dropping-particle":"","family":"Shen","given":"Eric Yi Liang","non-dropping-particle":"","parse-names":false,"suffix":""},{"dropping-particle":"","family":"Terezakis","given":"Stephanie A.","non-dropping-particle":"","parse-names":false,"suffix":""},{"dropping-particle":"","family":"Badiyan","given":"Shahed N.","non-dropping-particle":"","parse-names":false,"suffix":""},{"dropping-particle":"","family":"Kirova","given":"Youlia M.","non-dropping-particle":"","parse-names":false,"suffix":""},{"dropping-particle":"","family":"Hoppe","given":"Richard T.","non-dropping-particle":"","parse-names":false,"suffix":""},{"dropping-particle":"","family":"Mendenhall","given":"Nancy P.","non-dropping-particle":"","parse-names":false,"suffix":""},{"dropping-particle":"","family":"Pankuch","given":"Mark","non-dropping-particle":"","parse-names":false,"suffix":""},{"dropping-particle":"","family":"Flampouri","given":"Stella","non-dropping-particle":"","parse-names":false,"suffix":""},{"dropping-particle":"","family":"Ricardi","given":"Umberto","non-dropping-particle":"","parse-names":false,"suffix":""},{"dropping-particle":"","family":"Hoppe","given":"Bradford S.","non-dropping-particle":"","parse-names":false,"suffix":""}],"container-title":"International Journal of Radiation Oncology Biology Physics","id":"ITEM-3","issue":"4","issued":{"date-parts":[["2017","11","15"]]},"page":"825-842","publisher":"Elsevier Inc.","title":"Evidence-based Review on the Use of Proton Therapy in Lymphoma From the Particle Therapy Cooperative Group (PTCOG) Lymphoma Subcommittee","type":"article","volume":"99"},"uris":["http://www.mendeley.com/documents/?uuid=44713e2f-a353-3cc8-9057-8233957e93de","http://www.mendeley.com/documents/?uuid=915341e6-7552-4034-832a-564585632fdc"]}],"mendeley":{"formattedCitation":"[27–29]","plainTextFormattedCitation":"[27–29]","previouslyFormattedCitation":"[27–29]"},"properties":{"noteIndex":0},"schema":"https://github.com/citation-style-language/schema/raw/master/csl-citation.json"}</w:instrText>
      </w:r>
      <w:r w:rsidRPr="002F4348">
        <w:fldChar w:fldCharType="separate"/>
      </w:r>
      <w:r w:rsidR="00D813F0" w:rsidRPr="00D813F0">
        <w:rPr>
          <w:noProof/>
        </w:rPr>
        <w:t>[27–29]</w:t>
      </w:r>
      <w:r w:rsidRPr="002F4348">
        <w:fldChar w:fldCharType="end"/>
      </w:r>
      <w:r w:rsidRPr="002F4348">
        <w:t>.</w:t>
      </w:r>
    </w:p>
    <w:p w14:paraId="518E38EC" w14:textId="2A0ABB3B" w:rsidR="00FC18FB" w:rsidRDefault="00FC18FB" w:rsidP="00D813F0">
      <w:pPr>
        <w:ind w:left="709" w:firstLine="0"/>
        <w:contextualSpacing/>
        <w:rPr>
          <w:b/>
        </w:rPr>
      </w:pPr>
      <w:r w:rsidRPr="002F4348">
        <w:rPr>
          <w:b/>
        </w:rPr>
        <w:t xml:space="preserve">Уровень убедительности рекомендаций </w:t>
      </w:r>
      <w:r w:rsidR="006B7D24" w:rsidRPr="002F4348">
        <w:rPr>
          <w:b/>
        </w:rPr>
        <w:t xml:space="preserve">С </w:t>
      </w:r>
      <w:r w:rsidRPr="002F4348">
        <w:rPr>
          <w:b/>
        </w:rPr>
        <w:t xml:space="preserve">(уровень достоверности доказательств </w:t>
      </w:r>
      <w:r w:rsidR="006B7D24" w:rsidRPr="002F4348">
        <w:rPr>
          <w:b/>
        </w:rPr>
        <w:t>4</w:t>
      </w:r>
      <w:r w:rsidRPr="002F4348">
        <w:rPr>
          <w:b/>
        </w:rPr>
        <w:t>).</w:t>
      </w:r>
    </w:p>
    <w:p w14:paraId="78BD8D16" w14:textId="77777777" w:rsidR="00D16B8B" w:rsidRPr="002F4348" w:rsidRDefault="00D16B8B" w:rsidP="00D813F0">
      <w:pPr>
        <w:ind w:left="709" w:firstLine="0"/>
        <w:contextualSpacing/>
        <w:rPr>
          <w:b/>
        </w:rPr>
      </w:pPr>
    </w:p>
    <w:p w14:paraId="582A9D0F" w14:textId="77777777" w:rsidR="000578EF" w:rsidRPr="002F4348" w:rsidRDefault="000578EF" w:rsidP="00D813F0">
      <w:pPr>
        <w:pStyle w:val="2"/>
        <w:spacing w:before="0"/>
        <w:contextualSpacing/>
      </w:pPr>
      <w:bookmarkStart w:id="38" w:name="_Toc111638446"/>
      <w:r w:rsidRPr="002F4348">
        <w:t xml:space="preserve">3.2 Первая линия терапии </w:t>
      </w:r>
      <w:proofErr w:type="spellStart"/>
      <w:r w:rsidRPr="002F4348">
        <w:t>кЛХ</w:t>
      </w:r>
      <w:proofErr w:type="spellEnd"/>
      <w:r w:rsidRPr="002F4348">
        <w:t>, распространенные стадии</w:t>
      </w:r>
      <w:r w:rsidR="004F0134" w:rsidRPr="002F4348">
        <w:t>, у пациентов 18-60 лет</w:t>
      </w:r>
      <w:bookmarkEnd w:id="38"/>
    </w:p>
    <w:p w14:paraId="75D834CB" w14:textId="77777777" w:rsidR="000578EF" w:rsidRPr="002F4348" w:rsidRDefault="000578EF" w:rsidP="00D813F0">
      <w:pPr>
        <w:rPr>
          <w:i/>
          <w:lang w:eastAsia="ru-RU"/>
        </w:rPr>
      </w:pPr>
      <w:r w:rsidRPr="002F4348">
        <w:rPr>
          <w:i/>
          <w:lang w:eastAsia="ru-RU"/>
        </w:rPr>
        <w:t>Стандартом лечения распространенных стадий является ХТ в сочетании с ЛТ на зоны больших опухолевых массивов, оставшихся после химиотерапевтического воздействия.</w:t>
      </w:r>
    </w:p>
    <w:p w14:paraId="026E429E" w14:textId="77777777" w:rsidR="000578EF" w:rsidRPr="002F4348" w:rsidRDefault="000578EF" w:rsidP="00D813F0">
      <w:pPr>
        <w:rPr>
          <w:i/>
          <w:lang w:eastAsia="ru-RU"/>
        </w:rPr>
      </w:pPr>
      <w:r w:rsidRPr="002F4348">
        <w:rPr>
          <w:i/>
          <w:lang w:eastAsia="ru-RU"/>
        </w:rPr>
        <w:t xml:space="preserve">В России эта группа </w:t>
      </w:r>
      <w:r w:rsidR="008D35C0" w:rsidRPr="002F4348">
        <w:rPr>
          <w:i/>
          <w:lang w:eastAsia="ru-RU"/>
        </w:rPr>
        <w:t xml:space="preserve">пациентов </w:t>
      </w:r>
      <w:r w:rsidRPr="002F4348">
        <w:rPr>
          <w:i/>
          <w:lang w:eastAsia="ru-RU"/>
        </w:rPr>
        <w:t xml:space="preserve">является самой многочисленной и составляет почти половину заболевших </w:t>
      </w:r>
      <w:proofErr w:type="spellStart"/>
      <w:r w:rsidR="000E5A78" w:rsidRPr="002F4348">
        <w:rPr>
          <w:i/>
          <w:lang w:eastAsia="ru-RU"/>
        </w:rPr>
        <w:t>к</w:t>
      </w:r>
      <w:r w:rsidRPr="002F4348">
        <w:rPr>
          <w:i/>
          <w:lang w:eastAsia="ru-RU"/>
        </w:rPr>
        <w:t>ЛХ</w:t>
      </w:r>
      <w:proofErr w:type="spellEnd"/>
      <w:r w:rsidRPr="002F4348">
        <w:rPr>
          <w:i/>
          <w:lang w:eastAsia="ru-RU"/>
        </w:rPr>
        <w:t xml:space="preserve">. Кроме того, в России до настоящего времени сохраняется большой дефицит трансплантационных коек, что не позволяет проводить адекватную терапию при рецидивах заболевания. Поэтому </w:t>
      </w:r>
      <w:r w:rsidRPr="002F4348">
        <w:rPr>
          <w:i/>
          <w:lang w:eastAsia="ru-RU"/>
        </w:rPr>
        <w:lastRenderedPageBreak/>
        <w:t xml:space="preserve">главной задачей при лечении этой группы </w:t>
      </w:r>
      <w:r w:rsidR="008E0B71" w:rsidRPr="002F4348">
        <w:rPr>
          <w:i/>
          <w:lang w:eastAsia="ru-RU"/>
        </w:rPr>
        <w:t xml:space="preserve">пациентов </w:t>
      </w:r>
      <w:r w:rsidRPr="002F4348">
        <w:rPr>
          <w:i/>
          <w:lang w:eastAsia="ru-RU"/>
        </w:rPr>
        <w:t xml:space="preserve">является достижение максимального числа полных и стойких ремиссий уже на первой линии терапии. </w:t>
      </w:r>
    </w:p>
    <w:p w14:paraId="5AFE460B" w14:textId="3CD3BC61" w:rsidR="000578EF" w:rsidRPr="002F4348" w:rsidRDefault="00D75819" w:rsidP="00D813F0">
      <w:pPr>
        <w:pStyle w:val="aff"/>
        <w:numPr>
          <w:ilvl w:val="0"/>
          <w:numId w:val="12"/>
        </w:numPr>
        <w:ind w:left="709" w:hanging="709"/>
      </w:pPr>
      <w:r w:rsidRPr="002F4348">
        <w:t>Ранее не получавшим лечение</w:t>
      </w:r>
      <w:r w:rsidR="000578EF" w:rsidRPr="002F4348">
        <w:t xml:space="preserve"> пациентам в возрасте от 18 до 60 лет с распространенными стадиями </w:t>
      </w:r>
      <w:proofErr w:type="spellStart"/>
      <w:r w:rsidR="000578EF" w:rsidRPr="002F4348">
        <w:t>кЛХ</w:t>
      </w:r>
      <w:proofErr w:type="spellEnd"/>
      <w:r w:rsidR="000578EF" w:rsidRPr="002F4348">
        <w:t xml:space="preserve"> без симптомов интоксикации с МПИ 0-2</w:t>
      </w:r>
      <w:r w:rsidR="007B620C" w:rsidRPr="002F4348">
        <w:t xml:space="preserve"> при отсутствии абсолютной </w:t>
      </w:r>
      <w:proofErr w:type="spellStart"/>
      <w:r w:rsidR="007B620C" w:rsidRPr="002F4348">
        <w:t>лимфоцитопении</w:t>
      </w:r>
      <w:proofErr w:type="spellEnd"/>
      <w:r w:rsidR="007B620C" w:rsidRPr="002F4348">
        <w:t xml:space="preserve"> &lt;</w:t>
      </w:r>
      <w:r w:rsidR="007B620C" w:rsidRPr="002F4348">
        <w:rPr>
          <w:lang w:val="en-US"/>
        </w:rPr>
        <w:t> </w:t>
      </w:r>
      <w:r w:rsidR="007B620C" w:rsidRPr="002F4348">
        <w:t>0,6 х 10</w:t>
      </w:r>
      <w:r w:rsidR="007B620C" w:rsidRPr="002F4348">
        <w:rPr>
          <w:vertAlign w:val="superscript"/>
        </w:rPr>
        <w:t>9</w:t>
      </w:r>
      <w:r w:rsidR="007B620C" w:rsidRPr="002F4348">
        <w:t>/л</w:t>
      </w:r>
      <w:r w:rsidR="000578EF" w:rsidRPr="002F4348">
        <w:t xml:space="preserve"> </w:t>
      </w:r>
      <w:r w:rsidR="000578EF" w:rsidRPr="002F4348">
        <w:rPr>
          <w:b/>
        </w:rPr>
        <w:t>рекомендуется</w:t>
      </w:r>
      <w:r w:rsidR="000578EF" w:rsidRPr="002F4348">
        <w:t xml:space="preserve"> </w:t>
      </w:r>
      <w:proofErr w:type="spellStart"/>
      <w:r w:rsidR="000578EF" w:rsidRPr="002F4348">
        <w:t>полихимиотерапия</w:t>
      </w:r>
      <w:proofErr w:type="spellEnd"/>
      <w:r w:rsidR="000578EF" w:rsidRPr="002F4348">
        <w:t xml:space="preserve"> по схеме </w:t>
      </w:r>
      <w:r w:rsidR="000578EF" w:rsidRPr="002F4348">
        <w:rPr>
          <w:lang w:val="en-US"/>
        </w:rPr>
        <w:t>ABVD</w:t>
      </w:r>
      <w:r w:rsidR="000578EF" w:rsidRPr="002F4348">
        <w:t xml:space="preserve"> (описание режимов – см. приложение </w:t>
      </w:r>
      <w:r w:rsidR="007A344D" w:rsidRPr="002F4348">
        <w:t>А3.1</w:t>
      </w:r>
      <w:r w:rsidR="000578EF" w:rsidRPr="002F4348">
        <w:t xml:space="preserve">) </w:t>
      </w:r>
      <w:r w:rsidR="00A55F6F" w:rsidRPr="002F4348">
        <w:fldChar w:fldCharType="begin" w:fldLock="1"/>
      </w:r>
      <w:r w:rsidR="007E382E">
        <w:instrText>ADDIN CSL_CITATION {"citationItems":[{"id":"ITEM-1","itemData":{"DOI":"10.1002/14651858.CD007941.pub3","ISSN":"1469493X","abstract":"BACKGROUND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Reviews","id":"ITEM-1","issued":{"date-parts":[["2017"]]},"title":"Comparison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[25]","plainTextFormattedCitation":"[25]","previouslyFormattedCitation":"[25]"},"properties":{"noteIndex":0},"schema":"https://github.com/citation-style-language/schema/raw/master/csl-citation.json"}</w:instrText>
      </w:r>
      <w:r w:rsidR="00A55F6F" w:rsidRPr="002F4348">
        <w:fldChar w:fldCharType="separate"/>
      </w:r>
      <w:r w:rsidR="00D813F0" w:rsidRPr="00D813F0">
        <w:rPr>
          <w:noProof/>
        </w:rPr>
        <w:t>[25]</w:t>
      </w:r>
      <w:r w:rsidR="00A55F6F" w:rsidRPr="002F4348">
        <w:fldChar w:fldCharType="end"/>
      </w:r>
      <w:r w:rsidR="000578EF" w:rsidRPr="002F4348">
        <w:t>.</w:t>
      </w:r>
    </w:p>
    <w:p w14:paraId="67D1F900"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1).</w:t>
      </w:r>
    </w:p>
    <w:p w14:paraId="7D4A6025" w14:textId="77777777" w:rsidR="000578EF" w:rsidRPr="002F4348" w:rsidRDefault="000578EF" w:rsidP="00D16B8B">
      <w:pPr>
        <w:contextualSpacing/>
        <w:rPr>
          <w:b/>
        </w:rPr>
      </w:pPr>
      <w:r w:rsidRPr="002F4348">
        <w:rPr>
          <w:b/>
        </w:rPr>
        <w:t xml:space="preserve">Комментарий: </w:t>
      </w:r>
      <w:r w:rsidR="00A55F6F" w:rsidRPr="002F4348">
        <w:rPr>
          <w:i/>
        </w:rPr>
        <w:t xml:space="preserve">количество </w:t>
      </w:r>
      <w:r w:rsidRPr="002F4348">
        <w:rPr>
          <w:i/>
        </w:rPr>
        <w:t xml:space="preserve">циклов </w:t>
      </w:r>
      <w:r w:rsidRPr="002F4348">
        <w:rPr>
          <w:i/>
          <w:lang w:val="en-US"/>
        </w:rPr>
        <w:t>ABVD</w:t>
      </w:r>
      <w:r w:rsidRPr="002F4348">
        <w:rPr>
          <w:i/>
        </w:rPr>
        <w:t xml:space="preserve"> зависит от ответа на лечение (оценка после </w:t>
      </w:r>
      <w:r w:rsidR="007B620C" w:rsidRPr="002F4348">
        <w:rPr>
          <w:i/>
        </w:rPr>
        <w:t>2-</w:t>
      </w:r>
      <w:r w:rsidRPr="002F4348">
        <w:rPr>
          <w:i/>
        </w:rPr>
        <w:t>4 цикл</w:t>
      </w:r>
      <w:r w:rsidR="007B620C" w:rsidRPr="002F4348">
        <w:rPr>
          <w:i/>
        </w:rPr>
        <w:t>ов</w:t>
      </w:r>
      <w:r w:rsidRPr="002F4348">
        <w:rPr>
          <w:i/>
        </w:rPr>
        <w:t xml:space="preserve">). Рекомендуется </w:t>
      </w:r>
      <w:r w:rsidR="007B620C" w:rsidRPr="002F4348">
        <w:rPr>
          <w:i/>
        </w:rPr>
        <w:t xml:space="preserve">суммарно </w:t>
      </w:r>
      <w:r w:rsidRPr="002F4348">
        <w:rPr>
          <w:i/>
        </w:rPr>
        <w:t xml:space="preserve">6 циклов при достижении полной ремиссии после </w:t>
      </w:r>
      <w:r w:rsidR="007B620C" w:rsidRPr="002F4348">
        <w:rPr>
          <w:i/>
        </w:rPr>
        <w:t xml:space="preserve">2-х и/или </w:t>
      </w:r>
      <w:r w:rsidRPr="002F4348">
        <w:rPr>
          <w:i/>
        </w:rPr>
        <w:t>4-х циклов</w:t>
      </w:r>
      <w:r w:rsidR="007B620C" w:rsidRPr="002F4348">
        <w:rPr>
          <w:i/>
        </w:rPr>
        <w:t>. Назначение 8 циклов при достижении частичной ремиссии после 4-х циклов нежелательно ввиду увеличения кумулятивной дозы доксорубицина</w:t>
      </w:r>
      <w:r w:rsidR="008E0B71" w:rsidRPr="002F4348">
        <w:rPr>
          <w:i/>
        </w:rPr>
        <w:t>**</w:t>
      </w:r>
      <w:r w:rsidR="007B620C" w:rsidRPr="002F4348">
        <w:rPr>
          <w:i/>
        </w:rPr>
        <w:t xml:space="preserve">. </w:t>
      </w:r>
      <w:r w:rsidRPr="002F4348">
        <w:rPr>
          <w:i/>
        </w:rPr>
        <w:t xml:space="preserve">В последнем случае возможно обсуждение альтернативного продолжения лечения: при достижении частичной ремиссии после 4-х циклов ABVD - проведение дополнительно только 2 </w:t>
      </w:r>
      <w:proofErr w:type="gramStart"/>
      <w:r w:rsidRPr="002F4348">
        <w:rPr>
          <w:i/>
        </w:rPr>
        <w:t>циклов</w:t>
      </w:r>
      <w:proofErr w:type="gramEnd"/>
      <w:r w:rsidRPr="002F4348">
        <w:rPr>
          <w:i/>
        </w:rPr>
        <w:t xml:space="preserve"> ABVD (всего 6 циклов) c последующим проведением ЛТ СОД</w:t>
      </w:r>
      <w:r w:rsidR="007B620C" w:rsidRPr="002F4348">
        <w:rPr>
          <w:i/>
        </w:rPr>
        <w:t xml:space="preserve"> 30 Гр. В случае необходимости возможно подведение дополнительной дозы облучения 6 Гр на </w:t>
      </w:r>
      <w:proofErr w:type="spellStart"/>
      <w:r w:rsidR="007B620C" w:rsidRPr="002F4348">
        <w:rPr>
          <w:i/>
        </w:rPr>
        <w:t>резидуальные</w:t>
      </w:r>
      <w:proofErr w:type="spellEnd"/>
      <w:r w:rsidR="007B620C" w:rsidRPr="002F4348">
        <w:rPr>
          <w:i/>
        </w:rPr>
        <w:t xml:space="preserve"> очаги «</w:t>
      </w:r>
      <w:proofErr w:type="spellStart"/>
      <w:r w:rsidR="007B620C" w:rsidRPr="002F4348">
        <w:rPr>
          <w:i/>
        </w:rPr>
        <w:t>буст</w:t>
      </w:r>
      <w:proofErr w:type="spellEnd"/>
      <w:r w:rsidR="007B620C" w:rsidRPr="002F4348">
        <w:rPr>
          <w:i/>
        </w:rPr>
        <w:t>»).</w:t>
      </w:r>
    </w:p>
    <w:p w14:paraId="295761E8" w14:textId="4D95CFAB" w:rsidR="000578EF" w:rsidRPr="002F4348" w:rsidRDefault="00D75819" w:rsidP="00D813F0">
      <w:pPr>
        <w:pStyle w:val="aff"/>
        <w:numPr>
          <w:ilvl w:val="0"/>
          <w:numId w:val="12"/>
        </w:numPr>
        <w:ind w:left="709" w:hanging="709"/>
      </w:pPr>
      <w:r w:rsidRPr="002F4348">
        <w:t>Ранее не получавшим лечение</w:t>
      </w:r>
      <w:r w:rsidR="000578EF" w:rsidRPr="002F4348">
        <w:t xml:space="preserve"> пациентам в возрасте от 18 до 50 лет с распространенными стадиями </w:t>
      </w:r>
      <w:proofErr w:type="spellStart"/>
      <w:r w:rsidR="000578EF" w:rsidRPr="002F4348">
        <w:t>кЛХ</w:t>
      </w:r>
      <w:proofErr w:type="spellEnd"/>
      <w:r w:rsidR="000578EF" w:rsidRPr="002F4348">
        <w:t xml:space="preserve"> с симптомами интоксикации и/или с МПИ 3-7 </w:t>
      </w:r>
      <w:r w:rsidR="000578EF" w:rsidRPr="002F4348">
        <w:rPr>
          <w:b/>
        </w:rPr>
        <w:t>рекомендуется</w:t>
      </w:r>
      <w:r w:rsidR="000578EF" w:rsidRPr="002F4348">
        <w:t xml:space="preserve"> </w:t>
      </w:r>
      <w:proofErr w:type="spellStart"/>
      <w:r w:rsidR="000578EF" w:rsidRPr="002F4348">
        <w:t>полихимиотерапия</w:t>
      </w:r>
      <w:proofErr w:type="spellEnd"/>
      <w:r w:rsidR="000578EF" w:rsidRPr="002F4348">
        <w:t xml:space="preserve"> по схеме </w:t>
      </w:r>
      <w:r w:rsidR="000578EF" w:rsidRPr="002F4348">
        <w:rPr>
          <w:lang w:val="en-US"/>
        </w:rPr>
        <w:t>BEACOPP</w:t>
      </w:r>
      <w:r w:rsidR="000578EF" w:rsidRPr="002F4348">
        <w:t>-14 (8 циклов</w:t>
      </w:r>
      <w:r w:rsidR="00973E2C" w:rsidRPr="002F4348">
        <w:t xml:space="preserve">) или </w:t>
      </w:r>
      <w:r w:rsidR="000578EF" w:rsidRPr="002F4348">
        <w:rPr>
          <w:lang w:val="en-US"/>
        </w:rPr>
        <w:t>BEACOPP</w:t>
      </w:r>
      <w:r w:rsidR="000578EF" w:rsidRPr="002F4348">
        <w:t>-</w:t>
      </w:r>
      <w:proofErr w:type="spellStart"/>
      <w:r w:rsidR="000578EF" w:rsidRPr="002F4348">
        <w:t>эскалированный</w:t>
      </w:r>
      <w:proofErr w:type="spellEnd"/>
      <w:r w:rsidR="000578EF" w:rsidRPr="002F4348">
        <w:t xml:space="preserve"> (6 циклов) (описание режимов – см. приложение </w:t>
      </w:r>
      <w:r w:rsidR="007A344D" w:rsidRPr="002F4348">
        <w:t>А3.1</w:t>
      </w:r>
      <w:r w:rsidR="000578EF" w:rsidRPr="002F4348">
        <w:t xml:space="preserve">) </w:t>
      </w:r>
      <w:r w:rsidR="000578EF" w:rsidRPr="002F4348">
        <w:rPr>
          <w:lang w:eastAsia="ru-RU"/>
        </w:rPr>
        <w:t xml:space="preserve">с последующим облучением </w:t>
      </w:r>
      <w:proofErr w:type="spellStart"/>
      <w:r w:rsidR="000578EF" w:rsidRPr="002F4348">
        <w:rPr>
          <w:lang w:eastAsia="ru-RU"/>
        </w:rPr>
        <w:t>резидуальных</w:t>
      </w:r>
      <w:proofErr w:type="spellEnd"/>
      <w:r w:rsidR="000578EF" w:rsidRPr="002F4348">
        <w:rPr>
          <w:lang w:eastAsia="ru-RU"/>
        </w:rPr>
        <w:t xml:space="preserve"> опухолевых масс размером 2,5 см и более СОД 30 Гр</w:t>
      </w:r>
      <w:r w:rsidR="007B620C" w:rsidRPr="002F4348">
        <w:rPr>
          <w:lang w:eastAsia="ru-RU"/>
        </w:rPr>
        <w:t xml:space="preserve"> с последующим сокращением поля облучения  до размеров </w:t>
      </w:r>
      <w:proofErr w:type="spellStart"/>
      <w:r w:rsidR="007B620C" w:rsidRPr="002F4348">
        <w:rPr>
          <w:lang w:eastAsia="ru-RU"/>
        </w:rPr>
        <w:t>резидуального</w:t>
      </w:r>
      <w:proofErr w:type="spellEnd"/>
      <w:r w:rsidR="007B620C" w:rsidRPr="002F4348">
        <w:rPr>
          <w:lang w:eastAsia="ru-RU"/>
        </w:rPr>
        <w:t xml:space="preserve"> очага «</w:t>
      </w:r>
      <w:proofErr w:type="spellStart"/>
      <w:r w:rsidR="007B620C" w:rsidRPr="002F4348">
        <w:rPr>
          <w:lang w:eastAsia="ru-RU"/>
        </w:rPr>
        <w:t>буст</w:t>
      </w:r>
      <w:proofErr w:type="spellEnd"/>
      <w:r w:rsidR="007B620C" w:rsidRPr="002F4348">
        <w:rPr>
          <w:lang w:eastAsia="ru-RU"/>
        </w:rPr>
        <w:t>» и подведением дозы 6 Гр</w:t>
      </w:r>
      <w:r w:rsidR="00116B73" w:rsidRPr="002F4348">
        <w:rPr>
          <w:lang w:eastAsia="ru-RU"/>
        </w:rPr>
        <w:t xml:space="preserve"> </w:t>
      </w:r>
      <w:r w:rsidR="00116B73" w:rsidRPr="002F4348">
        <w:rPr>
          <w:lang w:eastAsia="ru-RU"/>
        </w:rPr>
        <w:fldChar w:fldCharType="begin" w:fldLock="1"/>
      </w:r>
      <w:r w:rsidR="007E382E">
        <w:rPr>
          <w:lang w:eastAsia="ru-RU"/>
        </w:rPr>
        <w:instrText>ADDIN CSL_CITATION {"citationItems":[{"id":"ITEM-1","itemData":{"DOI":"10.1016/S0140-6736(11)61940-5","ISSN":"1474-547X","PMID":"22480758","abstract":"BACKGROUND The intensity of chemotherapy and need for additional radiotherapy in patients with advanced stage Hodgkin's lymphoma has been unclear. We did a prospective randomised clinical trial comparing two reduced-intensity chemotherapy variants with our previous standard regimen. Chemotherapy was followed by PET-guided radiotherapy. METHODS In this parallel group, open-label, multicentre, non-inferiority trial (HD15), 2182 patients with newly diagnosed advanced stage Hodgkin's lymphoma aged 18-60 years were randomly assigned to receive either eight cycles of BEACOPP(escalated) (8×B(esc) group), six cycles of BEACOPP(escalated) (6×B(esc) group), or eight cycles of BEACOPP(14) (8×B(14) group). Randomisation (1:1:1) was done centrally by stratified minimisation. Non-inferiority of the primary endpoint, freedom from treatment failure, was assessed using repeated CIs for the hazard ratio (HR) according to the intention-to-treat principle. Patients with a persistent mass after chemotherapy measuring 2·5 cm or larger and positive on PET scan received additional radiotherapy with 30 Gy; the negative predictive value for tumour recurrence of PET at 12 months was an independent endpoint. This trial is registered with Current Controlled Trials, number ISRCTN32443041. FINDINGS Of the 2182 patients enrolled in the study, 2126 patients were included in the intention-to-treat analysis set, 705 in the 8×B(esc) group, 711 in the 6×B(esc) group, and 710 in the 8×B(14) group. Freedom from treatment failure was sequentially non-inferior for the 6×B(esc) and 8×B(14) groups as compared with 8×B(esc). 5-year freedom from treatment failure rates were 84·4% (97·5% CI 81·0-87·7) for the 8×B(esc) group, 89·3% (86·5-92·1) for 6×B(esc) group, and 85·4% (82·1-88·7) for the 8×B(14) group (97·5% CI for difference between 6×B(esc) and 8×B(esc) was 0·5-9·3). Overall survival in the three groups was 91·9%, 95·3%, and 94·5% respectively, and was significantly better with 6×B(esc) than with 8×B(esc) (97·5% CI 0·2-6·5). The 8×B(esc) group showed a higher mortality (7·5%) than the 6×B(esc) (4·6%) and 8×B(14) (5·2%) groups, mainly due to differences in treatment-related events (2·1%, 0·8%, and 0·8%, respectively) and secondary malignancies (1·8%, 0·7%, and 1·1%, respectively). The negative predictive value for PET at 12 months was 94·1% (95% CI 92·1-96·1); and 225 (11%) of 2126 patients received additional radiotherapy. INTERPRETATION Treatment with six cycles of BEACOPP(escalated) followe…","author":[{"dropping-particle":"","family":"Engert","given":"Andreas","non-dropping-particle":"","parse-names":false,"suffix":""},{"dropping-particle":"","family":"Haverkamp","given":"Heinz","non-dropping-particle":"","parse-names":false,"suffix":""},{"dropping-particle":"","family":"Kobe","given":"Carsten","non-dropping-particle":"","parse-names":false,"suffix":""},{"dropping-particle":"","family":"Markova","given":"Jana","non-dropping-particle":"","parse-names":false,"suffix":""},{"dropping-particle":"","family":"Renner","given":"Christoph","non-dropping-particle":"","parse-names":false,"suffix":""},{"dropping-particle":"","family":"Ho","given":"Antony","non-dropping-particle":"","parse-names":false,"suffix":""},{"dropping-particle":"","family":"Zijlstra","given":"Josée","non-dropping-particle":"","parse-names":false,"suffix":""},{"dropping-particle":"","family":"Král","given":"Zdenek","non-dropping-particle":"","parse-names":false,"suffix":""},{"dropping-particle":"","family":"Fuchs","given":"Michael","non-dropping-particle":"","parse-names":false,"suffix":""},{"dropping-particle":"","family":"Hallek","given":"Michael","non-dropping-particle":"","parse-names":false,"suffix":""},{"dropping-particle":"","family":"Kanz","given":"Lothar","non-dropping-particle":"","parse-names":false,"suffix":""},{"dropping-particle":"","family":"Döhner","given":"Hartmut","non-dropping-particle":"","parse-names":false,"suffix":""},{"dropping-particle":"","family":"Dörken","given":"Bernd","non-dropping-particle":"","parse-names":false,"suffix":""},{"dropping-particle":"","family":"Engel","given":"Nicole","non-dropping-particle":"","parse-names":false,"suffix":""},{"dropping-particle":"","family":"Topp","given":"Max","non-dropping-particle":"","parse-names":false,"suffix":""},{"dropping-particle":"","family":"Klutmann","given":"Susanne","non-dropping-particle":"","parse-names":false,"suffix":""},{"dropping-particle":"","family":"Amthauer","given":"Holger","non-dropping-particle":"","parse-names":false,"suffix":""},{"dropping-particle":"","family":"Bockisch","given":"Andreas","non-dropping-particle":"","parse-names":false,"suffix":""},{"dropping-particle":"","family":"Kluge","given":"Regine","non-dropping-particle":"","parse-names":false,"suffix":""},{"dropping-particle":"","family":"Kratochwil","given":"Clemens","non-dropping-particle":"","parse-names":false,"suffix":""},{"dropping-particle":"","family":"Schober","given":"Otmar","non-dropping-particle":"","parse-names":false,"suffix":""},{"dropping-particle":"","family":"Greil","given":"Richard","non-dropping-particle":"","parse-names":false,"suffix":""},{"dropping-particle":"","family":"Andreesen","given":"Reinhard","non-dropping-particle":"","parse-names":false,"suffix":""},{"dropping-particle":"","family":"Kneba","given":"Michael","non-dropping-particle":"","parse-names":false,"suffix":""},{"dropping-particle":"","family":"Pfreundschuh","given":"Michael","non-dropping-particle":"","parse-names":false,"suffix":""},{"dropping-particle":"","family":"Stein","given":"Harald","non-dropping-particle":"","parse-names":false,"suffix":""},{"dropping-particle":"","family":"Eich","given":"Hans Theodor","non-dropping-particle":"","parse-names":false,"suffix":""},{"dropping-particle":"","family":"Müller","given":"Rolf-Peter","non-dropping-particle":"","parse-names":false,"suffix":""},{"dropping-particle":"","family":"Dietlein","given":"Markus","non-dropping-particle":"","parse-names":false,"suffix":""},{"dropping-particle":"","family":"Borchmann","given":"Peter","non-dropping-particle":"","parse-names":false,"suffix":""},{"dropping-particle":"","family":"Diehl","given":"Volker","non-dropping-particle":"","parse-names":false,"suffix":""},{"dropping-particle":"","family":"German Hodgkin Study Group","given":"","non-dropping-particle":"","parse-names":false,"suffix":""},{"dropping-particle":"","family":"Swiss Group for Clinical Cancer Research","given":"","non-dropping-particle":"","parse-names":false,"suffix":""},{"dropping-particle":"","family":"Arbeitsgemeinschaft Medikamentöse Tumortherapie","given":"","non-dropping-particle":"","parse-names":false,"suffix":""}],"container-title":"Lancet (London, England)","id":"ITEM-1","issue":"9828","issued":{"date-parts":[["2012","5","12"]]},"page":"1791-9","title":"Reduced-intensity chemotherapy and PET-guided radiotherapy in patients with advanced stage Hodgkin's lymphoma (HD15 trial): a randomised, open-label, phase 3 non-inferiority trial.","type":"article-journal","volume":"379"},"uris":["http://www.mendeley.com/documents/?uuid=e9297700-7327-38a7-b5e1-c6624ec787a3","http://www.mendeley.com/documents/?uuid=9ae3c0bf-3563-401c-b406-70273d1f6757"]},{"id":"ITEM-2","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Reviews","id":"ITEM-2","issued":{"date-parts":[["2017"]]},"title":"Comparison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[25,30]","plainTextFormattedCitation":"[25,30]","previouslyFormattedCitation":"[25,30]"},"properties":{"noteIndex":0},"schema":"https://github.com/citation-style-language/schema/raw/master/csl-citation.json"}</w:instrText>
      </w:r>
      <w:r w:rsidR="00116B73" w:rsidRPr="002F4348">
        <w:rPr>
          <w:lang w:eastAsia="ru-RU"/>
        </w:rPr>
        <w:fldChar w:fldCharType="separate"/>
      </w:r>
      <w:r w:rsidR="00D813F0" w:rsidRPr="00D813F0">
        <w:rPr>
          <w:noProof/>
          <w:lang w:eastAsia="ru-RU"/>
        </w:rPr>
        <w:t>[25,30]</w:t>
      </w:r>
      <w:r w:rsidR="00116B73" w:rsidRPr="002F4348">
        <w:rPr>
          <w:lang w:eastAsia="ru-RU"/>
        </w:rPr>
        <w:fldChar w:fldCharType="end"/>
      </w:r>
      <w:r w:rsidR="000578EF" w:rsidRPr="002F4348">
        <w:t>.</w:t>
      </w:r>
    </w:p>
    <w:p w14:paraId="1853BB81"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w:t>
      </w:r>
      <w:r w:rsidR="00973E2C" w:rsidRPr="002F4348">
        <w:rPr>
          <w:b/>
        </w:rPr>
        <w:t>2</w:t>
      </w:r>
      <w:r w:rsidRPr="002F4348">
        <w:rPr>
          <w:b/>
        </w:rPr>
        <w:t>).</w:t>
      </w:r>
    </w:p>
    <w:p w14:paraId="5F4CFC82" w14:textId="30A6B134" w:rsidR="00370DDC" w:rsidRPr="002F4348" w:rsidRDefault="00973E2C" w:rsidP="00D813F0">
      <w:pPr>
        <w:pStyle w:val="aff"/>
        <w:numPr>
          <w:ilvl w:val="0"/>
          <w:numId w:val="12"/>
        </w:numPr>
        <w:ind w:left="709" w:hanging="709"/>
      </w:pPr>
      <w:r w:rsidRPr="002F4348">
        <w:t xml:space="preserve">Ранее не получавшим лечение пациентам в возрасте от 18 до 50 лет с распространенными стадиями </w:t>
      </w:r>
      <w:proofErr w:type="spellStart"/>
      <w:r w:rsidRPr="002F4348">
        <w:t>кЛХ</w:t>
      </w:r>
      <w:proofErr w:type="spellEnd"/>
      <w:r w:rsidRPr="002F4348">
        <w:t xml:space="preserve"> с симптомами интоксикации и/или с МПИ 3-7</w:t>
      </w:r>
      <w:r w:rsidR="000C1AAB" w:rsidRPr="002F4348">
        <w:t xml:space="preserve"> как альтернатива режимам </w:t>
      </w:r>
      <w:r w:rsidR="000C1AAB" w:rsidRPr="002F4348">
        <w:rPr>
          <w:lang w:val="en-US"/>
        </w:rPr>
        <w:t>BEACOPP</w:t>
      </w:r>
      <w:r w:rsidR="000C1AAB" w:rsidRPr="002F4348">
        <w:t xml:space="preserve">-14 или </w:t>
      </w:r>
      <w:proofErr w:type="spellStart"/>
      <w:r w:rsidR="000C1AAB" w:rsidRPr="002F4348">
        <w:rPr>
          <w:lang w:val="en-US"/>
        </w:rPr>
        <w:t>BEACOPPesc</w:t>
      </w:r>
      <w:proofErr w:type="spellEnd"/>
      <w:r w:rsidRPr="002F4348">
        <w:t xml:space="preserve"> </w:t>
      </w:r>
      <w:r w:rsidRPr="002F4348">
        <w:rPr>
          <w:b/>
        </w:rPr>
        <w:t>рекомендуется</w:t>
      </w:r>
      <w:r w:rsidRPr="002F4348">
        <w:t xml:space="preserve"> </w:t>
      </w:r>
      <w:proofErr w:type="spellStart"/>
      <w:r w:rsidRPr="002F4348">
        <w:t>полихимиотерапия</w:t>
      </w:r>
      <w:proofErr w:type="spellEnd"/>
      <w:r w:rsidRPr="002F4348">
        <w:t xml:space="preserve"> по схеме </w:t>
      </w:r>
      <w:r w:rsidRPr="002F4348">
        <w:rPr>
          <w:lang w:val="en-US"/>
        </w:rPr>
        <w:t>EACOPP</w:t>
      </w:r>
      <w:r w:rsidRPr="002F4348">
        <w:t xml:space="preserve">-14 (6 циклов) </w:t>
      </w:r>
      <w:r w:rsidRPr="002F4348">
        <w:rPr>
          <w:lang w:eastAsia="ru-RU"/>
        </w:rPr>
        <w:t xml:space="preserve">с последующим облучением </w:t>
      </w:r>
      <w:proofErr w:type="spellStart"/>
      <w:r w:rsidRPr="002F4348">
        <w:rPr>
          <w:lang w:eastAsia="ru-RU"/>
        </w:rPr>
        <w:t>резидуальных</w:t>
      </w:r>
      <w:proofErr w:type="spellEnd"/>
      <w:r w:rsidRPr="002F4348">
        <w:rPr>
          <w:lang w:eastAsia="ru-RU"/>
        </w:rPr>
        <w:t xml:space="preserve"> опухолевых масс размером 2,5 см и более СОД 30 Гр с последующим сокращением поля облучения  до размеров </w:t>
      </w:r>
      <w:proofErr w:type="spellStart"/>
      <w:r w:rsidRPr="002F4348">
        <w:rPr>
          <w:lang w:eastAsia="ru-RU"/>
        </w:rPr>
        <w:t>резидуального</w:t>
      </w:r>
      <w:proofErr w:type="spellEnd"/>
      <w:r w:rsidRPr="002F4348">
        <w:rPr>
          <w:lang w:eastAsia="ru-RU"/>
        </w:rPr>
        <w:t xml:space="preserve"> очага «</w:t>
      </w:r>
      <w:proofErr w:type="spellStart"/>
      <w:r w:rsidRPr="002F4348">
        <w:rPr>
          <w:lang w:eastAsia="ru-RU"/>
        </w:rPr>
        <w:t>буст</w:t>
      </w:r>
      <w:proofErr w:type="spellEnd"/>
      <w:r w:rsidRPr="002F4348">
        <w:rPr>
          <w:lang w:eastAsia="ru-RU"/>
        </w:rPr>
        <w:t xml:space="preserve">» и подведением дозы 6 Гр </w:t>
      </w:r>
      <w:r w:rsidRPr="002F4348">
        <w:rPr>
          <w:lang w:eastAsia="ru-RU"/>
        </w:rPr>
        <w:fldChar w:fldCharType="begin" w:fldLock="1"/>
      </w:r>
      <w:r w:rsidR="00D1774B">
        <w:rPr>
          <w:lang w:eastAsia="ru-RU"/>
        </w:rPr>
        <w:instrText>ADDIN CSL_CITATION {"citationItems":[{"id":"ITEM-1","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практика","id":"ITEM-1","issue":"4","issued":{"date-parts":[["2017"]]},"page":"443-452","title":"Оптимизация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0a4a3745-0d0c-4431-9ef8-2701c4f59356","http://www.mendeley.com/documents/?uuid=6548b3eb-4b1e-4363-8ff5-1cf493ff5fde"]}],"mendeley":{"formattedCitation":"[8]","plainTextFormattedCitation":"[8]","previouslyFormattedCitation":"[8]"},"properties":{"noteIndex":0},"schema":"https://github.com/citation-style-language/schema/raw/master/csl-citation.json"}</w:instrText>
      </w:r>
      <w:r w:rsidRPr="002F4348">
        <w:rPr>
          <w:lang w:eastAsia="ru-RU"/>
        </w:rPr>
        <w:fldChar w:fldCharType="separate"/>
      </w:r>
      <w:r w:rsidR="00BA2F72" w:rsidRPr="00BA2F72">
        <w:rPr>
          <w:noProof/>
          <w:lang w:eastAsia="ru-RU"/>
        </w:rPr>
        <w:t>[8]</w:t>
      </w:r>
      <w:r w:rsidRPr="002F4348">
        <w:rPr>
          <w:lang w:eastAsia="ru-RU"/>
        </w:rPr>
        <w:fldChar w:fldCharType="end"/>
      </w:r>
      <w:r w:rsidRPr="002F4348">
        <w:t>.</w:t>
      </w:r>
    </w:p>
    <w:p w14:paraId="277FED5B" w14:textId="77777777" w:rsidR="00973E2C" w:rsidRPr="002F4348" w:rsidRDefault="00973E2C" w:rsidP="00D813F0">
      <w:pPr>
        <w:ind w:left="708" w:firstLine="0"/>
        <w:contextualSpacing/>
        <w:rPr>
          <w:b/>
        </w:rPr>
      </w:pPr>
      <w:r w:rsidRPr="002F4348">
        <w:rPr>
          <w:b/>
        </w:rPr>
        <w:lastRenderedPageBreak/>
        <w:t>Уровень убедительности рекомендаций С (уровень достоверности доказательств 4).</w:t>
      </w:r>
    </w:p>
    <w:p w14:paraId="71C185A3" w14:textId="77777777" w:rsidR="000578EF" w:rsidRPr="002F4348" w:rsidRDefault="000578EF" w:rsidP="007E382E">
      <w:pPr>
        <w:contextualSpacing/>
        <w:rPr>
          <w:i/>
        </w:rPr>
      </w:pPr>
      <w:r w:rsidRPr="002F4348">
        <w:rPr>
          <w:b/>
        </w:rPr>
        <w:t xml:space="preserve">Комментарий: </w:t>
      </w:r>
      <w:r w:rsidR="00116B73" w:rsidRPr="002F4348">
        <w:rPr>
          <w:i/>
        </w:rPr>
        <w:t xml:space="preserve">если </w:t>
      </w:r>
      <w:r w:rsidRPr="002F4348">
        <w:rPr>
          <w:i/>
        </w:rPr>
        <w:t xml:space="preserve">после окончания терапии для оценки эффективности лечения выполнялась ПЭТ/КТ, то при метаболическом ответе 1-3 по шкале </w:t>
      </w:r>
      <w:proofErr w:type="spellStart"/>
      <w:r w:rsidRPr="002F4348">
        <w:rPr>
          <w:i/>
        </w:rPr>
        <w:t>Deauville</w:t>
      </w:r>
      <w:proofErr w:type="spellEnd"/>
      <w:r w:rsidRPr="002F4348">
        <w:rPr>
          <w:i/>
        </w:rPr>
        <w:t xml:space="preserve"> достаточной является СОД 30 Гр, а при ответе 4-5 по шкале </w:t>
      </w:r>
      <w:proofErr w:type="spellStart"/>
      <w:r w:rsidRPr="002F4348">
        <w:rPr>
          <w:i/>
        </w:rPr>
        <w:t>Deauville</w:t>
      </w:r>
      <w:proofErr w:type="spellEnd"/>
      <w:r w:rsidRPr="002F4348">
        <w:rPr>
          <w:i/>
        </w:rPr>
        <w:t xml:space="preserve"> предпочтительно СОД 36 Гр или обсуждение вопроса о II линии терапии. Решение о проведении II линии терапии целесообразно принимать на основании биопсии ПЭТ+ лимфатического узла, так как частота ложноположительных результатов ПЭТ на этом этапе повышена.</w:t>
      </w:r>
    </w:p>
    <w:p w14:paraId="2830A64B" w14:textId="77777777" w:rsidR="00F8063E" w:rsidRPr="002F4348" w:rsidRDefault="000578EF" w:rsidP="007E382E">
      <w:pPr>
        <w:contextualSpacing/>
        <w:rPr>
          <w:i/>
        </w:rPr>
      </w:pPr>
      <w:r w:rsidRPr="002F4348">
        <w:rPr>
          <w:i/>
        </w:rPr>
        <w:t>Схемы ВЕАСОРР-</w:t>
      </w:r>
      <w:proofErr w:type="spellStart"/>
      <w:r w:rsidRPr="002F4348">
        <w:rPr>
          <w:i/>
        </w:rPr>
        <w:t>эскалированный</w:t>
      </w:r>
      <w:proofErr w:type="spellEnd"/>
      <w:r w:rsidRPr="002F4348">
        <w:rPr>
          <w:i/>
        </w:rPr>
        <w:t xml:space="preserve">, BEACOPP-14 и ЕАСОРР-14 характеризуются </w:t>
      </w:r>
      <w:proofErr w:type="spellStart"/>
      <w:r w:rsidRPr="002F4348">
        <w:rPr>
          <w:i/>
        </w:rPr>
        <w:t>бóльшей</w:t>
      </w:r>
      <w:proofErr w:type="spellEnd"/>
      <w:r w:rsidRPr="002F4348">
        <w:rPr>
          <w:i/>
        </w:rPr>
        <w:t xml:space="preserve"> токсичностью, чем схема ABVD, и требуют обязательного планового применения </w:t>
      </w:r>
      <w:proofErr w:type="spellStart"/>
      <w:r w:rsidRPr="002F4348">
        <w:rPr>
          <w:i/>
        </w:rPr>
        <w:t>колониестимулирующих</w:t>
      </w:r>
      <w:proofErr w:type="spellEnd"/>
      <w:r w:rsidRPr="002F4348">
        <w:rPr>
          <w:i/>
        </w:rPr>
        <w:t xml:space="preserve"> факторов (Г-КСФ). </w:t>
      </w:r>
    </w:p>
    <w:p w14:paraId="6D684A42" w14:textId="77777777" w:rsidR="000578EF" w:rsidRPr="002F4348" w:rsidRDefault="000578EF" w:rsidP="007E382E">
      <w:pPr>
        <w:contextualSpacing/>
        <w:rPr>
          <w:i/>
        </w:rPr>
      </w:pPr>
      <w:r w:rsidRPr="002F4348">
        <w:rPr>
          <w:i/>
        </w:rPr>
        <w:t xml:space="preserve">С целью уменьшения проявлений синдрома лизиса опухоли у </w:t>
      </w:r>
      <w:r w:rsidR="00B119C4" w:rsidRPr="002F4348">
        <w:rPr>
          <w:i/>
        </w:rPr>
        <w:t xml:space="preserve">пациентов </w:t>
      </w:r>
      <w:r w:rsidRPr="002F4348">
        <w:rPr>
          <w:i/>
        </w:rPr>
        <w:t xml:space="preserve">с выраженными симптомами интоксикации и общим статусом 2 и более по шкале ECOG лечение следует начинать с </w:t>
      </w:r>
      <w:proofErr w:type="spellStart"/>
      <w:r w:rsidRPr="002F4348">
        <w:rPr>
          <w:i/>
        </w:rPr>
        <w:t>префазы</w:t>
      </w:r>
      <w:proofErr w:type="spellEnd"/>
      <w:r w:rsidRPr="002F4348">
        <w:rPr>
          <w:i/>
        </w:rPr>
        <w:t xml:space="preserve"> – одного введения </w:t>
      </w:r>
      <w:proofErr w:type="spellStart"/>
      <w:r w:rsidRPr="002F4348">
        <w:rPr>
          <w:i/>
        </w:rPr>
        <w:t>винбластин</w:t>
      </w:r>
      <w:r w:rsidR="000C1AAB" w:rsidRPr="002F4348">
        <w:rPr>
          <w:i/>
        </w:rPr>
        <w:t>а</w:t>
      </w:r>
      <w:proofErr w:type="spellEnd"/>
      <w:r w:rsidR="00050B04" w:rsidRPr="002F4348">
        <w:rPr>
          <w:i/>
        </w:rPr>
        <w:t>**</w:t>
      </w:r>
      <w:r w:rsidRPr="002F4348">
        <w:rPr>
          <w:i/>
        </w:rPr>
        <w:t>) или введения циклофосфамида</w:t>
      </w:r>
      <w:r w:rsidR="00050B04" w:rsidRPr="002F4348">
        <w:rPr>
          <w:i/>
        </w:rPr>
        <w:t>**</w:t>
      </w:r>
      <w:r w:rsidRPr="002F4348">
        <w:rPr>
          <w:i/>
        </w:rPr>
        <w:t xml:space="preserve"> в </w:t>
      </w:r>
      <w:proofErr w:type="spellStart"/>
      <w:r w:rsidRPr="002F4348">
        <w:rPr>
          <w:i/>
        </w:rPr>
        <w:t>монорежиме</w:t>
      </w:r>
      <w:proofErr w:type="spellEnd"/>
      <w:r w:rsidRPr="002F4348">
        <w:rPr>
          <w:i/>
        </w:rPr>
        <w:t xml:space="preserve"> или в сочетании с</w:t>
      </w:r>
      <w:r w:rsidR="000C1AAB" w:rsidRPr="002F4348">
        <w:rPr>
          <w:i/>
        </w:rPr>
        <w:t xml:space="preserve"> глюкокортикоидами </w:t>
      </w:r>
      <w:r w:rsidRPr="002F4348">
        <w:rPr>
          <w:i/>
        </w:rPr>
        <w:t xml:space="preserve">в течение </w:t>
      </w:r>
      <w:proofErr w:type="gramStart"/>
      <w:r w:rsidRPr="002F4348">
        <w:rPr>
          <w:i/>
        </w:rPr>
        <w:t>1-3</w:t>
      </w:r>
      <w:proofErr w:type="gramEnd"/>
      <w:r w:rsidRPr="002F4348">
        <w:rPr>
          <w:i/>
        </w:rPr>
        <w:t xml:space="preserve"> дней (при отсутствии противопоказаний)</w:t>
      </w:r>
      <w:r w:rsidR="00F8063E" w:rsidRPr="002F4348">
        <w:rPr>
          <w:i/>
        </w:rPr>
        <w:t xml:space="preserve"> или одного введения по схеме </w:t>
      </w:r>
      <w:r w:rsidR="00F8063E" w:rsidRPr="002F4348">
        <w:rPr>
          <w:i/>
          <w:lang w:val="en-US"/>
        </w:rPr>
        <w:t>ABVD</w:t>
      </w:r>
      <w:r w:rsidR="00F8063E" w:rsidRPr="002F4348">
        <w:rPr>
          <w:i/>
        </w:rPr>
        <w:t xml:space="preserve">. </w:t>
      </w:r>
      <w:r w:rsidR="000E5A78" w:rsidRPr="002F4348">
        <w:rPr>
          <w:i/>
        </w:rPr>
        <w:t xml:space="preserve">После </w:t>
      </w:r>
      <w:proofErr w:type="spellStart"/>
      <w:r w:rsidR="000E5A78" w:rsidRPr="002F4348">
        <w:rPr>
          <w:i/>
        </w:rPr>
        <w:t>префазы</w:t>
      </w:r>
      <w:proofErr w:type="spellEnd"/>
      <w:r w:rsidR="00F8063E" w:rsidRPr="002F4348">
        <w:rPr>
          <w:i/>
        </w:rPr>
        <w:t xml:space="preserve"> </w:t>
      </w:r>
      <w:r w:rsidR="000E5A78" w:rsidRPr="002F4348">
        <w:rPr>
          <w:i/>
        </w:rPr>
        <w:t>н</w:t>
      </w:r>
      <w:r w:rsidR="00F8063E" w:rsidRPr="002F4348">
        <w:rPr>
          <w:i/>
        </w:rPr>
        <w:t>ачало плановой терапии по схемам ВЕАСОРР-14, ВЕАСОРР-</w:t>
      </w:r>
      <w:proofErr w:type="spellStart"/>
      <w:r w:rsidR="00F8063E" w:rsidRPr="002F4348">
        <w:rPr>
          <w:i/>
        </w:rPr>
        <w:t>эскалированный</w:t>
      </w:r>
      <w:proofErr w:type="spellEnd"/>
      <w:r w:rsidR="00F8063E" w:rsidRPr="002F4348">
        <w:rPr>
          <w:i/>
        </w:rPr>
        <w:t xml:space="preserve"> и ЕАСОРР-14 возможно только после прохождения пика снижения лейкоцитов.</w:t>
      </w:r>
    </w:p>
    <w:p w14:paraId="54F5BCF6" w14:textId="2EAD4AA4" w:rsidR="000578EF" w:rsidRPr="002F4348" w:rsidRDefault="00D75819" w:rsidP="00D813F0">
      <w:pPr>
        <w:pStyle w:val="aff"/>
        <w:numPr>
          <w:ilvl w:val="0"/>
          <w:numId w:val="12"/>
        </w:numPr>
        <w:ind w:left="709" w:hanging="709"/>
      </w:pPr>
      <w:r w:rsidRPr="002F4348">
        <w:t>Ранее не получавшим лечение</w:t>
      </w:r>
      <w:r w:rsidR="000578EF" w:rsidRPr="002F4348">
        <w:t xml:space="preserve"> пациентам в возрасте от 50 до 60 лет без тяжелых сопутствующих заболеваний с распространенными стадиями </w:t>
      </w:r>
      <w:proofErr w:type="spellStart"/>
      <w:r w:rsidR="000578EF" w:rsidRPr="002F4348">
        <w:t>кЛХ</w:t>
      </w:r>
      <w:proofErr w:type="spellEnd"/>
      <w:r w:rsidR="000578EF" w:rsidRPr="002F4348">
        <w:t xml:space="preserve"> с симптомами интоксикации и/или с МПИ 3-7 </w:t>
      </w:r>
      <w:r w:rsidR="000578EF" w:rsidRPr="002F4348">
        <w:rPr>
          <w:b/>
        </w:rPr>
        <w:t>рекомендуется</w:t>
      </w:r>
      <w:r w:rsidR="000578EF" w:rsidRPr="002F4348">
        <w:t xml:space="preserve"> </w:t>
      </w:r>
      <w:proofErr w:type="spellStart"/>
      <w:r w:rsidR="000578EF" w:rsidRPr="002F4348">
        <w:t>полихимиотерапия</w:t>
      </w:r>
      <w:proofErr w:type="spellEnd"/>
      <w:r w:rsidR="000578EF" w:rsidRPr="002F4348">
        <w:t xml:space="preserve"> по схеме </w:t>
      </w:r>
      <w:r w:rsidR="000578EF" w:rsidRPr="002F4348">
        <w:rPr>
          <w:lang w:val="en-US"/>
        </w:rPr>
        <w:t>BEACOPP</w:t>
      </w:r>
      <w:r w:rsidR="000578EF" w:rsidRPr="002F4348">
        <w:t xml:space="preserve">-14 (8 циклов) или </w:t>
      </w:r>
      <w:r w:rsidR="000578EF" w:rsidRPr="002F4348">
        <w:rPr>
          <w:lang w:val="en-US"/>
        </w:rPr>
        <w:t>EACOPP</w:t>
      </w:r>
      <w:r w:rsidR="000578EF" w:rsidRPr="002F4348">
        <w:t xml:space="preserve">-14 (6 циклов) (описание режимов – см. приложение </w:t>
      </w:r>
      <w:r w:rsidR="007A344D" w:rsidRPr="002F4348">
        <w:t>А3.1</w:t>
      </w:r>
      <w:r w:rsidR="000578EF" w:rsidRPr="002F4348">
        <w:t xml:space="preserve">) </w:t>
      </w:r>
      <w:r w:rsidR="000578EF" w:rsidRPr="002F4348">
        <w:rPr>
          <w:lang w:eastAsia="ru-RU"/>
        </w:rPr>
        <w:t xml:space="preserve">с последующим облучением </w:t>
      </w:r>
      <w:proofErr w:type="spellStart"/>
      <w:r w:rsidR="000578EF" w:rsidRPr="002F4348">
        <w:rPr>
          <w:lang w:eastAsia="ru-RU"/>
        </w:rPr>
        <w:t>резидуальных</w:t>
      </w:r>
      <w:proofErr w:type="spellEnd"/>
      <w:r w:rsidR="000578EF" w:rsidRPr="002F4348">
        <w:rPr>
          <w:lang w:eastAsia="ru-RU"/>
        </w:rPr>
        <w:t xml:space="preserve"> опухолевых масс размером 2,5 см и более СОД 30 Гр</w:t>
      </w:r>
      <w:r w:rsidR="00116B73" w:rsidRPr="002F4348">
        <w:rPr>
          <w:lang w:eastAsia="ru-RU"/>
        </w:rPr>
        <w:t xml:space="preserve"> </w:t>
      </w:r>
      <w:r w:rsidR="00116B73" w:rsidRPr="002F4348">
        <w:rPr>
          <w:lang w:eastAsia="ru-RU"/>
        </w:rPr>
        <w:fldChar w:fldCharType="begin" w:fldLock="1"/>
      </w:r>
      <w:r w:rsidR="007E382E">
        <w:rPr>
          <w:lang w:eastAsia="ru-RU"/>
        </w:rPr>
        <w:instrText>ADDIN CSL_CITATION {"citationItems":[{"id":"ITEM-1","itemData":{"DOI":"10.1200/JCO.2003.06.028","ISSN":"0732183X","abstract":"Purpose: This multicenter pilot study assessed the feasibility and efficacy of a time-intensified bleomycin, etoposide, doxorubicin, cyclophosphamide, vincristine, procarbazine, and prednisone (BEACOPP) regimen given in 14-day intervals (BEACOPP-14) with granulocyte colony-stimulating factor (G-CSF) support in advanced Hodgkin's lymphoma. Patients and Methods: From July 1997 until March 2000, 94 patients with Hodgkin's lymphoma stage IIB, III, and IV were scheduled to receive eight cycles of BEACOPP-14. Consolidation radiotherapy was administered to regions with initial bulky disease or residual tumor after chemotherapy. Results: All patients were assessable for toxicity and treatment outcome. Eighty-six patients received the planned eight cycles of BEACOPP-14. Consolidation radiotherapy was given in 66 patients. Chemotherapy could generally be administered on schedule. Dose reductions varied among drugs but were generally low. Acute toxicity was moderate, with World Health Organization grade 3/4 leukopenia in 75%, thrombocytopenia in 23%, anemia in 65%, and infection in 12% of patients. A total of 88 patients (94%) achieved a complete remission. Four patients had progressive disease. At a median observation time of 34 months, five patients have relapsed, one patient developed a secondary non-Hodgkin's lymphoma, and three deaths were documented. The overall survival and freedom from treatment failure rates at 34 months were 97% (95% confidence interval [CI], 93% to 100%) and 90% (95% CI, 84% to 97%), respectively. Conclusion: Acceleration of the BEACOPP baseline regimen by shortening cycle duration with G-CSF support is feasible and effective with moderate acute toxicity. On the basis of these results, the German Hodgkin's Lymphoma Study Group will compare the BEACOPP-14 regimen with BEACOPP-21 escalated in a prospective multicenter randomized trial. © 2003 by American Society of Clinical Oncology.","author":[{"dropping-particle":"","family":"Sieber","given":"Markus","non-dropping-particle":"","parse-names":false,"suffix":""},{"dropping-particle":"","family":"Bredenfeld","given":"H.","non-dropping-particle":"","parse-names":false,"suffix":""},{"dropping-particle":"","family":"Josting","given":"A.","non-dropping-particle":"","parse-names":false,"suffix":""},{"dropping-particle":"","family":"Reineke","given":"T.","non-dropping-particle":"","parse-names":false,"suffix":""},{"dropping-particle":"","family":"Rueffer","given":"U.","non-dropping-particle":"","parse-names":false,"suffix":""},{"dropping-particle":"","family":"Koch","given":"T.","non-dropping-particle":"","parse-names":false,"suffix":""},{"dropping-particle":"","family":"Naumann","given":"R.","non-dropping-particle":"","parse-names":false,"suffix":""},{"dropping-particle":"","family":"Boissevain","given":"F.","non-dropping-particle":"","parse-names":false,"suffix":""},{"dropping-particle":"","family":"Koch","given":"P.","non-dropping-particle":"","parse-names":false,"suffix":""},{"dropping-particle":"","family":"Worst","given":"P.","non-dropping-particle":"","parse-names":false,"suffix":""},{"dropping-particle":"","family":"Soekler","given":"M.","non-dropping-particle":"","parse-names":false,"suffix":""},{"dropping-particle":"","family":"Eich","given":"H.","non-dropping-particle":"","parse-names":false,"suffix":""},{"dropping-particle":"","family":"Müller-Hermelink","given":"H. K.","non-dropping-particle":"","parse-names":false,"suffix":""},{"dropping-particle":"","family":"Franklin","given":"J.","non-dropping-particle":"","parse-names":false,"suffix":""},{"dropping-particle":"","family":"Paulus","given":"U.","non-dropping-particle":"","parse-names":false,"suffix":""},{"dropping-particle":"","family":"Wolf","given":"J.","non-dropping-particle":"","parse-names":false,"suffix":""},{"dropping-particle":"","family":"Engert","given":"A.","non-dropping-particle":"","parse-names":false,"suffix":""},{"dropping-particle":"","family":"Diehl","given":"V.","non-dropping-particle":"","parse-names":false,"suffix":""}],"container-title":"Journal of Clinical Oncology","id":"ITEM-1","issue":"9","issued":{"date-parts":[["2003","5","1"]]},"page":"1734-1739","title":"14-Day variant of the bleomycin, etoposide, doxorubicin, cyclophosphamide, vincristine, procarbazine, and prednisone regimen in advanced-stage Hodgkin's lymphoma: Results of a pilot study of the German Hodgkin's Lymphoma Study Group","type":"article-journal","volume":"21"},"uris":["http://www.mendeley.com/documents/?uuid=04d6cdcc-86ca-3166-8770-7e6c41765997","http://www.mendeley.com/documents/?uuid=daf76ed8-c8f8-4791-bd14-381bc674965a"]},{"id":"ITEM-2","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практика","id":"ITEM-2","issue":"4","issued":{"date-parts":[["2017"]]},"page":"443-452","title":"Оптимизация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6548b3eb-4b1e-4363-8ff5-1cf493ff5fde","http://www.mendeley.com/documents/?uuid=0a4a3745-0d0c-4431-9ef8-2701c4f59356"]}],"mendeley":{"formattedCitation":"[8,31]","plainTextFormattedCitation":"[8,31]","previouslyFormattedCitation":"[8,31]"},"properties":{"noteIndex":0},"schema":"https://github.com/citation-style-language/schema/raw/master/csl-citation.json"}</w:instrText>
      </w:r>
      <w:r w:rsidR="00116B73" w:rsidRPr="002F4348">
        <w:rPr>
          <w:lang w:eastAsia="ru-RU"/>
        </w:rPr>
        <w:fldChar w:fldCharType="separate"/>
      </w:r>
      <w:r w:rsidR="00D813F0" w:rsidRPr="00D813F0">
        <w:rPr>
          <w:noProof/>
          <w:lang w:eastAsia="ru-RU"/>
        </w:rPr>
        <w:t>[8,31]</w:t>
      </w:r>
      <w:r w:rsidR="00116B73" w:rsidRPr="002F4348">
        <w:rPr>
          <w:lang w:eastAsia="ru-RU"/>
        </w:rPr>
        <w:fldChar w:fldCharType="end"/>
      </w:r>
      <w:r w:rsidR="000578EF" w:rsidRPr="002F4348">
        <w:t>.</w:t>
      </w:r>
    </w:p>
    <w:p w14:paraId="725F144A"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C028CF" w:rsidRPr="002F4348">
        <w:rPr>
          <w:b/>
        </w:rPr>
        <w:t>С</w:t>
      </w:r>
      <w:r w:rsidR="005964D1" w:rsidRPr="002F4348">
        <w:rPr>
          <w:b/>
        </w:rPr>
        <w:t xml:space="preserve"> </w:t>
      </w:r>
      <w:r w:rsidRPr="002F4348">
        <w:rPr>
          <w:b/>
        </w:rPr>
        <w:t xml:space="preserve">(уровень достоверности доказательств </w:t>
      </w:r>
      <w:r w:rsidR="00C028CF" w:rsidRPr="002F4348">
        <w:rPr>
          <w:b/>
        </w:rPr>
        <w:t>4</w:t>
      </w:r>
      <w:r w:rsidRPr="002F4348">
        <w:rPr>
          <w:b/>
        </w:rPr>
        <w:t>).</w:t>
      </w:r>
    </w:p>
    <w:p w14:paraId="449A3C71" w14:textId="4B1DCAFB" w:rsidR="000578EF" w:rsidRPr="002F4348" w:rsidRDefault="000578EF" w:rsidP="00D813F0">
      <w:pPr>
        <w:pStyle w:val="aff"/>
        <w:numPr>
          <w:ilvl w:val="0"/>
          <w:numId w:val="12"/>
        </w:numPr>
        <w:ind w:left="709" w:hanging="709"/>
      </w:pPr>
      <w:r w:rsidRPr="002F4348">
        <w:t xml:space="preserve">У пациентов от 18 до 60 лет с распространенными стадиями </w:t>
      </w:r>
      <w:proofErr w:type="spellStart"/>
      <w:r w:rsidRPr="002F4348">
        <w:t>кЛХ</w:t>
      </w:r>
      <w:proofErr w:type="spellEnd"/>
      <w:r w:rsidRPr="002F4348">
        <w:t xml:space="preserve">, получивших </w:t>
      </w:r>
      <w:r w:rsidR="000C1CB1" w:rsidRPr="002F4348">
        <w:t xml:space="preserve">интенсивную лекарственную терапию </w:t>
      </w:r>
      <w:r w:rsidRPr="002F4348">
        <w:t xml:space="preserve">в полном объеме, с </w:t>
      </w:r>
      <w:proofErr w:type="spellStart"/>
      <w:r w:rsidRPr="002F4348">
        <w:t>резидуальной</w:t>
      </w:r>
      <w:proofErr w:type="spellEnd"/>
      <w:r w:rsidRPr="002F4348">
        <w:t xml:space="preserve"> опухолью </w:t>
      </w:r>
      <w:r w:rsidRPr="002F4348">
        <w:rPr>
          <w:rFonts w:cs="Times New Roman"/>
        </w:rPr>
        <w:t>≤</w:t>
      </w:r>
      <w:r w:rsidRPr="002F4348">
        <w:t xml:space="preserve">2,5 см и с полным метаболическим ответом по данным ПЭТ-2 и ПЭТ/КТ после окончания терапевтического лечения, </w:t>
      </w:r>
      <w:r w:rsidRPr="002F4348">
        <w:rPr>
          <w:b/>
        </w:rPr>
        <w:lastRenderedPageBreak/>
        <w:t>рекомендуется</w:t>
      </w:r>
      <w:r w:rsidRPr="002F4348">
        <w:t xml:space="preserve"> рассмотреть вопрос о возможности отказа от лучевой терапии</w:t>
      </w:r>
      <w:r w:rsidR="00116B73" w:rsidRPr="002F4348">
        <w:t xml:space="preserve"> </w:t>
      </w:r>
      <w:r w:rsidR="00116B73" w:rsidRPr="002F4348">
        <w:fldChar w:fldCharType="begin" w:fldLock="1"/>
      </w:r>
      <w:r w:rsidR="007E382E">
        <w:instrText>ADDIN CSL_CITATION {"citationItems":[{"id":"ITEM-1","itemData":{"DOI":"10.1002/hon.105_2629","ISSN":"02780232","author":[{"dropping-particle":"","family":"Gallamini","given":"A.","non-dropping-particle":"","parse-names":false,"suffix":""},{"dropping-particle":"","family":"Rossi","given":"A.","non-dropping-particle":"","parse-names":false,"suffix":""},{"dropping-particle":"","family":"Patti","given":"C.","non-dropping-particle":"","parse-names":false,"suffix":""},{"dropping-particle":"","family":"Picardi","given":"M.","non-dropping-particle":"","parse-names":false,"suffix":""},{"dropping-particle":"","family":"Romano","given":"A.","non-dropping-particle":"","parse-names":false,"suffix":""},{"dropping-particle":"","family":"Cantonetti","given":"M.","non-dropping-particle":"","parse-names":false,"suffix":""},{"dropping-particle":"","family":"Oppi","given":"S.","non-dropping-particle":"","parse-names":false,"suffix":""},{"dropping-particle":"","family":"Viviani","given":"S.","non-dropping-particle":"","parse-names":false,"suffix":""},{"dropping-particle":"","family":"Bolis","given":"S.","non-dropping-particle":"","parse-names":false,"suffix":""},{"dropping-particle":"","family":"Trentin","given":"L.","non-dropping-particle":"","parse-names":false,"suffix":""},{"dropping-particle":"","family":"Gini","given":"G.","non-dropping-particle":"","parse-names":false,"suffix":""},{"dropping-particle":"","family":"Battistini","given":"R.","non-dropping-particle":"","parse-names":false,"suffix":""},{"dropping-particle":"","family":"Chauvie","given":"S.","non-dropping-particle":"","parse-names":false,"suffix":""},{"dropping-particle":"","family":"Bertolotti","given":"L.","non-dropping-particle":"","parse-names":false,"suffix":""},{"dropping-particle":"","family":"Pavoni","given":"C.","non-dropping-particle":"","parse-names":false,"suffix":""},{"dropping-particle":"","family":"Parvis","given":"G.","non-dropping-particle":"","parse-names":false,"suffix":""},{"dropping-particle":"","family":"Zanotti","given":"R.","non-dropping-particle":"","parse-names":false,"suffix":""},{"dropping-particle":"","family":"Gavarotti","given":"P.","non-dropping-particle":"","parse-names":false,"suffix":""},{"dropping-particle":"","family":"Cimminiello","given":"M.","non-dropping-particle":"","parse-names":false,"suffix":""},{"dropping-particle":"","family":"Schiavotto","given":"C.","non-dropping-particle":"","parse-names":false,"suffix":""},{"dropping-particle":"","family":"Viero","given":"P.","non-dropping-particle":"","parse-names":false,"suffix":""},{"dropping-particle":"","family":"Avigdor","given":"A.","non-dropping-particle":"","parse-names":false,"suffix":""},{"dropping-particle":"","family":"Tarella","given":"C.","non-dropping-particle":"","parse-names":false,"suffix":""},{"dropping-particle":"","family":"Rambaldi","given":"A.","non-dropping-particle":"","parse-names":false,"suffix":""}],"container-title":"Hematological Oncology","id":"ITEM-1","issued":{"date-parts":[["2019","6"]]},"page":"147-148","publisher":"Wiley","title":"Consolidation radiotherapy could be omitted in advanced Hodgkin lymphoma with large nodal mass in complete metabolic response after ABVD. Final analysis of the randomized HD0607 trial","type":"article-journal","volume":"37"},"uris":["http://www.mendeley.com/documents/?uuid=c3217ecd-97ec-3917-8912-8b26e41a94b3","http://www.mendeley.com/documents/?uuid=a6870071-fed1-48b9-bcfe-2c93e810e271"]},{"id":"ITEM-2","itemData":{"DOI":"10.1016/S0140-6736(11)61940-5","ISSN":"1474-547X","PMID":"22480758","abstract":"BACKGROUND The intensity of chemotherapy and need for additional radiotherapy in patients with advanced stage Hodgkin's lymphoma has been unclear. We did a prospective randomised clinical trial comparing two reduced-intensity chemotherapy variants with our previous standard regimen. Chemotherapy was followed by PET-guided radiotherapy. METHODS In this parallel group, open-label, multicentre, non-inferiority trial (HD15), 2182 patients with newly diagnosed advanced stage Hodgkin's lymphoma aged 18-60 years were randomly assigned to receive either eight cycles of BEACOPP(escalated) (8×B(esc) group), six cycles of BEACOPP(escalated) (6×B(esc) group), or eight cycles of BEACOPP(14) (8×B(14) group). Randomisation (1:1:1) was done centrally by stratified minimisation. Non-inferiority of the primary endpoint, freedom from treatment failure, was assessed using repeated CIs for the hazard ratio (HR) according to the intention-to-treat principle. Patients with a persistent mass after chemotherapy measuring 2·5 cm or larger and positive on PET scan received additional radiotherapy with 30 Gy; the negative predictive value for tumour recurrence of PET at 12 months was an independent endpoint. This trial is registered with Current Controlled Trials, number ISRCTN32443041. FINDINGS Of the 2182 patients enrolled in the study, 2126 patients were included in the intention-to-treat analysis set, 705 in the 8×B(esc) group, 711 in the 6×B(esc) group, and 710 in the 8×B(14) group. Freedom from treatment failure was sequentially non-inferior for the 6×B(esc) and 8×B(14) groups as compared with 8×B(esc). 5-year freedom from treatment failure rates were 84·4% (97·5% CI 81·0-87·7) for the 8×B(esc) group, 89·3% (86·5-92·1) for 6×B(esc) group, and 85·4% (82·1-88·7) for the 8×B(14) group (97·5% CI for difference between 6×B(esc) and 8×B(esc) was 0·5-9·3). Overall survival in the three groups was 91·9%, 95·3%, and 94·5% respectively, and was significantly better with 6×B(esc) than with 8×B(esc) (97·5% CI 0·2-6·5). The 8×B(esc) group showed a higher mortality (7·5%) than the 6×B(esc) (4·6%) and 8×B(14) (5·2%) groups, mainly due to differences in treatment-related events (2·1%, 0·8%, and 0·8%, respectively) and secondary malignancies (1·8%, 0·7%, and 1·1%, respectively). The negative predictive value for PET at 12 months was 94·1% (95% CI 92·1-96·1); and 225 (11%) of 2126 patients received additional radiotherapy. INTERPRETATION Treatment with six cycles of BEACOPP(escalated) followe…","author":[{"dropping-particle":"","family":"Engert","given":"Andreas","non-dropping-particle":"","parse-names":false,"suffix":""},{"dropping-particle":"","family":"Haverkamp","given":"Heinz","non-dropping-particle":"","parse-names":false,"suffix":""},{"dropping-particle":"","family":"Kobe","given":"Carsten","non-dropping-particle":"","parse-names":false,"suffix":""},{"dropping-particle":"","family":"Markova","given":"Jana","non-dropping-particle":"","parse-names":false,"suffix":""},{"dropping-particle":"","family":"Renner","given":"Christoph","non-dropping-particle":"","parse-names":false,"suffix":""},{"dropping-particle":"","family":"Ho","given":"Antony","non-dropping-particle":"","parse-names":false,"suffix":""},{"dropping-particle":"","family":"Zijlstra","given":"Josée","non-dropping-particle":"","parse-names":false,"suffix":""},{"dropping-particle":"","family":"Král","given":"Zdenek","non-dropping-particle":"","parse-names":false,"suffix":""},{"dropping-particle":"","family":"Fuchs","given":"Michael","non-dropping-particle":"","parse-names":false,"suffix":""},{"dropping-particle":"","family":"Hallek","given":"Michael","non-dropping-particle":"","parse-names":false,"suffix":""},{"dropping-particle":"","family":"Kanz","given":"Lothar","non-dropping-particle":"","parse-names":false,"suffix":""},{"dropping-particle":"","family":"Döhner","given":"Hartmut","non-dropping-particle":"","parse-names":false,"suffix":""},{"dropping-particle":"","family":"Dörken","given":"Bernd","non-dropping-particle":"","parse-names":false,"suffix":""},{"dropping-particle":"","family":"Engel","given":"Nicole","non-dropping-particle":"","parse-names":false,"suffix":""},{"dropping-particle":"","family":"Topp","given":"Max","non-dropping-particle":"","parse-names":false,"suffix":""},{"dropping-particle":"","family":"Klutmann","given":"Susanne","non-dropping-particle":"","parse-names":false,"suffix":""},{"dropping-particle":"","family":"Amthauer","given":"Holger","non-dropping-particle":"","parse-names":false,"suffix":""},{"dropping-particle":"","family":"Bockisch","given":"Andreas","non-dropping-particle":"","parse-names":false,"suffix":""},{"dropping-particle":"","family":"Kluge","given":"Regine","non-dropping-particle":"","parse-names":false,"suffix":""},{"dropping-particle":"","family":"Kratochwil","given":"Clemens","non-dropping-particle":"","parse-names":false,"suffix":""},{"dropping-particle":"","family":"Schober","given":"Otmar","non-dropping-particle":"","parse-names":false,"suffix":""},{"dropping-particle":"","family":"Greil","given":"Richard","non-dropping-particle":"","parse-names":false,"suffix":""},{"dropping-particle":"","family":"Andreesen","given":"Reinhard","non-dropping-particle":"","parse-names":false,"suffix":""},{"dropping-particle":"","family":"Kneba","given":"Michael","non-dropping-particle":"","parse-names":false,"suffix":""},{"dropping-particle":"","family":"Pfreundschuh","given":"Michael","non-dropping-particle":"","parse-names":false,"suffix":""},{"dropping-particle":"","family":"Stein","given":"Harald","non-dropping-particle":"","parse-names":false,"suffix":""},{"dropping-particle":"","family":"Eich","given":"Hans Theodor","non-dropping-particle":"","parse-names":false,"suffix":""},{"dropping-particle":"","family":"Müller","given":"Rolf-Peter","non-dropping-particle":"","parse-names":false,"suffix":""},{"dropping-particle":"","family":"Dietlein","given":"Markus","non-dropping-particle":"","parse-names":false,"suffix":""},{"dropping-particle":"","family":"Borchmann","given":"Peter","non-dropping-particle":"","parse-names":false,"suffix":""},{"dropping-particle":"","family":"Diehl","given":"Volker","non-dropping-particle":"","parse-names":false,"suffix":""},{"dropping-particle":"","family":"German Hodgkin Study Group","given":"","non-dropping-particle":"","parse-names":false,"suffix":""},{"dropping-particle":"","family":"Swiss Group for Clinical Cancer Research","given":"","non-dropping-particle":"","parse-names":false,"suffix":""},{"dropping-particle":"","family":"Arbeitsgemeinschaft Medikamentöse Tumortherapie","given":"","non-dropping-particle":"","parse-names":false,"suffix":""}],"container-title":"Lancet (London, England)","id":"ITEM-2","issue":"9828","issued":{"date-parts":[["2012","5","12"]]},"page":"1791-9","title":"Reduced-intensity chemotherapy and PET-guided radiotherapy in patients with advanced stage Hodgkin's lymphoma (HD15 trial): a randomised, open-label, phase 3 non-inferiority trial.","type":"article-journal","volume":"379"},"uris":["http://www.mendeley.com/documents/?uuid=9ae3c0bf-3563-401c-b406-70273d1f6757","http://www.mendeley.com/documents/?uuid=e9297700-7327-38a7-b5e1-c6624ec787a3"]}],"mendeley":{"formattedCitation":"[30,32]","plainTextFormattedCitation":"[30,32]","previouslyFormattedCitation":"[30,32]"},"properties":{"noteIndex":0},"schema":"https://github.com/citation-style-language/schema/raw/master/csl-citation.json"}</w:instrText>
      </w:r>
      <w:r w:rsidR="00116B73" w:rsidRPr="002F4348">
        <w:fldChar w:fldCharType="separate"/>
      </w:r>
      <w:r w:rsidR="00D813F0" w:rsidRPr="00D813F0">
        <w:rPr>
          <w:noProof/>
        </w:rPr>
        <w:t>[30,32]</w:t>
      </w:r>
      <w:r w:rsidR="00116B73" w:rsidRPr="002F4348">
        <w:fldChar w:fldCharType="end"/>
      </w:r>
      <w:r w:rsidRPr="002F4348">
        <w:t>.</w:t>
      </w:r>
    </w:p>
    <w:p w14:paraId="6C0D81B5"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2).</w:t>
      </w:r>
    </w:p>
    <w:p w14:paraId="5D35E19B" w14:textId="4A1B71D7" w:rsidR="000578EF" w:rsidRPr="002F4348" w:rsidRDefault="000578EF" w:rsidP="00D813F0">
      <w:pPr>
        <w:pStyle w:val="aff"/>
        <w:numPr>
          <w:ilvl w:val="0"/>
          <w:numId w:val="12"/>
        </w:numPr>
        <w:ind w:left="709" w:hanging="709"/>
      </w:pPr>
      <w:r w:rsidRPr="002F4348">
        <w:t xml:space="preserve">У пациентов от 18 до 60 лет с распространенными стадиями </w:t>
      </w:r>
      <w:proofErr w:type="spellStart"/>
      <w:r w:rsidRPr="002F4348">
        <w:t>кЛХ</w:t>
      </w:r>
      <w:proofErr w:type="spellEnd"/>
      <w:r w:rsidRPr="002F4348">
        <w:t xml:space="preserve">, выполнивших ПЭТ/КТ до начала лечения, ПЭТ/КТ-позитивных (4-5 баллов по шкале </w:t>
      </w:r>
      <w:r w:rsidRPr="002F4348">
        <w:rPr>
          <w:lang w:val="en-US"/>
        </w:rPr>
        <w:t>Deauville</w:t>
      </w:r>
      <w:r w:rsidRPr="002F4348">
        <w:t xml:space="preserve">) после 2 циклов </w:t>
      </w:r>
      <w:r w:rsidRPr="002F4348">
        <w:rPr>
          <w:lang w:val="en-US"/>
        </w:rPr>
        <w:t>ABVD</w:t>
      </w:r>
      <w:r w:rsidRPr="002F4348">
        <w:t xml:space="preserve">, </w:t>
      </w:r>
      <w:r w:rsidRPr="002F4348">
        <w:rPr>
          <w:b/>
        </w:rPr>
        <w:t>рекомендуется</w:t>
      </w:r>
      <w:r w:rsidRPr="002F4348">
        <w:t xml:space="preserve"> интенсификация терапии до </w:t>
      </w:r>
      <w:r w:rsidRPr="002F4348">
        <w:rPr>
          <w:lang w:val="en-US"/>
        </w:rPr>
        <w:t>BEACOPP</w:t>
      </w:r>
      <w:r w:rsidRPr="002F4348">
        <w:t>-</w:t>
      </w:r>
      <w:proofErr w:type="spellStart"/>
      <w:r w:rsidRPr="002F4348">
        <w:t>эскалированный</w:t>
      </w:r>
      <w:proofErr w:type="spellEnd"/>
      <w:r w:rsidRPr="002F4348">
        <w:t xml:space="preserve"> (4-6 циклов) или </w:t>
      </w:r>
      <w:r w:rsidRPr="002F4348">
        <w:rPr>
          <w:lang w:val="en-US"/>
        </w:rPr>
        <w:t>BEACOPP</w:t>
      </w:r>
      <w:r w:rsidRPr="002F4348">
        <w:t xml:space="preserve">-14 (6 циклов) (описание режимов – см. приложение </w:t>
      </w:r>
      <w:r w:rsidR="007A344D" w:rsidRPr="002F4348">
        <w:t>А3.1</w:t>
      </w:r>
      <w:r w:rsidRPr="002F4348">
        <w:t xml:space="preserve">) </w:t>
      </w:r>
      <w:r w:rsidR="00116B73" w:rsidRPr="002F4348">
        <w:fldChar w:fldCharType="begin" w:fldLock="1"/>
      </w:r>
      <w:r w:rsidR="007E382E">
        <w:instrText>ADDIN CSL_CITATION {"citationItems":[{"id":"ITEM-1","itemData":{"DOI":"10.1182/blood-2015-11-679407","ISSN":"15280020","abstract":"International guidelines recommend that positron emission tomography-computed tomography (PET-CT) should replace CT in Hodgkin lymphoma (HL). The aims of this study were to compare PET-CT with CT for staging and measure agreement between expert and local readers, using a 5-point scale (Deauville criteria), to adapt treatment in a clinical trial: Response-Adapted Therapy in Advanced Hodgkin Lymphoma (RATHL). Patients were staged using clinical assessment, CT, and bone marrow biopsy (RATHL stage). PET-CT was performed at baseline (PET0) and after 2 chemotherapy cycles (PET2) in a response-adapted design.PET-CTwasreported centrally by experts at 5 national core laboratories. Local readers optionally scored PET2scans. TheRATHLand PET-CT stages were compared. Agreement among experts and between expert and local readers was measured. RATHL and PET0 stage were concordant in 938 (80%) patients. PET-CT upstaged 159 (14%) and downstaged 74 (6%) patients. Upstaging by extranodal disease in bone marrow (92), lung (11), or multiple sites (12) on PET-CT accounted for most discrepancies. Follow-up of discrepant findings confirmed the PET characterization of lesions in the vast majority. Five patients were upstaged by marrow biopsy and 7 by contrast-enhanced CT in the bowel and/or liver or spleen. PET2 agreement among experts (140 scans) with a k (95% confidence interval) of 0.84 (0.76-0.91) was very good and between experts and local readers (300 scans) at 0.77 (0.68-0.86) was good. These results confirm PET-CT as the modern standard for staging HL and that response assessment using Deauville criteria is robust, enabling translation of RATHL results into clinical practice.","author":[{"dropping-particle":"","family":"Barrington","given":"Sally F.","non-dropping-particle":"","parse-names":false,"suffix":""},{"dropping-particle":"","family":"Kirkwood","given":"Amy A.","non-dropping-particle":"","parse-names":false,"suffix":""},{"dropping-particle":"","family":"Franceschetto","given":"Antonella","non-dropping-particle":"","parse-names":false,"suffix":""},{"dropping-particle":"","family":"Fulham","given":"Michael J.","non-dropping-particle":"","parse-names":false,"suffix":""},{"dropping-particle":"","family":"Roberts","given":"Thomas H.","non-dropping-particle":"","parse-names":false,"suffix":""},{"dropping-particle":"","family":"Almquist","given":"Helén","non-dropping-particle":"","parse-names":false,"suffix":""},{"dropping-particle":"","family":"Brun","given":"Eva","non-dropping-particle":"","parse-names":false,"suffix":""},{"dropping-particle":"","family":"Hjorthaug","given":"Karin","non-dropping-particle":"","parse-names":false,"suffix":""},{"dropping-particle":"","family":"Viney","given":"Zaid N.","non-dropping-particle":"","parse-names":false,"suffix":""},{"dropping-particle":"","family":"Pike","given":"Lucy C.","non-dropping-particle":"","parse-names":false,"suffix":""},{"dropping-particle":"","family":"Federico","given":"Massimo","non-dropping-particle":"","parse-names":false,"suffix":""},{"dropping-particle":"","family":"Luminari","given":"Stefano","non-dropping-particle":"","parse-names":false,"suffix":""},{"dropping-particle":"","family":"Radford","given":"John","non-dropping-particle":"","parse-names":false,"suffix":""},{"dropping-particle":"","family":"Trotman","given":"Judith","non-dropping-particle":"","parse-names":false,"suffix":""},{"dropping-particle":"","family":"Fosså","given":"Alexander","non-dropping-particle":"","parse-names":false,"suffix":""},{"dropping-particle":"","family":"Berkahn","given":"Leanne","non-dropping-particle":"","parse-names":false,"suffix":""},{"dropping-particle":"","family":"Molin","given":"Daniel","non-dropping-particle":"","parse-names":false,"suffix":""},{"dropping-particle":"","family":"D'Amore","given":"Francesco","non-dropping-particle":"","parse-names":false,"suffix":""},{"dropping-particle":"","family":"Sinclair","given":"Donald A.","non-dropping-particle":"","parse-names":false,"suffix":""},{"dropping-particle":"","family":"Smith","given":"Paul","non-dropping-particle":"","parse-names":false,"suffix":""},{"dropping-particle":"","family":"O'Doherty","given":"Michael J.","non-dropping-particle":"","parse-names":false,"suffix":""},{"dropping-particle":"","family":"Stevens","given":"Lindsey","non-dropping-particle":"","parse-names":false,"suffix":""},{"dropping-particle":"","family":"Johnson","given":"Peter W.","non-dropping-particle":"","parse-names":false,"suffix":""}],"container-title":"Blood","id":"ITEM-1","issue":"12","issued":{"date-parts":[["2016","3","24"]]},"page":"1531-1538","publisher":"American Society of Hematology","title":"PET-CT for staging and early response: Results from the Response-Adapted Therapy in Advanced Hodgkin Lymphoma study","type":"article-journal","volume":"127"},"uris":["http://www.mendeley.com/documents/?uuid=12dbc394-9663-3794-9fc9-3512b0c0c066","http://www.mendeley.com/documents/?uuid=f16a1622-38f1-42ff-a96d-5096f99f25a2"]}],"mendeley":{"formattedCitation":"[33]","plainTextFormattedCitation":"[33]","previouslyFormattedCitation":"[33]"},"properties":{"noteIndex":0},"schema":"https://github.com/citation-style-language/schema/raw/master/csl-citation.json"}</w:instrText>
      </w:r>
      <w:r w:rsidR="00116B73" w:rsidRPr="002F4348">
        <w:fldChar w:fldCharType="separate"/>
      </w:r>
      <w:r w:rsidR="00D813F0" w:rsidRPr="00D813F0">
        <w:rPr>
          <w:noProof/>
        </w:rPr>
        <w:t>[33]</w:t>
      </w:r>
      <w:r w:rsidR="00116B73" w:rsidRPr="002F4348">
        <w:fldChar w:fldCharType="end"/>
      </w:r>
      <w:r w:rsidRPr="002F4348">
        <w:t>.</w:t>
      </w:r>
    </w:p>
    <w:p w14:paraId="771CE407"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B</w:t>
      </w:r>
      <w:r w:rsidRPr="002F4348">
        <w:rPr>
          <w:b/>
        </w:rPr>
        <w:t xml:space="preserve"> (уровень достоверности доказательств </w:t>
      </w:r>
      <w:r w:rsidR="00010087" w:rsidRPr="002F4348">
        <w:rPr>
          <w:b/>
        </w:rPr>
        <w:t>2</w:t>
      </w:r>
      <w:r w:rsidRPr="002F4348">
        <w:rPr>
          <w:b/>
        </w:rPr>
        <w:t>).</w:t>
      </w:r>
    </w:p>
    <w:p w14:paraId="2A64CFE3" w14:textId="4A907BD5" w:rsidR="000578EF" w:rsidRPr="002F4348" w:rsidRDefault="000578EF" w:rsidP="00D813F0">
      <w:pPr>
        <w:pStyle w:val="aff"/>
        <w:numPr>
          <w:ilvl w:val="0"/>
          <w:numId w:val="12"/>
        </w:numPr>
        <w:ind w:left="709" w:hanging="709"/>
      </w:pPr>
      <w:r w:rsidRPr="002F4348">
        <w:t xml:space="preserve">Всем пациентам с </w:t>
      </w:r>
      <w:proofErr w:type="spellStart"/>
      <w:r w:rsidRPr="002F4348">
        <w:t>кЛХ</w:t>
      </w:r>
      <w:proofErr w:type="spellEnd"/>
      <w:r w:rsidRPr="002F4348">
        <w:t xml:space="preserve">, получающим терапию режимами </w:t>
      </w:r>
      <w:r w:rsidRPr="002F4348">
        <w:rPr>
          <w:lang w:val="en-US"/>
        </w:rPr>
        <w:t>BEACOPP</w:t>
      </w:r>
      <w:r w:rsidRPr="002F4348">
        <w:t>-</w:t>
      </w:r>
      <w:proofErr w:type="spellStart"/>
      <w:r w:rsidRPr="002F4348">
        <w:t>эскалированный</w:t>
      </w:r>
      <w:proofErr w:type="spellEnd"/>
      <w:r w:rsidRPr="002F4348">
        <w:t xml:space="preserve">, </w:t>
      </w:r>
      <w:r w:rsidRPr="007E382E">
        <w:rPr>
          <w:color w:val="000000" w:themeColor="text1"/>
          <w:lang w:val="en-US"/>
        </w:rPr>
        <w:t>BEACOPP</w:t>
      </w:r>
      <w:r w:rsidRPr="007E382E">
        <w:rPr>
          <w:color w:val="000000" w:themeColor="text1"/>
        </w:rPr>
        <w:t xml:space="preserve">-14 или </w:t>
      </w:r>
      <w:r w:rsidRPr="007E382E">
        <w:rPr>
          <w:color w:val="000000" w:themeColor="text1"/>
          <w:lang w:val="en-US"/>
        </w:rPr>
        <w:t>EACOPP</w:t>
      </w:r>
      <w:r w:rsidRPr="007E382E">
        <w:rPr>
          <w:color w:val="000000" w:themeColor="text1"/>
        </w:rPr>
        <w:t xml:space="preserve">-14, </w:t>
      </w:r>
      <w:r w:rsidRPr="007E382E">
        <w:rPr>
          <w:b/>
          <w:color w:val="000000" w:themeColor="text1"/>
        </w:rPr>
        <w:t>рекомендуется</w:t>
      </w:r>
      <w:r w:rsidRPr="007E382E">
        <w:rPr>
          <w:color w:val="000000" w:themeColor="text1"/>
        </w:rPr>
        <w:t xml:space="preserve"> плановое назначение Г-КСФ</w:t>
      </w:r>
      <w:r w:rsidR="00E60526" w:rsidRPr="007E382E">
        <w:rPr>
          <w:color w:val="000000" w:themeColor="text1"/>
        </w:rPr>
        <w:t xml:space="preserve"> (первичная профилактика нейтропении)</w:t>
      </w:r>
      <w:r w:rsidRPr="007E382E">
        <w:rPr>
          <w:color w:val="000000" w:themeColor="text1"/>
        </w:rPr>
        <w:t xml:space="preserve"> для </w:t>
      </w:r>
      <w:r w:rsidRPr="002F4348">
        <w:t>обеспечения возможности проведения следующего очередного цикла терапии в требуемые сроки и при требуемых показателях крови</w:t>
      </w:r>
      <w:r w:rsidR="00116B73" w:rsidRPr="002F4348">
        <w:t xml:space="preserve"> </w:t>
      </w:r>
      <w:r w:rsidR="00116B73" w:rsidRPr="002F4348">
        <w:fldChar w:fldCharType="begin" w:fldLock="1"/>
      </w:r>
      <w:r w:rsidR="007E382E">
        <w:instrText>ADDIN CSL_CITATION {"citationItems":[{"id":"ITEM-1","itemData":{"ISSN":"1557-9190","PMID":"18284718","abstract":"ABVD (doxorubicin/bleomycin/vinblastine/dacarbazine) and BEACOPP (bleomycin/etoposide/doxorubicin/cyclophosphamide/vincristine/procarbazine/prednisone) are the most widely used regimens for the treatment of patients with advanced stage Hodgkin lymphoma. Both regimens are associated with significant neutropenia. Maintaining the planned dose intensity is considered an important goal to achieve when using curative therapy. Therefore, prophylactic use of granulocyte colony-stimulating factor (G-CSF) is widely used to support these regimens and is mandatory to support BEACOPP-escalated and BEACOPP-14 to reduce toxicity and treatment delays. Recent retrospective studies are discussed which have reported using ABVD without G-CSF support. However, randomized studies are needed to clarify the role of primary prophylaxis with ABVD and BEACOPP-baseline regimens. Secondary prophylaxis should be considered in all patients, especially those who develop neutropenic fever.","author":[{"dropping-particle":"","family":"Wedgwood","given":"Amanda","non-dropping-particle":"","parse-names":false,"suffix":""},{"dropping-particle":"","family":"Younes","given":"Anas","non-dropping-particle":"","parse-names":false,"suffix":""}],"container-title":"Clinical lymphoma &amp; myeloma","id":"ITEM-1","issued":{"date-parts":[["2007","12"]]},"page":"S63-6","title":"Prophylactic use of filgrastim with ABVD and BEACOPP chemotherapy regimens for Hodgkin lymphoma.","type":"article-journal","volume":"8 Suppl 2"},"uris":["http://www.mendeley.com/documents/?uuid=216c0caf-2102-3155-93ad-27491ce25420","http://www.mendeley.com/documents/?uuid=5af6b69b-cbf5-455c-a7b2-bb47bf597dc8"]},{"id":"ITEM-2","itemData":{"DOI":"10.1023/a:1008301225839","ISSN":"0923-7534","PMID":"11061603","abstract":"BACKGROUND Evidence is recently accumulating that the novel BEACOPP (bleomycin (B), etoposide (E), adriamycin (A), cyclophosphamide (C), vincristine (O), procarbazine (P), prednisone (P)) chemotherapy is a highly effective treatment for advanced stage Hodgkin's disease. Two dose variants of BEACOPP are currently tested in a phase III randomized multicenter trial of the GHSG. To enable more extensive testing of BEACOPP we characterized its practicability regarding schedule adherence, acute hematotoxicity and need for supportive treatment. PATIENTS AND METHODS Data of 858 patients (6592 therapy cycles) from 184 participating institutions were evaluated. Planned total drug doses of the baseline variant (arm 1) were 80, 2400, 200, 5200, 11.2, 5600 and 4480 mg/m2 for B, E, A, C, O, P and P, respectively. Compared to arm 1, the doses of E, A and C in the dose-intensified variant (arm 2) were escalated by factor 2.0, 1.4, 1.92, respectively, using G-CSF assistance. Stepwise dose reductions were specified in case of dose-limiting toxicities. Both variants are given in eight three-weekly courses. RESULTS Median dose adherence (dose actually given relative to planned arm 1 dose) in arm 1 was 1.0 for all drugs. Relative dose escalation of E, A, and C actually maintained in arm 2 was 1.83, 1.37 and 1.77 (medians), respectively, and 70% of patients maintained elevated dose levels throughout the entire treatment. Dose-limiting toxicities occurred in 25% of cycles in arm 2, most frequently due to leukocytopenia and thrombocytopenia. Time courses of leukocytes in arm 2 showed more severe but not more prolonged leukocytopenia compared with arm 1. WHO grades 3-4 infections were documented in 2.1% (arm 1) and 3.1% (arm 2) of all cycles. Erythrocytes were transfused in 61% (arm 1) and 28% (arm 2), platelets in &lt; 1% (arm 1) and 6% (arm 2) of all cycles. CONCLUSIONS Both BEACOPP schemes are practicable in a large multicenter setting. Despite increased hematotoxicity, moderate dose escalation is safe for the majority of the patients with G-CSF assistance and standard supportive treatment.","author":[{"dropping-particle":"","family":"Engel","given":"C","non-dropping-particle":"","parse-names":false,"suffix":""},{"dropping-particle":"","family":"Loeffler","given":"M","non-dropping-particle":"","parse-names":false,"suffix":""},{"dropping-particle":"","family":"Schmitz","given":"S","non-dropping-particle":"","parse-names":false,"suffix":""},{"dropping-particle":"","family":"Tesch","given":"H","non-dropping-particle":"","parse-names":false,"suffix":""},{"dropping-particle":"","family":"Diehl","given":"V","non-dropping-particle":"","parse-names":false,"suffix":""}],"container-title":"Annals of oncology : official journal of the European Society for Medical Oncology","id":"ITEM-2","issue":"9","issued":{"date-parts":[["2000","9"]]},"page":"1105-14","title":"Acute hematologic toxicity and practicability of dose-intensified BEACOPP chemotherapy for advanced stage Hodgkin's disease. German Hodgkin's Lymphoma Study Group (GHSG).","type":"article-journal","volume":"11"},"uris":["http://www.mendeley.com/documents/?uuid=c5bed9f4-8b22-34ce-a2a9-e75c3442dee6","http://www.mendeley.com/documents/?uuid=3d0de41a-fbc1-4f88-ac4a-ed43b40e952a"]},{"id":"ITEM-3","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практика","id":"ITEM-3","issue":"4","issued":{"date-parts":[["2017"]]},"page":"443-452","title":"Оптимизация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6548b3eb-4b1e-4363-8ff5-1cf493ff5fde","http://www.mendeley.com/documents/?uuid=0a4a3745-0d0c-4431-9ef8-2701c4f59356"]}],"mendeley":{"formattedCitation":"[8,34,35]","plainTextFormattedCitation":"[8,34,35]","previouslyFormattedCitation":"[8,34,35]"},"properties":{"noteIndex":0},"schema":"https://github.com/citation-style-language/schema/raw/master/csl-citation.json"}</w:instrText>
      </w:r>
      <w:r w:rsidR="00116B73" w:rsidRPr="002F4348">
        <w:fldChar w:fldCharType="separate"/>
      </w:r>
      <w:r w:rsidR="00D813F0" w:rsidRPr="00D813F0">
        <w:rPr>
          <w:noProof/>
        </w:rPr>
        <w:t>[8,34,35]</w:t>
      </w:r>
      <w:r w:rsidR="00116B73" w:rsidRPr="002F4348">
        <w:fldChar w:fldCharType="end"/>
      </w:r>
      <w:r w:rsidRPr="002F4348">
        <w:t>.</w:t>
      </w:r>
    </w:p>
    <w:p w14:paraId="78880E4E"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BF66A0" w:rsidRPr="002F4348">
        <w:rPr>
          <w:b/>
          <w:lang w:val="en-US"/>
        </w:rPr>
        <w:t>B</w:t>
      </w:r>
      <w:r w:rsidR="00BF66A0" w:rsidRPr="002F4348">
        <w:rPr>
          <w:b/>
        </w:rPr>
        <w:t xml:space="preserve"> </w:t>
      </w:r>
      <w:r w:rsidRPr="002F4348">
        <w:rPr>
          <w:b/>
        </w:rPr>
        <w:t xml:space="preserve">(уровень достоверности доказательств </w:t>
      </w:r>
      <w:r w:rsidR="00BF66A0" w:rsidRPr="002F4348">
        <w:rPr>
          <w:b/>
        </w:rPr>
        <w:t>3</w:t>
      </w:r>
      <w:r w:rsidRPr="002F4348">
        <w:rPr>
          <w:b/>
        </w:rPr>
        <w:t>).</w:t>
      </w:r>
    </w:p>
    <w:p w14:paraId="2DBA403F" w14:textId="77777777" w:rsidR="00635859" w:rsidRDefault="000578EF" w:rsidP="007E382E">
      <w:pPr>
        <w:contextualSpacing/>
        <w:rPr>
          <w:i/>
        </w:rPr>
      </w:pPr>
      <w:r w:rsidRPr="002F4348">
        <w:rPr>
          <w:b/>
        </w:rPr>
        <w:t xml:space="preserve">Комментарий: </w:t>
      </w:r>
      <w:r w:rsidR="00DB0D55" w:rsidRPr="002F4348">
        <w:rPr>
          <w:i/>
        </w:rPr>
        <w:t xml:space="preserve">введение </w:t>
      </w:r>
      <w:r w:rsidRPr="002F4348">
        <w:rPr>
          <w:i/>
        </w:rPr>
        <w:t>Г-КСФ</w:t>
      </w:r>
      <w:r w:rsidR="006D4B76" w:rsidRPr="006D4B76">
        <w:rPr>
          <w:i/>
        </w:rPr>
        <w:t xml:space="preserve"> </w:t>
      </w:r>
      <w:r w:rsidR="006D4B76">
        <w:rPr>
          <w:i/>
        </w:rPr>
        <w:t>короткого действия</w:t>
      </w:r>
      <w:r w:rsidRPr="002F4348">
        <w:rPr>
          <w:i/>
        </w:rPr>
        <w:t xml:space="preserve"> начинается на 9 сутки (через 1 сутки после введения </w:t>
      </w:r>
      <w:proofErr w:type="spellStart"/>
      <w:r w:rsidRPr="002F4348">
        <w:rPr>
          <w:i/>
        </w:rPr>
        <w:t>винкристина</w:t>
      </w:r>
      <w:proofErr w:type="spellEnd"/>
      <w:r w:rsidRPr="002F4348">
        <w:rPr>
          <w:i/>
        </w:rPr>
        <w:t xml:space="preserve">**) </w:t>
      </w:r>
      <w:r w:rsidR="00537471" w:rsidRPr="002F4348">
        <w:rPr>
          <w:i/>
        </w:rPr>
        <w:t xml:space="preserve">независимо от количества лейкоцитов </w:t>
      </w:r>
      <w:r w:rsidRPr="002F4348">
        <w:rPr>
          <w:i/>
        </w:rPr>
        <w:t>и продолжается до восстановления уровня нейтрофилов &gt;1 × 10</w:t>
      </w:r>
      <w:r w:rsidRPr="002F4348">
        <w:rPr>
          <w:i/>
          <w:vertAlign w:val="superscript"/>
        </w:rPr>
        <w:t>9</w:t>
      </w:r>
      <w:r w:rsidRPr="002F4348">
        <w:rPr>
          <w:i/>
        </w:rPr>
        <w:t>/л и тромбоцитов &gt;100 × 10</w:t>
      </w:r>
      <w:r w:rsidRPr="002F4348">
        <w:rPr>
          <w:i/>
          <w:vertAlign w:val="superscript"/>
        </w:rPr>
        <w:t>9</w:t>
      </w:r>
      <w:r w:rsidRPr="002F4348">
        <w:rPr>
          <w:i/>
        </w:rPr>
        <w:t>/л, но только в том случае, если пик падения уже пройден.</w:t>
      </w:r>
    </w:p>
    <w:p w14:paraId="5786B93B" w14:textId="210C9A01" w:rsidR="00635859" w:rsidRPr="00C85DD6" w:rsidRDefault="00635859" w:rsidP="007E382E">
      <w:pPr>
        <w:contextualSpacing/>
        <w:rPr>
          <w:i/>
        </w:rPr>
      </w:pPr>
      <w:r>
        <w:rPr>
          <w:i/>
        </w:rPr>
        <w:t xml:space="preserve">Введение Г-КСФ пролонгированного действия выполняется на 4 или 5 сутки (при терапии по протоколам </w:t>
      </w:r>
      <w:r>
        <w:rPr>
          <w:i/>
          <w:lang w:val="en-US"/>
        </w:rPr>
        <w:t>BEACOPP</w:t>
      </w:r>
      <w:r w:rsidRPr="00635859">
        <w:rPr>
          <w:i/>
        </w:rPr>
        <w:t xml:space="preserve">-14 </w:t>
      </w:r>
      <w:r>
        <w:rPr>
          <w:i/>
        </w:rPr>
        <w:t xml:space="preserve">или </w:t>
      </w:r>
      <w:r>
        <w:rPr>
          <w:i/>
          <w:lang w:val="en-US"/>
        </w:rPr>
        <w:t>EACOPP</w:t>
      </w:r>
      <w:r w:rsidRPr="00635859">
        <w:rPr>
          <w:i/>
        </w:rPr>
        <w:t>-14)</w:t>
      </w:r>
      <w:r>
        <w:rPr>
          <w:i/>
        </w:rPr>
        <w:t xml:space="preserve"> или на 9 сутки (при терапии по протоколу </w:t>
      </w:r>
      <w:r>
        <w:rPr>
          <w:i/>
          <w:lang w:val="en-US"/>
        </w:rPr>
        <w:t>BEACOPP</w:t>
      </w:r>
      <w:r w:rsidRPr="00635859">
        <w:rPr>
          <w:i/>
        </w:rPr>
        <w:t>-</w:t>
      </w:r>
      <w:proofErr w:type="spellStart"/>
      <w:r>
        <w:rPr>
          <w:i/>
        </w:rPr>
        <w:t>эскалированный</w:t>
      </w:r>
      <w:proofErr w:type="spellEnd"/>
      <w:r>
        <w:rPr>
          <w:i/>
        </w:rPr>
        <w:t>) независимо от количества лейкоцитов и не менее чем через 24 часа после окончания введения химиопрепаратов в соответствии с инструкцией по медицинскому  применению.</w:t>
      </w:r>
    </w:p>
    <w:p w14:paraId="1699B42F" w14:textId="667CF4E2" w:rsidR="000578EF" w:rsidRPr="002F4348" w:rsidRDefault="000578EF" w:rsidP="007E382E">
      <w:pPr>
        <w:contextualSpacing/>
        <w:rPr>
          <w:i/>
        </w:rPr>
      </w:pPr>
      <w:r w:rsidRPr="002F4348">
        <w:rPr>
          <w:i/>
        </w:rPr>
        <w:t xml:space="preserve">Рекомендации по редукции доз или увеличению промежутков при проведении химиотерапии в зависимости от показателей крови – см. приложение </w:t>
      </w:r>
      <w:r w:rsidR="007A344D" w:rsidRPr="002F4348">
        <w:rPr>
          <w:i/>
        </w:rPr>
        <w:t>А3.2</w:t>
      </w:r>
      <w:r w:rsidRPr="002F4348">
        <w:rPr>
          <w:i/>
        </w:rPr>
        <w:t>.</w:t>
      </w:r>
    </w:p>
    <w:p w14:paraId="21A22DA4" w14:textId="06F5E31A" w:rsidR="00116B73" w:rsidRPr="003C4126" w:rsidRDefault="000578EF" w:rsidP="00D813F0">
      <w:pPr>
        <w:pStyle w:val="aff"/>
        <w:numPr>
          <w:ilvl w:val="0"/>
          <w:numId w:val="12"/>
        </w:numPr>
        <w:ind w:left="709" w:hanging="709"/>
      </w:pPr>
      <w:r w:rsidRPr="002F4348">
        <w:t xml:space="preserve">Пациентам от 18 до 60 лет с </w:t>
      </w:r>
      <w:proofErr w:type="spellStart"/>
      <w:r w:rsidRPr="002F4348">
        <w:t>кЛХ</w:t>
      </w:r>
      <w:proofErr w:type="spellEnd"/>
      <w:r w:rsidR="00116B73" w:rsidRPr="002F4348">
        <w:t xml:space="preserve">, завершившим плановую </w:t>
      </w:r>
      <w:proofErr w:type="spellStart"/>
      <w:r w:rsidR="00116B73" w:rsidRPr="002F4348">
        <w:t>полихимиотерапию</w:t>
      </w:r>
      <w:proofErr w:type="spellEnd"/>
      <w:r w:rsidR="00116B73" w:rsidRPr="002F4348">
        <w:t xml:space="preserve">, </w:t>
      </w:r>
      <w:r w:rsidR="00116B73" w:rsidRPr="002F4348">
        <w:rPr>
          <w:b/>
          <w:bCs/>
        </w:rPr>
        <w:t>рекомендуется</w:t>
      </w:r>
      <w:r w:rsidR="00116B73" w:rsidRPr="002F4348">
        <w:t xml:space="preserve"> локальная лучевая терапия с консолидирующей целью в следующих случаях </w:t>
      </w:r>
      <w:r w:rsidR="00116B73" w:rsidRPr="002F4348">
        <w:fldChar w:fldCharType="begin" w:fldLock="1"/>
      </w:r>
      <w:r w:rsidR="00834A59">
        <w:instrText>ADDIN CSL_CITATION {"citationItems":[{"id":"ITEM-1","itemData":{"ISBN":"8/10/201912:3","author":[{"dropping-particle":"","family":"Hoppe","given":"Richard T.","non-dropping-particle":"","parse-names":false,"suffix":""},{"dropping-particle":"","family":"Advani","given":"Ranjana H.","non-dropping-particle":"","parse-names":false,"suffix":""},{"dropping-particle":"","family":"Ambinder","given":"R.","non-dropping-particle":"","parse-names":false,"suffix":""},{"dropping-particle":"","family":"Armand","given":"Philippe","non-dropping-particle":"","parse-names":false,"suffix":""},{"dropping-particle":"","family":"Bello","given":"Celeste","non-dropping-particle":"","parse-names":false,"suffix":""}],"id":"ITEM-1","issued":{"date-parts":[["2022"]]},"number-of-pages":"95","title":"Hodgkin Lymphoma. NCCN Clinical Practice Guidelines in Oncology (NCCN Guidelines®). Version 1.2023","type":"report"},"uris":["http://www.mendeley.com/documents/?uuid=2e416ce2-747b-3074-a8af-f774b16019d7","http://www.mendeley.com/documents/?uuid=5fcbba58-7d00-444f-b7fe-100c187c48b9"]},{"id":"ITEM-2","itemData":{"DOI":"10.1016/j.ijrobp.2015.01.009","ISSN":"1879355X","PMID":"25863751","abstract":"Extranodal lymphomas (ENLs) comprise about a third of all non-Hodgkin lymphomas (NHL). Radiation therapy (RT) is frequently used as either primary therapy (particularly for indolent ENL), consolidation after systemic therapy, salvage treatment, or palliation. The wide range of presentations of ENL, involving any organ in the body and the spectrum of histological sub-types, poses a challenge both for routine clinical care and for the conduct of prospective and retrospective studies. This has led to uncertainty and lack of consistency in RT approaches between centers and clinicians. Thus far there is a lack of guidelines for the use of RT in the management of ENL. This report presents an effort by the International Lymphoma Radiation Oncology Group (ILROG) to harmonize and standardize the principles of treatment of ENL, and to address the technical challenges of simulation, volume definition and treatment planning for the most frequently involved organs. Specifically, detailed recommendations for RT volumes are provided. We have applied the same modern principles of involved site radiation therapy as previously developed and published as guidelines for Hodgkin lymphoma and nodal NHL. We have adopted RT volume definitions based on the International Commission on Radiation Units and Measurements (ICRU), as has been widely adopted by the field of radiation oncology for solid tumors. Organ-specific recommendations take into account histological subtype, anatomy, the treatment intent, and other treatment modalities that may be have been used before RT. Ó 2015 The Authors. Published by Elsevier Inc. This is an open access article under the CC BY-NC-ND license (http://creativecommons.org/licenses/by-nc-nd/4.0/).","author":[{"dropping-particle":"","family":"Yahalom","given":"Joachim","non-dropping-particle":"","parse-names":false,"suffix":""},{"dropping-particle":"","family":"Illidge","given":"Tim","non-dropping-particle":"","parse-names":false,"suffix":""},{"dropping-particle":"","family":"Specht","given":"Lena","non-dropping-particle":"","parse-names":false,"suffix":""},{"dropping-particle":"","family":"Hoppe","given":"Richard T.","non-dropping-particle":"","parse-names":false,"suffix":""},{"dropping-particle":"","family":"Li","given":"Ye Xiong","non-dropping-particle":"","parse-names":false,"suffix":""},{"dropping-particle":"","family":"Tsang","given":"Richard","non-dropping-particle":"","parse-names":false,"suffix":""},{"dropping-particle":"","family":"Wirth","given":"Andrew","non-dropping-particle":"","parse-names":false,"suffix":""}],"container-title":"International Journal of Radiation Oncology Biology Physics","id":"ITEM-2","issue":"1","issued":{"date-parts":[["2015","5","1"]]},"page":"11-31","publisher":"Elsevier Inc.","title":"Modern radiation therapy for extranodal lymphomas: Field and dose guidelines from the international lymphoma radiation oncology group","type":"article-journal","volume":"92"},"uris":["http://www.mendeley.com/documents/?uuid=2b33c6fe-d720-42ef-a239-7cff59ad1efc"]},{"id":"ITEM-3","itemData":{"author":[{"dropping-particle":"","family":"Демина","given":"Е.А.","non-dropping-particle":"","parse-names":false,"suffix":""},{"dropping-particle":"","family":"Капланов","given":"К.Д.","non-dropping-particle":"","parse-names":false,"suffix":""},{"dropping-particle":"","family</w:instrText>
      </w:r>
      <w:r w:rsidR="00834A59" w:rsidRPr="003C4126">
        <w:instrText>":"</w:instrText>
      </w:r>
      <w:r w:rsidR="00834A59">
        <w:instrText>Мухортова</w:instrText>
      </w:r>
      <w:r w:rsidR="00834A59" w:rsidRPr="003C4126">
        <w:instrText>","</w:instrText>
      </w:r>
      <w:r w:rsidR="00834A59" w:rsidRPr="00834A59">
        <w:rPr>
          <w:lang w:val="en-US"/>
        </w:rPr>
        <w:instrText>given</w:instrText>
      </w:r>
      <w:r w:rsidR="00834A59" w:rsidRPr="003C4126">
        <w:instrText>":"</w:instrText>
      </w:r>
      <w:r w:rsidR="00834A59">
        <w:instrText>О</w:instrText>
      </w:r>
      <w:r w:rsidR="00834A59" w:rsidRPr="003C4126">
        <w:instrText>.</w:instrText>
      </w:r>
      <w:r w:rsidR="00834A59">
        <w:instrText>В</w:instrText>
      </w:r>
      <w:r w:rsidR="00834A59" w:rsidRPr="003C4126">
        <w:instrText>.","</w:instrText>
      </w:r>
      <w:r w:rsidR="00834A59" w:rsidRPr="00834A59">
        <w:rPr>
          <w:lang w:val="en-US"/>
        </w:rPr>
        <w:instrText>non</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parse</w:instrText>
      </w:r>
      <w:r w:rsidR="00834A59" w:rsidRPr="003C4126">
        <w:instrText>-</w:instrText>
      </w:r>
      <w:r w:rsidR="00834A59" w:rsidRPr="00834A59">
        <w:rPr>
          <w:lang w:val="en-US"/>
        </w:rPr>
        <w:instrText>names</w:instrText>
      </w:r>
      <w:r w:rsidR="00834A59" w:rsidRPr="003C4126">
        <w:instrText>":</w:instrText>
      </w:r>
      <w:r w:rsidR="00834A59" w:rsidRPr="00834A59">
        <w:rPr>
          <w:lang w:val="en-US"/>
        </w:rPr>
        <w:instrText>false</w:instrText>
      </w:r>
      <w:r w:rsidR="00834A59" w:rsidRPr="003C4126">
        <w:instrText>,"</w:instrText>
      </w:r>
      <w:r w:rsidR="00834A59" w:rsidRPr="00834A59">
        <w:rPr>
          <w:lang w:val="en-US"/>
        </w:rPr>
        <w:instrText>suffix</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family</w:instrText>
      </w:r>
      <w:r w:rsidR="00834A59" w:rsidRPr="003C4126">
        <w:instrText>":"</w:instrText>
      </w:r>
      <w:r w:rsidR="00834A59">
        <w:instrText>Тумян</w:instrText>
      </w:r>
      <w:r w:rsidR="00834A59" w:rsidRPr="003C4126">
        <w:instrText>","</w:instrText>
      </w:r>
      <w:r w:rsidR="00834A59" w:rsidRPr="00834A59">
        <w:rPr>
          <w:lang w:val="en-US"/>
        </w:rPr>
        <w:instrText>given</w:instrText>
      </w:r>
      <w:r w:rsidR="00834A59" w:rsidRPr="003C4126">
        <w:instrText>":"</w:instrText>
      </w:r>
      <w:r w:rsidR="00834A59">
        <w:instrText>Г</w:instrText>
      </w:r>
      <w:r w:rsidR="00834A59" w:rsidRPr="003C4126">
        <w:instrText>.</w:instrText>
      </w:r>
      <w:r w:rsidR="00834A59">
        <w:instrText>С</w:instrText>
      </w:r>
      <w:r w:rsidR="00834A59" w:rsidRPr="003C4126">
        <w:instrText>.","</w:instrText>
      </w:r>
      <w:r w:rsidR="00834A59" w:rsidRPr="00834A59">
        <w:rPr>
          <w:lang w:val="en-US"/>
        </w:rPr>
        <w:instrText>non</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parse</w:instrText>
      </w:r>
      <w:r w:rsidR="00834A59" w:rsidRPr="003C4126">
        <w:instrText>-</w:instrText>
      </w:r>
      <w:r w:rsidR="00834A59" w:rsidRPr="00834A59">
        <w:rPr>
          <w:lang w:val="en-US"/>
        </w:rPr>
        <w:instrText>names</w:instrText>
      </w:r>
      <w:r w:rsidR="00834A59" w:rsidRPr="003C4126">
        <w:instrText>":</w:instrText>
      </w:r>
      <w:r w:rsidR="00834A59" w:rsidRPr="00834A59">
        <w:rPr>
          <w:lang w:val="en-US"/>
        </w:rPr>
        <w:instrText>false</w:instrText>
      </w:r>
      <w:r w:rsidR="00834A59" w:rsidRPr="003C4126">
        <w:instrText>,"</w:instrText>
      </w:r>
      <w:r w:rsidR="00834A59" w:rsidRPr="00834A59">
        <w:rPr>
          <w:lang w:val="en-US"/>
        </w:rPr>
        <w:instrText>suffix</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family</w:instrText>
      </w:r>
      <w:r w:rsidR="00834A59" w:rsidRPr="003C4126">
        <w:instrText>":"</w:instrText>
      </w:r>
      <w:r w:rsidR="00834A59">
        <w:instrText>Михайлова</w:instrText>
      </w:r>
      <w:r w:rsidR="00834A59" w:rsidRPr="003C4126">
        <w:instrText>","</w:instrText>
      </w:r>
      <w:r w:rsidR="00834A59" w:rsidRPr="00834A59">
        <w:rPr>
          <w:lang w:val="en-US"/>
        </w:rPr>
        <w:instrText>given</w:instrText>
      </w:r>
      <w:r w:rsidR="00834A59" w:rsidRPr="003C4126">
        <w:instrText>":"</w:instrText>
      </w:r>
      <w:r w:rsidR="00834A59">
        <w:instrText>Н</w:instrText>
      </w:r>
      <w:r w:rsidR="00834A59" w:rsidRPr="003C4126">
        <w:instrText>.</w:instrText>
      </w:r>
      <w:r w:rsidR="00834A59">
        <w:instrText>Б</w:instrText>
      </w:r>
      <w:r w:rsidR="00834A59" w:rsidRPr="003C4126">
        <w:instrText>.","</w:instrText>
      </w:r>
      <w:r w:rsidR="00834A59" w:rsidRPr="00834A59">
        <w:rPr>
          <w:lang w:val="en-US"/>
        </w:rPr>
        <w:instrText>non</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parse</w:instrText>
      </w:r>
      <w:r w:rsidR="00834A59" w:rsidRPr="003C4126">
        <w:instrText>-</w:instrText>
      </w:r>
      <w:r w:rsidR="00834A59" w:rsidRPr="00834A59">
        <w:rPr>
          <w:lang w:val="en-US"/>
        </w:rPr>
        <w:instrText>names</w:instrText>
      </w:r>
      <w:r w:rsidR="00834A59" w:rsidRPr="003C4126">
        <w:instrText>":</w:instrText>
      </w:r>
      <w:r w:rsidR="00834A59" w:rsidRPr="00834A59">
        <w:rPr>
          <w:lang w:val="en-US"/>
        </w:rPr>
        <w:instrText>false</w:instrText>
      </w:r>
      <w:r w:rsidR="00834A59" w:rsidRPr="003C4126">
        <w:instrText>,"</w:instrText>
      </w:r>
      <w:r w:rsidR="00834A59" w:rsidRPr="00834A59">
        <w:rPr>
          <w:lang w:val="en-US"/>
        </w:rPr>
        <w:instrText>suffix</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family</w:instrText>
      </w:r>
      <w:r w:rsidR="00834A59" w:rsidRPr="003C4126">
        <w:instrText>":"</w:instrText>
      </w:r>
      <w:r w:rsidR="00834A59">
        <w:instrText>Моисеева</w:instrText>
      </w:r>
      <w:r w:rsidR="00834A59" w:rsidRPr="003C4126">
        <w:instrText>","</w:instrText>
      </w:r>
      <w:r w:rsidR="00834A59" w:rsidRPr="00834A59">
        <w:rPr>
          <w:lang w:val="en-US"/>
        </w:rPr>
        <w:instrText>given</w:instrText>
      </w:r>
      <w:r w:rsidR="00834A59" w:rsidRPr="003C4126">
        <w:instrText>":"</w:instrText>
      </w:r>
      <w:r w:rsidR="00834A59">
        <w:instrText>Т</w:instrText>
      </w:r>
      <w:r w:rsidR="00834A59" w:rsidRPr="003C4126">
        <w:instrText>.</w:instrText>
      </w:r>
      <w:r w:rsidR="00834A59">
        <w:instrText>Н</w:instrText>
      </w:r>
      <w:r w:rsidR="00834A59" w:rsidRPr="003C4126">
        <w:instrText>.","</w:instrText>
      </w:r>
      <w:r w:rsidR="00834A59" w:rsidRPr="00834A59">
        <w:rPr>
          <w:lang w:val="en-US"/>
        </w:rPr>
        <w:instrText>non</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parse</w:instrText>
      </w:r>
      <w:r w:rsidR="00834A59" w:rsidRPr="003C4126">
        <w:instrText>-</w:instrText>
      </w:r>
      <w:r w:rsidR="00834A59" w:rsidRPr="00834A59">
        <w:rPr>
          <w:lang w:val="en-US"/>
        </w:rPr>
        <w:instrText>names</w:instrText>
      </w:r>
      <w:r w:rsidR="00834A59" w:rsidRPr="003C4126">
        <w:instrText>":</w:instrText>
      </w:r>
      <w:r w:rsidR="00834A59" w:rsidRPr="00834A59">
        <w:rPr>
          <w:lang w:val="en-US"/>
        </w:rPr>
        <w:instrText>false</w:instrText>
      </w:r>
      <w:r w:rsidR="00834A59" w:rsidRPr="003C4126">
        <w:instrText>,"</w:instrText>
      </w:r>
      <w:r w:rsidR="00834A59" w:rsidRPr="00834A59">
        <w:rPr>
          <w:lang w:val="en-US"/>
        </w:rPr>
        <w:instrText>suffix</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family</w:instrText>
      </w:r>
      <w:r w:rsidR="00834A59" w:rsidRPr="003C4126">
        <w:instrText>":"</w:instrText>
      </w:r>
      <w:r w:rsidR="00834A59">
        <w:instrText>Виноградова</w:instrText>
      </w:r>
      <w:r w:rsidR="00834A59" w:rsidRPr="003C4126">
        <w:instrText>","</w:instrText>
      </w:r>
      <w:r w:rsidR="00834A59" w:rsidRPr="00834A59">
        <w:rPr>
          <w:lang w:val="en-US"/>
        </w:rPr>
        <w:instrText>given</w:instrText>
      </w:r>
      <w:r w:rsidR="00834A59" w:rsidRPr="003C4126">
        <w:instrText>":"</w:instrText>
      </w:r>
      <w:r w:rsidR="00834A59">
        <w:instrText>Ю</w:instrText>
      </w:r>
      <w:r w:rsidR="00834A59" w:rsidRPr="003C4126">
        <w:instrText>.</w:instrText>
      </w:r>
      <w:r w:rsidR="00834A59">
        <w:instrText>Н</w:instrText>
      </w:r>
      <w:r w:rsidR="00834A59" w:rsidRPr="003C4126">
        <w:instrText>.","</w:instrText>
      </w:r>
      <w:r w:rsidR="00834A59" w:rsidRPr="00834A59">
        <w:rPr>
          <w:lang w:val="en-US"/>
        </w:rPr>
        <w:instrText>non</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parse</w:instrText>
      </w:r>
      <w:r w:rsidR="00834A59" w:rsidRPr="003C4126">
        <w:instrText>-</w:instrText>
      </w:r>
      <w:r w:rsidR="00834A59" w:rsidRPr="00834A59">
        <w:rPr>
          <w:lang w:val="en-US"/>
        </w:rPr>
        <w:instrText>names</w:instrText>
      </w:r>
      <w:r w:rsidR="00834A59" w:rsidRPr="003C4126">
        <w:instrText>":</w:instrText>
      </w:r>
      <w:r w:rsidR="00834A59" w:rsidRPr="00834A59">
        <w:rPr>
          <w:lang w:val="en-US"/>
        </w:rPr>
        <w:instrText>false</w:instrText>
      </w:r>
      <w:r w:rsidR="00834A59" w:rsidRPr="003C4126">
        <w:instrText>,"</w:instrText>
      </w:r>
      <w:r w:rsidR="00834A59" w:rsidRPr="00834A59">
        <w:rPr>
          <w:lang w:val="en-US"/>
        </w:rPr>
        <w:instrText>suffix</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family</w:instrText>
      </w:r>
      <w:r w:rsidR="00834A59" w:rsidRPr="003C4126">
        <w:instrText>":"</w:instrText>
      </w:r>
      <w:r w:rsidR="00834A59">
        <w:instrText>Ильин</w:instrText>
      </w:r>
      <w:r w:rsidR="00834A59" w:rsidRPr="003C4126">
        <w:instrText>","</w:instrText>
      </w:r>
      <w:r w:rsidR="00834A59" w:rsidRPr="00834A59">
        <w:rPr>
          <w:lang w:val="en-US"/>
        </w:rPr>
        <w:instrText>given</w:instrText>
      </w:r>
      <w:r w:rsidR="00834A59" w:rsidRPr="003C4126">
        <w:instrText>":"</w:instrText>
      </w:r>
      <w:r w:rsidR="00834A59">
        <w:instrText>Н</w:instrText>
      </w:r>
      <w:r w:rsidR="00834A59" w:rsidRPr="003C4126">
        <w:instrText>.</w:instrText>
      </w:r>
      <w:r w:rsidR="00834A59">
        <w:instrText>В</w:instrText>
      </w:r>
      <w:r w:rsidR="00834A59" w:rsidRPr="003C4126">
        <w:instrText>.","</w:instrText>
      </w:r>
      <w:r w:rsidR="00834A59" w:rsidRPr="00834A59">
        <w:rPr>
          <w:lang w:val="en-US"/>
        </w:rPr>
        <w:instrText>non</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parse</w:instrText>
      </w:r>
      <w:r w:rsidR="00834A59" w:rsidRPr="003C4126">
        <w:instrText>-</w:instrText>
      </w:r>
      <w:r w:rsidR="00834A59" w:rsidRPr="00834A59">
        <w:rPr>
          <w:lang w:val="en-US"/>
        </w:rPr>
        <w:instrText>names</w:instrText>
      </w:r>
      <w:r w:rsidR="00834A59" w:rsidRPr="003C4126">
        <w:instrText>":</w:instrText>
      </w:r>
      <w:r w:rsidR="00834A59" w:rsidRPr="00834A59">
        <w:rPr>
          <w:lang w:val="en-US"/>
        </w:rPr>
        <w:instrText>false</w:instrText>
      </w:r>
      <w:r w:rsidR="00834A59" w:rsidRPr="003C4126">
        <w:instrText>,"</w:instrText>
      </w:r>
      <w:r w:rsidR="00834A59" w:rsidRPr="00834A59">
        <w:rPr>
          <w:lang w:val="en-US"/>
        </w:rPr>
        <w:instrText>suffix</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family</w:instrText>
      </w:r>
      <w:r w:rsidR="00834A59" w:rsidRPr="003C4126">
        <w:instrText>":"</w:instrText>
      </w:r>
      <w:r w:rsidR="00834A59">
        <w:instrText>Трофимова</w:instrText>
      </w:r>
      <w:r w:rsidR="00834A59" w:rsidRPr="003C4126">
        <w:instrText>","</w:instrText>
      </w:r>
      <w:r w:rsidR="00834A59" w:rsidRPr="00834A59">
        <w:rPr>
          <w:lang w:val="en-US"/>
        </w:rPr>
        <w:instrText>given</w:instrText>
      </w:r>
      <w:r w:rsidR="00834A59" w:rsidRPr="003C4126">
        <w:instrText>":"</w:instrText>
      </w:r>
      <w:r w:rsidR="00834A59">
        <w:instrText>О</w:instrText>
      </w:r>
      <w:r w:rsidR="00834A59" w:rsidRPr="003C4126">
        <w:instrText>.</w:instrText>
      </w:r>
      <w:r w:rsidR="00834A59">
        <w:instrText>П</w:instrText>
      </w:r>
      <w:r w:rsidR="00834A59" w:rsidRPr="003C4126">
        <w:instrText>.","</w:instrText>
      </w:r>
      <w:r w:rsidR="00834A59" w:rsidRPr="00834A59">
        <w:rPr>
          <w:lang w:val="en-US"/>
        </w:rPr>
        <w:instrText>non</w:instrText>
      </w:r>
      <w:r w:rsidR="00834A59" w:rsidRPr="003C4126">
        <w:instrText>-</w:instrText>
      </w:r>
      <w:r w:rsidR="00834A59" w:rsidRPr="00834A59">
        <w:rPr>
          <w:lang w:val="en-US"/>
        </w:rPr>
        <w:instrText>dropping</w:instrText>
      </w:r>
      <w:r w:rsidR="00834A59" w:rsidRPr="003C4126">
        <w:instrText>-</w:instrText>
      </w:r>
      <w:r w:rsidR="00834A59" w:rsidRPr="00834A59">
        <w:rPr>
          <w:lang w:val="en-US"/>
        </w:rPr>
        <w:instrText>particle</w:instrText>
      </w:r>
      <w:r w:rsidR="00834A59" w:rsidRPr="003C4126">
        <w:instrText>":"","</w:instrText>
      </w:r>
      <w:r w:rsidR="00834A59" w:rsidRPr="00834A59">
        <w:rPr>
          <w:lang w:val="en-US"/>
        </w:rPr>
        <w:instrText>parse</w:instrText>
      </w:r>
      <w:r w:rsidR="00834A59" w:rsidRPr="003C4126">
        <w:instrText>-</w:instrText>
      </w:r>
      <w:r w:rsidR="00834A59" w:rsidRPr="00834A59">
        <w:rPr>
          <w:lang w:val="en-US"/>
        </w:rPr>
        <w:instrText>names</w:instrText>
      </w:r>
      <w:r w:rsidR="00834A59" w:rsidRPr="003C4126">
        <w:instrText>":</w:instrText>
      </w:r>
      <w:r w:rsidR="00834A59" w:rsidRPr="00834A59">
        <w:rPr>
          <w:lang w:val="en-US"/>
        </w:rPr>
        <w:instrText>false</w:instrText>
      </w:r>
      <w:r w:rsidR="00834A59" w:rsidRPr="003C4126">
        <w:instrText>,"</w:instrText>
      </w:r>
      <w:r w:rsidR="00834A59" w:rsidRPr="00834A59">
        <w:rPr>
          <w:lang w:val="en-US"/>
        </w:rPr>
        <w:instrText>suffix</w:instrText>
      </w:r>
      <w:r w:rsidR="00834A59" w:rsidRPr="003C4126">
        <w:instrText>":""}],"</w:instrText>
      </w:r>
      <w:r w:rsidR="00834A59" w:rsidRPr="00834A59">
        <w:rPr>
          <w:lang w:val="en-US"/>
        </w:rPr>
        <w:instrText>container</w:instrText>
      </w:r>
      <w:r w:rsidR="00834A59" w:rsidRPr="003C4126">
        <w:instrText>-</w:instrText>
      </w:r>
      <w:r w:rsidR="00834A59" w:rsidRPr="00834A59">
        <w:rPr>
          <w:lang w:val="en-US"/>
        </w:rPr>
        <w:instrText>title</w:instrText>
      </w:r>
      <w:r w:rsidR="00834A59" w:rsidRPr="003C4126">
        <w:instrText>":"</w:instrText>
      </w:r>
      <w:r w:rsidR="00834A59">
        <w:instrText>Российские</w:instrText>
      </w:r>
      <w:r w:rsidR="00834A59" w:rsidRPr="003C4126">
        <w:instrText xml:space="preserve"> </w:instrText>
      </w:r>
      <w:r w:rsidR="00834A59">
        <w:instrText>клинические</w:instrText>
      </w:r>
      <w:r w:rsidR="00834A59" w:rsidRPr="003C4126">
        <w:instrText xml:space="preserve"> </w:instrText>
      </w:r>
      <w:r w:rsidR="00834A59">
        <w:instrText>рекомендации</w:instrText>
      </w:r>
      <w:r w:rsidR="00834A59" w:rsidRPr="003C4126">
        <w:instrText xml:space="preserve"> </w:instrText>
      </w:r>
      <w:r w:rsidR="00834A59">
        <w:instrText>по</w:instrText>
      </w:r>
      <w:r w:rsidR="00834A59" w:rsidRPr="003C4126">
        <w:instrText xml:space="preserve"> </w:instrText>
      </w:r>
      <w:r w:rsidR="00834A59">
        <w:instrText>диагностике</w:instrText>
      </w:r>
      <w:r w:rsidR="00834A59" w:rsidRPr="003C4126">
        <w:instrText xml:space="preserve"> </w:instrText>
      </w:r>
      <w:r w:rsidR="00834A59">
        <w:instrText>и</w:instrText>
      </w:r>
      <w:r w:rsidR="00834A59" w:rsidRPr="003C4126">
        <w:instrText xml:space="preserve"> </w:instrText>
      </w:r>
      <w:r w:rsidR="00834A59">
        <w:instrText>лечению</w:instrText>
      </w:r>
      <w:r w:rsidR="00834A59" w:rsidRPr="003C4126">
        <w:instrText xml:space="preserve"> </w:instrText>
      </w:r>
      <w:r w:rsidR="00834A59">
        <w:instrText>злокачественных</w:instrText>
      </w:r>
      <w:r w:rsidR="00834A59" w:rsidRPr="003C4126">
        <w:instrText xml:space="preserve"> </w:instrText>
      </w:r>
      <w:r w:rsidR="00834A59">
        <w:instrText>лимфопролиферативных</w:instrText>
      </w:r>
      <w:r w:rsidR="00834A59" w:rsidRPr="003C4126">
        <w:instrText xml:space="preserve"> </w:instrText>
      </w:r>
      <w:r w:rsidR="00834A59">
        <w:instrText>заболеваний</w:instrText>
      </w:r>
      <w:r w:rsidR="00834A59" w:rsidRPr="003C4126">
        <w:instrText xml:space="preserve">; </w:instrText>
      </w:r>
      <w:r w:rsidR="00834A59">
        <w:instrText>под</w:instrText>
      </w:r>
      <w:r w:rsidR="00834A59" w:rsidRPr="003C4126">
        <w:instrText xml:space="preserve"> </w:instrText>
      </w:r>
      <w:r w:rsidR="00834A59">
        <w:instrText>ред</w:instrText>
      </w:r>
      <w:r w:rsidR="00834A59" w:rsidRPr="003C4126">
        <w:instrText xml:space="preserve">. </w:instrText>
      </w:r>
      <w:r w:rsidR="00834A59">
        <w:instrText>И</w:instrText>
      </w:r>
      <w:r w:rsidR="00834A59" w:rsidRPr="003C4126">
        <w:instrText>.</w:instrText>
      </w:r>
      <w:r w:rsidR="00834A59">
        <w:instrText>В</w:instrText>
      </w:r>
      <w:r w:rsidR="00834A59" w:rsidRPr="003C4126">
        <w:instrText xml:space="preserve">. </w:instrText>
      </w:r>
      <w:r w:rsidR="00834A59">
        <w:instrText>Поддубной</w:instrText>
      </w:r>
      <w:r w:rsidR="00834A59" w:rsidRPr="003C4126">
        <w:instrText xml:space="preserve">, </w:instrText>
      </w:r>
      <w:r w:rsidR="00834A59">
        <w:instrText>В</w:instrText>
      </w:r>
      <w:r w:rsidR="00834A59" w:rsidRPr="003C4126">
        <w:instrText>.</w:instrText>
      </w:r>
      <w:r w:rsidR="00834A59">
        <w:instrText>Г</w:instrText>
      </w:r>
      <w:r w:rsidR="00834A59" w:rsidRPr="003C4126">
        <w:instrText xml:space="preserve">. </w:instrText>
      </w:r>
      <w:r w:rsidR="00834A59">
        <w:instrText>Савченко</w:instrText>
      </w:r>
      <w:r w:rsidR="00834A59" w:rsidRPr="003C4126">
        <w:instrText>.","</w:instrText>
      </w:r>
      <w:r w:rsidR="00834A59" w:rsidRPr="00834A59">
        <w:rPr>
          <w:lang w:val="en-US"/>
        </w:rPr>
        <w:instrText>id</w:instrText>
      </w:r>
      <w:r w:rsidR="00834A59" w:rsidRPr="003C4126">
        <w:instrText>":"</w:instrText>
      </w:r>
      <w:r w:rsidR="00834A59" w:rsidRPr="00834A59">
        <w:rPr>
          <w:lang w:val="en-US"/>
        </w:rPr>
        <w:instrText>ITEM</w:instrText>
      </w:r>
      <w:r w:rsidR="00834A59" w:rsidRPr="003C4126">
        <w:instrText>-3","</w:instrText>
      </w:r>
      <w:r w:rsidR="00834A59" w:rsidRPr="00834A59">
        <w:rPr>
          <w:lang w:val="en-US"/>
        </w:rPr>
        <w:instrText>issued</w:instrText>
      </w:r>
      <w:r w:rsidR="00834A59" w:rsidRPr="003C4126">
        <w:instrText>":{"</w:instrText>
      </w:r>
      <w:r w:rsidR="00834A59" w:rsidRPr="00834A59">
        <w:rPr>
          <w:lang w:val="en-US"/>
        </w:rPr>
        <w:instrText>date</w:instrText>
      </w:r>
      <w:r w:rsidR="00834A59" w:rsidRPr="003C4126">
        <w:instrText>-</w:instrText>
      </w:r>
      <w:r w:rsidR="00834A59" w:rsidRPr="00834A59">
        <w:rPr>
          <w:lang w:val="en-US"/>
        </w:rPr>
        <w:instrText>parts</w:instrText>
      </w:r>
      <w:r w:rsidR="00834A59" w:rsidRPr="003C4126">
        <w:instrText>":[["2018"]]},"</w:instrText>
      </w:r>
      <w:r w:rsidR="00834A59" w:rsidRPr="00834A59">
        <w:rPr>
          <w:lang w:val="en-US"/>
        </w:rPr>
        <w:instrText>page</w:instrText>
      </w:r>
      <w:r w:rsidR="00834A59" w:rsidRPr="003C4126">
        <w:instrText>":"28-43","</w:instrText>
      </w:r>
      <w:r w:rsidR="00834A59" w:rsidRPr="00834A59">
        <w:rPr>
          <w:lang w:val="en-US"/>
        </w:rPr>
        <w:instrText>title</w:instrText>
      </w:r>
      <w:r w:rsidR="00834A59" w:rsidRPr="003C4126">
        <w:instrText>":"</w:instrText>
      </w:r>
      <w:r w:rsidR="00834A59">
        <w:instrText>Лимфома</w:instrText>
      </w:r>
      <w:r w:rsidR="00834A59" w:rsidRPr="003C4126">
        <w:instrText xml:space="preserve"> </w:instrText>
      </w:r>
      <w:r w:rsidR="00834A59">
        <w:instrText>Ходжкина</w:instrText>
      </w:r>
      <w:r w:rsidR="00834A59" w:rsidRPr="003C4126">
        <w:instrText>","</w:instrText>
      </w:r>
      <w:r w:rsidR="00834A59" w:rsidRPr="00834A59">
        <w:rPr>
          <w:lang w:val="en-US"/>
        </w:rPr>
        <w:instrText>type</w:instrText>
      </w:r>
      <w:r w:rsidR="00834A59" w:rsidRPr="003C4126">
        <w:instrText>":"</w:instrText>
      </w:r>
      <w:r w:rsidR="00834A59" w:rsidRPr="00834A59">
        <w:rPr>
          <w:lang w:val="en-US"/>
        </w:rPr>
        <w:instrText>chapter</w:instrText>
      </w:r>
      <w:r w:rsidR="00834A59" w:rsidRPr="003C4126">
        <w:instrText>"},"</w:instrText>
      </w:r>
      <w:r w:rsidR="00834A59" w:rsidRPr="00834A59">
        <w:rPr>
          <w:lang w:val="en-US"/>
        </w:rPr>
        <w:instrText>uris</w:instrText>
      </w:r>
      <w:r w:rsidR="00834A59" w:rsidRPr="003C4126">
        <w:instrText>":["</w:instrText>
      </w:r>
      <w:r w:rsidR="00834A59" w:rsidRPr="00834A59">
        <w:rPr>
          <w:lang w:val="en-US"/>
        </w:rPr>
        <w:instrText>http</w:instrText>
      </w:r>
      <w:r w:rsidR="00834A59" w:rsidRPr="003C4126">
        <w:instrText>://</w:instrText>
      </w:r>
      <w:r w:rsidR="00834A59" w:rsidRPr="00834A59">
        <w:rPr>
          <w:lang w:val="en-US"/>
        </w:rPr>
        <w:instrText>www</w:instrText>
      </w:r>
      <w:r w:rsidR="00834A59" w:rsidRPr="003C4126">
        <w:instrText>.</w:instrText>
      </w:r>
      <w:r w:rsidR="00834A59" w:rsidRPr="00834A59">
        <w:rPr>
          <w:lang w:val="en-US"/>
        </w:rPr>
        <w:instrText>mendeley</w:instrText>
      </w:r>
      <w:r w:rsidR="00834A59" w:rsidRPr="003C4126">
        <w:instrText>.</w:instrText>
      </w:r>
      <w:r w:rsidR="00834A59" w:rsidRPr="00834A59">
        <w:rPr>
          <w:lang w:val="en-US"/>
        </w:rPr>
        <w:instrText>com</w:instrText>
      </w:r>
      <w:r w:rsidR="00834A59" w:rsidRPr="003C4126">
        <w:instrText>/</w:instrText>
      </w:r>
      <w:r w:rsidR="00834A59" w:rsidRPr="00834A59">
        <w:rPr>
          <w:lang w:val="en-US"/>
        </w:rPr>
        <w:instrText>documents</w:instrText>
      </w:r>
      <w:r w:rsidR="00834A59" w:rsidRPr="003C4126">
        <w:instrText>/?</w:instrText>
      </w:r>
      <w:r w:rsidR="00834A59" w:rsidRPr="00834A59">
        <w:rPr>
          <w:lang w:val="en-US"/>
        </w:rPr>
        <w:instrText>uuid</w:instrText>
      </w:r>
      <w:r w:rsidR="00834A59" w:rsidRPr="003C4126">
        <w:instrText>=0</w:instrText>
      </w:r>
      <w:r w:rsidR="00834A59" w:rsidRPr="00834A59">
        <w:rPr>
          <w:lang w:val="en-US"/>
        </w:rPr>
        <w:instrText>af</w:instrText>
      </w:r>
      <w:r w:rsidR="00834A59" w:rsidRPr="003C4126">
        <w:instrText>2</w:instrText>
      </w:r>
      <w:r w:rsidR="00834A59" w:rsidRPr="00834A59">
        <w:rPr>
          <w:lang w:val="en-US"/>
        </w:rPr>
        <w:instrText>b</w:instrText>
      </w:r>
      <w:r w:rsidR="00834A59" w:rsidRPr="003C4126">
        <w:instrText>11</w:instrText>
      </w:r>
      <w:r w:rsidR="00834A59" w:rsidRPr="00834A59">
        <w:rPr>
          <w:lang w:val="en-US"/>
        </w:rPr>
        <w:instrText>d</w:instrText>
      </w:r>
      <w:r w:rsidR="00834A59" w:rsidRPr="003C4126">
        <w:instrText>-</w:instrText>
      </w:r>
      <w:r w:rsidR="00834A59" w:rsidRPr="00834A59">
        <w:rPr>
          <w:lang w:val="en-US"/>
        </w:rPr>
        <w:instrText>a</w:instrText>
      </w:r>
      <w:r w:rsidR="00834A59" w:rsidRPr="003C4126">
        <w:instrText>9</w:instrText>
      </w:r>
      <w:r w:rsidR="00834A59" w:rsidRPr="00834A59">
        <w:rPr>
          <w:lang w:val="en-US"/>
        </w:rPr>
        <w:instrText>cf</w:instrText>
      </w:r>
      <w:r w:rsidR="00834A59" w:rsidRPr="003C4126">
        <w:instrText>-4</w:instrText>
      </w:r>
      <w:r w:rsidR="00834A59" w:rsidRPr="00834A59">
        <w:rPr>
          <w:lang w:val="en-US"/>
        </w:rPr>
        <w:instrText>da</w:instrText>
      </w:r>
      <w:r w:rsidR="00834A59" w:rsidRPr="003C4126">
        <w:instrText>8-</w:instrText>
      </w:r>
      <w:r w:rsidR="00834A59" w:rsidRPr="00834A59">
        <w:rPr>
          <w:lang w:val="en-US"/>
        </w:rPr>
        <w:instrText>a</w:instrText>
      </w:r>
      <w:r w:rsidR="00834A59" w:rsidRPr="003C4126">
        <w:instrText>503-99</w:instrText>
      </w:r>
      <w:r w:rsidR="00834A59" w:rsidRPr="00834A59">
        <w:rPr>
          <w:lang w:val="en-US"/>
        </w:rPr>
        <w:instrText>a</w:instrText>
      </w:r>
      <w:r w:rsidR="00834A59" w:rsidRPr="003C4126">
        <w:instrText>860249436","</w:instrText>
      </w:r>
      <w:r w:rsidR="00834A59" w:rsidRPr="00834A59">
        <w:rPr>
          <w:lang w:val="en-US"/>
        </w:rPr>
        <w:instrText>http</w:instrText>
      </w:r>
      <w:r w:rsidR="00834A59" w:rsidRPr="003C4126">
        <w:instrText>://</w:instrText>
      </w:r>
      <w:r w:rsidR="00834A59" w:rsidRPr="00834A59">
        <w:rPr>
          <w:lang w:val="en-US"/>
        </w:rPr>
        <w:instrText>www</w:instrText>
      </w:r>
      <w:r w:rsidR="00834A59" w:rsidRPr="003C4126">
        <w:instrText>.</w:instrText>
      </w:r>
      <w:r w:rsidR="00834A59" w:rsidRPr="00834A59">
        <w:rPr>
          <w:lang w:val="en-US"/>
        </w:rPr>
        <w:instrText>mendeley</w:instrText>
      </w:r>
      <w:r w:rsidR="00834A59" w:rsidRPr="003C4126">
        <w:instrText>.</w:instrText>
      </w:r>
      <w:r w:rsidR="00834A59" w:rsidRPr="00834A59">
        <w:rPr>
          <w:lang w:val="en-US"/>
        </w:rPr>
        <w:instrText>com</w:instrText>
      </w:r>
      <w:r w:rsidR="00834A59" w:rsidRPr="003C4126">
        <w:instrText>/</w:instrText>
      </w:r>
      <w:r w:rsidR="00834A59" w:rsidRPr="00834A59">
        <w:rPr>
          <w:lang w:val="en-US"/>
        </w:rPr>
        <w:instrText>documents</w:instrText>
      </w:r>
      <w:r w:rsidR="00834A59" w:rsidRPr="003C4126">
        <w:instrText>/?</w:instrText>
      </w:r>
      <w:r w:rsidR="00834A59" w:rsidRPr="00834A59">
        <w:rPr>
          <w:lang w:val="en-US"/>
        </w:rPr>
        <w:instrText>uuid</w:instrText>
      </w:r>
      <w:r w:rsidR="00834A59" w:rsidRPr="003C4126">
        <w:instrText>=708</w:instrText>
      </w:r>
      <w:r w:rsidR="00834A59" w:rsidRPr="00834A59">
        <w:rPr>
          <w:lang w:val="en-US"/>
        </w:rPr>
        <w:instrText>bf</w:instrText>
      </w:r>
      <w:r w:rsidR="00834A59" w:rsidRPr="003C4126">
        <w:instrText>927-447</w:instrText>
      </w:r>
      <w:r w:rsidR="00834A59" w:rsidRPr="00834A59">
        <w:rPr>
          <w:lang w:val="en-US"/>
        </w:rPr>
        <w:instrText>f</w:instrText>
      </w:r>
      <w:r w:rsidR="00834A59" w:rsidRPr="003C4126">
        <w:instrText>-43</w:instrText>
      </w:r>
      <w:r w:rsidR="00834A59" w:rsidRPr="00834A59">
        <w:rPr>
          <w:lang w:val="en-US"/>
        </w:rPr>
        <w:instrText>d</w:instrText>
      </w:r>
      <w:r w:rsidR="00834A59" w:rsidRPr="003C4126">
        <w:instrText>0-8</w:instrText>
      </w:r>
      <w:r w:rsidR="00834A59" w:rsidRPr="00834A59">
        <w:rPr>
          <w:lang w:val="en-US"/>
        </w:rPr>
        <w:instrText>bf</w:instrText>
      </w:r>
      <w:r w:rsidR="00834A59" w:rsidRPr="003C4126">
        <w:instrText>7-28178</w:instrText>
      </w:r>
      <w:r w:rsidR="00834A59" w:rsidRPr="00834A59">
        <w:rPr>
          <w:lang w:val="en-US"/>
        </w:rPr>
        <w:instrText>aa</w:instrText>
      </w:r>
      <w:r w:rsidR="00834A59" w:rsidRPr="003C4126">
        <w:instrText>7</w:instrText>
      </w:r>
      <w:r w:rsidR="00834A59" w:rsidRPr="00834A59">
        <w:rPr>
          <w:lang w:val="en-US"/>
        </w:rPr>
        <w:instrText>e</w:instrText>
      </w:r>
      <w:r w:rsidR="00834A59" w:rsidRPr="003C4126">
        <w:instrText>29</w:instrText>
      </w:r>
      <w:r w:rsidR="00834A59" w:rsidRPr="00834A59">
        <w:rPr>
          <w:lang w:val="en-US"/>
        </w:rPr>
        <w:instrText>e</w:instrText>
      </w:r>
      <w:r w:rsidR="00834A59" w:rsidRPr="003C4126">
        <w:instrText>"]}],"</w:instrText>
      </w:r>
      <w:r w:rsidR="00834A59" w:rsidRPr="00834A59">
        <w:rPr>
          <w:lang w:val="en-US"/>
        </w:rPr>
        <w:instrText>mendeley</w:instrText>
      </w:r>
      <w:r w:rsidR="00834A59" w:rsidRPr="003C4126">
        <w:instrText>":{"</w:instrText>
      </w:r>
      <w:r w:rsidR="00834A59" w:rsidRPr="00834A59">
        <w:rPr>
          <w:lang w:val="en-US"/>
        </w:rPr>
        <w:instrText>formattedCitation</w:instrText>
      </w:r>
      <w:r w:rsidR="00834A59" w:rsidRPr="003C4126">
        <w:instrText>":"[4,36,37]","</w:instrText>
      </w:r>
      <w:r w:rsidR="00834A59" w:rsidRPr="00834A59">
        <w:rPr>
          <w:lang w:val="en-US"/>
        </w:rPr>
        <w:instrText>plainTextFormattedCitation</w:instrText>
      </w:r>
      <w:r w:rsidR="00834A59" w:rsidRPr="003C4126">
        <w:instrText>":"[4,36,37]","</w:instrText>
      </w:r>
      <w:r w:rsidR="00834A59" w:rsidRPr="00834A59">
        <w:rPr>
          <w:lang w:val="en-US"/>
        </w:rPr>
        <w:instrText>previouslyFormattedCitation</w:instrText>
      </w:r>
      <w:r w:rsidR="00834A59" w:rsidRPr="003C4126">
        <w:instrText>":"[4,36,37]"},"</w:instrText>
      </w:r>
      <w:r w:rsidR="00834A59" w:rsidRPr="00834A59">
        <w:rPr>
          <w:lang w:val="en-US"/>
        </w:rPr>
        <w:instrText>properties</w:instrText>
      </w:r>
      <w:r w:rsidR="00834A59" w:rsidRPr="003C4126">
        <w:instrText>":{"</w:instrText>
      </w:r>
      <w:r w:rsidR="00834A59" w:rsidRPr="00834A59">
        <w:rPr>
          <w:lang w:val="en-US"/>
        </w:rPr>
        <w:instrText>noteIndex</w:instrText>
      </w:r>
      <w:r w:rsidR="00834A59" w:rsidRPr="003C4126">
        <w:instrText>":0},"</w:instrText>
      </w:r>
      <w:r w:rsidR="00834A59" w:rsidRPr="00834A59">
        <w:rPr>
          <w:lang w:val="en-US"/>
        </w:rPr>
        <w:instrText>schema</w:instrText>
      </w:r>
      <w:r w:rsidR="00834A59" w:rsidRPr="003C4126">
        <w:instrText>":"</w:instrText>
      </w:r>
      <w:r w:rsidR="00834A59" w:rsidRPr="00834A59">
        <w:rPr>
          <w:lang w:val="en-US"/>
        </w:rPr>
        <w:instrText>https</w:instrText>
      </w:r>
      <w:r w:rsidR="00834A59" w:rsidRPr="003C4126">
        <w:instrText>://</w:instrText>
      </w:r>
      <w:r w:rsidR="00834A59" w:rsidRPr="00834A59">
        <w:rPr>
          <w:lang w:val="en-US"/>
        </w:rPr>
        <w:instrText>github</w:instrText>
      </w:r>
      <w:r w:rsidR="00834A59" w:rsidRPr="003C4126">
        <w:instrText>.</w:instrText>
      </w:r>
      <w:r w:rsidR="00834A59" w:rsidRPr="00834A59">
        <w:rPr>
          <w:lang w:val="en-US"/>
        </w:rPr>
        <w:instrText>com</w:instrText>
      </w:r>
      <w:r w:rsidR="00834A59" w:rsidRPr="003C4126">
        <w:instrText>/</w:instrText>
      </w:r>
      <w:r w:rsidR="00834A59" w:rsidRPr="00834A59">
        <w:rPr>
          <w:lang w:val="en-US"/>
        </w:rPr>
        <w:instrText>citation</w:instrText>
      </w:r>
      <w:r w:rsidR="00834A59" w:rsidRPr="003C4126">
        <w:instrText>-</w:instrText>
      </w:r>
      <w:r w:rsidR="00834A59" w:rsidRPr="00834A59">
        <w:rPr>
          <w:lang w:val="en-US"/>
        </w:rPr>
        <w:instrText>style</w:instrText>
      </w:r>
      <w:r w:rsidR="00834A59" w:rsidRPr="003C4126">
        <w:instrText>-</w:instrText>
      </w:r>
      <w:r w:rsidR="00834A59" w:rsidRPr="00834A59">
        <w:rPr>
          <w:lang w:val="en-US"/>
        </w:rPr>
        <w:instrText>language</w:instrText>
      </w:r>
      <w:r w:rsidR="00834A59" w:rsidRPr="003C4126">
        <w:instrText>/</w:instrText>
      </w:r>
      <w:r w:rsidR="00834A59" w:rsidRPr="00834A59">
        <w:rPr>
          <w:lang w:val="en-US"/>
        </w:rPr>
        <w:instrText>schema</w:instrText>
      </w:r>
      <w:r w:rsidR="00834A59" w:rsidRPr="003C4126">
        <w:instrText>/</w:instrText>
      </w:r>
      <w:r w:rsidR="00834A59" w:rsidRPr="00834A59">
        <w:rPr>
          <w:lang w:val="en-US"/>
        </w:rPr>
        <w:instrText>raw</w:instrText>
      </w:r>
      <w:r w:rsidR="00834A59" w:rsidRPr="003C4126">
        <w:instrText>/</w:instrText>
      </w:r>
      <w:r w:rsidR="00834A59" w:rsidRPr="00834A59">
        <w:rPr>
          <w:lang w:val="en-US"/>
        </w:rPr>
        <w:instrText>master</w:instrText>
      </w:r>
      <w:r w:rsidR="00834A59" w:rsidRPr="003C4126">
        <w:instrText>/</w:instrText>
      </w:r>
      <w:r w:rsidR="00834A59" w:rsidRPr="00834A59">
        <w:rPr>
          <w:lang w:val="en-US"/>
        </w:rPr>
        <w:instrText>csl</w:instrText>
      </w:r>
      <w:r w:rsidR="00834A59" w:rsidRPr="003C4126">
        <w:instrText>-</w:instrText>
      </w:r>
      <w:r w:rsidR="00834A59" w:rsidRPr="00834A59">
        <w:rPr>
          <w:lang w:val="en-US"/>
        </w:rPr>
        <w:instrText>citation</w:instrText>
      </w:r>
      <w:r w:rsidR="00834A59" w:rsidRPr="003C4126">
        <w:instrText>.</w:instrText>
      </w:r>
      <w:r w:rsidR="00834A59" w:rsidRPr="00834A59">
        <w:rPr>
          <w:lang w:val="en-US"/>
        </w:rPr>
        <w:instrText>json</w:instrText>
      </w:r>
      <w:r w:rsidR="00834A59" w:rsidRPr="003C4126">
        <w:instrText>"}</w:instrText>
      </w:r>
      <w:r w:rsidR="00116B73" w:rsidRPr="002F4348">
        <w:fldChar w:fldCharType="separate"/>
      </w:r>
      <w:r w:rsidR="00D813F0" w:rsidRPr="003C4126">
        <w:rPr>
          <w:noProof/>
        </w:rPr>
        <w:t>[4,36,37]</w:t>
      </w:r>
      <w:r w:rsidR="00116B73" w:rsidRPr="002F4348">
        <w:fldChar w:fldCharType="end"/>
      </w:r>
      <w:r w:rsidR="00116B73" w:rsidRPr="003C4126">
        <w:t>:</w:t>
      </w:r>
    </w:p>
    <w:p w14:paraId="65BDB9C1" w14:textId="77777777" w:rsidR="008A2747" w:rsidRPr="003C4126" w:rsidRDefault="008A2747" w:rsidP="00D813F0">
      <w:pPr>
        <w:pStyle w:val="aff"/>
        <w:numPr>
          <w:ilvl w:val="0"/>
          <w:numId w:val="19"/>
        </w:numPr>
      </w:pPr>
      <w:r w:rsidRPr="002F4348">
        <w:t>пациентам</w:t>
      </w:r>
      <w:r w:rsidRPr="003C4126">
        <w:t xml:space="preserve"> </w:t>
      </w:r>
      <w:r w:rsidRPr="002F4348">
        <w:t>с</w:t>
      </w:r>
      <w:r w:rsidRPr="003C4126">
        <w:t xml:space="preserve"> </w:t>
      </w:r>
      <w:r w:rsidRPr="002F4348">
        <w:t>исходным</w:t>
      </w:r>
      <w:r w:rsidRPr="003C4126">
        <w:t xml:space="preserve"> </w:t>
      </w:r>
      <w:r w:rsidRPr="002F4348">
        <w:t>поражением</w:t>
      </w:r>
      <w:r w:rsidRPr="003C4126">
        <w:t xml:space="preserve"> </w:t>
      </w:r>
      <w:r w:rsidRPr="002F4348">
        <w:t>костей</w:t>
      </w:r>
      <w:r w:rsidRPr="003C4126">
        <w:t xml:space="preserve">, </w:t>
      </w:r>
      <w:r w:rsidRPr="002F4348">
        <w:t>в</w:t>
      </w:r>
      <w:r w:rsidRPr="003C4126">
        <w:t xml:space="preserve"> </w:t>
      </w:r>
      <w:r w:rsidRPr="002F4348">
        <w:t>случае</w:t>
      </w:r>
      <w:r w:rsidRPr="003C4126">
        <w:t xml:space="preserve"> </w:t>
      </w:r>
      <w:r w:rsidRPr="002F4348">
        <w:t>сохранения</w:t>
      </w:r>
      <w:r w:rsidRPr="003C4126">
        <w:t xml:space="preserve"> </w:t>
      </w:r>
      <w:r w:rsidRPr="002F4348">
        <w:t>ПЭТ</w:t>
      </w:r>
      <w:r w:rsidRPr="003C4126">
        <w:t>-</w:t>
      </w:r>
      <w:r w:rsidRPr="002F4348">
        <w:t>позитивных</w:t>
      </w:r>
      <w:r w:rsidRPr="003C4126">
        <w:t xml:space="preserve"> </w:t>
      </w:r>
      <w:proofErr w:type="spellStart"/>
      <w:r w:rsidRPr="002F4348">
        <w:t>резидуальных</w:t>
      </w:r>
      <w:proofErr w:type="spellEnd"/>
      <w:r w:rsidRPr="003C4126">
        <w:t xml:space="preserve"> </w:t>
      </w:r>
      <w:r w:rsidRPr="002F4348">
        <w:t>очагов</w:t>
      </w:r>
      <w:r w:rsidRPr="003C4126">
        <w:t xml:space="preserve"> </w:t>
      </w:r>
      <w:r w:rsidRPr="002F4348">
        <w:t>в</w:t>
      </w:r>
      <w:r w:rsidRPr="003C4126">
        <w:t xml:space="preserve"> </w:t>
      </w:r>
      <w:r w:rsidRPr="002F4348">
        <w:t>костях</w:t>
      </w:r>
      <w:r w:rsidRPr="003C4126">
        <w:t xml:space="preserve"> </w:t>
      </w:r>
      <w:r w:rsidRPr="002F4348">
        <w:t>и</w:t>
      </w:r>
      <w:r w:rsidRPr="003C4126">
        <w:t xml:space="preserve"> </w:t>
      </w:r>
      <w:r w:rsidRPr="002F4348">
        <w:t>отсутствии</w:t>
      </w:r>
      <w:r w:rsidRPr="003C4126">
        <w:t xml:space="preserve"> </w:t>
      </w:r>
      <w:r w:rsidRPr="002F4348">
        <w:t>других</w:t>
      </w:r>
      <w:r w:rsidRPr="003C4126">
        <w:t xml:space="preserve"> </w:t>
      </w:r>
      <w:r w:rsidRPr="002F4348">
        <w:lastRenderedPageBreak/>
        <w:t>проявлений</w:t>
      </w:r>
      <w:r w:rsidRPr="003C4126">
        <w:t xml:space="preserve"> </w:t>
      </w:r>
      <w:r w:rsidRPr="002F4348">
        <w:t>заболевания</w:t>
      </w:r>
      <w:r w:rsidRPr="003C4126">
        <w:t xml:space="preserve"> - </w:t>
      </w:r>
      <w:r w:rsidRPr="002F4348">
        <w:t>локальная</w:t>
      </w:r>
      <w:r w:rsidRPr="003C4126">
        <w:t xml:space="preserve"> </w:t>
      </w:r>
      <w:r w:rsidRPr="002F4348">
        <w:t>лучевая</w:t>
      </w:r>
      <w:r w:rsidRPr="003C4126">
        <w:t xml:space="preserve"> </w:t>
      </w:r>
      <w:r w:rsidRPr="002F4348">
        <w:t>терапия</w:t>
      </w:r>
      <w:r w:rsidRPr="003C4126">
        <w:t xml:space="preserve"> </w:t>
      </w:r>
      <w:r w:rsidRPr="002F4348">
        <w:t>СОД</w:t>
      </w:r>
      <w:r w:rsidRPr="003C4126">
        <w:t xml:space="preserve"> 36 </w:t>
      </w:r>
      <w:r w:rsidRPr="002F4348">
        <w:t>Гр</w:t>
      </w:r>
      <w:r w:rsidRPr="003C4126">
        <w:t xml:space="preserve"> </w:t>
      </w:r>
      <w:r w:rsidRPr="002F4348">
        <w:t>на</w:t>
      </w:r>
      <w:r w:rsidRPr="003C4126">
        <w:t xml:space="preserve"> </w:t>
      </w:r>
      <w:r w:rsidRPr="002F4348">
        <w:t>остаточные</w:t>
      </w:r>
      <w:r w:rsidRPr="003C4126">
        <w:t xml:space="preserve"> </w:t>
      </w:r>
      <w:r w:rsidRPr="002F4348">
        <w:t>очаги</w:t>
      </w:r>
      <w:r w:rsidRPr="003C4126">
        <w:t>;</w:t>
      </w:r>
    </w:p>
    <w:p w14:paraId="3A8BFE66" w14:textId="77777777" w:rsidR="008A2747" w:rsidRPr="003C4126" w:rsidRDefault="008A2747" w:rsidP="00D813F0">
      <w:pPr>
        <w:pStyle w:val="aff"/>
        <w:numPr>
          <w:ilvl w:val="0"/>
          <w:numId w:val="19"/>
        </w:numPr>
      </w:pPr>
      <w:r w:rsidRPr="002F4348">
        <w:t>пациентам</w:t>
      </w:r>
      <w:r w:rsidRPr="003C4126">
        <w:t xml:space="preserve"> </w:t>
      </w:r>
      <w:r w:rsidRPr="002F4348">
        <w:t>с</w:t>
      </w:r>
      <w:r w:rsidRPr="003C4126">
        <w:t xml:space="preserve"> </w:t>
      </w:r>
      <w:r w:rsidRPr="002F4348">
        <w:t>исходным</w:t>
      </w:r>
      <w:r w:rsidRPr="003C4126">
        <w:t xml:space="preserve"> </w:t>
      </w:r>
      <w:r w:rsidRPr="002F4348">
        <w:t>поражением</w:t>
      </w:r>
      <w:r w:rsidRPr="003C4126">
        <w:t xml:space="preserve"> </w:t>
      </w:r>
      <w:r w:rsidRPr="002F4348">
        <w:t>позвонка</w:t>
      </w:r>
      <w:r w:rsidRPr="003C4126">
        <w:t xml:space="preserve"> </w:t>
      </w:r>
      <w:r w:rsidRPr="002F4348">
        <w:t>с</w:t>
      </w:r>
      <w:r w:rsidRPr="003C4126">
        <w:t xml:space="preserve"> </w:t>
      </w:r>
      <w:proofErr w:type="spellStart"/>
      <w:r w:rsidRPr="002F4348">
        <w:t>мягкотканным</w:t>
      </w:r>
      <w:proofErr w:type="spellEnd"/>
      <w:r w:rsidRPr="003C4126">
        <w:t xml:space="preserve"> </w:t>
      </w:r>
      <w:r w:rsidRPr="002F4348">
        <w:t>компонентом</w:t>
      </w:r>
      <w:r w:rsidRPr="003C4126">
        <w:t xml:space="preserve"> </w:t>
      </w:r>
      <w:r w:rsidRPr="002F4348">
        <w:t>и</w:t>
      </w:r>
      <w:r w:rsidRPr="003C4126">
        <w:t xml:space="preserve"> </w:t>
      </w:r>
      <w:r w:rsidRPr="002F4348">
        <w:t>неврологической</w:t>
      </w:r>
      <w:r w:rsidRPr="003C4126">
        <w:t xml:space="preserve"> </w:t>
      </w:r>
      <w:r w:rsidRPr="002F4348">
        <w:t>симптоматикой</w:t>
      </w:r>
      <w:r w:rsidRPr="003C4126">
        <w:t xml:space="preserve"> - </w:t>
      </w:r>
      <w:r w:rsidRPr="002F4348">
        <w:t>до</w:t>
      </w:r>
      <w:r w:rsidRPr="003C4126">
        <w:t xml:space="preserve"> </w:t>
      </w:r>
      <w:r w:rsidRPr="002F4348">
        <w:t>СОД</w:t>
      </w:r>
      <w:r w:rsidRPr="003C4126">
        <w:t xml:space="preserve"> 36 </w:t>
      </w:r>
      <w:r w:rsidRPr="002F4348">
        <w:t>Гр</w:t>
      </w:r>
      <w:r w:rsidRPr="003C4126">
        <w:t xml:space="preserve"> </w:t>
      </w:r>
      <w:r w:rsidRPr="002F4348">
        <w:t>на</w:t>
      </w:r>
      <w:r w:rsidRPr="003C4126">
        <w:t xml:space="preserve"> </w:t>
      </w:r>
      <w:r w:rsidRPr="002F4348">
        <w:t>исходно</w:t>
      </w:r>
      <w:r w:rsidRPr="003C4126">
        <w:t xml:space="preserve"> </w:t>
      </w:r>
      <w:r w:rsidRPr="002F4348">
        <w:t>пораженный</w:t>
      </w:r>
      <w:r w:rsidRPr="003C4126">
        <w:t xml:space="preserve"> </w:t>
      </w:r>
      <w:r w:rsidRPr="002F4348">
        <w:t>позвонок</w:t>
      </w:r>
      <w:r w:rsidRPr="003C4126">
        <w:t xml:space="preserve">, </w:t>
      </w:r>
      <w:r w:rsidRPr="002F4348">
        <w:t>независимо</w:t>
      </w:r>
      <w:r w:rsidRPr="003C4126">
        <w:t xml:space="preserve"> </w:t>
      </w:r>
      <w:r w:rsidRPr="002F4348">
        <w:t>от</w:t>
      </w:r>
      <w:r w:rsidRPr="003C4126">
        <w:t xml:space="preserve"> </w:t>
      </w:r>
      <w:r w:rsidRPr="002F4348">
        <w:t>результатов</w:t>
      </w:r>
      <w:r w:rsidRPr="003C4126">
        <w:t xml:space="preserve"> </w:t>
      </w:r>
      <w:r w:rsidRPr="002F4348">
        <w:t>лекарственного</w:t>
      </w:r>
      <w:r w:rsidRPr="003C4126">
        <w:t xml:space="preserve"> </w:t>
      </w:r>
      <w:r w:rsidRPr="002F4348">
        <w:t>лечения</w:t>
      </w:r>
      <w:r w:rsidRPr="003C4126">
        <w:t>.</w:t>
      </w:r>
    </w:p>
    <w:p w14:paraId="27AB6E5E" w14:textId="77777777" w:rsidR="000578EF" w:rsidRPr="003C4126" w:rsidRDefault="000578EF" w:rsidP="00D813F0">
      <w:pPr>
        <w:ind w:left="709" w:firstLine="0"/>
        <w:contextualSpacing/>
        <w:rPr>
          <w:b/>
        </w:rPr>
      </w:pPr>
      <w:r w:rsidRPr="002F4348">
        <w:rPr>
          <w:b/>
        </w:rPr>
        <w:t>Уровень</w:t>
      </w:r>
      <w:r w:rsidRPr="003C4126">
        <w:rPr>
          <w:b/>
        </w:rPr>
        <w:t xml:space="preserve"> </w:t>
      </w:r>
      <w:r w:rsidRPr="002F4348">
        <w:rPr>
          <w:b/>
        </w:rPr>
        <w:t>убедительности</w:t>
      </w:r>
      <w:r w:rsidRPr="003C4126">
        <w:rPr>
          <w:b/>
        </w:rPr>
        <w:t xml:space="preserve"> </w:t>
      </w:r>
      <w:r w:rsidRPr="002F4348">
        <w:rPr>
          <w:b/>
        </w:rPr>
        <w:t>рекомендаций</w:t>
      </w:r>
      <w:r w:rsidRPr="003C4126">
        <w:rPr>
          <w:b/>
        </w:rPr>
        <w:t xml:space="preserve"> </w:t>
      </w:r>
      <w:r w:rsidRPr="002F4348">
        <w:rPr>
          <w:b/>
        </w:rPr>
        <w:t>С</w:t>
      </w:r>
      <w:r w:rsidRPr="003C4126">
        <w:rPr>
          <w:b/>
        </w:rPr>
        <w:t xml:space="preserve"> (</w:t>
      </w:r>
      <w:r w:rsidRPr="002F4348">
        <w:rPr>
          <w:b/>
        </w:rPr>
        <w:t>уровень</w:t>
      </w:r>
      <w:r w:rsidRPr="003C4126">
        <w:rPr>
          <w:b/>
        </w:rPr>
        <w:t xml:space="preserve"> </w:t>
      </w:r>
      <w:r w:rsidRPr="002F4348">
        <w:rPr>
          <w:b/>
        </w:rPr>
        <w:t>достоверности</w:t>
      </w:r>
      <w:r w:rsidRPr="003C4126">
        <w:rPr>
          <w:b/>
        </w:rPr>
        <w:t xml:space="preserve"> </w:t>
      </w:r>
      <w:r w:rsidRPr="002F4348">
        <w:rPr>
          <w:b/>
        </w:rPr>
        <w:t>доказательств</w:t>
      </w:r>
      <w:r w:rsidRPr="003C4126">
        <w:rPr>
          <w:b/>
        </w:rPr>
        <w:t xml:space="preserve"> 5).</w:t>
      </w:r>
    </w:p>
    <w:p w14:paraId="76B5C16B" w14:textId="28BA5B9F" w:rsidR="000578EF" w:rsidRPr="007E382E" w:rsidRDefault="000578EF" w:rsidP="00D813F0">
      <w:pPr>
        <w:pStyle w:val="aff"/>
        <w:numPr>
          <w:ilvl w:val="0"/>
          <w:numId w:val="12"/>
        </w:numPr>
        <w:ind w:left="709" w:hanging="709"/>
        <w:rPr>
          <w:rFonts w:cs="Times New Roman"/>
          <w:color w:val="000000" w:themeColor="text1"/>
        </w:rPr>
      </w:pPr>
      <w:r w:rsidRPr="007E382E">
        <w:rPr>
          <w:color w:val="000000" w:themeColor="text1"/>
        </w:rPr>
        <w:t>Пациентам</w:t>
      </w:r>
      <w:r w:rsidRPr="003C4126">
        <w:rPr>
          <w:color w:val="000000" w:themeColor="text1"/>
        </w:rPr>
        <w:t xml:space="preserve"> </w:t>
      </w:r>
      <w:r w:rsidRPr="007E382E">
        <w:rPr>
          <w:color w:val="000000" w:themeColor="text1"/>
        </w:rPr>
        <w:t>старше</w:t>
      </w:r>
      <w:r w:rsidRPr="003C4126">
        <w:rPr>
          <w:color w:val="000000" w:themeColor="text1"/>
        </w:rPr>
        <w:t xml:space="preserve"> 18 </w:t>
      </w:r>
      <w:r w:rsidRPr="007E382E">
        <w:rPr>
          <w:color w:val="000000" w:themeColor="text1"/>
        </w:rPr>
        <w:t>лет</w:t>
      </w:r>
      <w:r w:rsidRPr="003C4126">
        <w:rPr>
          <w:color w:val="000000" w:themeColor="text1"/>
        </w:rPr>
        <w:t xml:space="preserve"> </w:t>
      </w:r>
      <w:r w:rsidRPr="007E382E">
        <w:rPr>
          <w:color w:val="000000" w:themeColor="text1"/>
        </w:rPr>
        <w:t>с</w:t>
      </w:r>
      <w:r w:rsidRPr="003C4126">
        <w:rPr>
          <w:color w:val="000000" w:themeColor="text1"/>
        </w:rPr>
        <w:t xml:space="preserve"> </w:t>
      </w:r>
      <w:proofErr w:type="spellStart"/>
      <w:r w:rsidRPr="007E382E">
        <w:rPr>
          <w:color w:val="000000" w:themeColor="text1"/>
        </w:rPr>
        <w:t>кЛХ</w:t>
      </w:r>
      <w:proofErr w:type="spellEnd"/>
      <w:r w:rsidR="00C1645D" w:rsidRPr="003C4126">
        <w:rPr>
          <w:color w:val="000000" w:themeColor="text1"/>
        </w:rPr>
        <w:t xml:space="preserve"> </w:t>
      </w:r>
      <w:r w:rsidR="00C1645D" w:rsidRPr="007E382E">
        <w:rPr>
          <w:color w:val="000000" w:themeColor="text1"/>
          <w:lang w:val="en-US"/>
        </w:rPr>
        <w:t>III</w:t>
      </w:r>
      <w:r w:rsidR="00C1645D" w:rsidRPr="003C4126">
        <w:rPr>
          <w:color w:val="000000" w:themeColor="text1"/>
        </w:rPr>
        <w:t>-</w:t>
      </w:r>
      <w:r w:rsidR="00C1645D" w:rsidRPr="007E382E">
        <w:rPr>
          <w:color w:val="000000" w:themeColor="text1"/>
          <w:lang w:val="en-US"/>
        </w:rPr>
        <w:t>IV</w:t>
      </w:r>
      <w:r w:rsidR="00C1645D" w:rsidRPr="003C4126">
        <w:rPr>
          <w:color w:val="000000" w:themeColor="text1"/>
        </w:rPr>
        <w:t xml:space="preserve"> </w:t>
      </w:r>
      <w:r w:rsidR="00C1645D" w:rsidRPr="007E382E">
        <w:rPr>
          <w:color w:val="000000" w:themeColor="text1"/>
        </w:rPr>
        <w:t>стадий</w:t>
      </w:r>
      <w:r w:rsidRPr="003C4126">
        <w:rPr>
          <w:color w:val="000000" w:themeColor="text1"/>
        </w:rPr>
        <w:t>,</w:t>
      </w:r>
      <w:r w:rsidR="00537471" w:rsidRPr="003C4126">
        <w:rPr>
          <w:color w:val="000000" w:themeColor="text1"/>
        </w:rPr>
        <w:t xml:space="preserve"> </w:t>
      </w:r>
      <w:r w:rsidR="00537471" w:rsidRPr="007E382E">
        <w:rPr>
          <w:color w:val="000000" w:themeColor="text1"/>
        </w:rPr>
        <w:t>подтвержденной</w:t>
      </w:r>
      <w:r w:rsidR="00537471" w:rsidRPr="003C4126">
        <w:rPr>
          <w:color w:val="000000" w:themeColor="text1"/>
        </w:rPr>
        <w:t xml:space="preserve"> </w:t>
      </w:r>
      <w:proofErr w:type="spellStart"/>
      <w:r w:rsidR="00537471" w:rsidRPr="007E382E">
        <w:rPr>
          <w:color w:val="000000" w:themeColor="text1"/>
        </w:rPr>
        <w:t>иммуногистохимически</w:t>
      </w:r>
      <w:proofErr w:type="spellEnd"/>
      <w:r w:rsidR="00537471" w:rsidRPr="003C4126">
        <w:rPr>
          <w:color w:val="000000" w:themeColor="text1"/>
        </w:rPr>
        <w:t>,</w:t>
      </w:r>
      <w:r w:rsidRPr="003C4126">
        <w:rPr>
          <w:color w:val="000000" w:themeColor="text1"/>
        </w:rPr>
        <w:t xml:space="preserve"> </w:t>
      </w:r>
      <w:r w:rsidRPr="007E382E">
        <w:rPr>
          <w:color w:val="000000" w:themeColor="text1"/>
        </w:rPr>
        <w:t>которым</w:t>
      </w:r>
      <w:r w:rsidR="00537471" w:rsidRPr="003C4126">
        <w:rPr>
          <w:color w:val="000000" w:themeColor="text1"/>
        </w:rPr>
        <w:t xml:space="preserve"> </w:t>
      </w:r>
      <w:r w:rsidR="00537471" w:rsidRPr="007E382E">
        <w:rPr>
          <w:color w:val="000000" w:themeColor="text1"/>
        </w:rPr>
        <w:t>показано</w:t>
      </w:r>
      <w:r w:rsidR="00537471" w:rsidRPr="003C4126">
        <w:rPr>
          <w:color w:val="000000" w:themeColor="text1"/>
        </w:rPr>
        <w:t xml:space="preserve">, </w:t>
      </w:r>
      <w:r w:rsidR="00537471" w:rsidRPr="007E382E">
        <w:rPr>
          <w:color w:val="000000" w:themeColor="text1"/>
        </w:rPr>
        <w:t>но</w:t>
      </w:r>
      <w:r w:rsidR="00537471" w:rsidRPr="003C4126">
        <w:rPr>
          <w:color w:val="000000" w:themeColor="text1"/>
        </w:rPr>
        <w:t xml:space="preserve"> </w:t>
      </w:r>
      <w:r w:rsidR="00537471" w:rsidRPr="007E382E">
        <w:rPr>
          <w:color w:val="000000" w:themeColor="text1"/>
        </w:rPr>
        <w:t>невозможно</w:t>
      </w:r>
      <w:r w:rsidRPr="003C4126">
        <w:rPr>
          <w:color w:val="000000" w:themeColor="text1"/>
        </w:rPr>
        <w:t xml:space="preserve"> </w:t>
      </w:r>
      <w:r w:rsidRPr="007E382E">
        <w:rPr>
          <w:color w:val="000000" w:themeColor="text1"/>
        </w:rPr>
        <w:t>проведение</w:t>
      </w:r>
      <w:r w:rsidR="00537471" w:rsidRPr="003C4126">
        <w:rPr>
          <w:color w:val="000000" w:themeColor="text1"/>
        </w:rPr>
        <w:t xml:space="preserve"> </w:t>
      </w:r>
      <w:r w:rsidR="00537471" w:rsidRPr="007E382E">
        <w:rPr>
          <w:color w:val="000000" w:themeColor="text1"/>
        </w:rPr>
        <w:t>или</w:t>
      </w:r>
      <w:r w:rsidR="00537471" w:rsidRPr="003C4126">
        <w:rPr>
          <w:color w:val="000000" w:themeColor="text1"/>
        </w:rPr>
        <w:t xml:space="preserve"> </w:t>
      </w:r>
      <w:r w:rsidR="00537471" w:rsidRPr="007E382E">
        <w:rPr>
          <w:color w:val="000000" w:themeColor="text1"/>
        </w:rPr>
        <w:t>продолжение</w:t>
      </w:r>
      <w:r w:rsidRPr="003C4126">
        <w:rPr>
          <w:color w:val="000000" w:themeColor="text1"/>
        </w:rPr>
        <w:t xml:space="preserve"> </w:t>
      </w:r>
      <w:r w:rsidRPr="007E382E">
        <w:rPr>
          <w:color w:val="000000" w:themeColor="text1"/>
        </w:rPr>
        <w:t>интенсивных</w:t>
      </w:r>
      <w:r w:rsidRPr="003C4126">
        <w:rPr>
          <w:color w:val="000000" w:themeColor="text1"/>
        </w:rPr>
        <w:t xml:space="preserve"> </w:t>
      </w:r>
      <w:r w:rsidRPr="007E382E">
        <w:rPr>
          <w:color w:val="000000" w:themeColor="text1"/>
        </w:rPr>
        <w:t>программ</w:t>
      </w:r>
      <w:r w:rsidRPr="003C4126">
        <w:rPr>
          <w:color w:val="000000" w:themeColor="text1"/>
        </w:rPr>
        <w:t xml:space="preserve"> </w:t>
      </w:r>
      <w:r w:rsidRPr="007E382E">
        <w:rPr>
          <w:color w:val="000000" w:themeColor="text1"/>
        </w:rPr>
        <w:t>химиотерапии</w:t>
      </w:r>
      <w:r w:rsidRPr="003C4126">
        <w:rPr>
          <w:color w:val="000000" w:themeColor="text1"/>
        </w:rPr>
        <w:t xml:space="preserve"> </w:t>
      </w:r>
      <w:r w:rsidRPr="007E382E">
        <w:rPr>
          <w:color w:val="000000" w:themeColor="text1"/>
        </w:rPr>
        <w:t>первой</w:t>
      </w:r>
      <w:r w:rsidRPr="003C4126">
        <w:rPr>
          <w:color w:val="000000" w:themeColor="text1"/>
        </w:rPr>
        <w:t xml:space="preserve"> </w:t>
      </w:r>
      <w:r w:rsidRPr="007E382E">
        <w:rPr>
          <w:color w:val="000000" w:themeColor="text1"/>
        </w:rPr>
        <w:t>линии</w:t>
      </w:r>
      <w:r w:rsidRPr="003C4126">
        <w:rPr>
          <w:color w:val="000000" w:themeColor="text1"/>
        </w:rPr>
        <w:t xml:space="preserve"> </w:t>
      </w:r>
      <w:r w:rsidRPr="007E382E">
        <w:rPr>
          <w:color w:val="000000" w:themeColor="text1"/>
        </w:rPr>
        <w:t>или</w:t>
      </w:r>
      <w:r w:rsidRPr="003C4126">
        <w:rPr>
          <w:color w:val="000000" w:themeColor="text1"/>
        </w:rPr>
        <w:t xml:space="preserve"> </w:t>
      </w:r>
      <w:r w:rsidRPr="007E382E">
        <w:rPr>
          <w:color w:val="000000" w:themeColor="text1"/>
        </w:rPr>
        <w:t>имеющим</w:t>
      </w:r>
      <w:r w:rsidRPr="003C4126">
        <w:rPr>
          <w:color w:val="000000" w:themeColor="text1"/>
        </w:rPr>
        <w:t xml:space="preserve"> </w:t>
      </w:r>
      <w:r w:rsidRPr="007E382E">
        <w:rPr>
          <w:color w:val="000000" w:themeColor="text1"/>
        </w:rPr>
        <w:t>высокий</w:t>
      </w:r>
      <w:r w:rsidRPr="003C4126">
        <w:rPr>
          <w:color w:val="000000" w:themeColor="text1"/>
        </w:rPr>
        <w:t xml:space="preserve"> </w:t>
      </w:r>
      <w:r w:rsidRPr="007E382E">
        <w:rPr>
          <w:color w:val="000000" w:themeColor="text1"/>
        </w:rPr>
        <w:t>риск</w:t>
      </w:r>
      <w:r w:rsidRPr="003C4126">
        <w:rPr>
          <w:color w:val="000000" w:themeColor="text1"/>
        </w:rPr>
        <w:t xml:space="preserve"> </w:t>
      </w:r>
      <w:r w:rsidRPr="007E382E">
        <w:rPr>
          <w:color w:val="000000" w:themeColor="text1"/>
        </w:rPr>
        <w:t>развития</w:t>
      </w:r>
      <w:r w:rsidRPr="003C4126">
        <w:rPr>
          <w:color w:val="000000" w:themeColor="text1"/>
        </w:rPr>
        <w:t xml:space="preserve"> </w:t>
      </w:r>
      <w:proofErr w:type="spellStart"/>
      <w:r w:rsidRPr="007E382E">
        <w:rPr>
          <w:color w:val="000000" w:themeColor="text1"/>
        </w:rPr>
        <w:t>пульмонита</w:t>
      </w:r>
      <w:proofErr w:type="spellEnd"/>
      <w:r w:rsidRPr="003C4126">
        <w:rPr>
          <w:color w:val="000000" w:themeColor="text1"/>
        </w:rPr>
        <w:t xml:space="preserve"> </w:t>
      </w:r>
      <w:r w:rsidRPr="007E382E">
        <w:rPr>
          <w:color w:val="000000" w:themeColor="text1"/>
        </w:rPr>
        <w:t>при</w:t>
      </w:r>
      <w:r w:rsidRPr="003C4126">
        <w:rPr>
          <w:color w:val="000000" w:themeColor="text1"/>
        </w:rPr>
        <w:t xml:space="preserve"> </w:t>
      </w:r>
      <w:r w:rsidRPr="007E382E">
        <w:rPr>
          <w:color w:val="000000" w:themeColor="text1"/>
        </w:rPr>
        <w:t>применении</w:t>
      </w:r>
      <w:r w:rsidRPr="003C4126">
        <w:rPr>
          <w:color w:val="000000" w:themeColor="text1"/>
        </w:rPr>
        <w:t xml:space="preserve"> </w:t>
      </w:r>
      <w:proofErr w:type="spellStart"/>
      <w:r w:rsidRPr="007E382E">
        <w:rPr>
          <w:color w:val="000000" w:themeColor="text1"/>
        </w:rPr>
        <w:t>блеомицина</w:t>
      </w:r>
      <w:proofErr w:type="spellEnd"/>
      <w:r w:rsidR="00A45A63" w:rsidRPr="003C4126">
        <w:rPr>
          <w:color w:val="000000" w:themeColor="text1"/>
        </w:rPr>
        <w:t>**</w:t>
      </w:r>
      <w:r w:rsidRPr="003C4126">
        <w:rPr>
          <w:color w:val="000000" w:themeColor="text1"/>
        </w:rPr>
        <w:t>,</w:t>
      </w:r>
      <w:r w:rsidR="00925B73" w:rsidRPr="003C4126">
        <w:rPr>
          <w:color w:val="000000" w:themeColor="text1"/>
        </w:rPr>
        <w:t xml:space="preserve"> </w:t>
      </w:r>
      <w:r w:rsidR="00925B73" w:rsidRPr="007E382E">
        <w:rPr>
          <w:color w:val="000000" w:themeColor="text1"/>
        </w:rPr>
        <w:t>как</w:t>
      </w:r>
      <w:r w:rsidR="00925B73" w:rsidRPr="003C4126">
        <w:rPr>
          <w:color w:val="000000" w:themeColor="text1"/>
        </w:rPr>
        <w:t xml:space="preserve"> </w:t>
      </w:r>
      <w:r w:rsidR="00925B73" w:rsidRPr="007E382E">
        <w:rPr>
          <w:color w:val="000000" w:themeColor="text1"/>
        </w:rPr>
        <w:t>то</w:t>
      </w:r>
      <w:r w:rsidR="00925B73" w:rsidRPr="003C4126">
        <w:rPr>
          <w:color w:val="000000" w:themeColor="text1"/>
        </w:rPr>
        <w:t xml:space="preserve"> </w:t>
      </w:r>
      <w:proofErr w:type="spellStart"/>
      <w:r w:rsidR="00925B73" w:rsidRPr="007E382E">
        <w:rPr>
          <w:color w:val="000000" w:themeColor="text1"/>
        </w:rPr>
        <w:t>пульмониты</w:t>
      </w:r>
      <w:proofErr w:type="spellEnd"/>
      <w:r w:rsidR="00925B73" w:rsidRPr="003C4126">
        <w:rPr>
          <w:color w:val="000000" w:themeColor="text1"/>
        </w:rPr>
        <w:t xml:space="preserve"> </w:t>
      </w:r>
      <w:r w:rsidR="00925B73" w:rsidRPr="007E382E">
        <w:rPr>
          <w:color w:val="000000" w:themeColor="text1"/>
        </w:rPr>
        <w:t>любого</w:t>
      </w:r>
      <w:r w:rsidR="00925B73" w:rsidRPr="003C4126">
        <w:rPr>
          <w:color w:val="000000" w:themeColor="text1"/>
        </w:rPr>
        <w:t xml:space="preserve"> </w:t>
      </w:r>
      <w:r w:rsidR="00925B73" w:rsidRPr="007E382E">
        <w:rPr>
          <w:color w:val="000000" w:themeColor="text1"/>
        </w:rPr>
        <w:t>генеза</w:t>
      </w:r>
      <w:r w:rsidR="00925B73" w:rsidRPr="003C4126">
        <w:rPr>
          <w:color w:val="000000" w:themeColor="text1"/>
        </w:rPr>
        <w:t xml:space="preserve"> </w:t>
      </w:r>
      <w:r w:rsidR="00925B73" w:rsidRPr="007E382E">
        <w:rPr>
          <w:color w:val="000000" w:themeColor="text1"/>
        </w:rPr>
        <w:t>в</w:t>
      </w:r>
      <w:r w:rsidR="00925B73" w:rsidRPr="003C4126">
        <w:rPr>
          <w:color w:val="000000" w:themeColor="text1"/>
        </w:rPr>
        <w:t xml:space="preserve"> </w:t>
      </w:r>
      <w:r w:rsidR="00925B73" w:rsidRPr="007E382E">
        <w:rPr>
          <w:color w:val="000000" w:themeColor="text1"/>
        </w:rPr>
        <w:t>анамнезе</w:t>
      </w:r>
      <w:r w:rsidR="00925B73" w:rsidRPr="003C4126">
        <w:rPr>
          <w:color w:val="000000" w:themeColor="text1"/>
        </w:rPr>
        <w:t xml:space="preserve">, </w:t>
      </w:r>
      <w:r w:rsidR="00925B73" w:rsidRPr="007E382E">
        <w:rPr>
          <w:color w:val="000000" w:themeColor="text1"/>
        </w:rPr>
        <w:t>хронические</w:t>
      </w:r>
      <w:r w:rsidR="00925B73" w:rsidRPr="003C4126">
        <w:rPr>
          <w:color w:val="000000" w:themeColor="text1"/>
        </w:rPr>
        <w:t xml:space="preserve"> </w:t>
      </w:r>
      <w:r w:rsidR="00925B73" w:rsidRPr="007E382E">
        <w:rPr>
          <w:color w:val="000000" w:themeColor="text1"/>
        </w:rPr>
        <w:t>заболевания</w:t>
      </w:r>
      <w:r w:rsidR="00925B73" w:rsidRPr="003C4126">
        <w:rPr>
          <w:color w:val="000000" w:themeColor="text1"/>
        </w:rPr>
        <w:t xml:space="preserve"> </w:t>
      </w:r>
      <w:r w:rsidR="00925B73" w:rsidRPr="007E382E">
        <w:rPr>
          <w:color w:val="000000" w:themeColor="text1"/>
        </w:rPr>
        <w:t>легких</w:t>
      </w:r>
      <w:r w:rsidR="00925B73" w:rsidRPr="003C4126">
        <w:rPr>
          <w:color w:val="000000" w:themeColor="text1"/>
        </w:rPr>
        <w:t xml:space="preserve"> (</w:t>
      </w:r>
      <w:r w:rsidR="00925B73" w:rsidRPr="007E382E">
        <w:rPr>
          <w:color w:val="000000" w:themeColor="text1"/>
        </w:rPr>
        <w:t>ХОБЛ</w:t>
      </w:r>
      <w:r w:rsidR="00925B73" w:rsidRPr="003C4126">
        <w:rPr>
          <w:color w:val="000000" w:themeColor="text1"/>
        </w:rPr>
        <w:t xml:space="preserve">, </w:t>
      </w:r>
      <w:r w:rsidR="00925B73" w:rsidRPr="007E382E">
        <w:rPr>
          <w:color w:val="000000" w:themeColor="text1"/>
        </w:rPr>
        <w:t>астма</w:t>
      </w:r>
      <w:r w:rsidR="00925B73" w:rsidRPr="003C4126">
        <w:rPr>
          <w:color w:val="000000" w:themeColor="text1"/>
        </w:rPr>
        <w:t xml:space="preserve"> </w:t>
      </w:r>
      <w:r w:rsidR="00925B73" w:rsidRPr="007E382E">
        <w:rPr>
          <w:color w:val="000000" w:themeColor="text1"/>
        </w:rPr>
        <w:t>тяжелое</w:t>
      </w:r>
      <w:r w:rsidR="00925B73" w:rsidRPr="003C4126">
        <w:rPr>
          <w:color w:val="000000" w:themeColor="text1"/>
        </w:rPr>
        <w:t xml:space="preserve"> </w:t>
      </w:r>
      <w:r w:rsidR="00925B73" w:rsidRPr="007E382E">
        <w:rPr>
          <w:color w:val="000000" w:themeColor="text1"/>
        </w:rPr>
        <w:t>течение</w:t>
      </w:r>
      <w:r w:rsidR="00925B73" w:rsidRPr="003C4126">
        <w:rPr>
          <w:color w:val="000000" w:themeColor="text1"/>
        </w:rPr>
        <w:t xml:space="preserve"> </w:t>
      </w:r>
      <w:r w:rsidR="00925B73" w:rsidRPr="007E382E">
        <w:rPr>
          <w:color w:val="000000" w:themeColor="text1"/>
        </w:rPr>
        <w:t>и</w:t>
      </w:r>
      <w:r w:rsidR="00925B73" w:rsidRPr="003C4126">
        <w:rPr>
          <w:color w:val="000000" w:themeColor="text1"/>
        </w:rPr>
        <w:t xml:space="preserve"> </w:t>
      </w:r>
      <w:r w:rsidR="00925B73" w:rsidRPr="007E382E">
        <w:rPr>
          <w:color w:val="000000" w:themeColor="text1"/>
        </w:rPr>
        <w:t>другие</w:t>
      </w:r>
      <w:r w:rsidR="00925B73" w:rsidRPr="003C4126">
        <w:rPr>
          <w:color w:val="000000" w:themeColor="text1"/>
        </w:rPr>
        <w:t>),</w:t>
      </w:r>
      <w:r w:rsidR="00F90A41" w:rsidRPr="003C4126">
        <w:rPr>
          <w:color w:val="000000" w:themeColor="text1"/>
        </w:rPr>
        <w:t xml:space="preserve"> </w:t>
      </w:r>
      <w:r w:rsidR="00F90A41" w:rsidRPr="007E382E">
        <w:rPr>
          <w:color w:val="000000" w:themeColor="text1"/>
        </w:rPr>
        <w:t>лучевая</w:t>
      </w:r>
      <w:r w:rsidR="00F90A41" w:rsidRPr="003C4126">
        <w:rPr>
          <w:color w:val="000000" w:themeColor="text1"/>
        </w:rPr>
        <w:t xml:space="preserve"> </w:t>
      </w:r>
      <w:r w:rsidR="00F90A41" w:rsidRPr="007E382E">
        <w:rPr>
          <w:color w:val="000000" w:themeColor="text1"/>
        </w:rPr>
        <w:t>терапия</w:t>
      </w:r>
      <w:r w:rsidR="00F90A41" w:rsidRPr="003C4126">
        <w:rPr>
          <w:color w:val="000000" w:themeColor="text1"/>
        </w:rPr>
        <w:t xml:space="preserve"> </w:t>
      </w:r>
      <w:r w:rsidR="00F90A41" w:rsidRPr="007E382E">
        <w:rPr>
          <w:color w:val="000000" w:themeColor="text1"/>
        </w:rPr>
        <w:t>на</w:t>
      </w:r>
      <w:r w:rsidR="00F90A41" w:rsidRPr="003C4126">
        <w:rPr>
          <w:color w:val="000000" w:themeColor="text1"/>
        </w:rPr>
        <w:t xml:space="preserve"> </w:t>
      </w:r>
      <w:r w:rsidR="00F90A41" w:rsidRPr="007E382E">
        <w:rPr>
          <w:color w:val="000000" w:themeColor="text1"/>
        </w:rPr>
        <w:t>область</w:t>
      </w:r>
      <w:r w:rsidR="00F90A41" w:rsidRPr="003C4126">
        <w:rPr>
          <w:color w:val="000000" w:themeColor="text1"/>
        </w:rPr>
        <w:t xml:space="preserve"> </w:t>
      </w:r>
      <w:r w:rsidR="00F90A41" w:rsidRPr="007E382E">
        <w:rPr>
          <w:color w:val="000000" w:themeColor="text1"/>
        </w:rPr>
        <w:t>грудной</w:t>
      </w:r>
      <w:r w:rsidR="00F90A41" w:rsidRPr="003C4126">
        <w:rPr>
          <w:color w:val="000000" w:themeColor="text1"/>
        </w:rPr>
        <w:t xml:space="preserve"> </w:t>
      </w:r>
      <w:r w:rsidR="00F90A41" w:rsidRPr="007E382E">
        <w:rPr>
          <w:color w:val="000000" w:themeColor="text1"/>
        </w:rPr>
        <w:t>клетки</w:t>
      </w:r>
      <w:r w:rsidR="00F90A41" w:rsidRPr="003C4126">
        <w:rPr>
          <w:color w:val="000000" w:themeColor="text1"/>
        </w:rPr>
        <w:t xml:space="preserve"> </w:t>
      </w:r>
      <w:r w:rsidR="00F90A41" w:rsidRPr="007E382E">
        <w:rPr>
          <w:color w:val="000000" w:themeColor="text1"/>
        </w:rPr>
        <w:t>в</w:t>
      </w:r>
      <w:r w:rsidR="00F90A41" w:rsidRPr="003C4126">
        <w:rPr>
          <w:color w:val="000000" w:themeColor="text1"/>
        </w:rPr>
        <w:t xml:space="preserve"> </w:t>
      </w:r>
      <w:r w:rsidR="00F90A41" w:rsidRPr="007E382E">
        <w:rPr>
          <w:color w:val="000000" w:themeColor="text1"/>
        </w:rPr>
        <w:t xml:space="preserve">анамнезе, выраженное снижение ФВД, реакция на введение </w:t>
      </w:r>
      <w:proofErr w:type="spellStart"/>
      <w:r w:rsidR="00F90A41" w:rsidRPr="007E382E">
        <w:rPr>
          <w:color w:val="000000" w:themeColor="text1"/>
        </w:rPr>
        <w:t>блеомицина</w:t>
      </w:r>
      <w:proofErr w:type="spellEnd"/>
      <w:r w:rsidR="00F90A41" w:rsidRPr="007E382E">
        <w:rPr>
          <w:color w:val="000000" w:themeColor="text1"/>
        </w:rPr>
        <w:t xml:space="preserve">, </w:t>
      </w:r>
      <w:r w:rsidRPr="007E382E">
        <w:rPr>
          <w:color w:val="000000" w:themeColor="text1"/>
        </w:rPr>
        <w:t>в качестве варианта</w:t>
      </w:r>
      <w:r w:rsidR="00204D02" w:rsidRPr="007E382E">
        <w:rPr>
          <w:color w:val="000000" w:themeColor="text1"/>
        </w:rPr>
        <w:t xml:space="preserve"> более интенсивной, чем </w:t>
      </w:r>
      <w:r w:rsidR="00204D02" w:rsidRPr="007E382E">
        <w:rPr>
          <w:color w:val="000000" w:themeColor="text1"/>
          <w:lang w:val="en-US"/>
        </w:rPr>
        <w:t>ABVD</w:t>
      </w:r>
      <w:r w:rsidR="00204D02" w:rsidRPr="007E382E">
        <w:rPr>
          <w:color w:val="000000" w:themeColor="text1"/>
        </w:rPr>
        <w:t xml:space="preserve"> программы</w:t>
      </w:r>
      <w:r w:rsidRPr="007E382E">
        <w:rPr>
          <w:color w:val="000000" w:themeColor="text1"/>
        </w:rPr>
        <w:t xml:space="preserve"> терапии первой линии может быть </w:t>
      </w:r>
      <w:r w:rsidRPr="007E382E">
        <w:rPr>
          <w:b/>
          <w:bCs/>
          <w:color w:val="000000" w:themeColor="text1"/>
        </w:rPr>
        <w:t>рекомендована</w:t>
      </w:r>
      <w:r w:rsidRPr="007E382E">
        <w:rPr>
          <w:color w:val="000000" w:themeColor="text1"/>
        </w:rPr>
        <w:t xml:space="preserve"> комбинация </w:t>
      </w:r>
      <w:proofErr w:type="spellStart"/>
      <w:r w:rsidRPr="007E382E">
        <w:rPr>
          <w:color w:val="000000" w:themeColor="text1"/>
        </w:rPr>
        <w:t>брентуксимаба</w:t>
      </w:r>
      <w:proofErr w:type="spellEnd"/>
      <w:r w:rsidRPr="007E382E">
        <w:rPr>
          <w:color w:val="000000" w:themeColor="text1"/>
        </w:rPr>
        <w:t xml:space="preserve"> </w:t>
      </w:r>
      <w:proofErr w:type="spellStart"/>
      <w:r w:rsidRPr="007E382E">
        <w:rPr>
          <w:color w:val="000000" w:themeColor="text1"/>
        </w:rPr>
        <w:t>ведотина</w:t>
      </w:r>
      <w:proofErr w:type="spellEnd"/>
      <w:r w:rsidR="00A45A63" w:rsidRPr="007E382E">
        <w:rPr>
          <w:color w:val="000000" w:themeColor="text1"/>
        </w:rPr>
        <w:t>**</w:t>
      </w:r>
      <w:r w:rsidRPr="007E382E">
        <w:rPr>
          <w:color w:val="000000" w:themeColor="text1"/>
        </w:rPr>
        <w:t xml:space="preserve"> с химиотерапией по схеме AVD – режим </w:t>
      </w:r>
      <w:bookmarkStart w:id="39" w:name="_Hlk111832120"/>
      <w:bookmarkStart w:id="40" w:name="_Hlk111832679"/>
      <w:r w:rsidRPr="007E382E">
        <w:rPr>
          <w:color w:val="000000" w:themeColor="text1"/>
          <w:lang w:val="en-US"/>
        </w:rPr>
        <w:t>BV</w:t>
      </w:r>
      <w:r w:rsidRPr="007E382E">
        <w:rPr>
          <w:color w:val="000000" w:themeColor="text1"/>
        </w:rPr>
        <w:t>-</w:t>
      </w:r>
      <w:r w:rsidRPr="007E382E">
        <w:rPr>
          <w:color w:val="000000" w:themeColor="text1"/>
          <w:lang w:val="en-US"/>
        </w:rPr>
        <w:t>AVD</w:t>
      </w:r>
      <w:bookmarkEnd w:id="39"/>
      <w:r w:rsidRPr="007E382E">
        <w:rPr>
          <w:color w:val="000000" w:themeColor="text1"/>
        </w:rPr>
        <w:t xml:space="preserve"> </w:t>
      </w:r>
      <w:bookmarkEnd w:id="40"/>
      <w:r w:rsidRPr="007E382E">
        <w:rPr>
          <w:color w:val="000000" w:themeColor="text1"/>
        </w:rPr>
        <w:t xml:space="preserve">(описание режимов – см. приложение </w:t>
      </w:r>
      <w:r w:rsidR="007A344D" w:rsidRPr="007E382E">
        <w:rPr>
          <w:color w:val="000000" w:themeColor="text1"/>
        </w:rPr>
        <w:t>А3.1</w:t>
      </w:r>
      <w:r w:rsidRPr="007E382E">
        <w:rPr>
          <w:color w:val="000000" w:themeColor="text1"/>
        </w:rPr>
        <w:t>)</w:t>
      </w:r>
      <w:r w:rsidR="00546CA5" w:rsidRPr="007E382E">
        <w:rPr>
          <w:color w:val="000000" w:themeColor="text1"/>
        </w:rPr>
        <w:t xml:space="preserve"> </w:t>
      </w:r>
      <w:r w:rsidR="00056C09" w:rsidRPr="007E382E">
        <w:rPr>
          <w:color w:val="000000" w:themeColor="text1"/>
        </w:rPr>
        <w:fldChar w:fldCharType="begin" w:fldLock="1"/>
      </w:r>
      <w:r w:rsidR="009D1980">
        <w:rPr>
          <w:color w:val="000000" w:themeColor="text1"/>
        </w:rPr>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b8a50975-3bc9-3527-97c2-baefe81a2e85","http://www.mendeley.com/documents/?uuid=368249c3-45ad-4e1a-853c-59a9a276b586"]},{"id":"ITEM-2","itemData":{"DOI":"10.1056/NEJMOA2206125","ISSN":"1533-4406","PMID":"35830649","abstract":"BACKGROUND Five-year follow-up in a trial involving patients with previously untreated stage III or IV classic Hodgkin's lymphoma showed long-term progression-free survival benefits with first-line therapy with brentuximab vedotin, a CD30-directed antibody-drug conjugate, plus doxorubicin, vinblastine, and dacarbazine (A+AVD), as compared with doxorubicin, bleomycin, vinblastine, and dacarbazine (ABVD). A planned interim analysis indicated a potential benefit with regard to overall survival; data from a median of 6 years of follow-up are now available. METHODS We randomly assigned patients in a 1:1 ratio to receive up to six cycles of A+AVD or ABVD. The primary end point, modified progression-free survival, has been reported previously. The key secondary end point was overall survival in the intention-to-treat population. Safety was also assessed. RESULTS A total of 664 patients were assigned to receive A+AVD and 670 to receive ABVD. At a median follow-up of 73.0 months, 39 patients in the A+AVD group and 64 in the ABVD group had died (hazard ratio, 0.59; 95% confidence interval [CI], 0.40 to 0.88; P = 0.009). The 6-year overall survival estimates were 93.9% (95% CI, 91.6 to 95.5) in the A+AVD group and 89.4% (95% CI, 86.6 to 91.7) in the ABVD group. Progression-free survival was longer with A+AVD than with ABVD (hazard ratio for disease progression or death, 0.68; 95% CI, 0.53 to 0.86). Fewer patients in the A+AVD group than in the ABVD group received subsequent therapy, including transplantation, and fewer second cancers were reported with A+AVD (in 23 vs. 32 patients). Primary prophylaxis with granulocyte colony-stimulating factor was recommended after an increased incidence of febrile neutropenia was observed with A+AVD. More patients had peripheral neuropathy with A+AVD than with ABVD, but most patients in the two groups had resolution or amelioration of the event by the last follow-up. CONCLUSIONS Patients who received A+AVD for the treatment of stage III or IV Hodgkin's lymphoma had a survival advantage over those who received ABVD. (Funded by Takeda Development Center Americas and Seagen; ECHELON-1 ClinicalTrials.gov number, NCT01712490; EudraCT number, 2011-005450-60.).","author":[{"dropping-particle":"","family":"Ansell","given":"Stephen M.","non-dropping-particle":"","parse-names":false,"suffix":""},{"dropping-particle":"","family":"Radford","given":"John","non-dropping-particle":"","parse-names":false,"suffix":""},{"dropping-particle":"","family":"Connors","given":"Joseph M.","non-dropping-particle":"","parse-names":false,"suffix":""},{"dropping-particle":"","family":"Długosz-Danecka","given":"Monika","non-dropping-particle":"","parse-names":false,"suffix":""},{"dropping-particle":"","family":"Kim","given":"Won-Seog","non-dropping-particle":"","parse-names":false,"suffix":""},{"dropping-particle":"","family":"Gallamini","given":"Andrea","non-dropping-particle":"","parse-names":false,"suffix":""},{"dropping-particle":"","family":"Ramchandren","given":"Radhakrishnan","non-dropping-particle":"","parse-names":false,"suffix":""},{"dropping-particle":"","family":"Friedberg","given":"Jonathan W.","non-dropping-particle":"","parse-names":false,"suffix":""},{"dropping-particle":"","family":"Advani","given":"Ranjana","non-dropping-particle":"","parse-names":false,"suffix":""},{"dropping-particle":"","family":"Hutchings","given":"Martin","non-dropping-particle":"","parse-names":false,"suffix":""},{"dropping-particle":"","family":"Evens","given":"Andrew M.","non-dropping-particle":"","parse-names":false,"suffix":""},{"dropping-particle":"","family":"Smolewski","given":"Piotr","non-dropping-particle":"","parse-names":false,"suffix":""},{"dropping-particle":"","family":"Savage","given":"Kerry J.","non-dropping-particle":"","parse-names":false,"suffix":""},{"dropping-particle":"","family":"Bartlett","given":"Nancy L.","non-dropping-particle":"","parse-names":false,"suffix":""},{"dropping-particle":"","family":"Eom","given":"Hyeon-Seok","non-dropping-particle":"","parse-names":false,"suffix":""},{"dropping-particle":"","family":"Abramson","given":"Jeremy S.","non-dropping-particle":"","parse-names":false,"suffix":""},{"dropping-particle":"","family":"Dong","given":"Cassie","non-dropping-particle":"","parse-names":false,"suffix":""},{"dropping-particle":"","family":"Campana","given":"Frank","non-dropping-particle":"","parse-names":false,"suffix":""},{"dropping-particle":"","family":"Fenton","given":"Keenan","non-dropping-particle":"","parse-names":false,"suffix":""},{"dropping-particle":"","family":"Puhlmann","given":"Markus","non-dropping-particle":"","parse-names":false,"suffix":""},{"dropping-particle":"","family":"Straus","given":"David J.","non-dropping-particle":"","parse-names":false,"suffix":""}],"container-title":"The New England journal of medicine","id":"ITEM-2","issue":"4","issued":{"date-parts":[["2022","7","28"]]},"page":"310-320","publisher":"N Engl J Med","title":"Overall Survival with Brentuximab Vedotin in Stage III or IV Hodgkin's Lymphoma","type":"article-journal","volume":"387"},"uris":["http://www.mendeley.com/documents/?uuid=51c65b49-6091-3def-87e5-8a17fd5449db"]}],"mendeley":{"formattedCitation":"[38,39]","plainTextFormattedCitation":"[38,39]","previouslyFormattedCitation":"[38,39]"},"properties":{"noteIndex":0},"schema":"https://github.com/citation-style-language/schema/raw/master/csl-citation.json"}</w:instrText>
      </w:r>
      <w:r w:rsidR="00056C09" w:rsidRPr="007E382E">
        <w:rPr>
          <w:color w:val="000000" w:themeColor="text1"/>
        </w:rPr>
        <w:fldChar w:fldCharType="separate"/>
      </w:r>
      <w:r w:rsidR="007E382E" w:rsidRPr="007E382E">
        <w:rPr>
          <w:noProof/>
          <w:color w:val="000000" w:themeColor="text1"/>
          <w:lang w:val="en-US"/>
        </w:rPr>
        <w:t>[38,39]</w:t>
      </w:r>
      <w:r w:rsidR="00056C09" w:rsidRPr="007E382E">
        <w:rPr>
          <w:color w:val="000000" w:themeColor="text1"/>
        </w:rPr>
        <w:fldChar w:fldCharType="end"/>
      </w:r>
      <w:r w:rsidR="007E382E" w:rsidRPr="007E382E">
        <w:rPr>
          <w:color w:val="000000" w:themeColor="text1"/>
          <w:lang w:val="en-US"/>
        </w:rPr>
        <w:t>.</w:t>
      </w:r>
      <w:r w:rsidR="00665B81" w:rsidRPr="007E382E">
        <w:rPr>
          <w:color w:val="000000" w:themeColor="text1"/>
          <w:lang w:val="en-US"/>
        </w:rPr>
        <w:t xml:space="preserve"> </w:t>
      </w:r>
    </w:p>
    <w:p w14:paraId="35CA2BB2"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145D40" w:rsidRPr="002F4348">
        <w:rPr>
          <w:b/>
          <w:lang w:val="en-US"/>
        </w:rPr>
        <w:t>B</w:t>
      </w:r>
      <w:r w:rsidR="00145D40" w:rsidRPr="002F4348">
        <w:rPr>
          <w:b/>
        </w:rPr>
        <w:t xml:space="preserve"> </w:t>
      </w:r>
      <w:r w:rsidRPr="002F4348">
        <w:rPr>
          <w:b/>
        </w:rPr>
        <w:t>(уровень достоверности доказательств 2).</w:t>
      </w:r>
    </w:p>
    <w:p w14:paraId="27FB0F07" w14:textId="0ED9F9EE" w:rsidR="000578EF" w:rsidRPr="002F4348" w:rsidRDefault="000578EF" w:rsidP="00D813F0">
      <w:pPr>
        <w:pStyle w:val="aff"/>
        <w:numPr>
          <w:ilvl w:val="0"/>
          <w:numId w:val="12"/>
        </w:numPr>
        <w:ind w:left="709" w:hanging="709"/>
      </w:pPr>
      <w:r w:rsidRPr="002F4348">
        <w:t xml:space="preserve">Пациентам с </w:t>
      </w:r>
      <w:proofErr w:type="spellStart"/>
      <w:r w:rsidRPr="002F4348">
        <w:t>кЛХ</w:t>
      </w:r>
      <w:proofErr w:type="spellEnd"/>
      <w:r w:rsidRPr="002F4348">
        <w:t xml:space="preserve">, получающим в качестве первой линии терапии режим </w:t>
      </w:r>
      <w:r w:rsidRPr="002F4348">
        <w:rPr>
          <w:lang w:val="en-US"/>
        </w:rPr>
        <w:t>BV</w:t>
      </w:r>
      <w:r w:rsidRPr="002F4348">
        <w:t>-</w:t>
      </w:r>
      <w:r w:rsidRPr="002F4348">
        <w:rPr>
          <w:lang w:val="en-US"/>
        </w:rPr>
        <w:t>AVD</w:t>
      </w:r>
      <w:r w:rsidRPr="002F4348">
        <w:t xml:space="preserve">, </w:t>
      </w:r>
      <w:r w:rsidRPr="002F4348">
        <w:rPr>
          <w:b/>
          <w:bCs/>
        </w:rPr>
        <w:t>рекомендована</w:t>
      </w:r>
      <w:r w:rsidRPr="002F4348">
        <w:t xml:space="preserve"> первичная профилактика нейтропении Г-КСФ, начиная с первого цикла химиотерапии</w:t>
      </w:r>
      <w:r w:rsidR="00056C09" w:rsidRPr="002F4348">
        <w:t xml:space="preserve"> </w:t>
      </w:r>
      <w:r w:rsidR="00056C09" w:rsidRPr="002F4348">
        <w:fldChar w:fldCharType="begin" w:fldLock="1"/>
      </w:r>
      <w:r w:rsidR="007E382E">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368249c3-45ad-4e1a-853c-59a9a276b586","http://www.mendeley.com/documents/?uuid=b8a50975-3bc9-3527-97c2-baefe81a2e85"]}],"mendeley":{"formattedCitation":"[38]","plainTextFormattedCitation":"[38]","previouslyFormattedCitation":"[38]"},"properties":{"noteIndex":0},"schema":"https://github.com/citation-style-language/schema/raw/master/csl-citation.json"}</w:instrText>
      </w:r>
      <w:r w:rsidR="00056C09" w:rsidRPr="002F4348">
        <w:fldChar w:fldCharType="separate"/>
      </w:r>
      <w:r w:rsidR="00D813F0" w:rsidRPr="00D813F0">
        <w:rPr>
          <w:noProof/>
        </w:rPr>
        <w:t>[38]</w:t>
      </w:r>
      <w:r w:rsidR="00056C09" w:rsidRPr="002F4348">
        <w:fldChar w:fldCharType="end"/>
      </w:r>
      <w:r w:rsidRPr="002F4348">
        <w:t>.</w:t>
      </w:r>
    </w:p>
    <w:p w14:paraId="657C3E55"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145D40" w:rsidRPr="002F4348">
        <w:rPr>
          <w:b/>
          <w:lang w:val="en-US"/>
        </w:rPr>
        <w:t>B</w:t>
      </w:r>
      <w:r w:rsidR="00145D40" w:rsidRPr="002F4348">
        <w:rPr>
          <w:b/>
        </w:rPr>
        <w:t xml:space="preserve"> </w:t>
      </w:r>
      <w:r w:rsidRPr="002F4348">
        <w:rPr>
          <w:b/>
        </w:rPr>
        <w:t>(уровень достоверности доказательств 2).</w:t>
      </w:r>
    </w:p>
    <w:p w14:paraId="6A7024F5" w14:textId="1D56F5B6" w:rsidR="000578EF" w:rsidRDefault="000578EF" w:rsidP="007E382E">
      <w:pPr>
        <w:contextualSpacing/>
        <w:rPr>
          <w:i/>
        </w:rPr>
      </w:pPr>
      <w:r w:rsidRPr="002F4348">
        <w:rPr>
          <w:b/>
        </w:rPr>
        <w:t xml:space="preserve">Комментарий: </w:t>
      </w:r>
      <w:r w:rsidR="00D27637" w:rsidRPr="002F4348">
        <w:rPr>
          <w:i/>
        </w:rPr>
        <w:t>профилактику нейтропении следует начинать не позднее 5 дня после каждого введения химиопрепаратов по схеме BV+AVD, начиная с 1-го введения, независимо от числа лейкоцитов в день введения</w:t>
      </w:r>
      <w:r w:rsidR="002F4ED3" w:rsidRPr="002F4ED3">
        <w:rPr>
          <w:i/>
        </w:rPr>
        <w:t xml:space="preserve"> (</w:t>
      </w:r>
      <w:r w:rsidR="002F4ED3">
        <w:rPr>
          <w:i/>
        </w:rPr>
        <w:t>см. приложение А3.2)</w:t>
      </w:r>
      <w:r w:rsidR="00D27637" w:rsidRPr="002F4348">
        <w:rPr>
          <w:i/>
        </w:rPr>
        <w:t>.</w:t>
      </w:r>
    </w:p>
    <w:p w14:paraId="2C1D1412" w14:textId="77777777" w:rsidR="007E382E" w:rsidRPr="002F4348" w:rsidRDefault="007E382E" w:rsidP="007E382E">
      <w:pPr>
        <w:contextualSpacing/>
        <w:rPr>
          <w:b/>
        </w:rPr>
      </w:pPr>
    </w:p>
    <w:p w14:paraId="6B46C24A" w14:textId="77777777" w:rsidR="00170E50" w:rsidRPr="002F4348" w:rsidRDefault="00170E50" w:rsidP="00D813F0">
      <w:pPr>
        <w:pStyle w:val="2"/>
        <w:spacing w:before="0"/>
        <w:contextualSpacing/>
      </w:pPr>
      <w:bookmarkStart w:id="41" w:name="_Toc111638447"/>
      <w:r w:rsidRPr="002F4348">
        <w:t xml:space="preserve">3.3 Первая линия терапии </w:t>
      </w:r>
      <w:proofErr w:type="spellStart"/>
      <w:r w:rsidRPr="002F4348">
        <w:t>кЛХ</w:t>
      </w:r>
      <w:proofErr w:type="spellEnd"/>
      <w:r w:rsidRPr="002F4348">
        <w:t xml:space="preserve"> у детей и подростков до 18 лет</w:t>
      </w:r>
      <w:bookmarkEnd w:id="41"/>
    </w:p>
    <w:p w14:paraId="14987152" w14:textId="77777777" w:rsidR="00C452E1" w:rsidRPr="002F4348" w:rsidRDefault="00C452E1" w:rsidP="00D813F0">
      <w:pPr>
        <w:pStyle w:val="1f4"/>
        <w:rPr>
          <w:rFonts w:ascii="Times New Roman" w:hAnsi="Times New Roman"/>
          <w:i/>
          <w:iCs w:val="0"/>
          <w:sz w:val="24"/>
          <w:szCs w:val="24"/>
          <w:lang w:val="x-none"/>
        </w:rPr>
      </w:pPr>
      <w:r w:rsidRPr="002F4348">
        <w:rPr>
          <w:rFonts w:ascii="Times New Roman" w:hAnsi="Times New Roman"/>
          <w:i/>
          <w:iCs w:val="0"/>
          <w:sz w:val="24"/>
          <w:szCs w:val="24"/>
        </w:rPr>
        <w:t xml:space="preserve">Терапия детей и подростков до 18 лет с верифицированной ЛХ </w:t>
      </w:r>
      <w:r w:rsidRPr="002F4348">
        <w:rPr>
          <w:rFonts w:ascii="Times New Roman" w:hAnsi="Times New Roman"/>
          <w:i/>
          <w:iCs w:val="0"/>
          <w:sz w:val="24"/>
          <w:szCs w:val="24"/>
          <w:lang w:val="x-none"/>
        </w:rPr>
        <w:t>начинается немедленно после верификации диагноза и установления стадии</w:t>
      </w:r>
      <w:r w:rsidRPr="002F4348">
        <w:rPr>
          <w:rFonts w:ascii="Times New Roman" w:hAnsi="Times New Roman"/>
          <w:i/>
          <w:iCs w:val="0"/>
          <w:sz w:val="24"/>
          <w:szCs w:val="24"/>
        </w:rPr>
        <w:t>.</w:t>
      </w:r>
      <w:r w:rsidRPr="002F4348">
        <w:rPr>
          <w:rFonts w:ascii="Times New Roman" w:hAnsi="Times New Roman"/>
          <w:i/>
          <w:iCs w:val="0"/>
          <w:sz w:val="24"/>
          <w:szCs w:val="24"/>
          <w:lang w:val="x-none"/>
        </w:rPr>
        <w:t xml:space="preserve"> </w:t>
      </w:r>
      <w:r w:rsidRPr="002F4348">
        <w:rPr>
          <w:rFonts w:ascii="Times New Roman" w:hAnsi="Times New Roman"/>
          <w:i/>
          <w:iCs w:val="0"/>
          <w:sz w:val="24"/>
          <w:szCs w:val="24"/>
        </w:rPr>
        <w:t>В</w:t>
      </w:r>
      <w:r w:rsidRPr="002F4348">
        <w:rPr>
          <w:rFonts w:ascii="Times New Roman" w:hAnsi="Times New Roman"/>
          <w:i/>
          <w:iCs w:val="0"/>
          <w:sz w:val="24"/>
          <w:szCs w:val="24"/>
          <w:lang w:val="x-none"/>
        </w:rPr>
        <w:t xml:space="preserve"> случае проведения лапароскопии терапия начинается через 5 дней от операции.</w:t>
      </w:r>
    </w:p>
    <w:p w14:paraId="37400193" w14:textId="77777777" w:rsidR="00C452E1" w:rsidRPr="002F4348" w:rsidRDefault="00C452E1" w:rsidP="00D813F0">
      <w:pPr>
        <w:pStyle w:val="1f4"/>
        <w:rPr>
          <w:rFonts w:ascii="Times New Roman" w:hAnsi="Times New Roman"/>
          <w:i/>
          <w:iCs w:val="0"/>
          <w:sz w:val="24"/>
          <w:szCs w:val="24"/>
          <w:lang w:val="x-none"/>
        </w:rPr>
      </w:pPr>
      <w:r w:rsidRPr="002F4348">
        <w:rPr>
          <w:rFonts w:ascii="Times New Roman" w:hAnsi="Times New Roman"/>
          <w:i/>
          <w:iCs w:val="0"/>
          <w:sz w:val="24"/>
          <w:szCs w:val="24"/>
          <w:lang w:val="x-none"/>
        </w:rPr>
        <w:lastRenderedPageBreak/>
        <w:t xml:space="preserve">Параллельно химиотерапии пациент может получать </w:t>
      </w:r>
      <w:proofErr w:type="spellStart"/>
      <w:r w:rsidRPr="002F4348">
        <w:rPr>
          <w:rFonts w:ascii="Times New Roman" w:hAnsi="Times New Roman"/>
          <w:i/>
          <w:iCs w:val="0"/>
          <w:sz w:val="24"/>
          <w:szCs w:val="24"/>
          <w:lang w:val="x-none"/>
        </w:rPr>
        <w:t>гипергидратацию</w:t>
      </w:r>
      <w:proofErr w:type="spellEnd"/>
      <w:r w:rsidRPr="002F4348">
        <w:rPr>
          <w:rFonts w:ascii="Times New Roman" w:hAnsi="Times New Roman"/>
          <w:i/>
          <w:iCs w:val="0"/>
          <w:sz w:val="24"/>
          <w:szCs w:val="24"/>
          <w:lang w:val="x-none"/>
        </w:rPr>
        <w:t xml:space="preserve"> 2,5-3 л/м</w:t>
      </w:r>
      <w:r w:rsidRPr="002F4348">
        <w:rPr>
          <w:rFonts w:ascii="Times New Roman" w:hAnsi="Times New Roman"/>
          <w:i/>
          <w:iCs w:val="0"/>
          <w:sz w:val="24"/>
          <w:szCs w:val="24"/>
          <w:vertAlign w:val="superscript"/>
          <w:lang w:val="x-none"/>
        </w:rPr>
        <w:t>2</w:t>
      </w:r>
      <w:r w:rsidRPr="002F4348">
        <w:rPr>
          <w:rFonts w:ascii="Times New Roman" w:hAnsi="Times New Roman"/>
          <w:i/>
          <w:iCs w:val="0"/>
          <w:sz w:val="24"/>
          <w:szCs w:val="24"/>
          <w:lang w:val="x-none"/>
        </w:rPr>
        <w:t xml:space="preserve">/сут </w:t>
      </w:r>
      <w:proofErr w:type="spellStart"/>
      <w:r w:rsidRPr="002F4348">
        <w:rPr>
          <w:rFonts w:ascii="Times New Roman" w:hAnsi="Times New Roman"/>
          <w:i/>
          <w:iCs w:val="0"/>
          <w:sz w:val="24"/>
          <w:szCs w:val="24"/>
          <w:lang w:val="x-none"/>
        </w:rPr>
        <w:t>глюкозо</w:t>
      </w:r>
      <w:proofErr w:type="spellEnd"/>
      <w:r w:rsidRPr="002F4348">
        <w:rPr>
          <w:rFonts w:ascii="Times New Roman" w:hAnsi="Times New Roman"/>
          <w:i/>
          <w:iCs w:val="0"/>
          <w:sz w:val="24"/>
          <w:szCs w:val="24"/>
          <w:lang w:val="x-none"/>
        </w:rPr>
        <w:t>-солевыми растворами.</w:t>
      </w:r>
    </w:p>
    <w:p w14:paraId="2D893361" w14:textId="77777777" w:rsidR="00C452E1" w:rsidRPr="002F4348" w:rsidRDefault="00C452E1" w:rsidP="00D813F0">
      <w:pPr>
        <w:pStyle w:val="1f4"/>
        <w:rPr>
          <w:rFonts w:ascii="Times New Roman" w:hAnsi="Times New Roman"/>
          <w:i/>
          <w:iCs w:val="0"/>
          <w:sz w:val="24"/>
          <w:szCs w:val="24"/>
          <w:lang w:val="x-none"/>
        </w:rPr>
      </w:pPr>
      <w:r w:rsidRPr="002F4348">
        <w:rPr>
          <w:rFonts w:ascii="Times New Roman" w:hAnsi="Times New Roman"/>
          <w:i/>
          <w:iCs w:val="0"/>
          <w:sz w:val="24"/>
          <w:szCs w:val="24"/>
          <w:lang w:val="x-none"/>
        </w:rPr>
        <w:t>После проведения каждых 2-х циклов химиотерапии проводится контрольное обследование</w:t>
      </w:r>
      <w:r w:rsidRPr="002F4348">
        <w:rPr>
          <w:rFonts w:ascii="Times New Roman" w:hAnsi="Times New Roman"/>
          <w:i/>
          <w:iCs w:val="0"/>
          <w:sz w:val="24"/>
          <w:szCs w:val="24"/>
        </w:rPr>
        <w:t xml:space="preserve"> (см. раздел «</w:t>
      </w:r>
      <w:r w:rsidRPr="002F4348">
        <w:rPr>
          <w:rFonts w:ascii="Times New Roman" w:hAnsi="Times New Roman"/>
          <w:i/>
          <w:iCs w:val="0"/>
          <w:sz w:val="24"/>
          <w:szCs w:val="24"/>
          <w:lang w:val="x-none"/>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Pr="002F4348">
        <w:rPr>
          <w:rFonts w:ascii="Times New Roman" w:hAnsi="Times New Roman"/>
          <w:i/>
          <w:iCs w:val="0"/>
          <w:sz w:val="24"/>
          <w:szCs w:val="24"/>
        </w:rPr>
        <w:t>» данных рекомендаций)</w:t>
      </w:r>
      <w:r w:rsidRPr="002F4348">
        <w:rPr>
          <w:rFonts w:ascii="Times New Roman" w:hAnsi="Times New Roman"/>
          <w:i/>
          <w:iCs w:val="0"/>
          <w:sz w:val="24"/>
          <w:szCs w:val="24"/>
          <w:lang w:val="x-none"/>
        </w:rPr>
        <w:t xml:space="preserve"> – через 10-14 дней от окончания цикла.</w:t>
      </w:r>
    </w:p>
    <w:p w14:paraId="0384D4F4" w14:textId="62673E89" w:rsidR="003C0FA3" w:rsidRPr="002F4348" w:rsidRDefault="00D75819" w:rsidP="00D813F0">
      <w:pPr>
        <w:pStyle w:val="aff"/>
        <w:numPr>
          <w:ilvl w:val="0"/>
          <w:numId w:val="12"/>
        </w:numPr>
        <w:ind w:left="709" w:hanging="709"/>
      </w:pPr>
      <w:r w:rsidRPr="002F4348">
        <w:t xml:space="preserve">Ранее не получавшим лечение </w:t>
      </w:r>
      <w:r w:rsidR="003C0FA3" w:rsidRPr="002F4348">
        <w:t xml:space="preserve">пациентам в возрасте до 18 лет с </w:t>
      </w:r>
      <w:r w:rsidR="003C0FA3" w:rsidRPr="002F4348">
        <w:rPr>
          <w:lang w:val="en-US"/>
        </w:rPr>
        <w:t>IA</w:t>
      </w:r>
      <w:r w:rsidR="003C0FA3" w:rsidRPr="002F4348">
        <w:t>/</w:t>
      </w:r>
      <w:r w:rsidR="003C0FA3" w:rsidRPr="002F4348">
        <w:rPr>
          <w:lang w:val="en-US"/>
        </w:rPr>
        <w:t>B</w:t>
      </w:r>
      <w:r w:rsidR="003C0FA3" w:rsidRPr="002F4348">
        <w:t xml:space="preserve"> или </w:t>
      </w:r>
      <w:r w:rsidR="003C0FA3" w:rsidRPr="002F4348">
        <w:rPr>
          <w:lang w:val="en-US"/>
        </w:rPr>
        <w:t>IIA</w:t>
      </w:r>
      <w:r w:rsidR="003C0FA3" w:rsidRPr="002F4348">
        <w:t xml:space="preserve"> стадиями ЛХ  </w:t>
      </w:r>
      <w:r w:rsidR="003C0FA3" w:rsidRPr="002F4348">
        <w:rPr>
          <w:b/>
        </w:rPr>
        <w:t>рекомендуется</w:t>
      </w:r>
      <w:r w:rsidR="003C0FA3" w:rsidRPr="002F4348">
        <w:t xml:space="preserve"> </w:t>
      </w:r>
      <w:proofErr w:type="spellStart"/>
      <w:r w:rsidR="003C0FA3" w:rsidRPr="002F4348">
        <w:t>полихимиотерапия</w:t>
      </w:r>
      <w:proofErr w:type="spellEnd"/>
      <w:r w:rsidR="003C0FA3" w:rsidRPr="002F4348">
        <w:t xml:space="preserve"> по схеме </w:t>
      </w:r>
      <w:r w:rsidR="003C0FA3" w:rsidRPr="002F4348">
        <w:rPr>
          <w:szCs w:val="24"/>
          <w:lang w:val="x-none"/>
        </w:rPr>
        <w:t>OEPA</w:t>
      </w:r>
      <w:r w:rsidR="003C0FA3" w:rsidRPr="002F4348">
        <w:t xml:space="preserve"> (2 цикла) </w:t>
      </w:r>
      <w:r w:rsidR="007A344D" w:rsidRPr="002F4348">
        <w:t>(описание режимов – см. приложение А3.1)</w:t>
      </w:r>
      <w:r w:rsidR="003C0FA3" w:rsidRPr="002F4348">
        <w:t xml:space="preserve"> </w:t>
      </w:r>
      <w:r w:rsidR="003C0FA3" w:rsidRPr="002F4348">
        <w:rPr>
          <w:lang w:eastAsia="ru-RU"/>
        </w:rPr>
        <w:fldChar w:fldCharType="begin" w:fldLock="1"/>
      </w:r>
      <w:r w:rsidR="009D1980">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eb98370d-ea11-3cf2-92b5-796ea93c5f6a","http://www.mendeley.com/documents/?uuid=01a720d9-77af-45be-b300-986f3b5c8cb8"]}],"mendeley":{"formattedCitation":"[40]","plainTextFormattedCitation":"[40]","previouslyFormattedCitation":"[40]"},"properties":{"noteIndex":0},"schema":"https://github.com/citation-style-language/schema/raw/master/csl-citation.json"}</w:instrText>
      </w:r>
      <w:r w:rsidR="003C0FA3" w:rsidRPr="002F4348">
        <w:rPr>
          <w:lang w:eastAsia="ru-RU"/>
        </w:rPr>
        <w:fldChar w:fldCharType="separate"/>
      </w:r>
      <w:r w:rsidR="007E382E" w:rsidRPr="007E382E">
        <w:rPr>
          <w:noProof/>
          <w:lang w:eastAsia="ru-RU"/>
        </w:rPr>
        <w:t>[40]</w:t>
      </w:r>
      <w:r w:rsidR="003C0FA3" w:rsidRPr="002F4348">
        <w:rPr>
          <w:lang w:eastAsia="ru-RU"/>
        </w:rPr>
        <w:fldChar w:fldCharType="end"/>
      </w:r>
      <w:r w:rsidR="003C0FA3" w:rsidRPr="002F4348">
        <w:t>.</w:t>
      </w:r>
    </w:p>
    <w:p w14:paraId="19EA3769" w14:textId="77777777" w:rsidR="003C0FA3" w:rsidRPr="002F4348" w:rsidRDefault="003C0FA3" w:rsidP="00D813F0">
      <w:pPr>
        <w:ind w:left="709" w:firstLine="0"/>
        <w:contextualSpacing/>
        <w:rPr>
          <w:b/>
        </w:rPr>
      </w:pPr>
      <w:r w:rsidRPr="002F4348">
        <w:rPr>
          <w:b/>
        </w:rPr>
        <w:t xml:space="preserve">Уровень убедительности рекомендаций </w:t>
      </w:r>
      <w:r w:rsidR="00784F06" w:rsidRPr="002F4348">
        <w:rPr>
          <w:b/>
          <w:lang w:val="en-US"/>
        </w:rPr>
        <w:t>B</w:t>
      </w:r>
      <w:r w:rsidR="00784F06" w:rsidRPr="002F4348">
        <w:rPr>
          <w:b/>
        </w:rPr>
        <w:t xml:space="preserve"> </w:t>
      </w:r>
      <w:r w:rsidRPr="002F4348">
        <w:rPr>
          <w:b/>
        </w:rPr>
        <w:t xml:space="preserve">(уровень достоверности доказательств </w:t>
      </w:r>
      <w:r w:rsidR="00784F06" w:rsidRPr="002F4348">
        <w:rPr>
          <w:b/>
        </w:rPr>
        <w:t>3</w:t>
      </w:r>
      <w:r w:rsidRPr="002F4348">
        <w:rPr>
          <w:b/>
        </w:rPr>
        <w:t>).</w:t>
      </w:r>
    </w:p>
    <w:p w14:paraId="495C7569" w14:textId="04B3BECD" w:rsidR="005708CB" w:rsidRPr="002F4348" w:rsidRDefault="005708CB" w:rsidP="00D813F0">
      <w:pPr>
        <w:pStyle w:val="aff"/>
        <w:numPr>
          <w:ilvl w:val="0"/>
          <w:numId w:val="12"/>
        </w:numPr>
        <w:ind w:left="709" w:hanging="709"/>
      </w:pPr>
      <w:r w:rsidRPr="002F4348">
        <w:t xml:space="preserve">Пациентам в возрасте до 18 лет с </w:t>
      </w:r>
      <w:r w:rsidRPr="002F4348">
        <w:rPr>
          <w:lang w:val="en-US"/>
        </w:rPr>
        <w:t>IA</w:t>
      </w:r>
      <w:r w:rsidRPr="002F4348">
        <w:t>/</w:t>
      </w:r>
      <w:r w:rsidRPr="002F4348">
        <w:rPr>
          <w:lang w:val="en-US"/>
        </w:rPr>
        <w:t>B</w:t>
      </w:r>
      <w:r w:rsidRPr="002F4348">
        <w:t xml:space="preserve"> или </w:t>
      </w:r>
      <w:r w:rsidRPr="002F4348">
        <w:rPr>
          <w:lang w:val="en-US"/>
        </w:rPr>
        <w:t>IIA</w:t>
      </w:r>
      <w:r w:rsidRPr="002F4348">
        <w:t xml:space="preserve"> стадиями ЛХ, достигшим полного метаболического ответа (подтвержденного ПЭТ/КТ) после 2 циклов </w:t>
      </w:r>
      <w:r w:rsidRPr="002F4348">
        <w:rPr>
          <w:lang w:val="en-US"/>
        </w:rPr>
        <w:t>OEPA</w:t>
      </w:r>
      <w:r w:rsidRPr="002F4348">
        <w:t xml:space="preserve">, </w:t>
      </w:r>
      <w:r w:rsidRPr="002F4348">
        <w:rPr>
          <w:b/>
        </w:rPr>
        <w:t>рекомендуется</w:t>
      </w:r>
      <w:r w:rsidRPr="002F4348">
        <w:t xml:space="preserve"> </w:t>
      </w:r>
      <w:r w:rsidR="00554450" w:rsidRPr="002F4348">
        <w:t xml:space="preserve">проведение 1 цикла по схеме </w:t>
      </w:r>
      <w:r w:rsidR="00554450" w:rsidRPr="002F4348">
        <w:rPr>
          <w:lang w:val="en-US"/>
        </w:rPr>
        <w:t>COPDAC</w:t>
      </w:r>
      <w:r w:rsidR="00554450" w:rsidRPr="002F4348">
        <w:t xml:space="preserve"> (описание режимов – см. приложение А3.1) с последующим отказом от лучевой терапии</w:t>
      </w:r>
      <w:r w:rsidR="00784F06" w:rsidRPr="002F4348">
        <w:t xml:space="preserve"> </w:t>
      </w:r>
      <w:r w:rsidR="00784F06" w:rsidRPr="002F4348">
        <w:rPr>
          <w:lang w:eastAsia="ru-RU"/>
        </w:rPr>
        <w:fldChar w:fldCharType="begin" w:fldLock="1"/>
      </w:r>
      <w:r w:rsidR="009D1980">
        <w:rPr>
          <w:lang w:eastAsia="ru-RU"/>
        </w:rPr>
        <w:instrText>ADDIN CSL_CITATION {"citationItems":[{"id":"ITEM-1","itemData":{"DOI":"10.1200/JCO.2012.45.3266","ISSN":"0732183X","abstract":"Purpose To minimize the risk of late effects in pediatric Hodgkin lymphoma (HL) by omitting radiotherapy (RT) in patients in complete remission (CR) after chemotherapy and reducing the standard radiation dose to 20 Gy in patients in incomplete remission. Patients and Methods Between 1995 and 2001, 925 patients with classical HL (cHL) were registered from seven European countries in German Society of Pediatric Oncology and Hematology Hodgkin Lymphoma Trial 95. Patients in treatment group 1 (TG1; early stages) received two cycles of vincristine, prednisone, procarbazine, and doxorubicin or vincristine, prednisone, etoposide, and doxorubicin chemotherapy; additional two or four cycles of cyclophosphamide, vincristine, prednisone, and procarbazine were added in TG2 (intermediate stages) or TG3 (advanced stages), respectively. Patients in CR (assessed by computed tomography or magnetic resonance imaging) did not undergo RT. Those with tumor volume reduction more than 75% received reduced involved-field RT with 20 Gy and an additional 10- or 15-Gy boost only for larger residuals. Results Rates of overall survival, progression-free survival (PFS), and event-free survival at 10 years were (± SE) 96.3% ± 0.6%, 88.2% ± 1.1%, and 85.4% ± 1.3%, respectively. PFS for TG1 patients without or with RT was 97.0% ± 2.1% versus 92.2% ± 1.7% (P = .214) but was unsatisfactory for nonirradiated patients in TG2 (68.5% ± 7.4% v 91.4% ± 1.9%; P &lt; .0001), with similar but not significant results in TG3 (82.6% ± 5.4% v 88.7% ± 2.0%, P = .259). Reduction of the standard radiation dose from 25 to 20 Gy did not increase failure rate. Conclusion RT can be omitted in early stage HL in so defined CR following this chemotherapy. RT with 20(-35) Gy proved to be sufficient in patients with incomplete remission following chemotherapy. © 2013 by American Society of Clinical Oncology.","author":[{"dropping-particle":"","family":"Dörffel","given":"Wolfgang","non-dropping-particle":"","parse-names":false,"suffix":""},{"dropping-particle":"","family":"Rühl","given":"Ursula","non-dropping-particle":"","parse-names":false,"suffix":""},{"dropping-particle":"","family":"Lüders","given":"Heike","non-dropping-particle":"","parse-names":false,"suffix":""},{"dropping-particle":"","family":"Claviez","given":"Alexander","non-dropping-particle":"","parse-names":false,"suffix":""},{"dropping-particle":"","family":"Albrecht","given":"Marion","non-dropping-particle":"","parse-names":false,"suffix":""},{"dropping-particle":"","family":"Bökkerink","given":"Jos","non-dropping-particle":"","parse-names":false,"suffix":""},{"dropping-particle":"","family":"Holte","given":"Harald","non-dropping-particle":"","parse-names":false,"suffix":""},{"dropping-particle":"","family":"Karlen","given":"Jonas","non-dropping-particle":"","parse-names":false,"suffix":""},{"dropping-particle":"","family":"Mann","given":"Georg","non-dropping-particle":"","parse-names":false,"suffix":""},{"dropping-particle":"","family":"Marciniak","given":"Heinz","non-dropping-particle":"","parse-names":false,"suffix":""},{"dropping-particle":"","family":"Niggli","given":"Felix","non-dropping-particle":"","parse-names":false,"suffix":""},{"dropping-particle":"","family":"Schmiegelow","given":"Kjeld","non-dropping-particle":"","parse-names":false,"suffix":""},{"dropping-particle":"","family":"Schwarze","given":"Ernst Wilhelm","non-dropping-particle":"","parse-names":false,"suffix":""},{"dropping-particle":"","family":"Pötter","given":"Richard","non-dropping-particle":"","parse-names":false,"suffix":""},{"dropping-particle":"","family":"Wickmann","given":"Lutz","non-dropping-particle":"","parse-names":false,"suffix":""},{"dropping-particle":"","family":"Schellong","given":"Günther","non-dropping-particle":"","parse-names":false,"suffix":""}],"container-title":"Journal of Clinical Oncology","id":"ITEM-1","issue":"12","issued":{"date-parts":[["2013","4","20"]]},"page":"1562-1568","title":"Treatment of children and adolescents with hodgkin lymphoma without radiotherapy for patients in complete remission after chemotherapy: Final results of the multinational trial GPOH-HD95","type":"article-journal","volume":"31"},"uris":["http://www.mendeley.com/documents/?uuid=436f2271-6699-309b-89fc-96814d578ed6","http://www.mendeley.com/documents/?uuid=4a420c9b-3ab2-4b2a-a843-a7229771f636"]}],"mendeley":{"formattedCitation":"[41]","plainTextFormattedCitation":"[41]","previouslyFormattedCitation":"[41]"},"properties":{"noteIndex":0},"schema":"https://github.com/citation-style-language/schema/raw/master/csl-citation.json"}</w:instrText>
      </w:r>
      <w:r w:rsidR="00784F06" w:rsidRPr="002F4348">
        <w:rPr>
          <w:lang w:eastAsia="ru-RU"/>
        </w:rPr>
        <w:fldChar w:fldCharType="separate"/>
      </w:r>
      <w:r w:rsidR="007E382E" w:rsidRPr="007E382E">
        <w:rPr>
          <w:noProof/>
          <w:lang w:eastAsia="ru-RU"/>
        </w:rPr>
        <w:t>[41]</w:t>
      </w:r>
      <w:r w:rsidR="00784F06" w:rsidRPr="002F4348">
        <w:rPr>
          <w:lang w:eastAsia="ru-RU"/>
        </w:rPr>
        <w:fldChar w:fldCharType="end"/>
      </w:r>
      <w:r w:rsidRPr="002F4348">
        <w:t>.</w:t>
      </w:r>
    </w:p>
    <w:p w14:paraId="7B1114CF" w14:textId="77777777" w:rsidR="005708CB" w:rsidRPr="002F4348" w:rsidRDefault="005708CB" w:rsidP="00D813F0">
      <w:pPr>
        <w:ind w:left="709" w:firstLine="0"/>
        <w:contextualSpacing/>
        <w:rPr>
          <w:b/>
        </w:rPr>
      </w:pPr>
      <w:r w:rsidRPr="002F4348">
        <w:rPr>
          <w:b/>
        </w:rPr>
        <w:t xml:space="preserve">Уровень убедительности рекомендаций </w:t>
      </w:r>
      <w:r w:rsidR="008C63AF" w:rsidRPr="002F4348">
        <w:rPr>
          <w:b/>
        </w:rPr>
        <w:t xml:space="preserve">С </w:t>
      </w:r>
      <w:r w:rsidRPr="002F4348">
        <w:rPr>
          <w:b/>
        </w:rPr>
        <w:t xml:space="preserve">(уровень достоверности доказательств </w:t>
      </w:r>
      <w:r w:rsidR="008C63AF" w:rsidRPr="002F4348">
        <w:rPr>
          <w:b/>
        </w:rPr>
        <w:t>5</w:t>
      </w:r>
      <w:r w:rsidRPr="002F4348">
        <w:rPr>
          <w:b/>
        </w:rPr>
        <w:t>).</w:t>
      </w:r>
    </w:p>
    <w:p w14:paraId="595836F8" w14:textId="3989720E" w:rsidR="00E61A9E" w:rsidRPr="002F4348" w:rsidRDefault="00D75819" w:rsidP="00D813F0">
      <w:pPr>
        <w:pStyle w:val="aff"/>
        <w:numPr>
          <w:ilvl w:val="0"/>
          <w:numId w:val="12"/>
        </w:numPr>
        <w:ind w:left="709" w:hanging="709"/>
      </w:pPr>
      <w:r w:rsidRPr="002F4348">
        <w:t xml:space="preserve">Ранее не получавшим лечение </w:t>
      </w:r>
      <w:r w:rsidR="00E61A9E" w:rsidRPr="002F4348">
        <w:t xml:space="preserve">пациентам в возрасте до 18 лет с </w:t>
      </w:r>
      <w:r w:rsidR="00E61A9E" w:rsidRPr="002F4348">
        <w:rPr>
          <w:szCs w:val="24"/>
          <w:lang w:val="x-none"/>
        </w:rPr>
        <w:t>IEA/B, IIEA</w:t>
      </w:r>
      <w:r w:rsidR="00E61A9E" w:rsidRPr="002F4348">
        <w:rPr>
          <w:szCs w:val="24"/>
        </w:rPr>
        <w:t xml:space="preserve">, </w:t>
      </w:r>
      <w:r w:rsidR="00E61A9E" w:rsidRPr="002F4348">
        <w:rPr>
          <w:szCs w:val="24"/>
          <w:lang w:val="en-US"/>
        </w:rPr>
        <w:t>IIB</w:t>
      </w:r>
      <w:r w:rsidR="00E61A9E" w:rsidRPr="002F4348">
        <w:rPr>
          <w:szCs w:val="24"/>
          <w:lang w:val="x-none"/>
        </w:rPr>
        <w:t>,</w:t>
      </w:r>
      <w:r w:rsidR="00E61A9E" w:rsidRPr="002F4348">
        <w:rPr>
          <w:szCs w:val="24"/>
        </w:rPr>
        <w:t xml:space="preserve"> или </w:t>
      </w:r>
      <w:r w:rsidR="00E61A9E" w:rsidRPr="002F4348">
        <w:rPr>
          <w:szCs w:val="24"/>
          <w:lang w:val="x-none"/>
        </w:rPr>
        <w:t>IIIA</w:t>
      </w:r>
      <w:r w:rsidR="00E61A9E" w:rsidRPr="002F4348">
        <w:t xml:space="preserve"> стадиями ЛХ  </w:t>
      </w:r>
      <w:r w:rsidR="00E61A9E" w:rsidRPr="002F4348">
        <w:rPr>
          <w:b/>
        </w:rPr>
        <w:t>рекомендуется</w:t>
      </w:r>
      <w:r w:rsidR="00E61A9E" w:rsidRPr="002F4348">
        <w:t xml:space="preserve"> </w:t>
      </w:r>
      <w:proofErr w:type="spellStart"/>
      <w:r w:rsidR="00E61A9E" w:rsidRPr="002F4348">
        <w:t>полихимиотерапия</w:t>
      </w:r>
      <w:proofErr w:type="spellEnd"/>
      <w:r w:rsidR="00E61A9E" w:rsidRPr="002F4348">
        <w:t xml:space="preserve"> по схеме </w:t>
      </w:r>
      <w:r w:rsidR="00E61A9E" w:rsidRPr="002F4348">
        <w:rPr>
          <w:szCs w:val="24"/>
          <w:lang w:val="x-none"/>
        </w:rPr>
        <w:t>OEPA</w:t>
      </w:r>
      <w:r w:rsidR="00E61A9E" w:rsidRPr="002F4348">
        <w:t xml:space="preserve"> (2 цикла) + </w:t>
      </w:r>
      <w:r w:rsidR="00E61A9E" w:rsidRPr="002F4348">
        <w:rPr>
          <w:lang w:val="en-US"/>
        </w:rPr>
        <w:t>COPDAC</w:t>
      </w:r>
      <w:r w:rsidR="00E61A9E" w:rsidRPr="002F4348">
        <w:t xml:space="preserve"> (2 цикла) (</w:t>
      </w:r>
      <w:r w:rsidR="007A344D" w:rsidRPr="002F4348">
        <w:t>описание режимов – см. приложение А3.1)</w:t>
      </w:r>
      <w:r w:rsidR="00784F06" w:rsidRPr="002F4348">
        <w:t xml:space="preserve"> </w:t>
      </w:r>
      <w:r w:rsidR="00784F06" w:rsidRPr="002F4348">
        <w:rPr>
          <w:lang w:eastAsia="ru-RU"/>
        </w:rPr>
        <w:fldChar w:fldCharType="begin" w:fldLock="1"/>
      </w:r>
      <w:r w:rsidR="009D1980">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[40]","plainTextFormattedCitation":"[40]","previouslyFormattedCitation":"[40]"},"properties":{"noteIndex":0},"schema":"https://github.com/citation-style-language/schema/raw/master/csl-citation.json"}</w:instrText>
      </w:r>
      <w:r w:rsidR="00784F06" w:rsidRPr="002F4348">
        <w:rPr>
          <w:lang w:eastAsia="ru-RU"/>
        </w:rPr>
        <w:fldChar w:fldCharType="separate"/>
      </w:r>
      <w:r w:rsidR="007E382E" w:rsidRPr="007E382E">
        <w:rPr>
          <w:noProof/>
          <w:lang w:eastAsia="ru-RU"/>
        </w:rPr>
        <w:t>[40]</w:t>
      </w:r>
      <w:r w:rsidR="00784F06" w:rsidRPr="002F4348">
        <w:rPr>
          <w:lang w:eastAsia="ru-RU"/>
        </w:rPr>
        <w:fldChar w:fldCharType="end"/>
      </w:r>
      <w:r w:rsidR="00E61A9E" w:rsidRPr="002F4348">
        <w:rPr>
          <w:lang w:val="en-US" w:eastAsia="ru-RU"/>
        </w:rPr>
        <w:t>.</w:t>
      </w:r>
      <w:r w:rsidR="00E61A9E" w:rsidRPr="002F4348">
        <w:t xml:space="preserve"> </w:t>
      </w:r>
    </w:p>
    <w:p w14:paraId="2841A5FB" w14:textId="77777777" w:rsidR="00E61A9E" w:rsidRPr="002F4348" w:rsidRDefault="00E61A9E" w:rsidP="00D813F0">
      <w:pPr>
        <w:ind w:left="709" w:firstLine="0"/>
        <w:contextualSpacing/>
        <w:rPr>
          <w:b/>
        </w:rPr>
      </w:pPr>
      <w:r w:rsidRPr="002F4348">
        <w:rPr>
          <w:b/>
        </w:rPr>
        <w:t xml:space="preserve">Уровень убедительности рекомендаций </w:t>
      </w:r>
      <w:r w:rsidR="00077023" w:rsidRPr="002F4348">
        <w:rPr>
          <w:b/>
        </w:rPr>
        <w:t xml:space="preserve">В </w:t>
      </w:r>
      <w:r w:rsidRPr="002F4348">
        <w:rPr>
          <w:b/>
        </w:rPr>
        <w:t xml:space="preserve">(уровень достоверности доказательств </w:t>
      </w:r>
      <w:r w:rsidR="00077023" w:rsidRPr="002F4348">
        <w:rPr>
          <w:b/>
        </w:rPr>
        <w:t>3</w:t>
      </w:r>
      <w:r w:rsidRPr="002F4348">
        <w:rPr>
          <w:b/>
        </w:rPr>
        <w:t>).</w:t>
      </w:r>
    </w:p>
    <w:p w14:paraId="79895882" w14:textId="01D9A0CB" w:rsidR="00E61A9E" w:rsidRPr="002F4348" w:rsidRDefault="00D75819" w:rsidP="00D813F0">
      <w:pPr>
        <w:pStyle w:val="aff"/>
        <w:numPr>
          <w:ilvl w:val="0"/>
          <w:numId w:val="12"/>
        </w:numPr>
        <w:ind w:left="709" w:hanging="709"/>
      </w:pPr>
      <w:r w:rsidRPr="002F4348">
        <w:t xml:space="preserve">Ранее не получавшим лечение </w:t>
      </w:r>
      <w:r w:rsidR="00E61A9E" w:rsidRPr="002F4348">
        <w:t xml:space="preserve">пациентам в возрасте до 18 лет с </w:t>
      </w:r>
      <w:r w:rsidR="00E61A9E" w:rsidRPr="002F4348">
        <w:rPr>
          <w:szCs w:val="24"/>
          <w:lang w:val="x-none"/>
        </w:rPr>
        <w:t>IIEB, IIIEA/B, IIIB, IVA</w:t>
      </w:r>
      <w:r w:rsidR="00E61A9E" w:rsidRPr="002F4348">
        <w:rPr>
          <w:szCs w:val="24"/>
        </w:rPr>
        <w:t>/</w:t>
      </w:r>
      <w:r w:rsidR="00E61A9E" w:rsidRPr="002F4348">
        <w:rPr>
          <w:szCs w:val="24"/>
          <w:lang w:val="x-none"/>
        </w:rPr>
        <w:t>B</w:t>
      </w:r>
      <w:r w:rsidR="00E61A9E" w:rsidRPr="002F4348">
        <w:t xml:space="preserve"> стадиями ЛХ  </w:t>
      </w:r>
      <w:r w:rsidR="00E61A9E" w:rsidRPr="002F4348">
        <w:rPr>
          <w:b/>
        </w:rPr>
        <w:t>рекомендуется</w:t>
      </w:r>
      <w:r w:rsidR="00E61A9E" w:rsidRPr="002F4348">
        <w:t xml:space="preserve"> </w:t>
      </w:r>
      <w:proofErr w:type="spellStart"/>
      <w:r w:rsidR="00E61A9E" w:rsidRPr="002F4348">
        <w:t>полихимиотерапия</w:t>
      </w:r>
      <w:proofErr w:type="spellEnd"/>
      <w:r w:rsidR="00E61A9E" w:rsidRPr="002F4348">
        <w:t xml:space="preserve"> по схеме </w:t>
      </w:r>
      <w:r w:rsidR="00E61A9E" w:rsidRPr="002F4348">
        <w:rPr>
          <w:szCs w:val="24"/>
          <w:lang w:val="x-none"/>
        </w:rPr>
        <w:t>OEPA</w:t>
      </w:r>
      <w:r w:rsidR="00E61A9E" w:rsidRPr="002F4348">
        <w:t xml:space="preserve"> (2 цикла) + </w:t>
      </w:r>
      <w:r w:rsidR="00E61A9E" w:rsidRPr="002F4348">
        <w:rPr>
          <w:lang w:val="en-US"/>
        </w:rPr>
        <w:t>COPDAC</w:t>
      </w:r>
      <w:r w:rsidR="00E61A9E" w:rsidRPr="002F4348">
        <w:t xml:space="preserve"> (4 цикла) </w:t>
      </w:r>
      <w:r w:rsidR="007A344D" w:rsidRPr="002F4348">
        <w:t>(описание режимов – см. приложение А3.1)</w:t>
      </w:r>
      <w:r w:rsidR="00E61A9E" w:rsidRPr="002F4348">
        <w:t xml:space="preserve"> </w:t>
      </w:r>
      <w:r w:rsidR="00E61A9E" w:rsidRPr="002F4348">
        <w:rPr>
          <w:lang w:eastAsia="ru-RU"/>
        </w:rPr>
        <w:fldChar w:fldCharType="begin" w:fldLock="1"/>
      </w:r>
      <w:r w:rsidR="009D1980">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[40]","plainTextFormattedCitation":"[40]","previouslyFormattedCitation":"[40]"},"properties":{"noteIndex":0},"schema":"https://github.com/citation-style-language/schema/raw/master/csl-citation.json"}</w:instrText>
      </w:r>
      <w:r w:rsidR="00E61A9E" w:rsidRPr="002F4348">
        <w:rPr>
          <w:lang w:eastAsia="ru-RU"/>
        </w:rPr>
        <w:fldChar w:fldCharType="separate"/>
      </w:r>
      <w:r w:rsidR="007E382E" w:rsidRPr="007E382E">
        <w:rPr>
          <w:noProof/>
          <w:lang w:eastAsia="ru-RU"/>
        </w:rPr>
        <w:t>[40]</w:t>
      </w:r>
      <w:r w:rsidR="00E61A9E" w:rsidRPr="002F4348">
        <w:rPr>
          <w:lang w:eastAsia="ru-RU"/>
        </w:rPr>
        <w:fldChar w:fldCharType="end"/>
      </w:r>
      <w:r w:rsidR="00E61A9E" w:rsidRPr="002F4348">
        <w:rPr>
          <w:lang w:val="en-US" w:eastAsia="ru-RU"/>
        </w:rPr>
        <w:t>.</w:t>
      </w:r>
      <w:r w:rsidR="00E61A9E" w:rsidRPr="002F4348">
        <w:t xml:space="preserve"> </w:t>
      </w:r>
    </w:p>
    <w:p w14:paraId="25157AA0" w14:textId="77777777" w:rsidR="00E61A9E" w:rsidRPr="002F4348" w:rsidRDefault="00E61A9E" w:rsidP="00D813F0">
      <w:pPr>
        <w:ind w:left="709" w:firstLine="0"/>
        <w:contextualSpacing/>
        <w:rPr>
          <w:b/>
        </w:rPr>
      </w:pPr>
      <w:r w:rsidRPr="002F4348">
        <w:rPr>
          <w:b/>
        </w:rPr>
        <w:t xml:space="preserve">Уровень убедительности рекомендаций </w:t>
      </w:r>
      <w:r w:rsidR="00784F06" w:rsidRPr="002F4348">
        <w:rPr>
          <w:b/>
          <w:lang w:val="en-US"/>
        </w:rPr>
        <w:t>B</w:t>
      </w:r>
      <w:r w:rsidR="00784F06" w:rsidRPr="002F4348">
        <w:rPr>
          <w:b/>
        </w:rPr>
        <w:t xml:space="preserve"> </w:t>
      </w:r>
      <w:r w:rsidRPr="002F4348">
        <w:rPr>
          <w:b/>
        </w:rPr>
        <w:t xml:space="preserve">(уровень достоверности доказательств </w:t>
      </w:r>
      <w:r w:rsidR="00784F06" w:rsidRPr="002F4348">
        <w:rPr>
          <w:b/>
        </w:rPr>
        <w:t>3</w:t>
      </w:r>
      <w:r w:rsidRPr="002F4348">
        <w:rPr>
          <w:b/>
        </w:rPr>
        <w:t>).</w:t>
      </w:r>
    </w:p>
    <w:p w14:paraId="440E084B" w14:textId="5C446329" w:rsidR="00E61A9E" w:rsidRPr="007E382E" w:rsidRDefault="00E61A9E" w:rsidP="00D813F0">
      <w:pPr>
        <w:pStyle w:val="aff"/>
        <w:numPr>
          <w:ilvl w:val="0"/>
          <w:numId w:val="12"/>
        </w:numPr>
        <w:ind w:left="709" w:hanging="709"/>
        <w:rPr>
          <w:color w:val="000000" w:themeColor="text1"/>
        </w:rPr>
      </w:pPr>
      <w:r w:rsidRPr="007E382E">
        <w:rPr>
          <w:color w:val="000000" w:themeColor="text1"/>
        </w:rPr>
        <w:t>Пациентам в возрасте до 18 лет с ЛХ с ПЭТ/КТ позитивной</w:t>
      </w:r>
      <w:r w:rsidR="007E382E" w:rsidRPr="007E382E">
        <w:rPr>
          <w:color w:val="000000" w:themeColor="text1"/>
        </w:rPr>
        <w:t xml:space="preserve"> (DS&gt;3 и/или сокращение  менее чем на 95% при отсутствии данных ПЭТ/КТ)</w:t>
      </w:r>
      <w:r w:rsidRPr="007E382E">
        <w:rPr>
          <w:color w:val="000000" w:themeColor="text1"/>
        </w:rPr>
        <w:t xml:space="preserve"> после 2</w:t>
      </w:r>
      <w:r w:rsidR="002B6842" w:rsidRPr="007E382E">
        <w:rPr>
          <w:color w:val="000000" w:themeColor="text1"/>
        </w:rPr>
        <w:t>-го</w:t>
      </w:r>
      <w:r w:rsidRPr="007E382E">
        <w:rPr>
          <w:color w:val="000000" w:themeColor="text1"/>
        </w:rPr>
        <w:t xml:space="preserve"> блока </w:t>
      </w:r>
      <w:r w:rsidR="009572F3" w:rsidRPr="007E382E">
        <w:rPr>
          <w:color w:val="000000" w:themeColor="text1"/>
        </w:rPr>
        <w:t xml:space="preserve">ПХТ </w:t>
      </w:r>
      <w:proofErr w:type="spellStart"/>
      <w:r w:rsidR="009A22F9" w:rsidRPr="007E382E">
        <w:rPr>
          <w:color w:val="000000" w:themeColor="text1"/>
        </w:rPr>
        <w:t>резидуальной</w:t>
      </w:r>
      <w:proofErr w:type="spellEnd"/>
      <w:r w:rsidR="009A22F9" w:rsidRPr="007E382E">
        <w:rPr>
          <w:color w:val="000000" w:themeColor="text1"/>
        </w:rPr>
        <w:t xml:space="preserve"> опухолью</w:t>
      </w:r>
      <w:r w:rsidR="009A22F9" w:rsidRPr="007E382E">
        <w:rPr>
          <w:b/>
          <w:color w:val="000000" w:themeColor="text1"/>
        </w:rPr>
        <w:t xml:space="preserve"> </w:t>
      </w:r>
      <w:r w:rsidRPr="007E382E">
        <w:rPr>
          <w:b/>
          <w:color w:val="000000" w:themeColor="text1"/>
        </w:rPr>
        <w:t>рекомендуется</w:t>
      </w:r>
      <w:r w:rsidRPr="007E382E">
        <w:rPr>
          <w:color w:val="000000" w:themeColor="text1"/>
        </w:rPr>
        <w:t xml:space="preserve"> лучевая терапия на </w:t>
      </w:r>
      <w:r w:rsidRPr="007E382E">
        <w:rPr>
          <w:color w:val="000000" w:themeColor="text1"/>
          <w:lang w:eastAsia="ru-RU"/>
        </w:rPr>
        <w:lastRenderedPageBreak/>
        <w:t xml:space="preserve">первично пораженные области </w:t>
      </w:r>
      <w:r w:rsidR="002B6842" w:rsidRPr="007E382E">
        <w:rPr>
          <w:color w:val="000000" w:themeColor="text1"/>
          <w:lang w:eastAsia="ru-RU"/>
        </w:rPr>
        <w:t xml:space="preserve">лимфатических коллекторов </w:t>
      </w:r>
      <w:r w:rsidRPr="007E382E">
        <w:rPr>
          <w:color w:val="000000" w:themeColor="text1"/>
          <w:lang w:eastAsia="ru-RU"/>
        </w:rPr>
        <w:t xml:space="preserve">СОД </w:t>
      </w:r>
      <w:r w:rsidR="005708CB" w:rsidRPr="007E382E">
        <w:rPr>
          <w:color w:val="000000" w:themeColor="text1"/>
          <w:lang w:eastAsia="ru-RU"/>
        </w:rPr>
        <w:t>19,8</w:t>
      </w:r>
      <w:r w:rsidRPr="007E382E">
        <w:rPr>
          <w:color w:val="000000" w:themeColor="text1"/>
          <w:lang w:eastAsia="ru-RU"/>
        </w:rPr>
        <w:t xml:space="preserve"> Гр</w:t>
      </w:r>
      <w:r w:rsidR="00784F06" w:rsidRPr="007E382E">
        <w:rPr>
          <w:color w:val="000000" w:themeColor="text1"/>
          <w:lang w:eastAsia="ru-RU"/>
        </w:rPr>
        <w:t xml:space="preserve"> </w:t>
      </w:r>
      <w:r w:rsidR="00C452E1" w:rsidRPr="007E382E">
        <w:rPr>
          <w:color w:val="000000" w:themeColor="text1"/>
          <w:lang w:eastAsia="ru-RU"/>
        </w:rPr>
        <w:t xml:space="preserve"> </w:t>
      </w:r>
      <w:r w:rsidR="00C452E1" w:rsidRPr="007E382E">
        <w:rPr>
          <w:color w:val="000000" w:themeColor="text1"/>
          <w:lang w:eastAsia="ru-RU"/>
        </w:rPr>
        <w:fldChar w:fldCharType="begin" w:fldLock="1"/>
      </w:r>
      <w:r w:rsidR="009D1980">
        <w:rPr>
          <w:color w:val="000000" w:themeColor="text1"/>
          <w:lang w:eastAsia="ru-RU"/>
        </w:rPr>
        <w:instrText>ADDIN CSL_CITATION {"citationItems":[{"id":"ITEM-1","itemData":{"DOI":"10.14694/EdBook_AM.2012.32.616","ISSN":"1548-8748","abstract":"The role of radiation therapy in the treatment of pediatric Hodgkin lymphoma has continued to be refined, motivated by the desire to avoid disruption to normal tissue development and function and secondary carcinogenesis. Such progress has occurred in tandem with modifications of the multiagent chemotherapy regimens that have been used in place of or in combination with low-dose involved-field radiation that are also associated with dose-related risks of cardiopulmonary and gonadal dysfunction and leukemogenesis. Consequently, treatment strategies for young patients, who have an excellent prognosis of long-term survival, utilizes a risk-adapted approach that provides optimal efficacy for disease control whereas limiting toxicity associated with both radiation and chemotherapy. Because of the differences in age-related developmental status and gender-related sensitivity to chemotherapy and radiation toxicity, no single treatment approach is ideal for all pediatric patients. This manuscript summarizes results from published clinical trials with the goal of defining optimal treatment strategies for children and adolescents with Hodgkin lymphoma in regards to the use of radiation therapy.; ","author":[{"dropping-particle":"","family":"Hudson","given":"Melissa M","non-dropping-particle":"","parse-names":false,"suffix":""},{"dropping-particle":"","family":"Constine","given":"Louis S","non-dropping-particle":"","parse-names":false,"suffix":""}],"container-title":"American Society Of Clinical Oncology Educational Book / ASCO. American Society Of Clinical Oncology. Meeting","id":"ITEM-1","issued":{"date-parts":[["2012"]]},"page":"616-620","publisher":"American Society of Clinical Oncology","publisher-place":"From the Department of Oncology, Division of Cancer Survivorship, St. Jude's Children's Research Hospital, Memphis, TN; Departments of Radiation Oncology and Pediatrics, Philip Rubin Center for Cancer Survivorship, James P. Wilmot Cancer Center at Univers","title":"Refining the role of radiation therapy in pediatric hodgkin lymphoma.","type":"article-journal"},"uris":["http://www.mendeley.com/documents/?uuid=1ec8f74f-adc1-3c30-8814-51b6b12ed827","http://www.mendeley.com/documents/?uuid=9d859b6e-683b-4a4b-9489-1a241b889c57"]}],"mendeley":{"formattedCitation":"[42]","plainTextFormattedCitation":"[42]","previouslyFormattedCitation":"[42]"},"properties":{"noteIndex":0},"schema":"https://github.com/citation-style-language/schema/raw/master/csl-citation.json"}</w:instrText>
      </w:r>
      <w:r w:rsidR="00C452E1" w:rsidRPr="007E382E">
        <w:rPr>
          <w:color w:val="000000" w:themeColor="text1"/>
          <w:lang w:eastAsia="ru-RU"/>
        </w:rPr>
        <w:fldChar w:fldCharType="separate"/>
      </w:r>
      <w:r w:rsidR="007E382E" w:rsidRPr="007E382E">
        <w:rPr>
          <w:noProof/>
          <w:color w:val="000000" w:themeColor="text1"/>
          <w:lang w:eastAsia="ru-RU"/>
        </w:rPr>
        <w:t>[42]</w:t>
      </w:r>
      <w:r w:rsidR="00C452E1" w:rsidRPr="007E382E">
        <w:rPr>
          <w:color w:val="000000" w:themeColor="text1"/>
          <w:lang w:eastAsia="ru-RU"/>
        </w:rPr>
        <w:fldChar w:fldCharType="end"/>
      </w:r>
      <w:r w:rsidRPr="007E382E">
        <w:rPr>
          <w:color w:val="000000" w:themeColor="text1"/>
          <w:lang w:eastAsia="ru-RU"/>
        </w:rPr>
        <w:t>.</w:t>
      </w:r>
      <w:r w:rsidR="009A22F9" w:rsidRPr="007E382E">
        <w:rPr>
          <w:color w:val="000000" w:themeColor="text1"/>
          <w:lang w:eastAsia="ru-RU"/>
        </w:rPr>
        <w:t xml:space="preserve"> </w:t>
      </w:r>
      <w:r w:rsidRPr="007E382E">
        <w:rPr>
          <w:color w:val="000000" w:themeColor="text1"/>
        </w:rPr>
        <w:t xml:space="preserve"> </w:t>
      </w:r>
      <w:r w:rsidR="009A22F9" w:rsidRPr="007E382E">
        <w:rPr>
          <w:color w:val="000000" w:themeColor="text1"/>
        </w:rPr>
        <w:t xml:space="preserve">  </w:t>
      </w:r>
    </w:p>
    <w:p w14:paraId="6960F99D" w14:textId="77777777" w:rsidR="00E61A9E" w:rsidRPr="002F4348" w:rsidRDefault="00E61A9E" w:rsidP="00D813F0">
      <w:pPr>
        <w:ind w:left="709" w:firstLine="0"/>
        <w:contextualSpacing/>
        <w:rPr>
          <w:b/>
        </w:rPr>
      </w:pPr>
      <w:r w:rsidRPr="002F4348">
        <w:rPr>
          <w:b/>
        </w:rPr>
        <w:t xml:space="preserve">Уровень убедительности рекомендаций </w:t>
      </w:r>
      <w:r w:rsidR="00C452E1" w:rsidRPr="002F4348">
        <w:rPr>
          <w:b/>
          <w:lang w:val="en-US"/>
        </w:rPr>
        <w:t>C</w:t>
      </w:r>
      <w:r w:rsidRPr="002F4348">
        <w:rPr>
          <w:b/>
        </w:rPr>
        <w:t xml:space="preserve"> (уровень достоверности</w:t>
      </w:r>
      <w:r w:rsidR="00C452E1" w:rsidRPr="002F4348">
        <w:rPr>
          <w:b/>
        </w:rPr>
        <w:t xml:space="preserve"> </w:t>
      </w:r>
      <w:r w:rsidR="00BD30F5" w:rsidRPr="002F4348">
        <w:rPr>
          <w:b/>
        </w:rPr>
        <w:t>доказательств 5</w:t>
      </w:r>
      <w:r w:rsidR="00C452E1" w:rsidRPr="002F4348">
        <w:rPr>
          <w:b/>
        </w:rPr>
        <w:t>)</w:t>
      </w:r>
    </w:p>
    <w:p w14:paraId="4854EA1B" w14:textId="6847927B" w:rsidR="004C0214" w:rsidRPr="002F4348" w:rsidRDefault="00C452E1" w:rsidP="007E382E">
      <w:pPr>
        <w:contextualSpacing/>
        <w:rPr>
          <w:i/>
        </w:rPr>
      </w:pPr>
      <w:r w:rsidRPr="002F4348">
        <w:rPr>
          <w:b/>
        </w:rPr>
        <w:t xml:space="preserve">Комментарий: </w:t>
      </w:r>
      <w:r w:rsidR="004C0214" w:rsidRPr="002F4348">
        <w:rPr>
          <w:bCs/>
          <w:i/>
          <w:iCs/>
        </w:rPr>
        <w:t>п</w:t>
      </w:r>
      <w:r w:rsidR="004C0214" w:rsidRPr="002F4348">
        <w:rPr>
          <w:i/>
        </w:rPr>
        <w:t>ри наличии показаний к проведению лучевой терапии у пациентов с лимфомой Ходжкина необходимо облучить все пораженные лимфоузлы, выявленные при инициальном, выполненном до начала химиотерапии, ПЭТ исследовании. При формировании объемов облучения необходимо следовать ICRU 50/62</w:t>
      </w:r>
      <w:r w:rsidR="004D1B5D" w:rsidRPr="002F4348">
        <w:rPr>
          <w:i/>
        </w:rPr>
        <w:t xml:space="preserve"> </w:t>
      </w:r>
      <w:r w:rsidR="004D1B5D" w:rsidRPr="002F4348">
        <w:rPr>
          <w:i/>
        </w:rPr>
        <w:fldChar w:fldCharType="begin" w:fldLock="1"/>
      </w:r>
      <w:r w:rsidR="009D1980">
        <w:rPr>
          <w:i/>
        </w:rPr>
        <w:instrText>ADDIN CSL_CITATION {"citationItems":[{"id":"ITEM-1","itemData":{"id":"ITEM-1","issued":{"date-parts":[["1999"]]},"number-of-pages":"1-62","title":"International Commission on Radiation Units and Measurments. Prescribing, Recording, and Reporting Photon Beam Therapy (Supplement to ICRU Report 50).","type":"report"},"uris":["http://www.mendeley.com/documents/?uuid=be1e1cb9-7073-496b-8278-05845bc5a268","http://www.mendeley.com/documents/?uuid=eee60dd1-36da-4df8-95ba-b6060427335e"]}],"mendeley":{"formattedCitation":"[43]","plainTextFormattedCitation":"[43]","previouslyFormattedCitation":"[43]"},"properties":{"noteIndex":0},"schema":"https://github.com/citation-style-language/schema/raw/master/csl-citation.json"}</w:instrText>
      </w:r>
      <w:r w:rsidR="004D1B5D" w:rsidRPr="002F4348">
        <w:rPr>
          <w:i/>
        </w:rPr>
        <w:fldChar w:fldCharType="separate"/>
      </w:r>
      <w:r w:rsidR="007E382E" w:rsidRPr="007E382E">
        <w:rPr>
          <w:noProof/>
        </w:rPr>
        <w:t>[43]</w:t>
      </w:r>
      <w:r w:rsidR="004D1B5D" w:rsidRPr="002F4348">
        <w:rPr>
          <w:i/>
        </w:rPr>
        <w:fldChar w:fldCharType="end"/>
      </w:r>
      <w:r w:rsidR="004C0214" w:rsidRPr="002F4348">
        <w:rPr>
          <w:i/>
        </w:rPr>
        <w:t>.</w:t>
      </w:r>
    </w:p>
    <w:p w14:paraId="7CA5E120" w14:textId="77777777" w:rsidR="00C57AE8" w:rsidRPr="002F4348" w:rsidRDefault="00C57AE8" w:rsidP="007E382E">
      <w:pPr>
        <w:contextualSpacing/>
        <w:rPr>
          <w:i/>
        </w:rPr>
      </w:pPr>
      <w:r w:rsidRPr="002F4348">
        <w:rPr>
          <w:i/>
        </w:rPr>
        <w:t xml:space="preserve">Минимальные требования к проведению облучения у детей – 3-D конформная лучевая терапия. Лучевая терапия должна проводиться на линейном ускорителе фотонами с энергией не менее 6 MV, оснащенном многолепестковом коллиматором и системой контроля положения пациента и/или мишени (КТ в коническом пучке, система портальной визуализации и др.). Не исключается использование электронных пучков с подходящей энергией для облучения поверхностно расположенных групп лимфатических узлов, например, паховых. Возможно применение ЛТ с модуляцией интенсивности (IMRT), объемно-модулированная ЛТ (VMAT), </w:t>
      </w:r>
      <w:proofErr w:type="spellStart"/>
      <w:r w:rsidRPr="002F4348">
        <w:rPr>
          <w:i/>
        </w:rPr>
        <w:t>Tomo</w:t>
      </w:r>
      <w:proofErr w:type="spellEnd"/>
      <w:r w:rsidRPr="002F4348">
        <w:rPr>
          <w:i/>
          <w:lang w:val="en-US"/>
        </w:rPr>
        <w:t>T</w:t>
      </w:r>
      <w:proofErr w:type="spellStart"/>
      <w:r w:rsidRPr="002F4348">
        <w:rPr>
          <w:i/>
        </w:rPr>
        <w:t>herapy</w:t>
      </w:r>
      <w:proofErr w:type="spellEnd"/>
      <w:r w:rsidRPr="002F4348">
        <w:rPr>
          <w:i/>
        </w:rPr>
        <w:t xml:space="preserve">, </w:t>
      </w:r>
      <w:proofErr w:type="spellStart"/>
      <w:r w:rsidRPr="002F4348">
        <w:rPr>
          <w:i/>
        </w:rPr>
        <w:t>протонотерапии</w:t>
      </w:r>
      <w:proofErr w:type="spellEnd"/>
      <w:r w:rsidRPr="002F4348">
        <w:rPr>
          <w:i/>
        </w:rPr>
        <w:t xml:space="preserve">. </w:t>
      </w:r>
    </w:p>
    <w:p w14:paraId="02BA883B" w14:textId="77777777" w:rsidR="00C57AE8" w:rsidRPr="002F4348" w:rsidRDefault="00C57AE8" w:rsidP="007E382E">
      <w:pPr>
        <w:contextualSpacing/>
        <w:rPr>
          <w:i/>
        </w:rPr>
      </w:pPr>
      <w:r w:rsidRPr="002F4348">
        <w:rPr>
          <w:i/>
        </w:rPr>
        <w:t>Лучевая терапия опухолей у детей должна проводиться с применением механической иммобилизации (индивидуальная маска из термопластического материала, вакуумный матрац). Необходимо предусмотреть возможность облучения под общей анестезией пациентов в возрасте до 4-х лет и по показаниям в более старшем возрасте.</w:t>
      </w:r>
    </w:p>
    <w:p w14:paraId="4908FFCC" w14:textId="77777777" w:rsidR="004C0214" w:rsidRPr="002F4348" w:rsidRDefault="004C0214" w:rsidP="007E382E">
      <w:pPr>
        <w:contextualSpacing/>
        <w:rPr>
          <w:i/>
        </w:rPr>
      </w:pPr>
      <w:r w:rsidRPr="002F4348">
        <w:rPr>
          <w:i/>
        </w:rPr>
        <w:t xml:space="preserve">Все области поражения предпочтительно облучать одновременно. При III-IV стадиях решение о последовательном облучении принимается индивидуально, при этом, в первую очередь, в объем лучевой терапии включаются остаточные опухолевые массы, либо зоны с исходным обширным поражением. Перерыв между этапами лучевой терапии должен быть не более 2 недель. </w:t>
      </w:r>
    </w:p>
    <w:p w14:paraId="794A1012" w14:textId="5BEA6F9A" w:rsidR="005708CB" w:rsidRPr="002F4348" w:rsidRDefault="004C0214" w:rsidP="007E382E">
      <w:pPr>
        <w:contextualSpacing/>
        <w:rPr>
          <w:i/>
        </w:rPr>
      </w:pPr>
      <w:r w:rsidRPr="002F4348">
        <w:rPr>
          <w:i/>
        </w:rPr>
        <w:t xml:space="preserve">В </w:t>
      </w:r>
      <w:r w:rsidR="005708CB" w:rsidRPr="002F4348">
        <w:rPr>
          <w:i/>
        </w:rPr>
        <w:t>макроскопический объем опухоли (</w:t>
      </w:r>
      <w:r w:rsidRPr="002F4348">
        <w:rPr>
          <w:i/>
        </w:rPr>
        <w:t>GTV</w:t>
      </w:r>
      <w:r w:rsidR="005708CB" w:rsidRPr="002F4348">
        <w:rPr>
          <w:i/>
        </w:rPr>
        <w:t>)</w:t>
      </w:r>
      <w:r w:rsidRPr="002F4348">
        <w:rPr>
          <w:i/>
        </w:rPr>
        <w:t xml:space="preserve"> входит объем пораженных лимфоузлов. </w:t>
      </w:r>
      <w:r w:rsidR="005708CB" w:rsidRPr="002F4348">
        <w:rPr>
          <w:i/>
        </w:rPr>
        <w:t>Клинический о</w:t>
      </w:r>
      <w:r w:rsidRPr="002F4348">
        <w:rPr>
          <w:i/>
        </w:rPr>
        <w:t>бъем</w:t>
      </w:r>
      <w:r w:rsidR="005708CB" w:rsidRPr="002F4348">
        <w:rPr>
          <w:i/>
        </w:rPr>
        <w:t xml:space="preserve"> мишени</w:t>
      </w:r>
      <w:r w:rsidRPr="002F4348">
        <w:rPr>
          <w:i/>
        </w:rPr>
        <w:t xml:space="preserve"> </w:t>
      </w:r>
      <w:r w:rsidR="005708CB" w:rsidRPr="002F4348">
        <w:rPr>
          <w:i/>
        </w:rPr>
        <w:t>(</w:t>
      </w:r>
      <w:r w:rsidRPr="002F4348">
        <w:rPr>
          <w:i/>
        </w:rPr>
        <w:t>CTV</w:t>
      </w:r>
      <w:r w:rsidR="005708CB" w:rsidRPr="002F4348">
        <w:rPr>
          <w:i/>
        </w:rPr>
        <w:t>)</w:t>
      </w:r>
      <w:r w:rsidRPr="002F4348">
        <w:rPr>
          <w:i/>
        </w:rPr>
        <w:t xml:space="preserve"> включает в себя GTV с безопасным краем 1-2 см с учетом анатомических барьеров для распространения болезни</w:t>
      </w:r>
      <w:r w:rsidR="008B0A4A" w:rsidRPr="002F4348">
        <w:rPr>
          <w:i/>
        </w:rPr>
        <w:t xml:space="preserve"> (обычно в анатомических границах региона)</w:t>
      </w:r>
      <w:r w:rsidRPr="002F4348">
        <w:rPr>
          <w:i/>
        </w:rPr>
        <w:t xml:space="preserve">. </w:t>
      </w:r>
      <w:r w:rsidR="005708CB" w:rsidRPr="002F4348">
        <w:rPr>
          <w:i/>
        </w:rPr>
        <w:t>Планируемый о</w:t>
      </w:r>
      <w:r w:rsidRPr="002F4348">
        <w:rPr>
          <w:i/>
        </w:rPr>
        <w:t>бъем</w:t>
      </w:r>
      <w:r w:rsidR="005708CB" w:rsidRPr="002F4348">
        <w:rPr>
          <w:i/>
        </w:rPr>
        <w:t xml:space="preserve"> мишени</w:t>
      </w:r>
      <w:r w:rsidRPr="002F4348">
        <w:rPr>
          <w:i/>
        </w:rPr>
        <w:t xml:space="preserve"> </w:t>
      </w:r>
      <w:r w:rsidR="005708CB" w:rsidRPr="002F4348">
        <w:rPr>
          <w:i/>
        </w:rPr>
        <w:t>(</w:t>
      </w:r>
      <w:r w:rsidRPr="002F4348">
        <w:rPr>
          <w:i/>
        </w:rPr>
        <w:t>PTV</w:t>
      </w:r>
      <w:r w:rsidRPr="002F4348">
        <w:rPr>
          <w:i/>
          <w:vertAlign w:val="subscript"/>
        </w:rPr>
        <w:t>1</w:t>
      </w:r>
      <w:r w:rsidR="005708CB" w:rsidRPr="002F4348">
        <w:rPr>
          <w:i/>
        </w:rPr>
        <w:t>)</w:t>
      </w:r>
      <w:r w:rsidRPr="002F4348">
        <w:rPr>
          <w:i/>
        </w:rPr>
        <w:t xml:space="preserve"> включает в себя CTV плюс принятый в данном учреждении отступ, обычно </w:t>
      </w:r>
      <w:proofErr w:type="gramStart"/>
      <w:r w:rsidRPr="002F4348">
        <w:rPr>
          <w:i/>
        </w:rPr>
        <w:t>7-</w:t>
      </w:r>
      <w:r w:rsidR="008B0A4A" w:rsidRPr="002F4348">
        <w:rPr>
          <w:i/>
        </w:rPr>
        <w:t>10</w:t>
      </w:r>
      <w:proofErr w:type="gramEnd"/>
      <w:r w:rsidR="008B0A4A" w:rsidRPr="002F4348">
        <w:rPr>
          <w:i/>
        </w:rPr>
        <w:t xml:space="preserve"> </w:t>
      </w:r>
      <w:r w:rsidRPr="002F4348">
        <w:rPr>
          <w:i/>
        </w:rPr>
        <w:t xml:space="preserve">мм во всех направлениях. Для средостения, </w:t>
      </w:r>
      <w:proofErr w:type="spellStart"/>
      <w:r w:rsidRPr="002F4348">
        <w:rPr>
          <w:i/>
        </w:rPr>
        <w:t>парааортальной</w:t>
      </w:r>
      <w:proofErr w:type="spellEnd"/>
      <w:r w:rsidRPr="002F4348">
        <w:rPr>
          <w:i/>
        </w:rPr>
        <w:t xml:space="preserve"> зоны и области таза </w:t>
      </w:r>
      <w:r w:rsidRPr="002F4348">
        <w:rPr>
          <w:i/>
        </w:rPr>
        <w:lastRenderedPageBreak/>
        <w:t xml:space="preserve">отступ CTV в </w:t>
      </w:r>
      <w:proofErr w:type="spellStart"/>
      <w:r w:rsidRPr="002F4348">
        <w:rPr>
          <w:i/>
        </w:rPr>
        <w:t>краниокаудальном</w:t>
      </w:r>
      <w:proofErr w:type="spellEnd"/>
      <w:r w:rsidRPr="002F4348">
        <w:rPr>
          <w:i/>
        </w:rPr>
        <w:t xml:space="preserve"> направлении должен составлять не менее 2 см. Лимфоузлы корней легких рассматриваются как самостоятельный регион.</w:t>
      </w:r>
    </w:p>
    <w:p w14:paraId="29578704" w14:textId="77777777" w:rsidR="00B468B9" w:rsidRPr="002F4348" w:rsidRDefault="0077688A" w:rsidP="007E382E">
      <w:pPr>
        <w:contextualSpacing/>
        <w:rPr>
          <w:i/>
        </w:rPr>
      </w:pPr>
      <w:r w:rsidRPr="002F4348">
        <w:rPr>
          <w:i/>
        </w:rPr>
        <w:t>СОД облучения составляет 19,8 Гр, при стандартном фракционировании с РОД 1,8 Гр за фракцию, 5 фракций в неделю. Все поля облучаются ежедневно. Допустимо снижение РОД до 1,5-1,6 Гр при больших объемах облучения и/или у детей младшего возраста.</w:t>
      </w:r>
    </w:p>
    <w:p w14:paraId="1DE35D53" w14:textId="77777777" w:rsidR="0077688A" w:rsidRPr="002F4348" w:rsidRDefault="00B468B9" w:rsidP="007E382E">
      <w:pPr>
        <w:contextualSpacing/>
        <w:rPr>
          <w:i/>
        </w:rPr>
      </w:pPr>
      <w:r w:rsidRPr="002F4348">
        <w:rPr>
          <w:i/>
        </w:rPr>
        <w:t xml:space="preserve">Граница планируемого лучевого воздействия определяется размерами опухоли по окончании химиотерапии с дополнительным захватом 1-2 см. </w:t>
      </w:r>
    </w:p>
    <w:p w14:paraId="36800DD2" w14:textId="7D9ED9CD" w:rsidR="0077688A" w:rsidRDefault="0077688A" w:rsidP="007E382E">
      <w:pPr>
        <w:contextualSpacing/>
        <w:rPr>
          <w:i/>
        </w:rPr>
      </w:pPr>
      <w:r w:rsidRPr="002F4348">
        <w:rPr>
          <w:i/>
        </w:rPr>
        <w:t>Лучевая терапия должна быть начата на 2-4 неделе после завершения химиотерапии, то есть на 14-28 день от приема последней дозы преднизолона.</w:t>
      </w:r>
    </w:p>
    <w:p w14:paraId="521685E2" w14:textId="0829FCC9" w:rsidR="007E382E" w:rsidRPr="007E382E" w:rsidRDefault="007E382E" w:rsidP="007E382E">
      <w:pPr>
        <w:contextualSpacing/>
        <w:rPr>
          <w:i/>
          <w:iCs/>
          <w:color w:val="000000" w:themeColor="text1"/>
        </w:rPr>
      </w:pPr>
      <w:r w:rsidRPr="007E382E">
        <w:rPr>
          <w:i/>
          <w:iCs/>
          <w:color w:val="000000" w:themeColor="text1"/>
          <w:lang w:eastAsia="ru-RU"/>
        </w:rPr>
        <w:t xml:space="preserve">Вопрос об </w:t>
      </w:r>
      <w:proofErr w:type="spellStart"/>
      <w:r w:rsidRPr="007E382E">
        <w:rPr>
          <w:i/>
          <w:iCs/>
          <w:color w:val="000000" w:themeColor="text1"/>
          <w:lang w:eastAsia="ru-RU"/>
        </w:rPr>
        <w:t>экстранодальном</w:t>
      </w:r>
      <w:proofErr w:type="spellEnd"/>
      <w:r w:rsidRPr="007E382E">
        <w:rPr>
          <w:i/>
          <w:iCs/>
          <w:color w:val="000000" w:themeColor="text1"/>
          <w:lang w:eastAsia="ru-RU"/>
        </w:rPr>
        <w:t xml:space="preserve"> облучении должен решаться индивидуально.</w:t>
      </w:r>
    </w:p>
    <w:p w14:paraId="699F14DE" w14:textId="12B82CF3" w:rsidR="003D3A29" w:rsidRPr="002F4348" w:rsidRDefault="003D3A29" w:rsidP="00D813F0">
      <w:pPr>
        <w:pStyle w:val="aff"/>
        <w:numPr>
          <w:ilvl w:val="0"/>
          <w:numId w:val="12"/>
        </w:numPr>
        <w:ind w:left="709" w:hanging="709"/>
      </w:pPr>
      <w:r w:rsidRPr="002F4348">
        <w:t>Пациентам в возрасте до 18 лет</w:t>
      </w:r>
      <w:r w:rsidR="00554450" w:rsidRPr="002F4348">
        <w:t xml:space="preserve"> с ЛХ</w:t>
      </w:r>
      <w:r w:rsidRPr="002F4348">
        <w:t>, с остаточной опухолью &gt; 100 см</w:t>
      </w:r>
      <w:r w:rsidRPr="002F4348">
        <w:rPr>
          <w:vertAlign w:val="superscript"/>
        </w:rPr>
        <w:t>3</w:t>
      </w:r>
      <w:r w:rsidRPr="002F4348">
        <w:t>, а также у пациентов с остаточной опухолью &gt; 5 см</w:t>
      </w:r>
      <w:r w:rsidRPr="002F4348">
        <w:rPr>
          <w:vertAlign w:val="superscript"/>
        </w:rPr>
        <w:t xml:space="preserve">3 </w:t>
      </w:r>
      <w:r w:rsidRPr="002F4348">
        <w:t xml:space="preserve">и регрессией опухоли </w:t>
      </w:r>
      <w:r w:rsidR="00554450" w:rsidRPr="002F4348">
        <w:rPr>
          <w:rFonts w:cs="Times New Roman"/>
        </w:rPr>
        <w:t>≤</w:t>
      </w:r>
      <w:r w:rsidRPr="002F4348">
        <w:t xml:space="preserve"> 75% от исходного объема </w:t>
      </w:r>
      <w:r w:rsidRPr="002F4348">
        <w:rPr>
          <w:b/>
        </w:rPr>
        <w:t>рекомендуется</w:t>
      </w:r>
      <w:r w:rsidRPr="002F4348">
        <w:t xml:space="preserve"> дополнительное облучение </w:t>
      </w:r>
      <w:r w:rsidRPr="002F4348">
        <w:rPr>
          <w:lang w:eastAsia="ru-RU"/>
        </w:rPr>
        <w:t xml:space="preserve">СОД 10 Гр (РОД 2 Гр) </w:t>
      </w:r>
      <w:r w:rsidRPr="002F4348">
        <w:rPr>
          <w:lang w:eastAsia="ru-RU"/>
        </w:rPr>
        <w:fldChar w:fldCharType="begin" w:fldLock="1"/>
      </w:r>
      <w:r w:rsidR="009D1980">
        <w:rPr>
          <w:lang w:eastAsia="ru-RU"/>
        </w:rPr>
        <w:instrText>ADDIN CSL_CITATION {"citationItems":[{"id":"ITEM-1","itemData":{"DOI":"10.14694/EdBook_AM.2012.32.616","ISSN":"1548-8748","abstract":"The role of radiation therapy in the treatment of pediatric Hodgkin lymphoma has continued to be refined, motivated by the desire to avoid disruption to normal tissue development and function and secondary carcinogenesis. Such progress has occurred in tandem with modifications of the multiagent chemotherapy regimens that have been used in place of or in combination with low-dose involved-field radiation that are also associated with dose-related risks of cardiopulmonary and gonadal dysfunction and leukemogenesis. Consequently, treatment strategies for young patients, who have an excellent prognosis of long-term survival, utilizes a risk-adapted approach that provides optimal efficacy for disease control whereas limiting toxicity associated with both radiation and chemotherapy. Because of the differences in age-related developmental status and gender-related sensitivity to chemotherapy and radiation toxicity, no single treatment approach is ideal for all pediatric patients. This manuscript summarizes results from published clinical trials with the goal of defining optimal treatment strategies for children and adolescents with Hodgkin lymphoma in regards to the use of radiation therapy.; ","author":[{"dropping-particle":"","family":"Hudson","given":"Melissa M","non-dropping-particle":"","parse-names":false,"suffix":""},{"dropping-particle":"","family":"Constine","given":"Louis S","non-dropping-particle":"","parse-names":false,"suffix":""}],"container-title":"American Society Of Clinical Oncology Educational Book / ASCO. American Society Of Clinical Oncology. Meeting","id":"ITEM-1","issued":{"date-parts":[["2012"]]},"page":"616-620","publisher":"American Society of Clinical Oncology","publisher-place":"From the Department of Oncology, Division of Cancer Survivorship, St. Jude's Children's Research Hospital, Memphis, TN; Departments of Radiation Oncology and Pediatrics, Philip Rubin Center for Cancer Survivorship, James P. Wilmot Cancer Center at Univers","title":"Refining the role of radiation therapy in pediatric hodgkin lymphoma.","type":"article-journal"},"uris":["http://www.mendeley.com/documents/?uuid=9d859b6e-683b-4a4b-9489-1a241b889c57","http://www.mendeley.com/documents/?uuid=1ec8f74f-adc1-3c30-8814-51b6b12ed827"]}],"mendeley":{"formattedCitation":"[42]","plainTextFormattedCitation":"[42]","previouslyFormattedCitation":"[42]"},"properties":{"noteIndex":0},"schema":"https://github.com/citation-style-language/schema/raw/master/csl-citation.json"}</w:instrText>
      </w:r>
      <w:r w:rsidRPr="002F4348">
        <w:rPr>
          <w:lang w:eastAsia="ru-RU"/>
        </w:rPr>
        <w:fldChar w:fldCharType="separate"/>
      </w:r>
      <w:r w:rsidR="007E382E" w:rsidRPr="007E382E">
        <w:rPr>
          <w:noProof/>
          <w:lang w:eastAsia="ru-RU"/>
        </w:rPr>
        <w:t>[42]</w:t>
      </w:r>
      <w:r w:rsidRPr="002F4348">
        <w:rPr>
          <w:lang w:eastAsia="ru-RU"/>
        </w:rPr>
        <w:fldChar w:fldCharType="end"/>
      </w:r>
      <w:r w:rsidRPr="002F4348">
        <w:rPr>
          <w:lang w:eastAsia="ru-RU"/>
        </w:rPr>
        <w:t>.</w:t>
      </w:r>
      <w:r w:rsidRPr="002F4348">
        <w:t xml:space="preserve"> </w:t>
      </w:r>
    </w:p>
    <w:p w14:paraId="16F071DA" w14:textId="77777777" w:rsidR="00063BA7" w:rsidRPr="002F4348" w:rsidRDefault="00063BA7" w:rsidP="00D813F0">
      <w:pPr>
        <w:ind w:left="709" w:firstLine="0"/>
        <w:contextualSpacing/>
        <w:rPr>
          <w:b/>
        </w:rPr>
      </w:pPr>
      <w:r w:rsidRPr="002F4348">
        <w:rPr>
          <w:b/>
        </w:rPr>
        <w:t>Уровень убедительности рекомендаций C (уровень достоверности доказательств 5)</w:t>
      </w:r>
    </w:p>
    <w:p w14:paraId="214C6C93" w14:textId="77777777" w:rsidR="003D3A29" w:rsidRPr="002F4348" w:rsidRDefault="00554450" w:rsidP="007E382E">
      <w:pPr>
        <w:contextualSpacing/>
        <w:rPr>
          <w:bCs/>
          <w:i/>
          <w:iCs/>
        </w:rPr>
      </w:pPr>
      <w:r w:rsidRPr="002F4348">
        <w:rPr>
          <w:b/>
        </w:rPr>
        <w:t xml:space="preserve">Комментарий: </w:t>
      </w:r>
      <w:r w:rsidRPr="002F4348">
        <w:rPr>
          <w:bCs/>
          <w:i/>
          <w:iCs/>
        </w:rPr>
        <w:t xml:space="preserve">объем </w:t>
      </w:r>
      <w:proofErr w:type="spellStart"/>
      <w:r w:rsidRPr="002F4348">
        <w:rPr>
          <w:bCs/>
          <w:i/>
          <w:iCs/>
        </w:rPr>
        <w:t>буста</w:t>
      </w:r>
      <w:proofErr w:type="spellEnd"/>
      <w:r w:rsidRPr="002F4348">
        <w:rPr>
          <w:bCs/>
          <w:i/>
          <w:iCs/>
        </w:rPr>
        <w:t xml:space="preserve"> (</w:t>
      </w:r>
      <w:proofErr w:type="spellStart"/>
      <w:r w:rsidRPr="002F4348">
        <w:rPr>
          <w:bCs/>
          <w:i/>
          <w:iCs/>
        </w:rPr>
        <w:t>PTV</w:t>
      </w:r>
      <w:r w:rsidRPr="002F4348">
        <w:rPr>
          <w:bCs/>
          <w:i/>
          <w:iCs/>
          <w:vertAlign w:val="subscript"/>
        </w:rPr>
        <w:t>буст</w:t>
      </w:r>
      <w:proofErr w:type="spellEnd"/>
      <w:r w:rsidRPr="002F4348">
        <w:rPr>
          <w:bCs/>
          <w:i/>
          <w:iCs/>
        </w:rPr>
        <w:t>) определяется размером остаточной опухоли с безопасным краем по 1 см плюс принятый в данном учреждении отступ на PTV (</w:t>
      </w:r>
      <w:proofErr w:type="spellStart"/>
      <w:r w:rsidRPr="002F4348">
        <w:rPr>
          <w:bCs/>
          <w:i/>
          <w:iCs/>
        </w:rPr>
        <w:t>PTV</w:t>
      </w:r>
      <w:r w:rsidRPr="002F4348">
        <w:rPr>
          <w:bCs/>
          <w:i/>
          <w:iCs/>
          <w:vertAlign w:val="subscript"/>
        </w:rPr>
        <w:t>буст</w:t>
      </w:r>
      <w:proofErr w:type="spellEnd"/>
      <w:r w:rsidRPr="002F4348">
        <w:rPr>
          <w:bCs/>
          <w:i/>
          <w:iCs/>
        </w:rPr>
        <w:t xml:space="preserve"> определяется по аналогичному алгоритму определения PTV). При этом границы объема </w:t>
      </w:r>
      <w:proofErr w:type="spellStart"/>
      <w:r w:rsidRPr="002F4348">
        <w:rPr>
          <w:bCs/>
          <w:i/>
          <w:iCs/>
        </w:rPr>
        <w:t>PTV</w:t>
      </w:r>
      <w:r w:rsidRPr="002F4348">
        <w:rPr>
          <w:bCs/>
          <w:i/>
          <w:iCs/>
          <w:vertAlign w:val="subscript"/>
        </w:rPr>
        <w:t>буст</w:t>
      </w:r>
      <w:proofErr w:type="spellEnd"/>
      <w:r w:rsidRPr="002F4348">
        <w:rPr>
          <w:bCs/>
          <w:i/>
          <w:iCs/>
        </w:rPr>
        <w:t xml:space="preserve"> не должны выходить за границы PTV</w:t>
      </w:r>
      <w:r w:rsidRPr="002F4348">
        <w:rPr>
          <w:bCs/>
          <w:i/>
          <w:iCs/>
          <w:vertAlign w:val="subscript"/>
        </w:rPr>
        <w:t>1</w:t>
      </w:r>
      <w:r w:rsidRPr="002F4348">
        <w:rPr>
          <w:bCs/>
          <w:i/>
          <w:iCs/>
        </w:rPr>
        <w:t>.</w:t>
      </w:r>
    </w:p>
    <w:p w14:paraId="0BEDF59C" w14:textId="37A7A685" w:rsidR="00D3063E" w:rsidRPr="00C7319C" w:rsidRDefault="00554450" w:rsidP="00C7319C">
      <w:pPr>
        <w:pStyle w:val="aff"/>
        <w:numPr>
          <w:ilvl w:val="0"/>
          <w:numId w:val="12"/>
        </w:numPr>
        <w:ind w:left="709" w:hanging="709"/>
      </w:pPr>
      <w:r w:rsidRPr="002F4348">
        <w:t xml:space="preserve">Пациентам в возрасте до 18 лет с </w:t>
      </w:r>
      <w:proofErr w:type="spellStart"/>
      <w:r w:rsidRPr="002F4348">
        <w:t>экстранодальным</w:t>
      </w:r>
      <w:proofErr w:type="spellEnd"/>
      <w:r w:rsidRPr="002F4348">
        <w:t xml:space="preserve"> поражением ЛХ</w:t>
      </w:r>
      <w:r w:rsidR="00C7319C">
        <w:t xml:space="preserve"> либо с поражением селезенки</w:t>
      </w:r>
      <w:r w:rsidRPr="002F4348">
        <w:t xml:space="preserve"> </w:t>
      </w:r>
      <w:r w:rsidRPr="00C7319C">
        <w:rPr>
          <w:b/>
          <w:bCs/>
        </w:rPr>
        <w:t>рекомендуется</w:t>
      </w:r>
      <w:r w:rsidRPr="002F4348">
        <w:t xml:space="preserve"> проведение ЛТ в зависимости </w:t>
      </w:r>
      <w:r w:rsidR="00D3063E" w:rsidRPr="002F4348">
        <w:t xml:space="preserve">от пораженного органа </w:t>
      </w:r>
      <w:r w:rsidR="00D3063E" w:rsidRPr="002F4348">
        <w:fldChar w:fldCharType="begin" w:fldLock="1"/>
      </w:r>
      <w:r w:rsidR="007E382E">
        <w:instrText>ADDIN CSL_CITATION {"citationItems":[{"id":"ITEM-1","itemData":{"DOI":"10.1016/j.ijrobp.2015.01.009","ISSN":"1879355X","PMID":"25863751","abstract":"Extranodal lymphomas (ENLs) comprise about a third of all non-Hodgkin lymphomas (NHL). Radiation therapy (RT) is frequently used as either primary therapy (particularly for indolent ENL), consolidation after systemic therapy, salvage treatment, or palliation. The wide range of presentations of ENL, involving any organ in the body and the spectrum of histological sub-types, poses a challenge both for routine clinical care and for the conduct of prospective and retrospective studies. This has led to uncertainty and lack of consistency in RT approaches between centers and clinicians. Thus far there is a lack of guidelines for the use of RT in the management of ENL. This report presents an effort by the International Lymphoma Radiation Oncology Group (ILROG) to harmonize and standardize the principles of treatment of ENL, and to address the technical challenges of simulation, volume definition and treatment planning for the most frequently involved organs. Specifically, detailed recommendations for RT volumes are provided. We have applied the same modern principles of involved site radiation therapy as previously developed and published as guidelines for Hodgkin lymphoma and nodal NHL. We have adopted RT volume definitions based on the International Commission on Radiation Units and Measurements (ICRU), as has been widely adopted by the field of radiation oncology for solid tumors. Organ-specific recommendations take into account histological subtype, anatomy, the treatment intent, and other treatment modalities that may be have been used before RT. Ó 2015 The Authors. Published by Elsevier Inc. This is an open access article under the CC BY-NC-ND license (http://creativecommons.org/licenses/by-nc-nd/4.0/).","author":[{"dropping-particle":"","family":"Yahalom","given":"Joachim","non-dropping-particle":"","parse-names":false,"suffix":""},{"dropping-particle":"","family":"Illidge","given":"Tim","non-dropping-particle":"","parse-names":false,"suffix":""},{"dropping-particle":"","family":"Specht","given":"Lena","non-dropping-particle":"","parse-names":false,"suffix":""},{"dropping-particle":"","family":"Hoppe","given":"Richard T.","non-dropping-particle":"","parse-names":false,"suffix":""},{"dropping-particle":"","family":"Li","given":"Ye Xiong","non-dropping-particle":"","parse-names":false,"suffix":""},{"dropping-particle":"","family":"Tsang","given":"Richard","non-dropping-particle":"","parse-names":false,"suffix":""},{"dropping-particle":"","family":"Wirth","given":"Andrew","non-dropping-particle":"","parse-names":false,"suffix":""}],"container-title":"International Journal of Radiation Oncology Biology Physics","id":"ITEM-1","issue":"1","issued":{"date-parts":[["2015","5","1"]]},"page":"11-31","publisher":"Elsevier Inc.","title":"Modern radiation therapy for extranodal lymphomas: Field and dose guidelines from the international lymphoma radiation oncology group","type":"article-journal","volume":"92"},"uris":["http://www.mendeley.com/documents/?uuid=2b33c6fe-d720-42ef-a239-7cff59ad1efc"]}],"mendeley":{"formattedCitation":"[37]","plainTextFormattedCitation":"[37]","previouslyFormattedCitation":"[37]"},"properties":{"noteIndex":0},"schema":"https://github.com/citation-style-language/schema/raw/master/csl-citation.json"}</w:instrText>
      </w:r>
      <w:r w:rsidR="00D3063E" w:rsidRPr="002F4348">
        <w:fldChar w:fldCharType="separate"/>
      </w:r>
      <w:r w:rsidR="00D813F0" w:rsidRPr="00D813F0">
        <w:t>[37]</w:t>
      </w:r>
      <w:r w:rsidR="00D3063E" w:rsidRPr="002F4348">
        <w:fldChar w:fldCharType="end"/>
      </w:r>
      <w:r w:rsidR="00D3063E" w:rsidRPr="00C7319C">
        <w:t>:</w:t>
      </w:r>
    </w:p>
    <w:p w14:paraId="1344962E" w14:textId="77777777" w:rsidR="00C7319C" w:rsidRPr="00C7319C" w:rsidRDefault="00D3063E" w:rsidP="00A649CE">
      <w:pPr>
        <w:pStyle w:val="aff"/>
        <w:numPr>
          <w:ilvl w:val="1"/>
          <w:numId w:val="12"/>
        </w:numPr>
        <w:rPr>
          <w:i/>
        </w:rPr>
      </w:pPr>
      <w:r w:rsidRPr="002F4348">
        <w:t>Селезенка: орган считается пораженным</w:t>
      </w:r>
      <w:r w:rsidR="00C7319C">
        <w:t xml:space="preserve"> </w:t>
      </w:r>
      <w:r w:rsidRPr="002F4348">
        <w:t>при наличии очагового накопления РФП при инициальном ПЭТ/КТ</w:t>
      </w:r>
      <w:r w:rsidR="00C7319C">
        <w:t xml:space="preserve"> либо при наличии данных об очаговых изменениях по данным МРТ или УЗИ</w:t>
      </w:r>
      <w:r w:rsidRPr="002F4348">
        <w:t>.</w:t>
      </w:r>
      <w:r w:rsidR="00CD5589">
        <w:t xml:space="preserve"> </w:t>
      </w:r>
      <w:r w:rsidRPr="002F4348">
        <w:t xml:space="preserve">При этом необходимо проведение облучения всей селезенки с </w:t>
      </w:r>
      <w:r w:rsidRPr="002F4348">
        <w:rPr>
          <w:color w:val="000000"/>
          <w:shd w:val="clear" w:color="auto" w:fill="FFFFFF"/>
        </w:rPr>
        <w:t xml:space="preserve">учетом возможных смещений органа до СОД 19,8 Гр. </w:t>
      </w:r>
      <w:r w:rsidRPr="002F4348">
        <w:t>Диффузное накопление РФП в селезенке не всегда считается поражением и должно обсуждаться индивидуально.</w:t>
      </w:r>
    </w:p>
    <w:p w14:paraId="27217865" w14:textId="08B2E2DD" w:rsidR="00D3063E" w:rsidRPr="00C7319C" w:rsidRDefault="00D3063E" w:rsidP="00A649CE">
      <w:pPr>
        <w:pStyle w:val="aff"/>
        <w:numPr>
          <w:ilvl w:val="1"/>
          <w:numId w:val="12"/>
        </w:numPr>
        <w:rPr>
          <w:i/>
        </w:rPr>
      </w:pPr>
      <w:r w:rsidRPr="002F4348">
        <w:t xml:space="preserve">Легкие: показанием к облучению легкого является сохранение в нем остаточных очагов после двух курсов химиотерапии, выявленных на первичном ПЭТ/КТ. При наличии </w:t>
      </w:r>
      <w:proofErr w:type="spellStart"/>
      <w:r w:rsidRPr="002F4348">
        <w:t>солитарного</w:t>
      </w:r>
      <w:proofErr w:type="spellEnd"/>
      <w:r w:rsidRPr="002F4348">
        <w:t xml:space="preserve"> </w:t>
      </w:r>
      <w:r w:rsidRPr="002F4348">
        <w:lastRenderedPageBreak/>
        <w:t xml:space="preserve">поражения органа после 2-х курсов ПХТ – очаг облучается локально с РОД 1,8 Гр, СОД 19,8 Гр. Отступ на </w:t>
      </w:r>
      <w:r w:rsidRPr="00C7319C">
        <w:rPr>
          <w:lang w:val="en-US"/>
        </w:rPr>
        <w:t>CTV</w:t>
      </w:r>
      <w:r w:rsidRPr="002F4348">
        <w:t xml:space="preserve"> – 1 см, плюс </w:t>
      </w:r>
      <w:r w:rsidRPr="00C7319C">
        <w:rPr>
          <w:color w:val="000000" w:themeColor="text1"/>
        </w:rPr>
        <w:t xml:space="preserve">дополнительный отступ на </w:t>
      </w:r>
      <w:r w:rsidRPr="00C7319C">
        <w:rPr>
          <w:color w:val="000000" w:themeColor="text1"/>
          <w:lang w:val="en-US"/>
        </w:rPr>
        <w:t>PTV</w:t>
      </w:r>
      <w:r w:rsidRPr="00C7319C">
        <w:rPr>
          <w:color w:val="000000" w:themeColor="text1"/>
        </w:rPr>
        <w:t>. При наличии двух и более очагов орган облучается тотально</w:t>
      </w:r>
      <w:r w:rsidR="00A649CE" w:rsidRPr="00C7319C">
        <w:rPr>
          <w:color w:val="000000" w:themeColor="text1"/>
        </w:rPr>
        <w:t>: при поражении 1 легкого</w:t>
      </w:r>
      <w:r w:rsidRPr="00C7319C">
        <w:rPr>
          <w:color w:val="000000" w:themeColor="text1"/>
        </w:rPr>
        <w:t xml:space="preserve"> </w:t>
      </w:r>
      <w:proofErr w:type="gramStart"/>
      <w:r w:rsidRPr="00C7319C">
        <w:rPr>
          <w:color w:val="000000" w:themeColor="text1"/>
        </w:rPr>
        <w:t xml:space="preserve">до </w:t>
      </w:r>
      <w:r w:rsidR="00A649CE" w:rsidRPr="00C7319C">
        <w:rPr>
          <w:color w:val="000000" w:themeColor="text1"/>
        </w:rPr>
        <w:t xml:space="preserve"> СОД</w:t>
      </w:r>
      <w:proofErr w:type="gramEnd"/>
      <w:r w:rsidR="00A649CE" w:rsidRPr="00C7319C">
        <w:rPr>
          <w:color w:val="000000" w:themeColor="text1"/>
        </w:rPr>
        <w:t xml:space="preserve"> 14-15 Гр</w:t>
      </w:r>
      <w:r w:rsidR="002345A3" w:rsidRPr="00C7319C">
        <w:rPr>
          <w:color w:val="000000" w:themeColor="text1"/>
        </w:rPr>
        <w:t xml:space="preserve"> (непораженное легкое при этом не облучается)</w:t>
      </w:r>
      <w:r w:rsidR="00A649CE" w:rsidRPr="00C7319C">
        <w:rPr>
          <w:color w:val="000000" w:themeColor="text1"/>
        </w:rPr>
        <w:t xml:space="preserve">, при </w:t>
      </w:r>
      <w:proofErr w:type="spellStart"/>
      <w:r w:rsidR="00A649CE" w:rsidRPr="00C7319C">
        <w:rPr>
          <w:color w:val="000000" w:themeColor="text1"/>
        </w:rPr>
        <w:t>пораджении</w:t>
      </w:r>
      <w:proofErr w:type="spellEnd"/>
      <w:r w:rsidR="00A649CE" w:rsidRPr="00C7319C">
        <w:rPr>
          <w:color w:val="000000" w:themeColor="text1"/>
        </w:rPr>
        <w:t xml:space="preserve"> двух легких до СОД 12 Гр</w:t>
      </w:r>
      <w:r w:rsidRPr="00C7319C">
        <w:rPr>
          <w:color w:val="000000" w:themeColor="text1"/>
        </w:rPr>
        <w:t>, РОД 1-1,2 Гр.</w:t>
      </w:r>
    </w:p>
    <w:p w14:paraId="4A14828C" w14:textId="77777777" w:rsidR="00D3063E" w:rsidRPr="002F4348" w:rsidRDefault="00D3063E" w:rsidP="00D813F0">
      <w:pPr>
        <w:pStyle w:val="aff"/>
        <w:numPr>
          <w:ilvl w:val="1"/>
          <w:numId w:val="12"/>
        </w:numPr>
        <w:rPr>
          <w:bCs/>
        </w:rPr>
      </w:pPr>
      <w:r w:rsidRPr="002F4348">
        <w:rPr>
          <w:bCs/>
        </w:rPr>
        <w:t xml:space="preserve">Печень: показанием к облучению печени является ее инициальное поражение. При наличии </w:t>
      </w:r>
      <w:proofErr w:type="spellStart"/>
      <w:r w:rsidRPr="002F4348">
        <w:rPr>
          <w:bCs/>
        </w:rPr>
        <w:t>солитарного</w:t>
      </w:r>
      <w:proofErr w:type="spellEnd"/>
      <w:r w:rsidRPr="002F4348">
        <w:rPr>
          <w:bCs/>
        </w:rPr>
        <w:t xml:space="preserve"> очага поражения в печени необходимо проведение локальной лучевой терапии</w:t>
      </w:r>
      <w:r w:rsidR="008B0A4A" w:rsidRPr="002F4348">
        <w:rPr>
          <w:bCs/>
        </w:rPr>
        <w:t xml:space="preserve"> СОД 19,8 Гр</w:t>
      </w:r>
      <w:r w:rsidRPr="002F4348">
        <w:rPr>
          <w:bCs/>
        </w:rPr>
        <w:t xml:space="preserve">. При этом необходимо учесть безопасный край 1-2 см и отступ </w:t>
      </w:r>
      <w:r w:rsidRPr="002F4348">
        <w:rPr>
          <w:bCs/>
          <w:lang w:val="en-US"/>
        </w:rPr>
        <w:t>PTV</w:t>
      </w:r>
      <w:r w:rsidRPr="002F4348">
        <w:rPr>
          <w:bCs/>
        </w:rPr>
        <w:t xml:space="preserve">. В случае выявления двух или более очагов необходимо проведение тотального облучения печени с учетом возможных смещений органа до СОД 15 Гр с РОД 1-1,2 Гр. </w:t>
      </w:r>
    </w:p>
    <w:p w14:paraId="0FE1161F" w14:textId="77777777" w:rsidR="00D3063E" w:rsidRPr="002F4348" w:rsidRDefault="00D3063E" w:rsidP="00D813F0">
      <w:pPr>
        <w:pStyle w:val="aff"/>
        <w:numPr>
          <w:ilvl w:val="1"/>
          <w:numId w:val="12"/>
        </w:numPr>
        <w:rPr>
          <w:bCs/>
        </w:rPr>
      </w:pPr>
      <w:r w:rsidRPr="002F4348">
        <w:rPr>
          <w:bCs/>
        </w:rPr>
        <w:t>Почки: показанием к облучению почки является ее инициальное поражение</w:t>
      </w:r>
      <w:r w:rsidR="00172679" w:rsidRPr="002F4348">
        <w:rPr>
          <w:bCs/>
        </w:rPr>
        <w:t>,</w:t>
      </w:r>
      <w:r w:rsidRPr="002F4348">
        <w:rPr>
          <w:bCs/>
        </w:rPr>
        <w:t xml:space="preserve"> также регистрируемое после 2-х курсов ПХТ. Орган облучается тотально с учетом возможных смещений органа до СОД 12 Гр с РОД 1-1,2 Гр.</w:t>
      </w:r>
    </w:p>
    <w:p w14:paraId="491A4DE5" w14:textId="0A2CDD09" w:rsidR="00D3063E" w:rsidRDefault="00D3063E" w:rsidP="00D813F0">
      <w:pPr>
        <w:pStyle w:val="aff"/>
        <w:numPr>
          <w:ilvl w:val="1"/>
          <w:numId w:val="12"/>
        </w:numPr>
        <w:rPr>
          <w:bCs/>
        </w:rPr>
      </w:pPr>
      <w:r w:rsidRPr="002F4348">
        <w:rPr>
          <w:bCs/>
        </w:rPr>
        <w:t>Кости: показанием к облучению костей скелета является их инициальное поражение</w:t>
      </w:r>
      <w:r w:rsidR="005C41B5">
        <w:rPr>
          <w:bCs/>
        </w:rPr>
        <w:t xml:space="preserve">, </w:t>
      </w:r>
      <w:r w:rsidR="005C41B5" w:rsidRPr="002F4348">
        <w:rPr>
          <w:bCs/>
        </w:rPr>
        <w:t>также регистрируемое после 2-х курсов ПХТ</w:t>
      </w:r>
      <w:r w:rsidRPr="002F4348">
        <w:rPr>
          <w:bCs/>
        </w:rPr>
        <w:t xml:space="preserve">. При выявлении у пациента 1-2 очагов поражения </w:t>
      </w:r>
      <w:r w:rsidRPr="005C41B5">
        <w:rPr>
          <w:bCs/>
          <w:color w:val="000000" w:themeColor="text1"/>
        </w:rPr>
        <w:t>костей - необходимо их облучение с безопасным краем 1-2 см и с учетом погрешности смещения до СОД 19,8 Гр с РОД 1,8 Гр.</w:t>
      </w:r>
      <w:r w:rsidR="00013193" w:rsidRPr="005C41B5">
        <w:rPr>
          <w:bCs/>
          <w:color w:val="000000" w:themeColor="text1"/>
        </w:rPr>
        <w:t xml:space="preserve"> При инициальном поражении позвонка, его полностью следует включать в </w:t>
      </w:r>
      <w:r w:rsidR="00013193" w:rsidRPr="005C41B5">
        <w:rPr>
          <w:bCs/>
          <w:color w:val="000000" w:themeColor="text1"/>
          <w:lang w:val="en-US"/>
        </w:rPr>
        <w:t>CTV</w:t>
      </w:r>
      <w:r w:rsidR="00013193" w:rsidRPr="005C41B5">
        <w:rPr>
          <w:bCs/>
          <w:color w:val="000000" w:themeColor="text1"/>
        </w:rPr>
        <w:t xml:space="preserve"> </w:t>
      </w:r>
      <w:r w:rsidR="00013193" w:rsidRPr="005C41B5">
        <w:rPr>
          <w:bCs/>
          <w:color w:val="000000" w:themeColor="text1"/>
          <w:lang w:val="en-US"/>
        </w:rPr>
        <w:t>c</w:t>
      </w:r>
      <w:r w:rsidR="00013193" w:rsidRPr="005C41B5">
        <w:rPr>
          <w:bCs/>
          <w:color w:val="000000" w:themeColor="text1"/>
        </w:rPr>
        <w:t xml:space="preserve"> </w:t>
      </w:r>
      <w:r w:rsidR="009E6B78" w:rsidRPr="005C41B5">
        <w:rPr>
          <w:bCs/>
          <w:color w:val="000000" w:themeColor="text1"/>
        </w:rPr>
        <w:t>п</w:t>
      </w:r>
      <w:r w:rsidR="00013193" w:rsidRPr="005C41B5">
        <w:rPr>
          <w:bCs/>
          <w:color w:val="000000" w:themeColor="text1"/>
        </w:rPr>
        <w:t xml:space="preserve">оследующим отступом 0,5 см при  формировании </w:t>
      </w:r>
      <w:r w:rsidR="00013193" w:rsidRPr="005C41B5">
        <w:rPr>
          <w:bCs/>
          <w:color w:val="000000" w:themeColor="text1"/>
          <w:lang w:val="en-US"/>
        </w:rPr>
        <w:t>PTV</w:t>
      </w:r>
      <w:r w:rsidR="00013193" w:rsidRPr="005C41B5">
        <w:rPr>
          <w:bCs/>
          <w:color w:val="000000" w:themeColor="text1"/>
        </w:rPr>
        <w:t>.</w:t>
      </w:r>
      <w:r w:rsidRPr="005C41B5">
        <w:rPr>
          <w:bCs/>
          <w:color w:val="000000" w:themeColor="text1"/>
        </w:rPr>
        <w:t xml:space="preserve"> В случае </w:t>
      </w:r>
      <w:r w:rsidRPr="002F4348">
        <w:rPr>
          <w:bCs/>
        </w:rPr>
        <w:t xml:space="preserve">выявления более двух очагов костного поражения необходимость их облучения обсуждается индивидуально. </w:t>
      </w:r>
    </w:p>
    <w:p w14:paraId="112B3198" w14:textId="77777777" w:rsidR="005309A0" w:rsidRPr="002F4348" w:rsidRDefault="005309A0" w:rsidP="00D813F0">
      <w:pPr>
        <w:ind w:left="708"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411A612C" w14:textId="32D3BD04" w:rsidR="00C452E1" w:rsidRPr="002F4348" w:rsidRDefault="00D75819" w:rsidP="00D813F0">
      <w:pPr>
        <w:pStyle w:val="aff"/>
        <w:numPr>
          <w:ilvl w:val="0"/>
          <w:numId w:val="12"/>
        </w:numPr>
        <w:ind w:left="709" w:hanging="425"/>
      </w:pPr>
      <w:r w:rsidRPr="002F4348">
        <w:t xml:space="preserve">Ранее не получавшим лечение </w:t>
      </w:r>
      <w:r w:rsidR="00C452E1" w:rsidRPr="002F4348">
        <w:t xml:space="preserve">пациентам в возрасте до 18 лет с ЛХ с компрессией трахеи и синдромом сдавления нижней полой вены </w:t>
      </w:r>
      <w:r w:rsidR="00FF4D6F" w:rsidRPr="002F4348">
        <w:t xml:space="preserve">при наличии рисков анестезии оперативное вмешательство должно проводиться с последующей продленной интубацией, при отсутствии такой возможности </w:t>
      </w:r>
      <w:r w:rsidR="00C452E1" w:rsidRPr="002F4348">
        <w:rPr>
          <w:b/>
        </w:rPr>
        <w:lastRenderedPageBreak/>
        <w:t>рекомендуется</w:t>
      </w:r>
      <w:r w:rsidR="00C452E1" w:rsidRPr="002F4348">
        <w:t xml:space="preserve"> </w:t>
      </w:r>
      <w:proofErr w:type="spellStart"/>
      <w:r w:rsidR="00C452E1" w:rsidRPr="002F4348">
        <w:t>предфаза</w:t>
      </w:r>
      <w:proofErr w:type="spellEnd"/>
      <w:r w:rsidR="00C452E1" w:rsidRPr="002F4348">
        <w:t xml:space="preserve"> преднизолоном</w:t>
      </w:r>
      <w:r w:rsidR="00226FB3" w:rsidRPr="002F4348">
        <w:t>**</w:t>
      </w:r>
      <w:r w:rsidR="00C452E1" w:rsidRPr="002F4348">
        <w:t xml:space="preserve"> 30-60 мг/м</w:t>
      </w:r>
      <w:r w:rsidR="00C452E1" w:rsidRPr="002F4348">
        <w:rPr>
          <w:vertAlign w:val="superscript"/>
        </w:rPr>
        <w:t>2</w:t>
      </w:r>
      <w:r w:rsidR="00C452E1" w:rsidRPr="002F4348">
        <w:t xml:space="preserve"> в течение </w:t>
      </w:r>
      <w:r w:rsidR="00BA2398" w:rsidRPr="002F4348">
        <w:t>3-</w:t>
      </w:r>
      <w:r w:rsidR="00C452E1" w:rsidRPr="002F4348">
        <w:t>5 дней</w:t>
      </w:r>
      <w:r w:rsidR="00BA2398" w:rsidRPr="002F4348">
        <w:t xml:space="preserve"> до проведения манипуляций под общей анестезией</w:t>
      </w:r>
      <w:r w:rsidR="00C452E1" w:rsidRPr="002F4348">
        <w:t xml:space="preserve"> </w:t>
      </w:r>
      <w:r w:rsidR="00C452E1" w:rsidRPr="002F4348">
        <w:fldChar w:fldCharType="begin" w:fldLock="1"/>
      </w:r>
      <w:r w:rsidR="009D1980">
        <w:instrText>ADDIN CSL_CITATION {"citationItems":[{"id":"ITEM-1","itemData":{"author":[{"dropping-particle":"","family":"Румянцев","given":"А.Г.","non-dropping-particle":"","parse-names":false,"suffix":""},{"dropping-particle":"","family":"Самочатова","given":"Е.В.","non-dropping-particle":"","parse-names":false,"suffix":""}],"editor":[{"dropping-particle":"","family":"Коколина","given":"В.Ф.","non-dropping-particle":"","parse-names":false,"suffix":""},{"dropping-particle":"","family":"Румянцев","given":"А.Г.","non-dropping-particle":"","parse-names":false,"suffix":""}],"id":"ITEM-1","issued":{"date-parts":[["2004"]]},"number-of-pages":"792","publisher":"Медпрактика-М.","title":"Практическое руководство по детским болезням. Том 4. Гематология и онкология детского возраста","type":"book"},"uris":["http://www.mendeley.com/documents/?uuid=b166efd8-7923-4aea-80d9-7f5180de95e5"]}],"mendeley":{"formattedCitation":"[44]","plainTextFormattedCitation":"[44]","previouslyFormattedCitation":"[44]"},"properties":{"noteIndex":0},"schema":"https://github.com/citation-style-language/schema/raw/master/csl-citation.json"}</w:instrText>
      </w:r>
      <w:r w:rsidR="00C452E1" w:rsidRPr="002F4348">
        <w:fldChar w:fldCharType="separate"/>
      </w:r>
      <w:r w:rsidR="007E382E" w:rsidRPr="007E382E">
        <w:rPr>
          <w:noProof/>
        </w:rPr>
        <w:t>[44]</w:t>
      </w:r>
      <w:r w:rsidR="00C452E1" w:rsidRPr="002F4348">
        <w:fldChar w:fldCharType="end"/>
      </w:r>
      <w:r w:rsidR="00C452E1" w:rsidRPr="002F4348">
        <w:rPr>
          <w:lang w:eastAsia="ru-RU"/>
        </w:rPr>
        <w:t>.</w:t>
      </w:r>
      <w:r w:rsidR="00C452E1" w:rsidRPr="002F4348">
        <w:t xml:space="preserve"> </w:t>
      </w:r>
    </w:p>
    <w:p w14:paraId="2C0E9D5E" w14:textId="03464AE2" w:rsidR="00C452E1" w:rsidRDefault="00C452E1" w:rsidP="00D813F0">
      <w:pPr>
        <w:ind w:left="709" w:firstLine="0"/>
        <w:contextualSpacing/>
        <w:rPr>
          <w:b/>
        </w:rPr>
      </w:pPr>
      <w:r w:rsidRPr="002F4348">
        <w:rPr>
          <w:b/>
        </w:rPr>
        <w:t xml:space="preserve">Уровень убедительности рекомендаций </w:t>
      </w:r>
      <w:r w:rsidR="00B468B9" w:rsidRPr="002F4348">
        <w:rPr>
          <w:b/>
        </w:rPr>
        <w:t>С</w:t>
      </w:r>
      <w:r w:rsidRPr="002F4348">
        <w:rPr>
          <w:b/>
        </w:rPr>
        <w:t xml:space="preserve"> (уровень достоверности доказательств </w:t>
      </w:r>
      <w:r w:rsidR="00B468B9" w:rsidRPr="002F4348">
        <w:rPr>
          <w:b/>
        </w:rPr>
        <w:t>5</w:t>
      </w:r>
      <w:r w:rsidRPr="002F4348">
        <w:rPr>
          <w:b/>
        </w:rPr>
        <w:t>).</w:t>
      </w:r>
    </w:p>
    <w:p w14:paraId="3AB3845D" w14:textId="77777777" w:rsidR="005C41B5" w:rsidRPr="002F4348" w:rsidRDefault="005C41B5" w:rsidP="00D813F0">
      <w:pPr>
        <w:ind w:left="709" w:firstLine="0"/>
        <w:contextualSpacing/>
        <w:rPr>
          <w:b/>
        </w:rPr>
      </w:pPr>
    </w:p>
    <w:p w14:paraId="47B7E475" w14:textId="77777777" w:rsidR="004F0134" w:rsidRPr="002F4348" w:rsidRDefault="004F0134" w:rsidP="00D813F0">
      <w:pPr>
        <w:pStyle w:val="2"/>
        <w:spacing w:before="0"/>
        <w:contextualSpacing/>
      </w:pPr>
      <w:bookmarkStart w:id="42" w:name="_Toc111638448"/>
      <w:r w:rsidRPr="002F4348">
        <w:t>3.</w:t>
      </w:r>
      <w:r w:rsidR="00170E50" w:rsidRPr="002F4348">
        <w:t>4</w:t>
      </w:r>
      <w:r w:rsidRPr="002F4348">
        <w:t xml:space="preserve"> Первая линия терапии </w:t>
      </w:r>
      <w:proofErr w:type="spellStart"/>
      <w:r w:rsidRPr="002F4348">
        <w:t>кЛХ</w:t>
      </w:r>
      <w:proofErr w:type="spellEnd"/>
      <w:r w:rsidRPr="002F4348">
        <w:t xml:space="preserve"> у пациентов старше 60 лет</w:t>
      </w:r>
      <w:bookmarkEnd w:id="42"/>
    </w:p>
    <w:p w14:paraId="74C43704" w14:textId="4E2A8C4D" w:rsidR="000578EF" w:rsidRPr="002F4348" w:rsidRDefault="00D75819" w:rsidP="00D813F0">
      <w:pPr>
        <w:pStyle w:val="aff"/>
        <w:numPr>
          <w:ilvl w:val="0"/>
          <w:numId w:val="12"/>
        </w:numPr>
        <w:ind w:left="709" w:hanging="709"/>
      </w:pPr>
      <w:r w:rsidRPr="002F4348">
        <w:t xml:space="preserve">Ранее не получавшим лечение </w:t>
      </w:r>
      <w:r w:rsidR="000578EF" w:rsidRPr="002F4348">
        <w:t xml:space="preserve">пациентам старше 60 лет с распространенными стадиями </w:t>
      </w:r>
      <w:proofErr w:type="spellStart"/>
      <w:r w:rsidR="000578EF" w:rsidRPr="002F4348">
        <w:t>кЛХ</w:t>
      </w:r>
      <w:proofErr w:type="spellEnd"/>
      <w:r w:rsidR="000578EF" w:rsidRPr="002F4348">
        <w:t xml:space="preserve"> </w:t>
      </w:r>
      <w:r w:rsidR="000578EF" w:rsidRPr="002F4348">
        <w:rPr>
          <w:b/>
        </w:rPr>
        <w:t>рекомендуется</w:t>
      </w:r>
      <w:r w:rsidR="000578EF" w:rsidRPr="002F4348">
        <w:t xml:space="preserve"> индивидуальный выбор программы лечения в зависимости от сопутствующих заболеваний пациента</w:t>
      </w:r>
      <w:r w:rsidR="00056C09" w:rsidRPr="002F4348">
        <w:t xml:space="preserve"> </w:t>
      </w:r>
      <w:r w:rsidR="00056C09" w:rsidRPr="002F4348">
        <w:fldChar w:fldCharType="begin" w:fldLock="1"/>
      </w:r>
      <w:r w:rsidR="009D1980">
        <w:instrText>ADDIN CSL_CITATION {"citationItems":[{"id":"ITEM-1","itemData":{"DOI":"10.1097/CCO.0000000000000464","ISSN":"1531703X","abstract":"Purpose of reviewWe aim to summarize the current knowledge on the treatment of elderly Hodgkin lymphoma patients with a focus on evidence from clinical trials and novel drugs.Recent findingsFor elderly Hodgkin lymphoma patients above 60 years without precluding comorbidities a curative treatment approach is warranted. Early favorable stage patients should receive two cycles of multiagent chemotherapy followed by 20 Gy localized radiotherapy. Early unfavorable stage patients should receive four cycles of multiagent chemotherapy followed by 30 Gy localized radiotherapy. For advanced stage patients six cycles of multiagent chemotherapy can be recommended and should be followed by localized radiotherapy on residual disease manifestations. Relapsed or refractory patients should be treated in an individually tailored approach that considers both the patient's objectives and comorbidities. The antibody-drug conjugate brentuximab vedotin is a very effective option for elderly patients with a high response rate albeit limited durability. Anti-programed cell death protein 1 antibodies might also be effective in elderly Hodgkin lymphoma patients with a mechanism of action distinct from chemotherapy.SummaryIn conclusion, the goal of treatment in newly diagnosed elderly Hodgkin lymphoma patients is curative whenever possible and prospective and retrospective evidence has shown that this is feasible for all disease stages with a variety of multiagent chemotherapy regimen. Relapsed and refractory elderly Hodgkin lymphoma patients can mostly only be treated with the goal of palliation. However, it remains to be seen if novel substances and new combination regimen are able to change that.","author":[{"dropping-particle":"","family":"Borchmann","given":"Sven","non-dropping-particle":"","parse-names":false,"suffix":""},{"dropping-particle":"","family":"Engert","given":"Andreas","non-dropping-particle":"","parse-names":false,"suffix":""},{"dropping-particle":"","family":"Böll","given":"Boris","non-dropping-particle":"","parse-names":false,"suffix":""}],"container-title":"Current Opinion in Oncology","id":"ITEM-1","issue":"5","issued":{"date-parts":[["2018","9","1"]]},"page":"308-316","publisher":"Lippincott Williams and Wilkins","title":"Hodgkin lymphoma in elderly patients","type":"article","volume":"30"},"uris":["http://www.mendeley.com/documents/?uuid=ebc25e45-8997-314a-8f0f-2c4166371dd3","http://www.mendeley.com/documents/?uuid=2a50e596-9c9d-44a6-abe2-224835801e56"]},{"id":"ITEM-2","itemData":{"DOI":"10.4084/MJHID.2014.050","ISSN":"20353006","abstract":"Hodgkin Lymphoma HL can be cured in the large majority of younger patients, but prognosis for older patients, especially those with advanced-stage disease, has not improved substantially. The percentage of HL patients aged over 60 ranges between 15% and 35%.A minority of them is enrolled into clinical trials. HL in the elderly have some specificities: more frequent male sex, B-symptoms, advanced stage, sub diaphragmatic presentation, higher percentage of mixed cellularity, up to 50% of advanced cases associated to EBV. Very old age (&gt;70) and comorbidities are factor of further worsening prognosis. Like in younger patients, ABVD is the most used protocol, but treatment outcome remains much inferior with more frequent, severe and sometimes specific toxicities. Few prospective studies with specific protocols are available. The main data have been published by the Italian Lymphoma Group with the VEPEMB schedule and the German Hodgkin Study Group with the PVAG regimen. Recently, the Scotland and Newcastle Lymphoma Study Group published the SHIELD program associating a prospective phase 2 trial with VEPEMB and a prospective registration of others patients. Patients over 60y with early-stage disease received three cycles plus radiotherapy and had 81% of 3-year overall survival (OS).Those with advanced-stage disease received six cycles, with 3-year OS of 66%.The role of geriatric and comorbidity assessment in the treatment's choice for HL in the elderly is a major challenge. The combination of loss of activities of daily living combined with the age stratification more or less 70y has been shown as a simple and effective survival model. Hopes come from promising new agents like brentuximab-vedotin (BV) a novel antibody-drug conjugate. The use of TEP to adapt the combination of chemotherapy and radiotherapy according to the metabolic response could also be way for prospective studies.","author":[{"dropping-particle":"","family":"Thyss","given":"Antoine","non-dropping-particle":"","parse-names":false,"suffix":""},{"dropping-particle":"","family":"Saada","given":"Esma","non-dropping-particle":"","parse-names":false,"suffix":""},{"dropping-particle":"","family":"Gastaud","given":"Lauris","non-dropping-particle":"","parse-names":false,"suffix":""},{"dropping-particle":"","family":"Peyrade","given":"Frédéric","non-dropping-particle":"","parse-names":false,"suffix":""},{"dropping-particle":"","family":"Re","given":"Daniel","non-dropping-particle":"","parse-names":false,"suffix":""}],"container-title":"Mediterranean Journal of Hematology and Infectious Diseases","id":"ITEM-2","issue":"1","issued":{"date-parts":[["2014"]]},"page":"1-10","publisher":"Universita Cattolica del Sacro Cuore","title":"Hodgkin's lymphoma in older patients: An orphan disease?","type":"article","volume":"6"},"uris":["http://www.mendeley.com/documents/?uuid=93b84638-4b5d-3827-bafb-52416cab26d5","http://www.mendeley.com/documents/?uuid=201a5b56-835e-4235-8439-8db9e1f7e910"]},{"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0af2b11d-a9cf-4da8-a503-99a860249436","http://www.mendeley.com/documents/?uuid=708bf927-447f-43d0-8bf7-28178aa7e29e"]}],"mendeley":{"formattedCitation":"[4,45,46]","plainTextFormattedCitation":"[4,45,46]","previouslyFormattedCitation":"[4,45,46]"},"properties":{"noteIndex":0},"schema":"https://github.com/citation-style-language/schema/raw/master/csl-citation.json"}</w:instrText>
      </w:r>
      <w:r w:rsidR="00056C09" w:rsidRPr="002F4348">
        <w:fldChar w:fldCharType="separate"/>
      </w:r>
      <w:r w:rsidR="007E382E" w:rsidRPr="007E382E">
        <w:rPr>
          <w:noProof/>
        </w:rPr>
        <w:t>[4,45,46]</w:t>
      </w:r>
      <w:r w:rsidR="00056C09" w:rsidRPr="002F4348">
        <w:fldChar w:fldCharType="end"/>
      </w:r>
      <w:r w:rsidR="000578EF" w:rsidRPr="002F4348">
        <w:t>.</w:t>
      </w:r>
    </w:p>
    <w:p w14:paraId="267F7E7B" w14:textId="77777777" w:rsidR="000578EF" w:rsidRPr="002F4348"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0423E910" w14:textId="7B7F7916" w:rsidR="000578EF" w:rsidRPr="002F4348" w:rsidRDefault="000578EF" w:rsidP="007E382E">
      <w:pPr>
        <w:contextualSpacing/>
        <w:rPr>
          <w:i/>
        </w:rPr>
      </w:pPr>
      <w:r w:rsidRPr="002F4348">
        <w:rPr>
          <w:b/>
        </w:rPr>
        <w:t xml:space="preserve">Комментарий: </w:t>
      </w:r>
      <w:r w:rsidR="00DB0D55" w:rsidRPr="002F4348">
        <w:rPr>
          <w:i/>
        </w:rPr>
        <w:t xml:space="preserve">относительная </w:t>
      </w:r>
      <w:r w:rsidRPr="002F4348">
        <w:rPr>
          <w:i/>
        </w:rPr>
        <w:t xml:space="preserve">редкость участия лиц старше 60 лет в клинических исследованиях (менее 10%) создает сложности в доказательстве эффективности тех или иных программ лечения и, соответственно, в выборе терапии первой линии для этих </w:t>
      </w:r>
      <w:r w:rsidR="00226FB3" w:rsidRPr="002F4348">
        <w:rPr>
          <w:i/>
        </w:rPr>
        <w:t>пациентов</w:t>
      </w:r>
      <w:r w:rsidRPr="002F4348">
        <w:rPr>
          <w:i/>
        </w:rPr>
        <w:t xml:space="preserve">. Плохая переносимость относительной </w:t>
      </w:r>
      <w:proofErr w:type="spellStart"/>
      <w:r w:rsidRPr="002F4348">
        <w:rPr>
          <w:i/>
        </w:rPr>
        <w:t>дозо</w:t>
      </w:r>
      <w:proofErr w:type="spellEnd"/>
      <w:r w:rsidRPr="002F4348">
        <w:rPr>
          <w:i/>
        </w:rPr>
        <w:t xml:space="preserve">-интенсивности лечения, приближенной к адекватной расчетной величине, приводит к снижению относительной </w:t>
      </w:r>
      <w:proofErr w:type="spellStart"/>
      <w:r w:rsidRPr="002F4348">
        <w:rPr>
          <w:i/>
        </w:rPr>
        <w:t>дозо</w:t>
      </w:r>
      <w:proofErr w:type="spellEnd"/>
      <w:r w:rsidRPr="002F4348">
        <w:rPr>
          <w:i/>
        </w:rPr>
        <w:t>-</w:t>
      </w:r>
      <w:r w:rsidRPr="007E382E">
        <w:rPr>
          <w:i/>
          <w:color w:val="000000" w:themeColor="text1"/>
        </w:rPr>
        <w:t xml:space="preserve">интенсивности до ≤65% от запланированной и к существенному укорочению как </w:t>
      </w:r>
      <w:r w:rsidR="00C47576" w:rsidRPr="007E382E">
        <w:rPr>
          <w:i/>
          <w:color w:val="000000" w:themeColor="text1"/>
        </w:rPr>
        <w:t>общей выживаемости</w:t>
      </w:r>
      <w:r w:rsidRPr="007E382E">
        <w:rPr>
          <w:i/>
          <w:color w:val="000000" w:themeColor="text1"/>
        </w:rPr>
        <w:t xml:space="preserve">, так </w:t>
      </w:r>
      <w:r w:rsidRPr="002F4348">
        <w:rPr>
          <w:i/>
        </w:rPr>
        <w:t>и выживаемости до прогрессирования.</w:t>
      </w:r>
    </w:p>
    <w:p w14:paraId="70B0BD03" w14:textId="77777777" w:rsidR="000578EF" w:rsidRPr="002F4348" w:rsidRDefault="000578EF" w:rsidP="007E382E">
      <w:pPr>
        <w:contextualSpacing/>
        <w:rPr>
          <w:i/>
        </w:rPr>
      </w:pPr>
      <w:r w:rsidRPr="002F4348">
        <w:rPr>
          <w:i/>
        </w:rPr>
        <w:t xml:space="preserve">Приемлемая по гематологической токсичности и эффективности программа ABVD – «золотой стандарт» – представляет высокий риск развития легочной токсичности, вызванной </w:t>
      </w:r>
      <w:proofErr w:type="spellStart"/>
      <w:r w:rsidRPr="002F4348">
        <w:rPr>
          <w:i/>
        </w:rPr>
        <w:t>блеомицином</w:t>
      </w:r>
      <w:proofErr w:type="spellEnd"/>
      <w:r w:rsidR="00226FB3" w:rsidRPr="002F4348">
        <w:rPr>
          <w:i/>
        </w:rPr>
        <w:t>**</w:t>
      </w:r>
      <w:r w:rsidRPr="002F4348">
        <w:rPr>
          <w:i/>
        </w:rPr>
        <w:t>, частота которой в группе ≥60 лет составляет 24%, а связанная с ней смертность – 18%. Применение интенсивных программ в этой возрастной группе сопряжено с высоким риском смертности, ассоциированной с терапией: при использовании программы BEACOPP в базовых дозах смертность, связанная с терапией, достигает 21%, но исключение этопозида</w:t>
      </w:r>
      <w:r w:rsidR="00226FB3" w:rsidRPr="002F4348">
        <w:rPr>
          <w:i/>
        </w:rPr>
        <w:t>**</w:t>
      </w:r>
      <w:r w:rsidRPr="002F4348">
        <w:rPr>
          <w:i/>
        </w:rPr>
        <w:t xml:space="preserve"> – программа BACOPP – снижает данный показатель до 12%, что все же является неприемлемым риском для </w:t>
      </w:r>
      <w:r w:rsidR="00226FB3" w:rsidRPr="002F4348">
        <w:rPr>
          <w:i/>
        </w:rPr>
        <w:t xml:space="preserve">пациентов с </w:t>
      </w:r>
      <w:r w:rsidRPr="002F4348">
        <w:rPr>
          <w:i/>
        </w:rPr>
        <w:t>ЛХ. В двух проспективных исследованиях, показавших эффективность режима VEPEMB, смертность от токсичности терапии составляла 3% и 7%.</w:t>
      </w:r>
    </w:p>
    <w:p w14:paraId="475010C1" w14:textId="0185A352" w:rsidR="000578EF" w:rsidRPr="002F4348" w:rsidRDefault="000578EF" w:rsidP="007E382E">
      <w:pPr>
        <w:contextualSpacing/>
        <w:rPr>
          <w:i/>
        </w:rPr>
      </w:pPr>
      <w:r w:rsidRPr="002F4348">
        <w:rPr>
          <w:i/>
        </w:rPr>
        <w:t>Имеющаяся сердечная патология и/или риск развития кардиальных осложнений требуют проведение программ без</w:t>
      </w:r>
      <w:r w:rsidR="00887BF1" w:rsidRPr="002F4348">
        <w:rPr>
          <w:i/>
        </w:rPr>
        <w:t xml:space="preserve"> </w:t>
      </w:r>
      <w:r w:rsidR="00226FB3" w:rsidRPr="002F4348">
        <w:rPr>
          <w:i/>
        </w:rPr>
        <w:t xml:space="preserve">препаратов из группы </w:t>
      </w:r>
      <w:proofErr w:type="spellStart"/>
      <w:r w:rsidR="00887BF1" w:rsidRPr="002F4348">
        <w:rPr>
          <w:i/>
        </w:rPr>
        <w:t>антрациклинов</w:t>
      </w:r>
      <w:proofErr w:type="spellEnd"/>
      <w:r w:rsidRPr="002F4348">
        <w:rPr>
          <w:i/>
        </w:rPr>
        <w:t xml:space="preserve">, например, </w:t>
      </w:r>
      <w:proofErr w:type="spellStart"/>
      <w:r w:rsidRPr="002F4348">
        <w:rPr>
          <w:i/>
        </w:rPr>
        <w:t>ChlVPP</w:t>
      </w:r>
      <w:proofErr w:type="spellEnd"/>
      <w:r w:rsidRPr="002F4348">
        <w:rPr>
          <w:i/>
        </w:rPr>
        <w:t xml:space="preserve">, CVPP, COPP. </w:t>
      </w:r>
      <w:r w:rsidR="00231660" w:rsidRPr="002F4348">
        <w:rPr>
          <w:i/>
        </w:rPr>
        <w:t>Следует учитывать, что т</w:t>
      </w:r>
      <w:r w:rsidR="007B620C" w:rsidRPr="002F4348">
        <w:rPr>
          <w:i/>
        </w:rPr>
        <w:t xml:space="preserve">ерапевтический потенциал схем СОРР/СVPP реализуется в полной мере лишь при </w:t>
      </w:r>
      <w:r w:rsidR="007B620C" w:rsidRPr="002F4348">
        <w:rPr>
          <w:i/>
        </w:rPr>
        <w:lastRenderedPageBreak/>
        <w:t>условии получения пациентом не менее 95% дозы каждого из препаратов</w:t>
      </w:r>
      <w:r w:rsidR="00231660" w:rsidRPr="002F4348">
        <w:rPr>
          <w:i/>
        </w:rPr>
        <w:t xml:space="preserve">. </w:t>
      </w:r>
      <w:r w:rsidRPr="002F4348">
        <w:rPr>
          <w:i/>
        </w:rPr>
        <w:t xml:space="preserve">Также следует минимизировать объем ЛТ на область средостения. В случае сочетания кардиальной и легочной патологии возможно применение </w:t>
      </w:r>
      <w:r w:rsidR="00ED7E2B" w:rsidRPr="002F4348">
        <w:rPr>
          <w:i/>
        </w:rPr>
        <w:t>#</w:t>
      </w:r>
      <w:r w:rsidRPr="002F4348">
        <w:rPr>
          <w:i/>
        </w:rPr>
        <w:t>идарубицин</w:t>
      </w:r>
      <w:r w:rsidR="00226FB3" w:rsidRPr="002F4348">
        <w:rPr>
          <w:i/>
        </w:rPr>
        <w:t>**</w:t>
      </w:r>
      <w:r w:rsidRPr="002F4348">
        <w:rPr>
          <w:i/>
        </w:rPr>
        <w:t xml:space="preserve">-содержащей программы IVDG, в которой отсутствует </w:t>
      </w:r>
      <w:proofErr w:type="spellStart"/>
      <w:r w:rsidRPr="002F4348">
        <w:rPr>
          <w:i/>
        </w:rPr>
        <w:t>блеомицин</w:t>
      </w:r>
      <w:proofErr w:type="spellEnd"/>
      <w:r w:rsidR="00226FB3" w:rsidRPr="002F4348">
        <w:rPr>
          <w:i/>
        </w:rPr>
        <w:t>**</w:t>
      </w:r>
      <w:r w:rsidRPr="002F4348">
        <w:rPr>
          <w:i/>
        </w:rPr>
        <w:t xml:space="preserve">, а режим введения препаратов предполагает возможность оптимального контроля </w:t>
      </w:r>
      <w:proofErr w:type="spellStart"/>
      <w:r w:rsidRPr="002F4348">
        <w:rPr>
          <w:i/>
        </w:rPr>
        <w:t>миелотоксичности</w:t>
      </w:r>
      <w:proofErr w:type="spellEnd"/>
      <w:r w:rsidR="00F109FA" w:rsidRPr="002F4348">
        <w:rPr>
          <w:i/>
        </w:rPr>
        <w:t xml:space="preserve"> </w:t>
      </w:r>
      <w:r w:rsidR="00F109FA" w:rsidRPr="002F4348">
        <w:rPr>
          <w:i/>
        </w:rPr>
        <w:fldChar w:fldCharType="begin" w:fldLock="1"/>
      </w:r>
      <w:r w:rsidR="009D1980">
        <w:rPr>
          <w:i/>
        </w:rPr>
        <w:instrText>ADDIN CSL_CITATION {"citationItems":[{"id":"ITEM-1","itemData":{"author":[{"dropping-particle":"","family":"Капланов","given":"К.Д.","non-dropping-particle":"","parse-names":false,"suffix":""},{"dropping-particle":"","family":"Клиточенко","given":"Т.Ю.","non-dropping-particle":"","parse-names":false,"suffix":""},{"dropping-particle":"","family":"Шипаева","given":"А.Л.","non-dropping-particle":"","parse-names":false,"suffix":""},{"dropping-particle":"","family":"Широкова","given":"М.Н.","non-dropping-particle":"","parse-names":false,"suffix":""},{"dropping-particle":"","family":"Матвеева","given":"И.В.","non-dropping-particle":"","parse-names":false,"suffix":""},{"dropping-particle":"","family":"Лавришина","given":"Н.Б.","non-dropping-particle":"","parse-names":false,"suffix":""}],"container-title":"Клиническая онкогематология","id":"ITEM-1","issue":"3","issued":{"date-parts":[["2017"]]},"page":"358-365","title":"Программа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type":"article-journal","volume":"10"},"uris":["http://www.mendeley.com/documents/?uuid=6a5167bd-4499-47fa-b764-82b4fd232768","http://www.mendeley.com/documents/?uuid=b4febd65-9a32-4876-a760-dbb2ac12572c"]}],"mendeley":{"formattedCitation":"[47]","plainTextFormattedCitation":"[47]","previouslyFormattedCitation":"[47]"},"properties":{"noteIndex":0},"schema":"https://github.com/citation-style-language/schema/raw/master/csl-citation.json"}</w:instrText>
      </w:r>
      <w:r w:rsidR="00F109FA" w:rsidRPr="002F4348">
        <w:rPr>
          <w:i/>
        </w:rPr>
        <w:fldChar w:fldCharType="separate"/>
      </w:r>
      <w:r w:rsidR="007E382E" w:rsidRPr="007E382E">
        <w:rPr>
          <w:noProof/>
        </w:rPr>
        <w:t>[47]</w:t>
      </w:r>
      <w:r w:rsidR="00F109FA" w:rsidRPr="002F4348">
        <w:rPr>
          <w:i/>
        </w:rPr>
        <w:fldChar w:fldCharType="end"/>
      </w:r>
      <w:r w:rsidRPr="002F4348">
        <w:rPr>
          <w:i/>
        </w:rPr>
        <w:t>.</w:t>
      </w:r>
    </w:p>
    <w:p w14:paraId="659F8EE8" w14:textId="4E4D8923" w:rsidR="000578EF" w:rsidRPr="002F4348" w:rsidRDefault="000578EF" w:rsidP="007E382E">
      <w:pPr>
        <w:contextualSpacing/>
        <w:rPr>
          <w:i/>
        </w:rPr>
      </w:pPr>
      <w:r w:rsidRPr="002F4348">
        <w:rPr>
          <w:i/>
        </w:rPr>
        <w:t>С целью снижения риска кардиотоксических осложнений доксорубицина</w:t>
      </w:r>
      <w:r w:rsidR="00226FB3" w:rsidRPr="002F4348">
        <w:rPr>
          <w:i/>
        </w:rPr>
        <w:t>**</w:t>
      </w:r>
      <w:r w:rsidRPr="002F4348">
        <w:rPr>
          <w:i/>
        </w:rPr>
        <w:t xml:space="preserve"> возможна замена последнего на менее </w:t>
      </w:r>
      <w:proofErr w:type="spellStart"/>
      <w:r w:rsidRPr="002F4348">
        <w:rPr>
          <w:i/>
        </w:rPr>
        <w:t>кардиотоксичные</w:t>
      </w:r>
      <w:proofErr w:type="spellEnd"/>
      <w:r w:rsidRPr="002F4348">
        <w:rPr>
          <w:i/>
        </w:rPr>
        <w:t xml:space="preserve"> – </w:t>
      </w:r>
      <w:proofErr w:type="spellStart"/>
      <w:r w:rsidRPr="002F4348">
        <w:rPr>
          <w:i/>
        </w:rPr>
        <w:t>митоксантрон</w:t>
      </w:r>
      <w:proofErr w:type="spellEnd"/>
      <w:r w:rsidR="00226FB3" w:rsidRPr="002F4348">
        <w:rPr>
          <w:i/>
        </w:rPr>
        <w:t>**</w:t>
      </w:r>
      <w:r w:rsidRPr="002F4348">
        <w:rPr>
          <w:i/>
        </w:rPr>
        <w:t xml:space="preserve"> или </w:t>
      </w:r>
      <w:r w:rsidR="00ED7E2B" w:rsidRPr="002F4348">
        <w:rPr>
          <w:i/>
        </w:rPr>
        <w:t>#</w:t>
      </w:r>
      <w:r w:rsidRPr="002F4348">
        <w:rPr>
          <w:i/>
        </w:rPr>
        <w:t>идарубицин</w:t>
      </w:r>
      <w:r w:rsidR="00226FB3" w:rsidRPr="002F4348">
        <w:rPr>
          <w:i/>
        </w:rPr>
        <w:t>**</w:t>
      </w:r>
      <w:r w:rsidRPr="002F4348">
        <w:rPr>
          <w:i/>
        </w:rPr>
        <w:t xml:space="preserve"> (из расчета: </w:t>
      </w:r>
      <w:proofErr w:type="spellStart"/>
      <w:r w:rsidRPr="002F4348">
        <w:rPr>
          <w:i/>
        </w:rPr>
        <w:t>доксорубицин</w:t>
      </w:r>
      <w:proofErr w:type="spellEnd"/>
      <w:r w:rsidR="00226FB3" w:rsidRPr="002F4348">
        <w:rPr>
          <w:i/>
        </w:rPr>
        <w:t>**</w:t>
      </w:r>
      <w:r w:rsidRPr="002F4348">
        <w:rPr>
          <w:i/>
        </w:rPr>
        <w:t xml:space="preserve"> 50 мг/м</w:t>
      </w:r>
      <w:r w:rsidRPr="002F4348">
        <w:rPr>
          <w:i/>
          <w:vertAlign w:val="superscript"/>
        </w:rPr>
        <w:t>2</w:t>
      </w:r>
      <w:r w:rsidRPr="002F4348">
        <w:rPr>
          <w:i/>
        </w:rPr>
        <w:t xml:space="preserve"> – </w:t>
      </w:r>
      <w:proofErr w:type="spellStart"/>
      <w:r w:rsidRPr="002F4348">
        <w:rPr>
          <w:i/>
        </w:rPr>
        <w:t>митоксантрон</w:t>
      </w:r>
      <w:proofErr w:type="spellEnd"/>
      <w:r w:rsidR="00226FB3" w:rsidRPr="002F4348">
        <w:rPr>
          <w:i/>
        </w:rPr>
        <w:t>**</w:t>
      </w:r>
      <w:r w:rsidRPr="002F4348">
        <w:rPr>
          <w:i/>
        </w:rPr>
        <w:t xml:space="preserve"> или </w:t>
      </w:r>
      <w:r w:rsidR="00ED7E2B" w:rsidRPr="002F4348">
        <w:rPr>
          <w:i/>
        </w:rPr>
        <w:t>#</w:t>
      </w:r>
      <w:r w:rsidRPr="002F4348">
        <w:rPr>
          <w:i/>
        </w:rPr>
        <w:t>идарубицин</w:t>
      </w:r>
      <w:r w:rsidR="00226FB3" w:rsidRPr="002F4348">
        <w:rPr>
          <w:i/>
        </w:rPr>
        <w:t>**</w:t>
      </w:r>
      <w:r w:rsidRPr="002F4348">
        <w:rPr>
          <w:i/>
        </w:rPr>
        <w:t xml:space="preserve"> 12 мг/м</w:t>
      </w:r>
      <w:r w:rsidRPr="002F4348">
        <w:rPr>
          <w:i/>
          <w:vertAlign w:val="superscript"/>
        </w:rPr>
        <w:t>2</w:t>
      </w:r>
      <w:r w:rsidRPr="002F4348">
        <w:rPr>
          <w:i/>
        </w:rPr>
        <w:t xml:space="preserve">, </w:t>
      </w:r>
      <w:proofErr w:type="spellStart"/>
      <w:r w:rsidRPr="002F4348">
        <w:rPr>
          <w:i/>
        </w:rPr>
        <w:t>доксорубицин</w:t>
      </w:r>
      <w:proofErr w:type="spellEnd"/>
      <w:r w:rsidR="00226FB3" w:rsidRPr="002F4348">
        <w:rPr>
          <w:i/>
        </w:rPr>
        <w:t>**</w:t>
      </w:r>
      <w:r w:rsidRPr="002F4348">
        <w:rPr>
          <w:i/>
        </w:rPr>
        <w:t xml:space="preserve"> 25 мг/м</w:t>
      </w:r>
      <w:r w:rsidRPr="002F4348">
        <w:rPr>
          <w:i/>
          <w:vertAlign w:val="superscript"/>
        </w:rPr>
        <w:t>2</w:t>
      </w:r>
      <w:r w:rsidRPr="002F4348">
        <w:rPr>
          <w:i/>
        </w:rPr>
        <w:t xml:space="preserve"> – </w:t>
      </w:r>
      <w:proofErr w:type="spellStart"/>
      <w:r w:rsidRPr="002F4348">
        <w:rPr>
          <w:i/>
        </w:rPr>
        <w:t>митоксантрон</w:t>
      </w:r>
      <w:proofErr w:type="spellEnd"/>
      <w:r w:rsidR="00226FB3" w:rsidRPr="002F4348">
        <w:rPr>
          <w:i/>
        </w:rPr>
        <w:t>**</w:t>
      </w:r>
      <w:r w:rsidRPr="002F4348">
        <w:rPr>
          <w:i/>
        </w:rPr>
        <w:t xml:space="preserve"> или идарубицин</w:t>
      </w:r>
      <w:r w:rsidR="00226FB3" w:rsidRPr="002F4348">
        <w:rPr>
          <w:i/>
        </w:rPr>
        <w:t>**</w:t>
      </w:r>
      <w:r w:rsidRPr="002F4348">
        <w:rPr>
          <w:i/>
        </w:rPr>
        <w:t xml:space="preserve"> 5 мг/м</w:t>
      </w:r>
      <w:r w:rsidRPr="002F4348">
        <w:rPr>
          <w:i/>
          <w:vertAlign w:val="superscript"/>
        </w:rPr>
        <w:t>2</w:t>
      </w:r>
      <w:r w:rsidRPr="002F4348">
        <w:rPr>
          <w:i/>
        </w:rPr>
        <w:t>)</w:t>
      </w:r>
      <w:r w:rsidR="00DD1DA2" w:rsidRPr="002F4348">
        <w:rPr>
          <w:i/>
        </w:rPr>
        <w:t xml:space="preserve"> </w:t>
      </w:r>
      <w:r w:rsidR="00DD1DA2" w:rsidRPr="002F4348">
        <w:rPr>
          <w:i/>
        </w:rPr>
        <w:fldChar w:fldCharType="begin" w:fldLock="1"/>
      </w:r>
      <w:r w:rsidR="009D1980">
        <w:rPr>
          <w:i/>
        </w:rPr>
        <w:instrText>ADDIN CSL_CITATION {"citationItems":[{"id":"ITEM-1","itemData":{"author":[{"dropping-particle":"","family":"Капланов","given":"К.Д.","non-dropping-particle":"","parse-names":false,"suffix":""},{"dropping-particle":"","family":"Клиточенко","given":"Т.Ю.","non-dropping-particle":"","parse-names":false,"suffix":""},{"dropping-particle":"","family":"Шипаева","given":"А.Л.","non-dropping-particle":"","parse-names":false,"suffix":""},{"dropping-particle":"","family":"Широкова","given":"М.Н.","non-dropping-particle":"","parse-names":false,"suffix":""},{"dropping-particle":"","family":"Матвеева","given":"И.В.","non-dropping-particle":"","parse-names":false,"suffix":""},{"dropping-particle":"","family":"Лавришина","given":"Н.Б.","non-dropping-particle":"","parse-names":false,"suffix":""}],"container-title":"Клиническая онкогематология","id":"ITEM-1","issue":"3","issued":{"date-parts":[["2017"]]},"page":"358-365","title":"Программа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type":"article-journal","volume":"10"},"uris":["http://www.mendeley.com/documents/?uuid=b4febd65-9a32-4876-a760-dbb2ac12572c","http://www.mendeley.com/documents/?uuid=6a5167bd-4499-47fa-b764-82b4fd232768"]}],"mendeley":{"formattedCitation":"[47]","plainTextFormattedCitation":"[47]","previouslyFormattedCitation":"[47]"},"properties":{"noteIndex":0},"schema":"https://github.com/citation-style-language/schema/raw/master/csl-citation.json"}</w:instrText>
      </w:r>
      <w:r w:rsidR="00DD1DA2" w:rsidRPr="002F4348">
        <w:rPr>
          <w:i/>
        </w:rPr>
        <w:fldChar w:fldCharType="separate"/>
      </w:r>
      <w:r w:rsidR="007E382E" w:rsidRPr="007E382E">
        <w:rPr>
          <w:noProof/>
        </w:rPr>
        <w:t>[47]</w:t>
      </w:r>
      <w:r w:rsidR="00DD1DA2" w:rsidRPr="002F4348">
        <w:rPr>
          <w:i/>
        </w:rPr>
        <w:fldChar w:fldCharType="end"/>
      </w:r>
      <w:r w:rsidRPr="002F4348">
        <w:rPr>
          <w:i/>
        </w:rPr>
        <w:t>.</w:t>
      </w:r>
    </w:p>
    <w:p w14:paraId="353A4F78" w14:textId="62320EFA" w:rsidR="000578EF" w:rsidRDefault="000578EF" w:rsidP="007E382E">
      <w:pPr>
        <w:contextualSpacing/>
        <w:rPr>
          <w:i/>
        </w:rPr>
      </w:pPr>
      <w:r w:rsidRPr="002F4348">
        <w:rPr>
          <w:i/>
        </w:rPr>
        <w:t xml:space="preserve">Кроме того, с целью минимизации риска миелотоксических осложнений или при </w:t>
      </w:r>
      <w:proofErr w:type="spellStart"/>
      <w:r w:rsidRPr="002F4348">
        <w:rPr>
          <w:i/>
        </w:rPr>
        <w:t>коморбидной</w:t>
      </w:r>
      <w:proofErr w:type="spellEnd"/>
      <w:r w:rsidRPr="002F4348">
        <w:rPr>
          <w:i/>
        </w:rPr>
        <w:t xml:space="preserve"> отягощенности возможно применение программ CHOP-21, CVP. В крайних случаях пациентам, имеющим серьезные противопоказания к назначению ПХТ, можно назначать метрономную терапию типа РЕРС или </w:t>
      </w:r>
      <w:proofErr w:type="spellStart"/>
      <w:r w:rsidRPr="002F4348">
        <w:rPr>
          <w:i/>
        </w:rPr>
        <w:t>монотерапию</w:t>
      </w:r>
      <w:proofErr w:type="spellEnd"/>
      <w:r w:rsidRPr="002F4348">
        <w:rPr>
          <w:i/>
        </w:rPr>
        <w:t xml:space="preserve"> агентами, активными против ЛХ. Кратность назначения и длительность курса в данном случае будут зависеть от эффективности и токсических осложнений. Применяются </w:t>
      </w:r>
      <w:proofErr w:type="spellStart"/>
      <w:r w:rsidRPr="002F4348">
        <w:rPr>
          <w:i/>
        </w:rPr>
        <w:t>винбластин</w:t>
      </w:r>
      <w:proofErr w:type="spellEnd"/>
      <w:r w:rsidR="00226FB3" w:rsidRPr="002F4348">
        <w:rPr>
          <w:i/>
        </w:rPr>
        <w:t>**</w:t>
      </w:r>
      <w:r w:rsidRPr="002F4348">
        <w:rPr>
          <w:i/>
        </w:rPr>
        <w:t xml:space="preserve"> по 10 мг в/в 1 раз в 10 дней, этопозид</w:t>
      </w:r>
      <w:r w:rsidR="00226FB3" w:rsidRPr="002F4348">
        <w:rPr>
          <w:i/>
        </w:rPr>
        <w:t>**</w:t>
      </w:r>
      <w:r w:rsidRPr="002F4348">
        <w:rPr>
          <w:i/>
        </w:rPr>
        <w:t xml:space="preserve"> по 50 мг/м</w:t>
      </w:r>
      <w:r w:rsidRPr="002F4348">
        <w:rPr>
          <w:i/>
          <w:vertAlign w:val="superscript"/>
        </w:rPr>
        <w:t>2</w:t>
      </w:r>
      <w:r w:rsidRPr="002F4348">
        <w:rPr>
          <w:i/>
        </w:rPr>
        <w:t xml:space="preserve"> или циклофосфамид</w:t>
      </w:r>
      <w:r w:rsidR="00226FB3" w:rsidRPr="002F4348">
        <w:rPr>
          <w:i/>
        </w:rPr>
        <w:t>**</w:t>
      </w:r>
      <w:r w:rsidRPr="002F4348">
        <w:rPr>
          <w:i/>
        </w:rPr>
        <w:t xml:space="preserve"> по </w:t>
      </w:r>
      <w:proofErr w:type="gramStart"/>
      <w:r w:rsidRPr="002F4348">
        <w:rPr>
          <w:i/>
        </w:rPr>
        <w:t>50 – 150</w:t>
      </w:r>
      <w:proofErr w:type="gramEnd"/>
      <w:r w:rsidRPr="002F4348">
        <w:rPr>
          <w:i/>
        </w:rPr>
        <w:t xml:space="preserve"> мг перорально, курсами по 7 – 14 дней. </w:t>
      </w:r>
    </w:p>
    <w:p w14:paraId="35756E27" w14:textId="77777777" w:rsidR="007E382E" w:rsidRPr="002F4348" w:rsidRDefault="007E382E" w:rsidP="007E382E">
      <w:pPr>
        <w:contextualSpacing/>
        <w:rPr>
          <w:i/>
        </w:rPr>
      </w:pPr>
    </w:p>
    <w:p w14:paraId="19078BBB" w14:textId="77777777" w:rsidR="000578EF" w:rsidRPr="002F4348" w:rsidRDefault="000578EF" w:rsidP="00D813F0">
      <w:pPr>
        <w:pStyle w:val="2"/>
        <w:spacing w:before="0"/>
        <w:contextualSpacing/>
      </w:pPr>
      <w:bookmarkStart w:id="43" w:name="_Toc111638449"/>
      <w:r w:rsidRPr="002F4348">
        <w:t>3.</w:t>
      </w:r>
      <w:r w:rsidR="00170E50" w:rsidRPr="002F4348">
        <w:t>5</w:t>
      </w:r>
      <w:r w:rsidRPr="002F4348">
        <w:t xml:space="preserve"> Выбор терапии второй и последующих линий у пациентов с </w:t>
      </w:r>
      <w:proofErr w:type="spellStart"/>
      <w:r w:rsidRPr="002F4348">
        <w:t>кЛХ</w:t>
      </w:r>
      <w:bookmarkEnd w:id="43"/>
      <w:proofErr w:type="spellEnd"/>
    </w:p>
    <w:p w14:paraId="5188564E" w14:textId="77777777" w:rsidR="000578EF" w:rsidRPr="002F4348" w:rsidRDefault="000578EF" w:rsidP="00D813F0">
      <w:pPr>
        <w:pStyle w:val="aff"/>
        <w:numPr>
          <w:ilvl w:val="0"/>
          <w:numId w:val="12"/>
        </w:numPr>
        <w:ind w:left="709" w:hanging="709"/>
      </w:pPr>
      <w:r w:rsidRPr="002F4348">
        <w:t xml:space="preserve">Пациентам от 18 до 60 лет с </w:t>
      </w:r>
      <w:proofErr w:type="spellStart"/>
      <w:r w:rsidRPr="002F4348">
        <w:t>кЛХ</w:t>
      </w:r>
      <w:proofErr w:type="spellEnd"/>
      <w:r w:rsidRPr="002F4348">
        <w:t xml:space="preserve"> из группы низкого риска (ранние стадии ЛХ без неблагоприятных прогностических признаков), получивших в качестве первой линии терапии только 2 цикла по схеме </w:t>
      </w:r>
      <w:r w:rsidRPr="002F4348">
        <w:rPr>
          <w:lang w:val="en-US"/>
        </w:rPr>
        <w:t>ABVD</w:t>
      </w:r>
      <w:r w:rsidRPr="002F4348">
        <w:t xml:space="preserve"> с последующим облучением зон исходного поражения, при рецидиве заболевания </w:t>
      </w:r>
      <w:r w:rsidRPr="002F4348">
        <w:rPr>
          <w:b/>
        </w:rPr>
        <w:t>рекомендуется</w:t>
      </w:r>
      <w:r w:rsidRPr="002F4348">
        <w:t xml:space="preserve"> рассмотреть возможность проведения 6 циклов по схеме </w:t>
      </w:r>
      <w:r w:rsidRPr="002F4348">
        <w:rPr>
          <w:lang w:val="en-US"/>
        </w:rPr>
        <w:t>BEACOPP</w:t>
      </w:r>
      <w:r w:rsidRPr="002F4348">
        <w:t>-</w:t>
      </w:r>
      <w:proofErr w:type="spellStart"/>
      <w:r w:rsidRPr="002F4348">
        <w:t>эскалированный</w:t>
      </w:r>
      <w:proofErr w:type="spellEnd"/>
      <w:r w:rsidRPr="002F4348">
        <w:t xml:space="preserve"> </w:t>
      </w:r>
      <w:r w:rsidR="007A344D" w:rsidRPr="002F4348">
        <w:t xml:space="preserve">(описание режимов – см. приложение А3.1) </w:t>
      </w:r>
      <w:r w:rsidR="00DB0D55"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DB0D55" w:rsidRPr="002F4348">
        <w:fldChar w:fldCharType="separate"/>
      </w:r>
      <w:r w:rsidR="0046092E" w:rsidRPr="002F4348">
        <w:rPr>
          <w:noProof/>
        </w:rPr>
        <w:t>[4]</w:t>
      </w:r>
      <w:r w:rsidR="00DB0D55" w:rsidRPr="002F4348">
        <w:fldChar w:fldCharType="end"/>
      </w:r>
      <w:r w:rsidRPr="002F4348">
        <w:t>.</w:t>
      </w:r>
    </w:p>
    <w:p w14:paraId="7663D236"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46092E" w:rsidRPr="002F4348">
        <w:rPr>
          <w:b/>
        </w:rPr>
        <w:t xml:space="preserve">С </w:t>
      </w:r>
      <w:r w:rsidRPr="002F4348">
        <w:rPr>
          <w:b/>
        </w:rPr>
        <w:t xml:space="preserve">(уровень достоверности доказательств </w:t>
      </w:r>
      <w:r w:rsidR="0046092E" w:rsidRPr="002F4348">
        <w:rPr>
          <w:b/>
        </w:rPr>
        <w:t>5</w:t>
      </w:r>
      <w:r w:rsidRPr="002F4348">
        <w:rPr>
          <w:b/>
        </w:rPr>
        <w:t>).</w:t>
      </w:r>
    </w:p>
    <w:p w14:paraId="6E8466B0" w14:textId="39905687" w:rsidR="000578EF" w:rsidRPr="002F4348" w:rsidRDefault="000578EF" w:rsidP="00D813F0">
      <w:pPr>
        <w:pStyle w:val="aff"/>
        <w:numPr>
          <w:ilvl w:val="0"/>
          <w:numId w:val="12"/>
        </w:numPr>
        <w:ind w:left="709" w:hanging="709"/>
      </w:pPr>
      <w:r w:rsidRPr="002F4348">
        <w:t xml:space="preserve">Пациентам до 50 лет с </w:t>
      </w:r>
      <w:proofErr w:type="spellStart"/>
      <w:r w:rsidRPr="002F4348">
        <w:t>кЛХ</w:t>
      </w:r>
      <w:proofErr w:type="spellEnd"/>
      <w:r w:rsidRPr="002F4348">
        <w:t xml:space="preserve"> с хорошим соматическим статусом (</w:t>
      </w:r>
      <w:r w:rsidRPr="002F4348">
        <w:rPr>
          <w:lang w:val="en-US"/>
        </w:rPr>
        <w:t>ECOG</w:t>
      </w:r>
      <w:r w:rsidRPr="002F4348">
        <w:t xml:space="preserve"> 0-1, отсутствие тяжелых сопутствующих заболеваний) с рефрактерным течением заболевания </w:t>
      </w:r>
      <w:r w:rsidRPr="002F4348">
        <w:rPr>
          <w:rFonts w:cstheme="minorHAnsi"/>
          <w:lang w:eastAsia="ru-RU"/>
        </w:rPr>
        <w:t xml:space="preserve">(не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w:t>
      </w:r>
      <w:r w:rsidRPr="002F4348">
        <w:rPr>
          <w:rFonts w:cstheme="minorHAnsi"/>
          <w:lang w:eastAsia="ru-RU"/>
        </w:rPr>
        <w:lastRenderedPageBreak/>
        <w:t>завершения индукционного лечения), либо в первом позднем рецидиве с большой массой опухоли или во втором позднем рецидиве, если на предшествующих этапах лечения не проводилось облучение поясничного отдела позвоночника</w:t>
      </w:r>
      <w:r w:rsidR="009D1643" w:rsidRPr="002F4348">
        <w:rPr>
          <w:rFonts w:cstheme="minorHAnsi"/>
          <w:lang w:eastAsia="ru-RU"/>
        </w:rPr>
        <w:t xml:space="preserve"> и</w:t>
      </w:r>
      <w:r w:rsidRPr="002F4348">
        <w:rPr>
          <w:rFonts w:cstheme="minorHAnsi"/>
          <w:lang w:eastAsia="ru-RU"/>
        </w:rPr>
        <w:t xml:space="preserve"> костей таза, и/или не использовались циклы, включающие такие алкилирующие препараты, как </w:t>
      </w:r>
      <w:r w:rsidR="002A78D6" w:rsidRPr="002F4348">
        <w:rPr>
          <w:rFonts w:cstheme="minorHAnsi"/>
          <w:lang w:eastAsia="ru-RU"/>
        </w:rPr>
        <w:t>#</w:t>
      </w:r>
      <w:r w:rsidRPr="002F4348">
        <w:rPr>
          <w:rFonts w:cstheme="minorHAnsi"/>
          <w:lang w:eastAsia="ru-RU"/>
        </w:rPr>
        <w:t xml:space="preserve">мелфалан** и </w:t>
      </w:r>
      <w:proofErr w:type="spellStart"/>
      <w:r w:rsidRPr="002F4348">
        <w:rPr>
          <w:rFonts w:cstheme="minorHAnsi"/>
          <w:lang w:eastAsia="ru-RU"/>
        </w:rPr>
        <w:t>ломустин</w:t>
      </w:r>
      <w:proofErr w:type="spellEnd"/>
      <w:r w:rsidRPr="002F4348">
        <w:rPr>
          <w:rFonts w:cstheme="minorHAnsi"/>
          <w:lang w:eastAsia="ru-RU"/>
        </w:rPr>
        <w:t xml:space="preserve">**, </w:t>
      </w:r>
      <w:r w:rsidRPr="002F4348">
        <w:rPr>
          <w:b/>
        </w:rPr>
        <w:t>рекомендуется</w:t>
      </w:r>
      <w:r w:rsidRPr="002F4348">
        <w:t xml:space="preserve"> проведение </w:t>
      </w:r>
      <w:bookmarkStart w:id="44" w:name="_Hlk111838941"/>
      <w:r w:rsidRPr="002F4348">
        <w:t xml:space="preserve">консультации в </w:t>
      </w:r>
      <w:proofErr w:type="spellStart"/>
      <w:r w:rsidRPr="002F4348">
        <w:t>трансплантологическом</w:t>
      </w:r>
      <w:proofErr w:type="spellEnd"/>
      <w:r w:rsidRPr="002F4348">
        <w:t xml:space="preserve"> </w:t>
      </w:r>
      <w:r w:rsidRPr="007E382E">
        <w:rPr>
          <w:color w:val="000000" w:themeColor="text1"/>
        </w:rPr>
        <w:t xml:space="preserve">центре для решения вопроса о возможности </w:t>
      </w:r>
      <w:r w:rsidR="00FF4CB5" w:rsidRPr="007E382E">
        <w:rPr>
          <w:color w:val="000000" w:themeColor="text1"/>
        </w:rPr>
        <w:t xml:space="preserve">проведения высокодозной химиотерапии  (ВДХТ) с </w:t>
      </w:r>
      <w:r w:rsidRPr="007E382E">
        <w:rPr>
          <w:color w:val="000000" w:themeColor="text1"/>
        </w:rPr>
        <w:t>аутологичной трансплантаци</w:t>
      </w:r>
      <w:r w:rsidR="00FF4CB5" w:rsidRPr="007E382E">
        <w:rPr>
          <w:color w:val="000000" w:themeColor="text1"/>
        </w:rPr>
        <w:t>ей</w:t>
      </w:r>
      <w:r w:rsidRPr="007E382E">
        <w:rPr>
          <w:color w:val="000000" w:themeColor="text1"/>
        </w:rPr>
        <w:t xml:space="preserve"> гемопоэтических стволовых клеток (</w:t>
      </w:r>
      <w:proofErr w:type="spellStart"/>
      <w:r w:rsidRPr="007E382E">
        <w:rPr>
          <w:color w:val="000000" w:themeColor="text1"/>
        </w:rPr>
        <w:t>аутоТГСК</w:t>
      </w:r>
      <w:proofErr w:type="spellEnd"/>
      <w:r w:rsidRPr="007E382E">
        <w:rPr>
          <w:color w:val="000000" w:themeColor="text1"/>
        </w:rPr>
        <w:t xml:space="preserve">), и, при </w:t>
      </w:r>
      <w:r w:rsidR="005B0324" w:rsidRPr="007E382E">
        <w:rPr>
          <w:color w:val="000000" w:themeColor="text1"/>
        </w:rPr>
        <w:t>возможности ее выполнения</w:t>
      </w:r>
      <w:r w:rsidRPr="002F4348">
        <w:t>, планировани</w:t>
      </w:r>
      <w:r w:rsidR="005B0324" w:rsidRPr="002F4348">
        <w:t>е</w:t>
      </w:r>
      <w:r w:rsidRPr="002F4348">
        <w:t xml:space="preserve"> режимов и сроков </w:t>
      </w:r>
      <w:proofErr w:type="spellStart"/>
      <w:r w:rsidRPr="002F4348">
        <w:t>противорецидивной</w:t>
      </w:r>
      <w:proofErr w:type="spellEnd"/>
      <w:r w:rsidRPr="002F4348">
        <w:t xml:space="preserve"> терапии</w:t>
      </w:r>
      <w:r w:rsidR="00DB0D55" w:rsidRPr="002F4348">
        <w:t xml:space="preserve"> </w:t>
      </w:r>
      <w:bookmarkEnd w:id="44"/>
      <w:r w:rsidR="00DB0D55" w:rsidRPr="002F4348">
        <w:fldChar w:fldCharType="begin" w:fldLock="1"/>
      </w:r>
      <w:r w:rsidR="009D1980">
        <w:instrText>ADDIN CSL_CITATION {"citationItems":[{"id":"ITEM-1","itemData":{"DOI":"10.1155/2015/968212","ISSN":"2314-7156","PMID":"26788526","abstract":"Hodgkin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research","id":"ITEM-1","issued":{"date-parts":[["2015"]]},"page":"968212","title":"Clinical Options in Relapsed or Refractory Hodgkin Lymphoma: An Updated Review.","type":"article-journal","volume":"2015"},"uris":["http://www.mendeley.com/documents/?uuid=e32f600c-cdaf-3b03-9768-4c2f6c62f226","http://www.mendeley.com/documents/?uuid=1290694a-455a-44b1-89a5-0786a8dace84"]},{"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mendeley":{"formattedCitation":"[4,48]","plainTextFormattedCitation":"[4,48]","previouslyFormattedCitation":"[4,48]"},"properties":{"noteIndex":0},"schema":"https://github.com/citation-style-language/schema/raw/master/csl-citation.json"}</w:instrText>
      </w:r>
      <w:r w:rsidR="00DB0D55" w:rsidRPr="002F4348">
        <w:fldChar w:fldCharType="separate"/>
      </w:r>
      <w:r w:rsidR="007E382E" w:rsidRPr="007E382E">
        <w:rPr>
          <w:noProof/>
        </w:rPr>
        <w:t>[4,48]</w:t>
      </w:r>
      <w:r w:rsidR="00DB0D55" w:rsidRPr="002F4348">
        <w:fldChar w:fldCharType="end"/>
      </w:r>
      <w:r w:rsidRPr="002F4348">
        <w:t>.</w:t>
      </w:r>
    </w:p>
    <w:p w14:paraId="68645E8D" w14:textId="58D5B166" w:rsidR="000578EF"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735EE1A8" w14:textId="701AA625" w:rsidR="00704D02" w:rsidRPr="007E382E" w:rsidRDefault="00F90A41" w:rsidP="007E382E">
      <w:pPr>
        <w:contextualSpacing/>
        <w:rPr>
          <w:i/>
          <w:color w:val="000000" w:themeColor="text1"/>
        </w:rPr>
      </w:pPr>
      <w:r w:rsidRPr="007E382E">
        <w:rPr>
          <w:b/>
          <w:color w:val="000000" w:themeColor="text1"/>
        </w:rPr>
        <w:t xml:space="preserve">Комментарий: </w:t>
      </w:r>
      <w:r w:rsidRPr="007E382E">
        <w:rPr>
          <w:i/>
          <w:color w:val="000000" w:themeColor="text1"/>
        </w:rPr>
        <w:t xml:space="preserve">в отдельных случаях при очень хорошем общем статусе и незначительной коморбидности после тщательного обследования ВДХТ с </w:t>
      </w:r>
      <w:proofErr w:type="spellStart"/>
      <w:r w:rsidRPr="007E382E">
        <w:rPr>
          <w:i/>
          <w:color w:val="000000" w:themeColor="text1"/>
        </w:rPr>
        <w:t>аутоТСКК</w:t>
      </w:r>
      <w:proofErr w:type="spellEnd"/>
      <w:r w:rsidRPr="007E382E">
        <w:rPr>
          <w:i/>
          <w:color w:val="000000" w:themeColor="text1"/>
        </w:rPr>
        <w:t xml:space="preserve"> может быть предложена и пациентам в возрастном интервале от 50 до 60 лет по тем же показаниям.</w:t>
      </w:r>
    </w:p>
    <w:p w14:paraId="0D3C9B16" w14:textId="6CC69940" w:rsidR="00EE46CE" w:rsidRPr="007E382E" w:rsidRDefault="00FF4CB5" w:rsidP="007E382E">
      <w:pPr>
        <w:contextualSpacing/>
        <w:rPr>
          <w:rFonts w:eastAsia="Arial" w:cs="Times New Roman"/>
          <w:color w:val="000000" w:themeColor="text1"/>
          <w:w w:val="105"/>
          <w:szCs w:val="24"/>
        </w:rPr>
      </w:pPr>
      <w:r w:rsidRPr="007E382E">
        <w:rPr>
          <w:i/>
          <w:color w:val="000000" w:themeColor="text1"/>
        </w:rPr>
        <w:t xml:space="preserve">В детской практике при прогрессировании или раннем рецидиве </w:t>
      </w:r>
      <w:r w:rsidR="00901C09" w:rsidRPr="007E382E">
        <w:rPr>
          <w:i/>
          <w:color w:val="000000" w:themeColor="text1"/>
        </w:rPr>
        <w:t xml:space="preserve">необходима </w:t>
      </w:r>
      <w:r w:rsidR="00901C09" w:rsidRPr="007E382E">
        <w:rPr>
          <w:i/>
          <w:iCs/>
          <w:color w:val="000000" w:themeColor="text1"/>
        </w:rPr>
        <w:t xml:space="preserve">консультация в </w:t>
      </w:r>
      <w:proofErr w:type="spellStart"/>
      <w:r w:rsidR="00901C09" w:rsidRPr="007E382E">
        <w:rPr>
          <w:i/>
          <w:iCs/>
          <w:color w:val="000000" w:themeColor="text1"/>
        </w:rPr>
        <w:t>трансплантологическом</w:t>
      </w:r>
      <w:proofErr w:type="spellEnd"/>
      <w:r w:rsidR="00901C09" w:rsidRPr="007E382E">
        <w:rPr>
          <w:i/>
          <w:iCs/>
          <w:color w:val="000000" w:themeColor="text1"/>
        </w:rPr>
        <w:t xml:space="preserve"> центре для решения вопроса о возможности проведения ВДХТ</w:t>
      </w:r>
      <w:r w:rsidR="00EC4513" w:rsidRPr="007E382E">
        <w:rPr>
          <w:i/>
          <w:iCs/>
          <w:color w:val="000000" w:themeColor="text1"/>
        </w:rPr>
        <w:t xml:space="preserve"> с</w:t>
      </w:r>
      <w:r w:rsidR="00901C09" w:rsidRPr="007E382E">
        <w:rPr>
          <w:i/>
          <w:iCs/>
          <w:color w:val="000000" w:themeColor="text1"/>
        </w:rPr>
        <w:t xml:space="preserve"> </w:t>
      </w:r>
      <w:proofErr w:type="spellStart"/>
      <w:r w:rsidR="00901C09" w:rsidRPr="007E382E">
        <w:rPr>
          <w:i/>
          <w:iCs/>
          <w:color w:val="000000" w:themeColor="text1"/>
        </w:rPr>
        <w:t>аутоТГСК</w:t>
      </w:r>
      <w:proofErr w:type="spellEnd"/>
      <w:r w:rsidR="00901C09" w:rsidRPr="007E382E">
        <w:rPr>
          <w:i/>
          <w:iCs/>
          <w:color w:val="000000" w:themeColor="text1"/>
        </w:rPr>
        <w:t xml:space="preserve">, и, при возможности ее выполнения, планирование режимов и сроков </w:t>
      </w:r>
      <w:proofErr w:type="spellStart"/>
      <w:r w:rsidR="00901C09" w:rsidRPr="007E382E">
        <w:rPr>
          <w:i/>
          <w:iCs/>
          <w:color w:val="000000" w:themeColor="text1"/>
        </w:rPr>
        <w:t>противорецидивной</w:t>
      </w:r>
      <w:proofErr w:type="spellEnd"/>
      <w:r w:rsidR="00901C09" w:rsidRPr="007E382E">
        <w:rPr>
          <w:i/>
          <w:iCs/>
          <w:color w:val="000000" w:themeColor="text1"/>
        </w:rPr>
        <w:t xml:space="preserve"> терапии.</w:t>
      </w:r>
      <w:r w:rsidR="00EE46CE" w:rsidRPr="007E382E">
        <w:rPr>
          <w:rFonts w:eastAsia="Arial" w:cs="Times New Roman"/>
          <w:color w:val="000000" w:themeColor="text1"/>
          <w:w w:val="105"/>
          <w:szCs w:val="24"/>
        </w:rPr>
        <w:t xml:space="preserve"> </w:t>
      </w:r>
    </w:p>
    <w:p w14:paraId="4964BB4C" w14:textId="079A2F09" w:rsidR="00704D02" w:rsidRPr="007E382E" w:rsidRDefault="00EE46CE" w:rsidP="007E382E">
      <w:pPr>
        <w:contextualSpacing/>
        <w:rPr>
          <w:b/>
          <w:bCs/>
          <w:i/>
          <w:iCs/>
          <w:color w:val="000000" w:themeColor="text1"/>
        </w:rPr>
      </w:pPr>
      <w:r w:rsidRPr="007E382E">
        <w:rPr>
          <w:rFonts w:eastAsia="Arial" w:cs="Times New Roman"/>
          <w:i/>
          <w:iCs/>
          <w:color w:val="000000" w:themeColor="text1"/>
          <w:w w:val="105"/>
          <w:szCs w:val="24"/>
        </w:rPr>
        <w:t xml:space="preserve">В детской практике при лечении позднего рецидива (&gt;12 </w:t>
      </w:r>
      <w:proofErr w:type="spellStart"/>
      <w:r w:rsidRPr="007E382E">
        <w:rPr>
          <w:rFonts w:eastAsia="Arial" w:cs="Times New Roman"/>
          <w:i/>
          <w:iCs/>
          <w:color w:val="000000" w:themeColor="text1"/>
          <w:w w:val="105"/>
          <w:szCs w:val="24"/>
        </w:rPr>
        <w:t>мес</w:t>
      </w:r>
      <w:proofErr w:type="spellEnd"/>
      <w:r w:rsidRPr="007E382E">
        <w:rPr>
          <w:rFonts w:eastAsia="Arial" w:cs="Times New Roman"/>
          <w:i/>
          <w:iCs/>
          <w:color w:val="000000" w:themeColor="text1"/>
          <w:w w:val="105"/>
          <w:szCs w:val="24"/>
        </w:rPr>
        <w:t xml:space="preserve"> от окончания терапии) возможно применение схем ХТ 2-й линии и повторная лучевая терапия.</w:t>
      </w:r>
    </w:p>
    <w:p w14:paraId="6D8C47B9" w14:textId="37AB570E" w:rsidR="000578EF" w:rsidRPr="002F4348" w:rsidRDefault="000578EF" w:rsidP="00D813F0">
      <w:pPr>
        <w:pStyle w:val="aff"/>
        <w:numPr>
          <w:ilvl w:val="0"/>
          <w:numId w:val="12"/>
        </w:numPr>
        <w:ind w:left="709" w:hanging="709"/>
      </w:pPr>
      <w:r w:rsidRPr="002F4348">
        <w:t>Пациентам с рефрактерным течением заболевания (не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w:t>
      </w:r>
      <w:r w:rsidR="005B0324" w:rsidRPr="002F4348">
        <w:t xml:space="preserve"> </w:t>
      </w:r>
      <w:r w:rsidR="00DA3873" w:rsidRPr="002F4348">
        <w:rPr>
          <w:rFonts w:cstheme="minorHAnsi"/>
          <w:lang w:eastAsia="ru-RU"/>
        </w:rPr>
        <w:t xml:space="preserve">которым планируется </w:t>
      </w:r>
      <w:proofErr w:type="spellStart"/>
      <w:r w:rsidR="00DA3873" w:rsidRPr="002F4348">
        <w:rPr>
          <w:rFonts w:cstheme="minorHAnsi"/>
          <w:lang w:eastAsia="ru-RU"/>
        </w:rPr>
        <w:t>аутоТГСК</w:t>
      </w:r>
      <w:proofErr w:type="spellEnd"/>
      <w:r w:rsidR="00DA3873" w:rsidRPr="002F4348">
        <w:rPr>
          <w:rFonts w:cstheme="minorHAnsi"/>
          <w:lang w:eastAsia="ru-RU"/>
        </w:rPr>
        <w:t xml:space="preserve">, </w:t>
      </w:r>
      <w:r w:rsidR="00DA3873">
        <w:rPr>
          <w:rFonts w:cstheme="minorHAnsi"/>
          <w:lang w:eastAsia="ru-RU"/>
        </w:rPr>
        <w:t xml:space="preserve">которые не </w:t>
      </w:r>
      <w:r w:rsidR="005B0324" w:rsidRPr="002F4348">
        <w:t>получа</w:t>
      </w:r>
      <w:r w:rsidR="00DA3873">
        <w:t>ли</w:t>
      </w:r>
      <w:r w:rsidR="005B0324" w:rsidRPr="002F4348">
        <w:t xml:space="preserve"> в первом рецидиве высокодозной химиотерапии с </w:t>
      </w:r>
      <w:proofErr w:type="spellStart"/>
      <w:r w:rsidR="005B0324" w:rsidRPr="002F4348">
        <w:t>аутоТГСК</w:t>
      </w:r>
      <w:proofErr w:type="spellEnd"/>
      <w:r w:rsidR="005B0324" w:rsidRPr="002F4348">
        <w:t>,</w:t>
      </w:r>
      <w:r w:rsidRPr="002F4348">
        <w:t xml:space="preserve"> если на предшествующих этапах лечения не проводилось облучение поясничного отдела позвоночника, костей таза, и/или не использовались циклы, включающие такие алкилирующие препараты, как </w:t>
      </w:r>
      <w:r w:rsidR="002A78D6" w:rsidRPr="002F4348">
        <w:t>#</w:t>
      </w:r>
      <w:r w:rsidRPr="002F4348">
        <w:t xml:space="preserve">мелфалан** и </w:t>
      </w:r>
      <w:proofErr w:type="spellStart"/>
      <w:r w:rsidRPr="002F4348">
        <w:t>ломустин</w:t>
      </w:r>
      <w:proofErr w:type="spellEnd"/>
      <w:r w:rsidRPr="002F4348">
        <w:t>**</w:t>
      </w:r>
      <w:r w:rsidRPr="002F4348">
        <w:rPr>
          <w:rFonts w:cstheme="minorHAnsi"/>
          <w:lang w:eastAsia="ru-RU"/>
        </w:rPr>
        <w:t xml:space="preserve">, </w:t>
      </w:r>
      <w:r w:rsidRPr="002F4348">
        <w:rPr>
          <w:b/>
        </w:rPr>
        <w:t>рекомендуется</w:t>
      </w:r>
      <w:r w:rsidRPr="002F4348">
        <w:t xml:space="preserve"> </w:t>
      </w:r>
      <w:r w:rsidRPr="002F4348">
        <w:lastRenderedPageBreak/>
        <w:t xml:space="preserve">проведение химиотерапии по любой из схем терапии второй линии на выбор лечащего врача для определения </w:t>
      </w:r>
      <w:proofErr w:type="spellStart"/>
      <w:r w:rsidRPr="002F4348">
        <w:t>химиочувствительности</w:t>
      </w:r>
      <w:proofErr w:type="spellEnd"/>
      <w:r w:rsidRPr="002F4348">
        <w:t xml:space="preserve"> опухолевых клеток, уменьшения опухолевой массы и мобилизации стволовых клеток перед этапом высокодозной химиотерапии (ВДХТ)</w:t>
      </w:r>
      <w:r w:rsidR="00DB0D55" w:rsidRPr="002F4348">
        <w:t xml:space="preserve"> </w:t>
      </w:r>
      <w:r w:rsidR="00DB0D55" w:rsidRPr="002F4348">
        <w:fldChar w:fldCharType="begin" w:fldLock="1"/>
      </w:r>
      <w:r w:rsidR="009D1980">
        <w:instrText>ADDIN CSL_CITATION {"citationItems":[{"id":"ITEM-1","itemData":{"DOI":"10.1177/2040620717728000","ISSN":"2040-6207","PMID":"29051800","abstract":"Hodgkin lymphoma (HL) is curable in 70-80% of patients with first-line therapy. However, relapses occur in a minority of patients with favorable early stage disease and are more frequent in patients with advanced HL. Salvage chemotherapy followed by high-dose chemotherapy and autologous stem cell transplant (ASCT) for patients with chemotherapy-sensitive disease is a standard treatment sequence for relapsed or refractory (rel/ref) HL. Patients who achieve complete response prior to ASCT have better survival outcomes. The choice of salvage chemotherapy therapy is becoming increasingly difficult in the era of novel agents, as there are no randomized studies to guide the choice of a second-line regimen. In this article, we will review current salvage therapy options, including combination chemotherapy and novel-agent-based salvage regimens for rel/ref HL.","author":[{"dropping-particle":"","family":"Nikolaenko","given":"Liana","non-dropping-particle":"","parse-names":false,"suffix":""},{"dropping-particle":"","family":"Chen","given":"Robert","non-dropping-particle":"","parse-names":false,"suffix":""},{"dropping-particle":"","family":"Herrera","given":"Alex F","non-dropping-particle":"","parse-names":false,"suffix":""}],"container-title":"Therapeutic advances in hematology","id":"ITEM-1","issue":"10","issued":{"date-parts":[["2017","10"]]},"page":"293-302","title":"Current strategies for salvage treatment for relapsed classical Hodgkin lymphoma.","type":"article-journal","volume":"8"},"uris":["http://www.mendeley.com/documents/?uuid=b55fc780-a3ae-3e9b-bfe5-f7cf22124d6e","http://www.mendeley.com/documents/?uuid=3ab53962-67dc-49b7-916f-6bd163d6c7b4"]},{"id":"ITEM-2","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research","id":"ITEM-2","issued":{"date-parts":[["2015"]]},"page":"968212","title":"Clinical Options in Relapsed or Refractory Hodgkin Lymphoma: An Updated Review.","type":"article-journal","volume":"2015"},"uris":["http://www.mendeley.com/documents/?uuid=1290694a-455a-44b1-89a5-0786a8dace84","http://www.mendeley.com/documents/?uuid=e32f600c-cdaf-3b03-9768-4c2f6c62f226"]}],"mendeley":{"formattedCitation":"[48,49]","plainTextFormattedCitation":"[48,49]","previouslyFormattedCitation":"[48,49]"},"properties":{"noteIndex":0},"schema":"https://github.com/citation-style-language/schema/raw/master/csl-citation.json"}</w:instrText>
      </w:r>
      <w:r w:rsidR="00DB0D55" w:rsidRPr="002F4348">
        <w:fldChar w:fldCharType="separate"/>
      </w:r>
      <w:r w:rsidR="007E382E" w:rsidRPr="007E382E">
        <w:rPr>
          <w:noProof/>
        </w:rPr>
        <w:t>[48,49]</w:t>
      </w:r>
      <w:r w:rsidR="00DB0D55" w:rsidRPr="002F4348">
        <w:fldChar w:fldCharType="end"/>
      </w:r>
      <w:r w:rsidRPr="002F4348">
        <w:t>.</w:t>
      </w:r>
    </w:p>
    <w:p w14:paraId="39A871C1"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D95919" w:rsidRPr="002F4348">
        <w:rPr>
          <w:b/>
          <w:lang w:val="en-US"/>
        </w:rPr>
        <w:t>C</w:t>
      </w:r>
      <w:r w:rsidR="00D95919" w:rsidRPr="002F4348">
        <w:rPr>
          <w:b/>
        </w:rPr>
        <w:t xml:space="preserve"> </w:t>
      </w:r>
      <w:r w:rsidRPr="002F4348">
        <w:rPr>
          <w:b/>
        </w:rPr>
        <w:t xml:space="preserve">(уровень достоверности доказательств </w:t>
      </w:r>
      <w:r w:rsidR="00D95919" w:rsidRPr="002F4348">
        <w:rPr>
          <w:b/>
        </w:rPr>
        <w:t>5</w:t>
      </w:r>
      <w:r w:rsidRPr="002F4348">
        <w:rPr>
          <w:b/>
        </w:rPr>
        <w:t>).</w:t>
      </w:r>
    </w:p>
    <w:p w14:paraId="0E20C22C" w14:textId="46AB785A" w:rsidR="000578EF" w:rsidRDefault="000578EF" w:rsidP="007E382E">
      <w:pPr>
        <w:contextualSpacing/>
        <w:rPr>
          <w:i/>
        </w:rPr>
      </w:pPr>
      <w:r w:rsidRPr="002F4348">
        <w:rPr>
          <w:b/>
        </w:rPr>
        <w:t xml:space="preserve">Комментарий: </w:t>
      </w:r>
      <w:r w:rsidR="00DB0D55" w:rsidRPr="002F4348">
        <w:rPr>
          <w:i/>
        </w:rPr>
        <w:t xml:space="preserve">в </w:t>
      </w:r>
      <w:r w:rsidRPr="002F4348">
        <w:rPr>
          <w:i/>
        </w:rPr>
        <w:t xml:space="preserve">качестве терапии второй линии могут применяться комбинации </w:t>
      </w:r>
      <w:r w:rsidRPr="002F4348">
        <w:rPr>
          <w:i/>
          <w:lang w:val="en-US"/>
        </w:rPr>
        <w:t>ICE</w:t>
      </w:r>
      <w:r w:rsidRPr="002F4348">
        <w:rPr>
          <w:i/>
        </w:rPr>
        <w:t xml:space="preserve">, </w:t>
      </w:r>
      <w:r w:rsidRPr="002F4348">
        <w:rPr>
          <w:i/>
          <w:lang w:val="en-US"/>
        </w:rPr>
        <w:t>DHAP</w:t>
      </w:r>
      <w:r w:rsidRPr="002F4348">
        <w:rPr>
          <w:i/>
        </w:rPr>
        <w:t xml:space="preserve">, </w:t>
      </w:r>
      <w:r w:rsidRPr="002F4348">
        <w:rPr>
          <w:i/>
          <w:lang w:val="en-US"/>
        </w:rPr>
        <w:t>IGEV</w:t>
      </w:r>
      <w:r w:rsidRPr="002F4348">
        <w:rPr>
          <w:i/>
        </w:rPr>
        <w:t>,</w:t>
      </w:r>
      <w:r w:rsidR="00DA3873" w:rsidRPr="00DA3873">
        <w:rPr>
          <w:i/>
        </w:rPr>
        <w:t xml:space="preserve"> </w:t>
      </w:r>
      <w:proofErr w:type="spellStart"/>
      <w:r w:rsidR="00DA3873">
        <w:rPr>
          <w:i/>
          <w:lang w:val="en-US"/>
        </w:rPr>
        <w:t>BeGEV</w:t>
      </w:r>
      <w:proofErr w:type="spellEnd"/>
      <w:r w:rsidR="00DA3873" w:rsidRPr="00DA3873">
        <w:rPr>
          <w:i/>
        </w:rPr>
        <w:t>,</w:t>
      </w:r>
      <w:r w:rsidRPr="002F4348">
        <w:rPr>
          <w:i/>
        </w:rPr>
        <w:t xml:space="preserve"> </w:t>
      </w:r>
      <w:r w:rsidRPr="002F4348">
        <w:rPr>
          <w:i/>
          <w:lang w:val="en-US"/>
        </w:rPr>
        <w:t>GDP</w:t>
      </w:r>
      <w:r w:rsidRPr="002F4348">
        <w:rPr>
          <w:i/>
        </w:rPr>
        <w:t xml:space="preserve">, </w:t>
      </w:r>
      <w:r w:rsidRPr="002F4348">
        <w:rPr>
          <w:i/>
          <w:lang w:val="en-US"/>
        </w:rPr>
        <w:t>ESHAP</w:t>
      </w:r>
      <w:r w:rsidRPr="002F4348">
        <w:rPr>
          <w:i/>
        </w:rPr>
        <w:t xml:space="preserve">, </w:t>
      </w:r>
      <w:proofErr w:type="spellStart"/>
      <w:r w:rsidRPr="002F4348">
        <w:rPr>
          <w:i/>
          <w:lang w:val="en-US"/>
        </w:rPr>
        <w:t>GemOx</w:t>
      </w:r>
      <w:proofErr w:type="spellEnd"/>
      <w:r w:rsidR="00015B13" w:rsidRPr="002F4348">
        <w:rPr>
          <w:i/>
        </w:rPr>
        <w:t xml:space="preserve">, </w:t>
      </w:r>
      <w:r w:rsidR="00015B13" w:rsidRPr="002F4348">
        <w:rPr>
          <w:i/>
          <w:lang w:val="en-US"/>
        </w:rPr>
        <w:t>IEP</w:t>
      </w:r>
      <w:r w:rsidRPr="002F4348">
        <w:rPr>
          <w:i/>
        </w:rPr>
        <w:t xml:space="preserve"> и др. </w:t>
      </w:r>
      <w:r w:rsidR="007A344D" w:rsidRPr="002F4348">
        <w:rPr>
          <w:i/>
        </w:rPr>
        <w:t>(описание режимов – см. приложение А3.1)</w:t>
      </w:r>
      <w:r w:rsidRPr="002F4348">
        <w:rPr>
          <w:i/>
        </w:rPr>
        <w:t>. Все эти режимы имеют сопоставимую эффективность и токсичность и могут применяться в зависимости от опыта и предпочтений лечащего врача.</w:t>
      </w:r>
    </w:p>
    <w:p w14:paraId="3B34E339" w14:textId="21269D36" w:rsidR="00147455" w:rsidRDefault="00147455" w:rsidP="007E382E">
      <w:pPr>
        <w:contextualSpacing/>
        <w:rPr>
          <w:i/>
        </w:rPr>
      </w:pPr>
      <w:r>
        <w:rPr>
          <w:i/>
        </w:rPr>
        <w:t xml:space="preserve">В детской практике для выведения в ремиссию перед </w:t>
      </w:r>
      <w:proofErr w:type="spellStart"/>
      <w:r>
        <w:rPr>
          <w:i/>
        </w:rPr>
        <w:t>аутоТГСК</w:t>
      </w:r>
      <w:proofErr w:type="spellEnd"/>
      <w:r>
        <w:rPr>
          <w:i/>
        </w:rPr>
        <w:t xml:space="preserve"> возможно применение сочетанной терапии – препаратов второй линии (</w:t>
      </w:r>
      <w:proofErr w:type="spellStart"/>
      <w:r>
        <w:rPr>
          <w:i/>
        </w:rPr>
        <w:t>бендамустин</w:t>
      </w:r>
      <w:proofErr w:type="spellEnd"/>
      <w:r>
        <w:rPr>
          <w:i/>
        </w:rPr>
        <w:t xml:space="preserve">) и </w:t>
      </w:r>
      <w:proofErr w:type="spellStart"/>
      <w:r>
        <w:rPr>
          <w:i/>
        </w:rPr>
        <w:t>иммуноконъюгатов</w:t>
      </w:r>
      <w:proofErr w:type="spellEnd"/>
      <w:r>
        <w:rPr>
          <w:i/>
        </w:rPr>
        <w:t xml:space="preserve"> (брентуксимаб ведотин). </w:t>
      </w:r>
    </w:p>
    <w:p w14:paraId="6169F4D6" w14:textId="77777777" w:rsidR="00B04361" w:rsidRPr="00147455" w:rsidRDefault="00B04361" w:rsidP="00D813F0">
      <w:pPr>
        <w:ind w:left="709" w:firstLine="0"/>
        <w:contextualSpacing/>
        <w:rPr>
          <w:i/>
        </w:rPr>
      </w:pPr>
    </w:p>
    <w:p w14:paraId="19C5C949" w14:textId="5ABF4AC5" w:rsidR="000578EF" w:rsidRPr="002F4348" w:rsidRDefault="000578EF" w:rsidP="00D813F0">
      <w:pPr>
        <w:pStyle w:val="aff"/>
        <w:numPr>
          <w:ilvl w:val="0"/>
          <w:numId w:val="12"/>
        </w:numPr>
        <w:ind w:left="709" w:hanging="709"/>
      </w:pPr>
      <w:r w:rsidRPr="002F4348">
        <w:t xml:space="preserve">Пациентам с рефрактерным течением заболевания (не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 </w:t>
      </w:r>
      <w:r w:rsidR="00DA3873" w:rsidRPr="002F4348">
        <w:rPr>
          <w:rFonts w:cstheme="minorHAnsi"/>
          <w:lang w:eastAsia="ru-RU"/>
        </w:rPr>
        <w:t xml:space="preserve">которым планируется </w:t>
      </w:r>
      <w:proofErr w:type="spellStart"/>
      <w:r w:rsidR="00DA3873" w:rsidRPr="002F4348">
        <w:rPr>
          <w:rFonts w:cstheme="minorHAnsi"/>
          <w:lang w:eastAsia="ru-RU"/>
        </w:rPr>
        <w:t>аутоТГСК</w:t>
      </w:r>
      <w:proofErr w:type="spellEnd"/>
      <w:r w:rsidR="00DA3873" w:rsidRPr="002F4348">
        <w:rPr>
          <w:rFonts w:cstheme="minorHAnsi"/>
          <w:lang w:eastAsia="ru-RU"/>
        </w:rPr>
        <w:t xml:space="preserve"> и начата химиотерапия рецидива,</w:t>
      </w:r>
      <w:r w:rsidR="00DA3873">
        <w:rPr>
          <w:rFonts w:cstheme="minorHAnsi"/>
          <w:lang w:eastAsia="ru-RU"/>
        </w:rPr>
        <w:t xml:space="preserve"> </w:t>
      </w:r>
      <w:r w:rsidRPr="002F4348">
        <w:t>если на предшествующих этапах лечения не проводилось облучение поясничного отдела позвоночника</w:t>
      </w:r>
      <w:r w:rsidR="005B0324" w:rsidRPr="002F4348">
        <w:t xml:space="preserve"> и </w:t>
      </w:r>
      <w:r w:rsidRPr="002F4348">
        <w:t xml:space="preserve">костей таза и/или не использовались циклы, включающие такие алкилирующие препараты, как </w:t>
      </w:r>
      <w:r w:rsidR="002A78D6" w:rsidRPr="002F4348">
        <w:t>#</w:t>
      </w:r>
      <w:r w:rsidRPr="002F4348">
        <w:t xml:space="preserve">мелфалан** и </w:t>
      </w:r>
      <w:proofErr w:type="spellStart"/>
      <w:r w:rsidRPr="002F4348">
        <w:t>ломустин</w:t>
      </w:r>
      <w:proofErr w:type="spellEnd"/>
      <w:r w:rsidRPr="002F4348">
        <w:t>**</w:t>
      </w:r>
      <w:r w:rsidRPr="002F4348">
        <w:rPr>
          <w:rFonts w:cstheme="minorHAnsi"/>
          <w:lang w:eastAsia="ru-RU"/>
        </w:rPr>
        <w:t xml:space="preserve">,  </w:t>
      </w:r>
      <w:r w:rsidRPr="002F4348">
        <w:rPr>
          <w:b/>
        </w:rPr>
        <w:t>рекомендуется</w:t>
      </w:r>
      <w:r w:rsidRPr="002F4348">
        <w:t xml:space="preserve"> проведение</w:t>
      </w:r>
      <w:r w:rsidR="00A07386" w:rsidRPr="002F4348">
        <w:t xml:space="preserve"> стимуляции гемопоэза с</w:t>
      </w:r>
      <w:r w:rsidRPr="002F4348">
        <w:t xml:space="preserve"> мобилизаци</w:t>
      </w:r>
      <w:r w:rsidR="00A07386" w:rsidRPr="002F4348">
        <w:t>ей</w:t>
      </w:r>
      <w:r w:rsidRPr="002F4348">
        <w:t xml:space="preserve"> </w:t>
      </w:r>
      <w:r w:rsidR="00A07386" w:rsidRPr="002F4348">
        <w:t>и</w:t>
      </w:r>
      <w:r w:rsidRPr="002F4348">
        <w:t xml:space="preserve"> последующим сбором гемопоэтических стволовых клеток  (ГСК)</w:t>
      </w:r>
      <w:r w:rsidR="00A07386" w:rsidRPr="002F4348">
        <w:t xml:space="preserve"> для последующего проведения </w:t>
      </w:r>
      <w:proofErr w:type="spellStart"/>
      <w:r w:rsidR="00A07386" w:rsidRPr="002F4348">
        <w:t>аутоТГСК</w:t>
      </w:r>
      <w:proofErr w:type="spellEnd"/>
      <w:r w:rsidR="00DB0D55" w:rsidRPr="002F4348">
        <w:t xml:space="preserve"> </w:t>
      </w:r>
      <w:r w:rsidR="00DB0D55" w:rsidRPr="002F4348">
        <w:fldChar w:fldCharType="begin" w:fldLock="1"/>
      </w:r>
      <w:r w:rsidR="009D1980">
        <w:instrText>ADDIN CSL_CITATION {"citationItems":[{"id":"ITEM-1","itemData":{"DOI":"10.1038/bmt.2014.39","ISSN":"14765365","abstract":"Autologous haematopoietic SCT with PBSCs is regularly used to restore BM function in patients with multiple myeloma or lymphoma after myeloablative chemotherapy. Twenty-eight experts from the European Group for Blood and Marrow Transplantation developed a position statement on the best approaches to mobilising PBSCs and on possibilities of optimising graft yields in patients who mobilise poorly. Choosing the appropriate mobilisation regimen, based on patients' disease stage and condition, and optimising the apheresis protocol can improve mobilisation outcomes. Several factors may influence mobilisation outcomes, including older age, a more advanced disease stage, the type of prior chemotherapy (e.g., fludarabine or melphalan), prior irradiation or a higher number of prior treatment lines. The most robust predictive factor for poor PBSC collection is the CD34 + cell count in PB before apheresis. Determination of the CD34 + cell count in PB before apheresis helps to identify patients at risk of poor PBSC collection and allows pre-emptive intervention to rescue mobilisation in these patients. Such a proactive approach might help to overcome deficiencies in stem cell mobilisation and offers a rationale for the use of novel mobilisation agents. © 2014 Macmillan Publishers Limited.","author":[{"dropping-particle":"","family":"Mohty","given":"M.","non-dropping-particle":"","parse-names":false,"suffix":""},{"dropping-particle":"","family":"Hübel","given":"K.","non-dropping-particle":"","parse-names":false,"suffix":""},{"dropping-particle":"","family":"Kröger","given":"N.","non-dropping-particle":"","parse-names":false,"suffix":""},{"dropping-particle":"","family":"Aljurf","given":"M.","non-dropping-particle":"","parse-names":false,"suffix":""},{"dropping-particle":"","family":"Apperley","given":"J.","non-dropping-particle":"","parse-names":false,"suffix":""},{"dropping-particle":"","family":"Basak","given":"G. W.","non-dropping-particle":"","parse-names":false,"suffix":""},{"dropping-particle":"","family":"Bazarbachi","given":"A.","non-dropping-particle":"","parse-names":false,"suffix":""},{"dropping-particle":"","family":"Douglas","given":"K.","non-dropping-particle":"","parse-names":false,"suffix":""},{"dropping-particle":"","family":"Gabriel","given":"I.","non-dropping-particle":"","parse-names":false,"suffix":""},{"dropping-particle":"","family":"Garderet","given":"L.","non-dropping-particle":"","parse-names":false,"suffix":""},{"dropping-particle":"","family":"Geraldes","given":"C.","non-dropping-particle":"","parse-names":false,"suffix":""},{"dropping-particle":"","family":"Jaksic","given":"O.","non-dropping-particle":"","parse-names":false,"suffix":""},{"dropping-particle":"","family":"Kattan","given":"M. W.","non-dropping-particle":"","parse-names":false,"suffix":""},{"dropping-particle":"","family":"Koristek","given":"Z.","non-dropping-particle":"","parse-names":false,"suffix":""},{"dropping-particle":"","family":"Lanza","given":"F.","non-dropping-particle":"","parse-names":false,"suffix":""},{"dropping-particle":"","family":"Lemoli","given":"R. M.","non-dropping-particle":"","parse-names":false,"suffix":""},{"dropping-particle":"","family":"Mendeleeva","given":"L.","non-dropping-particle":"","parse-names":false,"suffix":""},{"dropping-particle":"","family":"Mikala","given":"G.","non-dropping-particle":"","parse-names":false,"suffix":""},{"dropping-particle":"","family":"Mikhailova","given":"N.","non-dropping-particle":"","parse-names":false,"suffix":""},{"dropping-particle":"","family":"Nagler","given":"A.","non-dropping-particle":"","parse-names":false,"suffix":""},{"dropping-particle":"","family":"Schouten","given":"H. C.","non-dropping-particle":"","parse-names":false,"suffix":""},{"dropping-particle":"","family":"Selleslag","given":"D.","non-dropping-particle":"","parse-names":false,"suffix":""},{"dropping-particle":"","family":"Suciu","given":"S.","non-dropping-particle":"","parse-names":false,"suffix":""},{"dropping-particle":"","family":"Sureda","given":"A.","non-dropping-particle":"","parse-names":false,"suffix":""},{"dropping-particle":"","family":"Worel","given":"N.","non-dropping-particle":"","parse-names":false,"suffix":""},{"dropping-particle":"","family":"Wuchter","given":"P.","non-dropping-particle":"","parse-names":false,"suffix":""},{"dropping-particle":"","family":"Chabannon","given":"C.","non-dropping-particle":"","parse-names":false,"suffix":""},{"dropping-particle":"","family":"Duarte","given":"R. F.","non-dropping-particle":"","parse-names":false,"suffix":""}],"container-title":"Bone Marrow Transplantation","id":"ITEM-1","issued":{"date-parts":[["2014"]]},"title":"Autologous haematopoietic stem cell mobilisation in multiple myeloma and lymphoma patients: A position statement from the European Group for Blood and Marrow Transplantation","type":"article"},"uris":["http://www.mendeley.com/documents/?uuid=4e5d5b84-75eb-3e1c-9274-26d39a74bba2","http://www.mendeley.com/documents/?uuid=12250323-3972-454d-af82-282c43cd1c33"]}],"mendeley":{"formattedCitation":"[50]","plainTextFormattedCitation":"[50]","previouslyFormattedCitation":"[50]"},"properties":{"noteIndex":0},"schema":"https://github.com/citation-style-language/schema/raw/master/csl-citation.json"}</w:instrText>
      </w:r>
      <w:r w:rsidR="00DB0D55" w:rsidRPr="002F4348">
        <w:fldChar w:fldCharType="separate"/>
      </w:r>
      <w:r w:rsidR="007E382E" w:rsidRPr="007E382E">
        <w:rPr>
          <w:noProof/>
        </w:rPr>
        <w:t>[50]</w:t>
      </w:r>
      <w:r w:rsidR="00DB0D55" w:rsidRPr="002F4348">
        <w:fldChar w:fldCharType="end"/>
      </w:r>
      <w:r w:rsidRPr="002F4348">
        <w:t>.</w:t>
      </w:r>
    </w:p>
    <w:p w14:paraId="53C7AAF1" w14:textId="77777777" w:rsidR="000578EF" w:rsidRPr="002F4348"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2DF5CCF3" w14:textId="77777777" w:rsidR="000578EF" w:rsidRPr="002F4348" w:rsidRDefault="000578EF" w:rsidP="007E382E">
      <w:pPr>
        <w:contextualSpacing/>
        <w:rPr>
          <w:i/>
        </w:rPr>
      </w:pPr>
      <w:r w:rsidRPr="002F4348">
        <w:rPr>
          <w:b/>
        </w:rPr>
        <w:t xml:space="preserve">Комментарий: </w:t>
      </w:r>
      <w:r w:rsidR="00DB0D55" w:rsidRPr="002F4348">
        <w:rPr>
          <w:i/>
        </w:rPr>
        <w:t xml:space="preserve">сроки </w:t>
      </w:r>
      <w:r w:rsidRPr="002F4348">
        <w:rPr>
          <w:i/>
        </w:rPr>
        <w:t>и режим мобилизации ГСК должны выполняться в соответствии с рекомендаци</w:t>
      </w:r>
      <w:r w:rsidR="00BA2398" w:rsidRPr="002F4348">
        <w:rPr>
          <w:i/>
        </w:rPr>
        <w:t>ями</w:t>
      </w:r>
      <w:r w:rsidRPr="002F4348">
        <w:rPr>
          <w:i/>
        </w:rPr>
        <w:t xml:space="preserve"> трансплантационного центра, в котором планируется </w:t>
      </w:r>
      <w:proofErr w:type="spellStart"/>
      <w:r w:rsidRPr="002F4348">
        <w:rPr>
          <w:i/>
        </w:rPr>
        <w:t>аутоТГСК</w:t>
      </w:r>
      <w:proofErr w:type="spellEnd"/>
      <w:r w:rsidRPr="002F4348">
        <w:rPr>
          <w:i/>
        </w:rPr>
        <w:t>.</w:t>
      </w:r>
    </w:p>
    <w:p w14:paraId="49C4413F" w14:textId="46F752A6" w:rsidR="000578EF" w:rsidRPr="002F4348" w:rsidRDefault="000578EF" w:rsidP="00D813F0">
      <w:pPr>
        <w:pStyle w:val="aff"/>
        <w:numPr>
          <w:ilvl w:val="0"/>
          <w:numId w:val="12"/>
        </w:numPr>
        <w:ind w:left="709" w:hanging="709"/>
      </w:pPr>
      <w:r w:rsidRPr="002F4348">
        <w:t xml:space="preserve">Пациентам с рефрактерным течением заболевания (не достигнута частичная ремиссия после окончания химиотерапевтического этапа, констатировано </w:t>
      </w:r>
      <w:r w:rsidRPr="002F4348">
        <w:lastRenderedPageBreak/>
        <w:t xml:space="preserve">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 </w:t>
      </w:r>
      <w:r w:rsidR="00DA3873" w:rsidRPr="002F4348">
        <w:rPr>
          <w:rFonts w:cstheme="minorHAnsi"/>
          <w:lang w:eastAsia="ru-RU"/>
        </w:rPr>
        <w:t xml:space="preserve">которым запланирована </w:t>
      </w:r>
      <w:proofErr w:type="spellStart"/>
      <w:r w:rsidR="00DA3873" w:rsidRPr="002F4348">
        <w:rPr>
          <w:rFonts w:cstheme="minorHAnsi"/>
          <w:lang w:eastAsia="ru-RU"/>
        </w:rPr>
        <w:t>аутоТГСК</w:t>
      </w:r>
      <w:proofErr w:type="spellEnd"/>
      <w:r w:rsidR="00DA3873" w:rsidRPr="002F4348">
        <w:rPr>
          <w:rFonts w:cstheme="minorHAnsi"/>
          <w:lang w:eastAsia="ru-RU"/>
        </w:rPr>
        <w:t xml:space="preserve"> и у которых достигнута полная ПЭТ-негативная ремиссия после химиотерапии рецидива,</w:t>
      </w:r>
      <w:r w:rsidR="00DA3873">
        <w:rPr>
          <w:rFonts w:cstheme="minorHAnsi"/>
          <w:lang w:eastAsia="ru-RU"/>
        </w:rPr>
        <w:t xml:space="preserve"> </w:t>
      </w:r>
      <w:r w:rsidRPr="002F4348">
        <w:t xml:space="preserve">если на предшествующих этапах лечения не проводилось облучение поясничного отдела позвоночника, костей таза и грудины, и/или не использовались циклы, включающие такие алкилирующие препараты, как </w:t>
      </w:r>
      <w:r w:rsidR="002A78D6" w:rsidRPr="002F4348">
        <w:t>#</w:t>
      </w:r>
      <w:r w:rsidRPr="002F4348">
        <w:t xml:space="preserve">мелфалан** и </w:t>
      </w:r>
      <w:proofErr w:type="spellStart"/>
      <w:r w:rsidRPr="002F4348">
        <w:t>ломустин</w:t>
      </w:r>
      <w:proofErr w:type="spellEnd"/>
      <w:r w:rsidRPr="002F4348">
        <w:t>**</w:t>
      </w:r>
      <w:r w:rsidRPr="002F4348">
        <w:rPr>
          <w:rFonts w:cstheme="minorHAnsi"/>
          <w:lang w:eastAsia="ru-RU"/>
        </w:rPr>
        <w:t xml:space="preserve">, </w:t>
      </w:r>
      <w:r w:rsidRPr="002F4348">
        <w:rPr>
          <w:b/>
        </w:rPr>
        <w:t>рекомендуется</w:t>
      </w:r>
      <w:r w:rsidRPr="002F4348">
        <w:t xml:space="preserve"> проведение высокодозной терапии одним из режимов кондиционирования (</w:t>
      </w:r>
      <w:r w:rsidR="007A344D" w:rsidRPr="002F4348">
        <w:t>описание режимов – см. приложение А3.1)</w:t>
      </w:r>
      <w:r w:rsidRPr="002F4348">
        <w:t xml:space="preserve"> с последующей трансплантацией ГСК</w:t>
      </w:r>
      <w:r w:rsidR="006E0A80" w:rsidRPr="002F4348">
        <w:t xml:space="preserve"> </w:t>
      </w:r>
      <w:r w:rsidR="006E0A80" w:rsidRPr="002F4348">
        <w:fldChar w:fldCharType="begin" w:fldLock="1"/>
      </w:r>
      <w:r w:rsidR="009D1980">
        <w:instrText>ADDIN CSL_CITATION {"citationItems":[{"id":"ITEM-1","itemData":{"DOI":"10.1177/2040620717728000","ISSN":"2040-6207","PMID":"29051800","abstract":"Hodgkin lymphoma (HL) is curable in 70-80% of patients with first-line therapy. However, relapses occur in a minority of patients with favorable early stage disease and are more frequent in patients with advanced HL. Salvage chemotherapy followed by high-dose chemotherapy and autologous stem cell transplant (ASCT) for patients with chemotherapy-sensitive disease is a standard treatment sequence for relapsed or refractory (rel/ref) HL. Patients who achieve complete response prior to ASCT have better survival outcomes. The choice of salvage chemotherapy therapy is becoming increasingly difficult in the era of novel agents, as there are no randomized studies to guide the choice of a second-line regimen. In this article, we will review current salvage therapy options, including combination chemotherapy and novel-agent-based salvage regimens for rel/ref HL.","author":[{"dropping-particle":"","family":"Nikolaenko","given":"Liana","non-dropping-particle":"","parse-names":false,"suffix":""},{"dropping-particle":"","family":"Chen","given":"Robert","non-dropping-particle":"","parse-names":false,"suffix":""},{"dropping-particle":"","family":"Herrera","given":"Alex F","non-dropping-particle":"","parse-names":false,"suffix":""}],"container-title":"Therapeutic advances in hematology","id":"ITEM-1","issue":"10","issued":{"date-parts":[["2017","10"]]},"page":"293-302","title":"Current strategies for salvage treatment for relapsed classical Hodgkin lymphoma.","type":"article-journal","volume":"8"},"uris":["http://www.mendeley.com/documents/?uuid=3ab53962-67dc-49b7-916f-6bd163d6c7b4","http://www.mendeley.com/documents/?uuid=b55fc780-a3ae-3e9b-bfe5-f7cf22124d6e"]},{"id":"ITEM-2","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research","id":"ITEM-2","issued":{"date-parts":[["2015"]]},"page":"968212","title":"Clinical Options in Relapsed or Refractory Hodgkin Lymphoma: An Updated Review.","type":"article-journal","volume":"2015"},"uris":["http://www.mendeley.com/documents/?uuid=1290694a-455a-44b1-89a5-0786a8dace84","http://www.mendeley.com/documents/?uuid=e32f600c-cdaf-3b03-9768-4c2f6c62f226","http://www.mendeley.com/documents/?uuid=b8358694-afc2-4336-be56-b11f1dc14042"]}],"mendeley":{"formattedCitation":"[48,49]","plainTextFormattedCitation":"[48,49]","previouslyFormattedCitation":"[48,49]"},"properties":{"noteIndex":0},"schema":"https://github.com/citation-style-language/schema/raw/master/csl-citation.json"}</w:instrText>
      </w:r>
      <w:r w:rsidR="006E0A80" w:rsidRPr="002F4348">
        <w:fldChar w:fldCharType="separate"/>
      </w:r>
      <w:r w:rsidR="007E382E" w:rsidRPr="007E382E">
        <w:rPr>
          <w:noProof/>
        </w:rPr>
        <w:t>[48,49]</w:t>
      </w:r>
      <w:r w:rsidR="006E0A80" w:rsidRPr="002F4348">
        <w:fldChar w:fldCharType="end"/>
      </w:r>
      <w:r w:rsidRPr="002F4348">
        <w:t>.</w:t>
      </w:r>
    </w:p>
    <w:p w14:paraId="0907E5DB"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D95919" w:rsidRPr="002F4348">
        <w:rPr>
          <w:b/>
          <w:lang w:val="en-US"/>
        </w:rPr>
        <w:t>C</w:t>
      </w:r>
      <w:r w:rsidR="00D95919" w:rsidRPr="002F4348">
        <w:rPr>
          <w:b/>
        </w:rPr>
        <w:t xml:space="preserve"> </w:t>
      </w:r>
      <w:r w:rsidRPr="002F4348">
        <w:rPr>
          <w:b/>
        </w:rPr>
        <w:t xml:space="preserve">(уровень достоверности доказательств </w:t>
      </w:r>
      <w:r w:rsidR="00D95919" w:rsidRPr="002F4348">
        <w:rPr>
          <w:b/>
        </w:rPr>
        <w:t>5</w:t>
      </w:r>
      <w:r w:rsidRPr="002F4348">
        <w:rPr>
          <w:b/>
        </w:rPr>
        <w:t>).</w:t>
      </w:r>
    </w:p>
    <w:p w14:paraId="0F09BF7B" w14:textId="308213B8" w:rsidR="000578EF" w:rsidRPr="002F4348" w:rsidRDefault="000578EF" w:rsidP="00D813F0">
      <w:pPr>
        <w:pStyle w:val="aff"/>
        <w:numPr>
          <w:ilvl w:val="0"/>
          <w:numId w:val="12"/>
        </w:numPr>
        <w:ind w:left="709" w:hanging="709"/>
      </w:pPr>
      <w:r w:rsidRPr="002F4348">
        <w:t xml:space="preserve">Пациентам с рефрактерным течением заболевания (не достигнута частичная ремиссия после окончания химиотерапевтического этапа, констатировано прогрессирование), либо с первым ранним рецидивом (продолжительность ремиссии менее 1 года после завершения индукционного лечения), либо в первом позднем рецидиве с большой массой опухоли или во втором позднем рецидиве, </w:t>
      </w:r>
      <w:r w:rsidR="00DA3873" w:rsidRPr="002F4348">
        <w:rPr>
          <w:rFonts w:cstheme="minorHAnsi"/>
          <w:lang w:eastAsia="ru-RU"/>
        </w:rPr>
        <w:t xml:space="preserve">которым запланирована </w:t>
      </w:r>
      <w:proofErr w:type="spellStart"/>
      <w:r w:rsidR="00DA3873" w:rsidRPr="002F4348">
        <w:rPr>
          <w:rFonts w:cstheme="minorHAnsi"/>
          <w:lang w:eastAsia="ru-RU"/>
        </w:rPr>
        <w:t>аутоТГСК</w:t>
      </w:r>
      <w:proofErr w:type="spellEnd"/>
      <w:r w:rsidR="00DA3873" w:rsidRPr="002F4348">
        <w:rPr>
          <w:rFonts w:cstheme="minorHAnsi"/>
          <w:lang w:eastAsia="ru-RU"/>
        </w:rPr>
        <w:t xml:space="preserve"> и у которых не достигнута полная ПЭТ-негативная ремиссия после химиотерапии рецидива,</w:t>
      </w:r>
      <w:r w:rsidR="00DA3873">
        <w:rPr>
          <w:rFonts w:cstheme="minorHAnsi"/>
          <w:lang w:eastAsia="ru-RU"/>
        </w:rPr>
        <w:t xml:space="preserve"> </w:t>
      </w:r>
      <w:r w:rsidRPr="002F4348">
        <w:t>если на предшествующих этапах лечения не проводилось облучение поясничного отдела позвоночника</w:t>
      </w:r>
      <w:r w:rsidR="009D1643" w:rsidRPr="002F4348">
        <w:t xml:space="preserve"> и</w:t>
      </w:r>
      <w:r w:rsidRPr="002F4348">
        <w:t xml:space="preserve"> костей таза</w:t>
      </w:r>
      <w:r w:rsidR="009D1643" w:rsidRPr="002F4348">
        <w:t>,</w:t>
      </w:r>
      <w:r w:rsidRPr="002F4348">
        <w:t xml:space="preserve"> и/или не использовались циклы, включающие такие </w:t>
      </w:r>
      <w:r w:rsidRPr="007E382E">
        <w:rPr>
          <w:color w:val="000000" w:themeColor="text1"/>
        </w:rPr>
        <w:t xml:space="preserve">алкилирующие препараты, как </w:t>
      </w:r>
      <w:r w:rsidR="002A78D6" w:rsidRPr="007E382E">
        <w:rPr>
          <w:color w:val="000000" w:themeColor="text1"/>
        </w:rPr>
        <w:t>#</w:t>
      </w:r>
      <w:r w:rsidRPr="007E382E">
        <w:rPr>
          <w:color w:val="000000" w:themeColor="text1"/>
        </w:rPr>
        <w:t xml:space="preserve">мелфалан** и </w:t>
      </w:r>
      <w:proofErr w:type="spellStart"/>
      <w:r w:rsidRPr="007E382E">
        <w:rPr>
          <w:color w:val="000000" w:themeColor="text1"/>
        </w:rPr>
        <w:t>ломустин</w:t>
      </w:r>
      <w:proofErr w:type="spellEnd"/>
      <w:r w:rsidRPr="007E382E">
        <w:rPr>
          <w:color w:val="000000" w:themeColor="text1"/>
        </w:rPr>
        <w:t>**</w:t>
      </w:r>
      <w:r w:rsidRPr="007E382E">
        <w:rPr>
          <w:rFonts w:cstheme="minorHAnsi"/>
          <w:color w:val="000000" w:themeColor="text1"/>
          <w:lang w:eastAsia="ru-RU"/>
        </w:rPr>
        <w:t xml:space="preserve">, </w:t>
      </w:r>
      <w:r w:rsidRPr="007E382E">
        <w:rPr>
          <w:b/>
          <w:color w:val="000000" w:themeColor="text1"/>
        </w:rPr>
        <w:t>рекомендуется</w:t>
      </w:r>
      <w:r w:rsidRPr="007E382E">
        <w:rPr>
          <w:color w:val="000000" w:themeColor="text1"/>
        </w:rPr>
        <w:t xml:space="preserve"> проведение терапии </w:t>
      </w:r>
      <w:r w:rsidR="00911FEB" w:rsidRPr="007E382E">
        <w:rPr>
          <w:color w:val="000000" w:themeColor="text1"/>
        </w:rPr>
        <w:t>рецидива</w:t>
      </w:r>
      <w:r w:rsidRPr="007E382E">
        <w:rPr>
          <w:color w:val="000000" w:themeColor="text1"/>
        </w:rPr>
        <w:t xml:space="preserve"> </w:t>
      </w:r>
      <w:r w:rsidR="001204E7" w:rsidRPr="007E382E">
        <w:rPr>
          <w:color w:val="000000" w:themeColor="text1"/>
        </w:rPr>
        <w:t xml:space="preserve">по альтернативной схеме ХТ </w:t>
      </w:r>
      <w:r w:rsidRPr="007E382E">
        <w:rPr>
          <w:color w:val="000000" w:themeColor="text1"/>
        </w:rPr>
        <w:t xml:space="preserve">для достижения </w:t>
      </w:r>
      <w:r w:rsidRPr="002F4348">
        <w:t>полной ПЭТ-негативной ремиссии</w:t>
      </w:r>
      <w:r w:rsidR="00FC6F6E" w:rsidRPr="002F4348">
        <w:t xml:space="preserve"> перед</w:t>
      </w:r>
      <w:r w:rsidRPr="002F4348">
        <w:t xml:space="preserve"> высокодозной терапи</w:t>
      </w:r>
      <w:r w:rsidR="00FC6F6E" w:rsidRPr="002F4348">
        <w:t>ей</w:t>
      </w:r>
      <w:r w:rsidRPr="002F4348">
        <w:t xml:space="preserve"> с последующей трансплантацией ГСК </w:t>
      </w:r>
      <w:r w:rsidR="006E0A80" w:rsidRPr="002F4348">
        <w:fldChar w:fldCharType="begin" w:fldLock="1"/>
      </w:r>
      <w:r w:rsidR="009D1980">
        <w:instrText>ADDIN CSL_CITATION {"citationItems":[{"id":"ITEM-1","itemData":{"DOI":"10.1182/blood-2010-05-282756","ISSN":"1528-0020","PMID":"20733154","abstract":"To identify prognostic factors for patients transplanted for relapsed or refractory Hodgkin lymphoma we carried out a combined analysis of patients followed prospectively on 3 consecutive protocols at Memorial Sloan-Kettering Cancer Center. One hundred fifty-three patients with chemosensitive disease after ICE (ifosfamide, carboplatin, and etoposide)-based salvage therapy (ST) proceeded to high-dose chemoradiotherapy followed by autologous stem cell transplantation (ASCT). Patients were evaluated with computed tomography and functional imaging (gallium or fluorodeoxyglucose-positron emission tomography) prior to ST and again before ASCT. Functional imaging status before ASCT was the only factor significant for event-free survival (EFS) and overall survival by multivariate analysis and clearly identifies poor risk patients (5-year EFS 31% and 75% for FI-positive and negative patients respectively). Administration of involved-field radiotherapy with ASCT was marginally significant for EFS (P = .055). Studies evaluating novel STs, conditioning regimens, post-ASCT maintenance, or allogeneic stem cell transplantation are warranted for patients who fail to normalize pre-ASCT functional imaging.","author":[{"dropping-particle":"","family":"Moskowitz","given":"Alison J","non-dropping-particle":"","parse-names":false,"suffix":""},{"dropping-particle":"","family":"Yahalom","given":"Joachim","non-dropping-particle":"","parse-names":false,"suffix":""},{"dropping-particle":"","family":"Kewalramani","given":"Tarun","non-dropping-particle":"","parse-names":false,"suffix":""},{"dropping-particle":"","family":"Maragulia","given":"Jocelyn C","non-dropping-particle":"","parse-names":false,"suffix":""},{"dropping-particle":"","family":"Vanak","given":"Jill M","non-dropping-particle":"","parse-names":false,"suffix":""},{"dropping-particle":"","family":"Zelenetz","given":"Andrew D","non-dropping-particle":"","parse-names":false,"suffix":""},{"dropping-particle":"","family":"Moskowitz","given":"Craig H","non-dropping-particle":"","parse-names":false,"suffix":""}],"container-title":"Blood","id":"ITEM-1","issue":"23","issued":{"date-parts":[["2010","12","2"]]},"page":"4934-7","title":"Pretransplantation functional imaging predicts outcome following autologous stem cell transplantation for relapsed and refractory Hodgkin lymphoma.","type":"article-journal","volume":"116"},"uris":["http://www.mendeley.com/documents/?uuid=a1a6ba8e-0416-3832-a74c-aadaa71287d0","http://www.mendeley.com/documents/?uuid=d674141d-56b5-41a8-96b7-bb4c21f459c7"]}],"mendeley":{"formattedCitation":"[51]","plainTextFormattedCitation":"[51]","previouslyFormattedCitation":"[51]"},"properties":{"noteIndex":0},"schema":"https://github.com/citation-style-language/schema/raw/master/csl-citation.json"}</w:instrText>
      </w:r>
      <w:r w:rsidR="006E0A80" w:rsidRPr="002F4348">
        <w:fldChar w:fldCharType="separate"/>
      </w:r>
      <w:r w:rsidR="007E382E" w:rsidRPr="007E382E">
        <w:rPr>
          <w:noProof/>
        </w:rPr>
        <w:t>[51]</w:t>
      </w:r>
      <w:r w:rsidR="006E0A80" w:rsidRPr="002F4348">
        <w:fldChar w:fldCharType="end"/>
      </w:r>
      <w:r w:rsidRPr="002F4348">
        <w:t>.</w:t>
      </w:r>
    </w:p>
    <w:p w14:paraId="040378A6"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2A78D6" w:rsidRPr="002F4348">
        <w:rPr>
          <w:b/>
        </w:rPr>
        <w:t xml:space="preserve">С </w:t>
      </w:r>
      <w:r w:rsidRPr="002F4348">
        <w:rPr>
          <w:b/>
        </w:rPr>
        <w:t xml:space="preserve">(уровень достоверности доказательств </w:t>
      </w:r>
      <w:r w:rsidR="002A78D6" w:rsidRPr="002F4348">
        <w:rPr>
          <w:b/>
        </w:rPr>
        <w:t>4</w:t>
      </w:r>
      <w:r w:rsidRPr="002F4348">
        <w:rPr>
          <w:b/>
        </w:rPr>
        <w:t>).</w:t>
      </w:r>
    </w:p>
    <w:p w14:paraId="14383D2B" w14:textId="6BA57BBD" w:rsidR="000578EF" w:rsidRPr="002F4348" w:rsidRDefault="000578EF" w:rsidP="00D813F0">
      <w:pPr>
        <w:pStyle w:val="aff"/>
        <w:numPr>
          <w:ilvl w:val="0"/>
          <w:numId w:val="12"/>
        </w:numPr>
        <w:ind w:left="709" w:hanging="709"/>
      </w:pPr>
      <w:r w:rsidRPr="002F4348">
        <w:t xml:space="preserve">Пациентам </w:t>
      </w:r>
      <w:r w:rsidRPr="002F4348">
        <w:rPr>
          <w:lang w:val="en-US"/>
        </w:rPr>
        <w:t>c</w:t>
      </w:r>
      <w:r w:rsidRPr="002F4348">
        <w:t xml:space="preserve"> </w:t>
      </w:r>
      <w:proofErr w:type="spellStart"/>
      <w:r w:rsidR="000E5A78" w:rsidRPr="002F4348">
        <w:t>иммуногистохимически</w:t>
      </w:r>
      <w:proofErr w:type="spellEnd"/>
      <w:r w:rsidR="000E5A78" w:rsidRPr="002F4348">
        <w:t xml:space="preserve"> доказанной </w:t>
      </w:r>
      <w:proofErr w:type="spellStart"/>
      <w:r w:rsidRPr="002F4348">
        <w:t>кЛХ</w:t>
      </w:r>
      <w:proofErr w:type="spellEnd"/>
      <w:r w:rsidRPr="002F4348">
        <w:t xml:space="preserve">, которым была выполнена </w:t>
      </w:r>
      <w:proofErr w:type="spellStart"/>
      <w:r w:rsidRPr="002F4348">
        <w:rPr>
          <w:rFonts w:cstheme="minorHAnsi"/>
          <w:lang w:eastAsia="ru-RU"/>
        </w:rPr>
        <w:t>аутоТГСК</w:t>
      </w:r>
      <w:proofErr w:type="spellEnd"/>
      <w:r w:rsidRPr="002F4348">
        <w:rPr>
          <w:rFonts w:cstheme="minorHAnsi"/>
          <w:lang w:eastAsia="ru-RU"/>
        </w:rPr>
        <w:t xml:space="preserve">, </w:t>
      </w:r>
      <w:r w:rsidR="00FC6F6E" w:rsidRPr="002F4348">
        <w:rPr>
          <w:rFonts w:cstheme="minorHAnsi"/>
          <w:lang w:eastAsia="ru-RU"/>
        </w:rPr>
        <w:t>имеющим</w:t>
      </w:r>
      <w:r w:rsidRPr="002F4348">
        <w:rPr>
          <w:rFonts w:cstheme="minorHAnsi"/>
          <w:lang w:eastAsia="ru-RU"/>
        </w:rPr>
        <w:t xml:space="preserve"> повышенны</w:t>
      </w:r>
      <w:r w:rsidR="00FC6F6E" w:rsidRPr="002F4348">
        <w:rPr>
          <w:rFonts w:cstheme="minorHAnsi"/>
          <w:lang w:eastAsia="ru-RU"/>
        </w:rPr>
        <w:t>й</w:t>
      </w:r>
      <w:r w:rsidRPr="002F4348">
        <w:rPr>
          <w:rFonts w:cstheme="minorHAnsi"/>
          <w:lang w:eastAsia="ru-RU"/>
        </w:rPr>
        <w:t xml:space="preserve"> риск рецидива или прогрессирования заболевания </w:t>
      </w:r>
      <w:r w:rsidRPr="007E382E">
        <w:rPr>
          <w:rFonts w:cstheme="minorHAnsi"/>
          <w:color w:val="000000" w:themeColor="text1"/>
          <w:lang w:eastAsia="ru-RU"/>
        </w:rPr>
        <w:t xml:space="preserve">(резистентность к первой линии терапии, рецидив или прогрессирование лимфомы в течение 12 месяцев после окончания 1 линии терапии, наличие </w:t>
      </w:r>
      <w:proofErr w:type="spellStart"/>
      <w:r w:rsidRPr="007E382E">
        <w:rPr>
          <w:rFonts w:cstheme="minorHAnsi"/>
          <w:color w:val="000000" w:themeColor="text1"/>
          <w:lang w:eastAsia="ru-RU"/>
        </w:rPr>
        <w:t>экстранодального</w:t>
      </w:r>
      <w:proofErr w:type="spellEnd"/>
      <w:r w:rsidRPr="007E382E">
        <w:rPr>
          <w:rFonts w:cstheme="minorHAnsi"/>
          <w:color w:val="000000" w:themeColor="text1"/>
          <w:lang w:eastAsia="ru-RU"/>
        </w:rPr>
        <w:t xml:space="preserve"> поражения при рецидиве до </w:t>
      </w:r>
      <w:proofErr w:type="spellStart"/>
      <w:r w:rsidRPr="007E382E">
        <w:rPr>
          <w:rFonts w:cstheme="minorHAnsi"/>
          <w:color w:val="000000" w:themeColor="text1"/>
          <w:lang w:eastAsia="ru-RU"/>
        </w:rPr>
        <w:t>аутоТГСК</w:t>
      </w:r>
      <w:proofErr w:type="spellEnd"/>
      <w:r w:rsidRPr="007E382E">
        <w:rPr>
          <w:rFonts w:cstheme="minorHAnsi"/>
          <w:color w:val="000000" w:themeColor="text1"/>
          <w:lang w:eastAsia="ru-RU"/>
        </w:rPr>
        <w:t>), по</w:t>
      </w:r>
      <w:r w:rsidR="00C13C75" w:rsidRPr="007E382E">
        <w:rPr>
          <w:rFonts w:cstheme="minorHAnsi"/>
          <w:color w:val="000000" w:themeColor="text1"/>
          <w:lang w:eastAsia="ru-RU"/>
        </w:rPr>
        <w:t xml:space="preserve"> окончании </w:t>
      </w:r>
      <w:r w:rsidRPr="007E382E">
        <w:rPr>
          <w:rFonts w:cstheme="minorHAnsi"/>
          <w:color w:val="000000" w:themeColor="text1"/>
          <w:lang w:eastAsia="ru-RU"/>
        </w:rPr>
        <w:t xml:space="preserve">восстановления </w:t>
      </w:r>
      <w:r w:rsidR="00C13C75" w:rsidRPr="007E382E">
        <w:rPr>
          <w:rFonts w:cstheme="minorHAnsi"/>
          <w:color w:val="000000" w:themeColor="text1"/>
          <w:lang w:eastAsia="ru-RU"/>
        </w:rPr>
        <w:t>после</w:t>
      </w:r>
      <w:r w:rsidRPr="007E382E">
        <w:rPr>
          <w:rFonts w:cstheme="minorHAnsi"/>
          <w:color w:val="000000" w:themeColor="text1"/>
          <w:lang w:eastAsia="ru-RU"/>
        </w:rPr>
        <w:t xml:space="preserve"> </w:t>
      </w:r>
      <w:proofErr w:type="spellStart"/>
      <w:r w:rsidRPr="007E382E">
        <w:rPr>
          <w:rFonts w:cstheme="minorHAnsi"/>
          <w:color w:val="000000" w:themeColor="text1"/>
          <w:lang w:eastAsia="ru-RU"/>
        </w:rPr>
        <w:t>ау</w:t>
      </w:r>
      <w:r w:rsidRPr="002F4348">
        <w:rPr>
          <w:rFonts w:cstheme="minorHAnsi"/>
          <w:lang w:eastAsia="ru-RU"/>
        </w:rPr>
        <w:t>тоТГСК</w:t>
      </w:r>
      <w:proofErr w:type="spellEnd"/>
      <w:r w:rsidRPr="002F4348">
        <w:rPr>
          <w:rFonts w:cstheme="minorHAnsi"/>
          <w:lang w:eastAsia="ru-RU"/>
        </w:rPr>
        <w:t xml:space="preserve"> </w:t>
      </w:r>
      <w:r w:rsidRPr="002F4348">
        <w:rPr>
          <w:b/>
        </w:rPr>
        <w:lastRenderedPageBreak/>
        <w:t>рекомендуется</w:t>
      </w:r>
      <w:r w:rsidRPr="002F4348">
        <w:t xml:space="preserve"> проведение </w:t>
      </w:r>
      <w:r w:rsidR="00FC6F6E" w:rsidRPr="002F4348">
        <w:t>консолидирующей</w:t>
      </w:r>
      <w:r w:rsidRPr="002F4348">
        <w:t xml:space="preserve"> терапии брентуксимабом ведотином** с целью воздействия на минимальную остаточную болезнь</w:t>
      </w:r>
      <w:r w:rsidR="006E0A80" w:rsidRPr="002F4348">
        <w:t xml:space="preserve"> </w:t>
      </w:r>
      <w:r w:rsidR="006E0A80" w:rsidRPr="002F4348">
        <w:fldChar w:fldCharType="begin" w:fldLock="1"/>
      </w:r>
      <w:r w:rsidR="009D1980">
        <w:instrText>ADDIN CSL_CITATION {"citationItems":[{"id":"ITEM-1","itemData":{"DOI":"10.1182/blood-2018-07-861641","ISSN":"1528-0020","PMID":"30266774","abstract":"The phase 3 AETHERA trial established brentuximab vedotin (BV) as a consolidative treatment option for adult patients with classical Hodgkin lymphoma (cHL) at high risk of relapse or progression after autologous hematopoietic stem-cell transplantation (auto-HSCT). Results showed that BV significantly improved progression-free survival (PFS) vs placebo plus best supportive care alone. At 5-year follow-up, BV continued to provide patients with sustained PFS benefit; 5-year PFS was 59% (95% confidence interval [CI], 51-66) with BV vs 41% (95% CI, 33-49) with placebo (hazard ratio [HR], 0.521; 95% CI, 0.379-0.717). Similarly, patients with ≥2 risk factors in the BV arm experienced significantly higher PFS at 5 years than patients in the placebo arm (HR, 0.424; 95% CI, 0.302-0.596). Upfront consolidation with BV significantly delayed time to second subsequent therapy, an indicator of ongoing disease control, vs placebo. Peripheral neuropathy, the most common adverse event in patients receiving BV, continued to improve and/or resolve in 90% of patients. In summary, consolidation with BV in adult patients with cHL at high risk of relapse or progression after auto-HSCT confers a sustained PFS benefit and is safe and well tolerated. Physicians should consider each patient's HL risk factor profile when making treatment decisions. This trial was registered at www.clinicaltrials.gov as #NCT01100502.","author":[{"dropping-particle":"","family":"Moskowitz","given":"Craig H","non-dropping-particle":"","parse-names":false,"suffix":""},{"dropping-particle":"","family":"Walewski","given":"Jan","non-dropping-particle":"","parse-names":false,"suffix":""},{"dropping-particle":"","family":"Nademanee","given":"Auayporn","non-dropping-particle":"","parse-names":false,"suffix":""},{"dropping-particle":"","family":"Masszi","given":"Tamas","non-dropping-particle":"","parse-names":false,"suffix":""},{"dropping-particle":"","family":"Agura","given":"Edward","non-dropping-particle":"","parse-names":false,"suffix":""},{"dropping-particle":"","family":"Holowiecki","given":"Jerzy","non-dropping-particle":"","parse-names":false,"suffix":""},{"dropping-particle":"","family":"Abidi","given":"Muneer H","non-dropping-particle":"","parse-names":false,"suffix":""},{"dropping-particle":"","family":"Chen","given":"Andy I","non-dropping-particle":"","parse-names":false,"suffix":""},{"dropping-particle":"","family":"Stiff","given":"Patrick","non-dropping-particle":"","parse-names":false,"suffix":""},{"dropping-particle":"","family":"Viviani","given":"Simonetta","non-dropping-particle":"","parse-names":false,"suffix":""},{"dropping-particle":"","family":"Bachanova","given":"Veronika","non-dropping-particle":"","parse-names":false,"suffix":""},{"dropping-particle":"","family":"Sureda","given":"Anna","non-dropping-particle":"","parse-names":false,"suffix":""},{"dropping-particle":"","family":"McClendon","given":"Teresa","non-dropping-particle":"","parse-names":false,"suffix":""},{"dropping-particle":"","family":"Lee","given":"Connie","non-dropping-particle":"","parse-names":false,"suffix":""},{"dropping-particle":"","family":"Lisano","given":"Julie","non-dropping-particle":"","parse-names":false,"suffix":""},{"dropping-particle":"","family":"Sweetenham","given":"John","non-dropping-particle":"","parse-names":false,"suffix":""}],"container-title":"Blood","id":"ITEM-1","issue":"25","issued":{"date-parts":[["2018"]]},"page":"2639-2642","title":"Five-year PFS from the AETHERA trial of brentuximab vedotin for Hodgkin lymphoma at high risk of progression or relapse.","type":"article-journal","volume":"132"},"uris":["http://www.mendeley.com/documents/?uuid=5b768b18-0e6c-33fd-ae0a-eae7ea95bc8b","http://www.mendeley.com/documents/?uuid=1aa27cee-d20b-46e1-9d47-6e959ccc2282"]}],"mendeley":{"formattedCitation":"[52]","plainTextFormattedCitation":"[52]","previouslyFormattedCitation":"[52]"},"properties":{"noteIndex":0},"schema":"https://github.com/citation-style-language/schema/raw/master/csl-citation.json"}</w:instrText>
      </w:r>
      <w:r w:rsidR="006E0A80" w:rsidRPr="002F4348">
        <w:fldChar w:fldCharType="separate"/>
      </w:r>
      <w:r w:rsidR="007E382E" w:rsidRPr="007E382E">
        <w:rPr>
          <w:noProof/>
        </w:rPr>
        <w:t>[52]</w:t>
      </w:r>
      <w:r w:rsidR="006E0A80" w:rsidRPr="002F4348">
        <w:fldChar w:fldCharType="end"/>
      </w:r>
      <w:r w:rsidRPr="002F4348">
        <w:t>.</w:t>
      </w:r>
      <w:r w:rsidR="00260D24" w:rsidRPr="002F4348">
        <w:t xml:space="preserve"> </w:t>
      </w:r>
    </w:p>
    <w:p w14:paraId="4C8F4B53"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2).</w:t>
      </w:r>
    </w:p>
    <w:p w14:paraId="30498B8A" w14:textId="77777777" w:rsidR="000578EF" w:rsidRPr="002F4348" w:rsidRDefault="000578EF" w:rsidP="007E382E">
      <w:pPr>
        <w:contextualSpacing/>
        <w:rPr>
          <w:i/>
        </w:rPr>
      </w:pPr>
      <w:r w:rsidRPr="002F4348">
        <w:rPr>
          <w:b/>
        </w:rPr>
        <w:t xml:space="preserve">Комментарий: </w:t>
      </w:r>
      <w:r w:rsidR="00FC6F6E" w:rsidRPr="002F4348">
        <w:rPr>
          <w:bCs/>
          <w:i/>
          <w:iCs/>
        </w:rPr>
        <w:t>консолидирующую</w:t>
      </w:r>
      <w:r w:rsidR="006E0A80" w:rsidRPr="002F4348">
        <w:rPr>
          <w:i/>
        </w:rPr>
        <w:t xml:space="preserve"> </w:t>
      </w:r>
      <w:r w:rsidRPr="002F4348">
        <w:rPr>
          <w:i/>
        </w:rPr>
        <w:t xml:space="preserve">терапию рекомендовано проводить в объеме 16 циклов (введений), с контрольным обследованием каждые 4 введения. </w:t>
      </w:r>
    </w:p>
    <w:p w14:paraId="107B058D" w14:textId="77777777" w:rsidR="00AF7684" w:rsidRPr="002F4348" w:rsidRDefault="00AF7684" w:rsidP="007E382E">
      <w:pPr>
        <w:contextualSpacing/>
        <w:rPr>
          <w:b/>
          <w:i/>
          <w:iCs/>
        </w:rPr>
      </w:pPr>
      <w:r w:rsidRPr="002F4348">
        <w:rPr>
          <w:i/>
          <w:iCs/>
        </w:rPr>
        <w:t>Пациентам</w:t>
      </w:r>
      <w:r w:rsidR="00F037C8" w:rsidRPr="002F4348">
        <w:rPr>
          <w:i/>
          <w:iCs/>
        </w:rPr>
        <w:t xml:space="preserve"> с </w:t>
      </w:r>
      <w:proofErr w:type="spellStart"/>
      <w:r w:rsidR="00F037C8" w:rsidRPr="002F4348">
        <w:rPr>
          <w:i/>
          <w:iCs/>
        </w:rPr>
        <w:t>кЛХ</w:t>
      </w:r>
      <w:proofErr w:type="spellEnd"/>
      <w:r w:rsidRPr="002F4348">
        <w:rPr>
          <w:i/>
          <w:iCs/>
        </w:rPr>
        <w:t xml:space="preserve"> до 18 лет терапия брентуксимабом ведотином</w:t>
      </w:r>
      <w:r w:rsidR="000C31F1" w:rsidRPr="002F4348">
        <w:rPr>
          <w:i/>
          <w:iCs/>
        </w:rPr>
        <w:t>**</w:t>
      </w:r>
      <w:r w:rsidRPr="002F4348">
        <w:rPr>
          <w:i/>
          <w:iCs/>
        </w:rPr>
        <w:t xml:space="preserve"> проводится после </w:t>
      </w:r>
      <w:proofErr w:type="spellStart"/>
      <w:r w:rsidRPr="002F4348">
        <w:rPr>
          <w:i/>
          <w:iCs/>
        </w:rPr>
        <w:t>аутоТГСК</w:t>
      </w:r>
      <w:proofErr w:type="spellEnd"/>
      <w:r w:rsidRPr="002F4348">
        <w:rPr>
          <w:i/>
          <w:iCs/>
        </w:rPr>
        <w:t xml:space="preserve"> только в тех случаях, когда до трансплантации не была достигнута метаболическая ремиссия.</w:t>
      </w:r>
    </w:p>
    <w:p w14:paraId="5A90B296" w14:textId="2FF481D5" w:rsidR="000578EF" w:rsidRPr="002F4348" w:rsidRDefault="000578EF" w:rsidP="00D813F0">
      <w:pPr>
        <w:pStyle w:val="aff"/>
        <w:numPr>
          <w:ilvl w:val="0"/>
          <w:numId w:val="12"/>
        </w:numPr>
        <w:ind w:left="709" w:hanging="709"/>
      </w:pPr>
      <w:r w:rsidRPr="002F4348">
        <w:t xml:space="preserve">Пациентам с рецидивами или рефрактерным течением </w:t>
      </w:r>
      <w:proofErr w:type="spellStart"/>
      <w:r w:rsidRPr="002F4348">
        <w:t>кЛХ</w:t>
      </w:r>
      <w:proofErr w:type="spellEnd"/>
      <w:r w:rsidRPr="002F4348">
        <w:t xml:space="preserve">, которым не планируется </w:t>
      </w:r>
      <w:proofErr w:type="spellStart"/>
      <w:r w:rsidRPr="002F4348">
        <w:t>аутоТГСК</w:t>
      </w:r>
      <w:proofErr w:type="spellEnd"/>
      <w:r w:rsidRPr="002F4348">
        <w:t xml:space="preserve">, </w:t>
      </w:r>
      <w:r w:rsidRPr="002F4348">
        <w:rPr>
          <w:b/>
        </w:rPr>
        <w:t>рекомендуется</w:t>
      </w:r>
      <w:r w:rsidRPr="002F4348">
        <w:t xml:space="preserve"> проведение химиотерапии</w:t>
      </w:r>
      <w:r w:rsidR="00911FEB" w:rsidRPr="002F4348">
        <w:t xml:space="preserve"> рецидива</w:t>
      </w:r>
      <w:r w:rsidRPr="002F4348">
        <w:t xml:space="preserve"> по любой из схем терапии второй линии на выбор лечащего врача </w:t>
      </w:r>
      <w:r w:rsidR="006E0A80" w:rsidRPr="002F4348">
        <w:fldChar w:fldCharType="begin" w:fldLock="1"/>
      </w:r>
      <w:r w:rsidR="009D1980">
        <w:instrText>ADDIN CSL_CITATION {"citationItems":[{"id":"ITEM-1","itemData":{"DOI":"10.1177/2040620717728000","ISSN":"2040-6207","PMID":"29051800","abstract":"Hodgkin lymphoma (HL) is curable in 70-80% of patients with first-line therapy. However, relapses occur in a minority of patients with favorable early stage disease and are more frequent in patients with advanced HL. Salvage chemotherapy followed by high-dose chemotherapy and autologous stem cell transplant (ASCT) for patients with chemotherapy-sensitive disease is a standard treatment sequence for relapsed or refractory (rel/ref) HL. Patients who achieve complete response prior to ASCT have better survival outcomes. The choice of salvage chemotherapy therapy is becoming increasingly difficult in the era of novel agents, as there are no randomized studies to guide the choice of a second-line regimen. In this article, we will review current salvage therapy options, including combination chemotherapy and novel-agent-based salvage regimens for rel/ref HL.","author":[{"dropping-particle":"","family":"Nikolaenko","given":"Liana","non-dropping-particle":"","parse-names":false,"suffix":""},{"dropping-particle":"","family":"Chen","given":"Robert","non-dropping-particle":"","parse-names":false,"suffix":""},{"dropping-particle":"","family":"Herrera","given":"Alex F","non-dropping-particle":"","parse-names":false,"suffix":""}],"container-title":"Therapeutic advances in hematology","id":"ITEM-1","issue":"10","issued":{"date-parts":[["2017","10"]]},"page":"293-302","title":"Current strategies for salvage treatment for relapsed classical Hodgkin lymphoma.","type":"article-journal","volume":"8"},"uris":["http://www.mendeley.com/documents/?uuid=3ab53962-67dc-49b7-916f-6bd163d6c7b4","http://www.mendeley.com/documents/?uuid=b55fc780-a3ae-3e9b-bfe5-f7cf22124d6e"]},{"id":"ITEM-2","itemData":{"DOI":"10.1155/2015/968212","ISSN":"2314-7156","PMID":"26788526","abstract":"Hodgkin lymphoma (HL) is a potentially curable lymphoma, and modern therapy is expected to successfully cure more than 80% of the patients. Second-line salvage high-dose chemotherapy and autologous stem cell transplantation (auto-SCT) have an established role in the management of refractory and relapsed HL, leading to long-lasting responses in approximately 50% of relapsed patients and a minority of refractory patients. Patients progressing after intensive treatments, such as auto-SCT, have a very poor outcome. Allogeneic SCT represents the only strategy with a curative potential for these patients; however, its role is controversial. Based on recent knowledge of HL pathology, biology, and immunology, antibody-drug conjugates targeting CD30, small molecule inhibitors of cell signaling, and antibodies that inhibit immune checkpoints are currently explored. This review will discuss the clinical results regarding auto-SCT and allo-SCT as well as the current role of emerging new treatment strategies.","author":[{"dropping-particle":"","family":"Fedele","given":"Roberta","non-dropping-particle":"","parse-names":false,"suffix":""},{"dropping-particle":"","family":"Martino","given":"Massimo","non-dropping-particle":"","parse-names":false,"suffix":""},{"dropping-particle":"","family":"Recchia","given":"Anna Grazia","non-dropping-particle":"","parse-names":false,"suffix":""},{"dropping-particle":"","family":"Irrera","given":"Giuseppe","non-dropping-particle":"","parse-names":false,"suffix":""},{"dropping-particle":"","family":"Gentile","given":"Massimo","non-dropping-particle":"","parse-names":false,"suffix":""},{"dropping-particle":"","family":"Morabito","given":"Fortunato","non-dropping-particle":"","parse-names":false,"suffix":""}],"container-title":"Journal of immunology research","id":"ITEM-2","issued":{"date-parts":[["2015"]]},"page":"968212","title":"Clinical Options in Relapsed or Refractory Hodgkin Lymphoma: An Updated Review.","type":"article-journal","volume":"2015"},"uris":["http://www.mendeley.com/documents/?uuid=1290694a-455a-44b1-89a5-0786a8dace84","http://www.mendeley.com/documents/?uuid=e32f600c-cdaf-3b03-9768-4c2f6c62f226","http://www.mendeley.com/documents/?uuid=00f4327f-362c-474b-bf45-c6563a5368ea"]}],"mendeley":{"formattedCitation":"[48,49]","plainTextFormattedCitation":"[48,49]","previouslyFormattedCitation":"[48,49]"},"properties":{"noteIndex":0},"schema":"https://github.com/citation-style-language/schema/raw/master/csl-citation.json"}</w:instrText>
      </w:r>
      <w:r w:rsidR="006E0A80" w:rsidRPr="002F4348">
        <w:fldChar w:fldCharType="separate"/>
      </w:r>
      <w:r w:rsidR="007E382E" w:rsidRPr="007E382E">
        <w:rPr>
          <w:noProof/>
        </w:rPr>
        <w:t>[48,49]</w:t>
      </w:r>
      <w:r w:rsidR="006E0A80" w:rsidRPr="002F4348">
        <w:fldChar w:fldCharType="end"/>
      </w:r>
      <w:r w:rsidRPr="002F4348">
        <w:t>.</w:t>
      </w:r>
    </w:p>
    <w:p w14:paraId="7C1FFF74"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C13062" w:rsidRPr="002F4348">
        <w:rPr>
          <w:b/>
          <w:lang w:val="en-US"/>
        </w:rPr>
        <w:t>C</w:t>
      </w:r>
      <w:r w:rsidR="00C13062" w:rsidRPr="002F4348">
        <w:rPr>
          <w:b/>
        </w:rPr>
        <w:t xml:space="preserve"> </w:t>
      </w:r>
      <w:r w:rsidRPr="002F4348">
        <w:rPr>
          <w:b/>
        </w:rPr>
        <w:t xml:space="preserve">(уровень достоверности доказательств </w:t>
      </w:r>
      <w:r w:rsidR="00C13062" w:rsidRPr="002F4348">
        <w:rPr>
          <w:b/>
        </w:rPr>
        <w:t>5</w:t>
      </w:r>
      <w:r w:rsidRPr="002F4348">
        <w:rPr>
          <w:b/>
        </w:rPr>
        <w:t>).</w:t>
      </w:r>
    </w:p>
    <w:p w14:paraId="7297F29C" w14:textId="5747DCE8" w:rsidR="000578EF" w:rsidRPr="002F4348" w:rsidRDefault="000578EF" w:rsidP="007E382E">
      <w:pPr>
        <w:contextualSpacing/>
        <w:rPr>
          <w:i/>
        </w:rPr>
      </w:pPr>
      <w:r w:rsidRPr="002F4348">
        <w:rPr>
          <w:b/>
        </w:rPr>
        <w:t xml:space="preserve">Комментарий: </w:t>
      </w:r>
      <w:r w:rsidR="007A344D" w:rsidRPr="002F4348">
        <w:rPr>
          <w:i/>
        </w:rPr>
        <w:t xml:space="preserve">в </w:t>
      </w:r>
      <w:r w:rsidRPr="002F4348">
        <w:rPr>
          <w:i/>
        </w:rPr>
        <w:t xml:space="preserve">качестве </w:t>
      </w:r>
      <w:r w:rsidRPr="007E382E">
        <w:rPr>
          <w:i/>
          <w:color w:val="000000" w:themeColor="text1"/>
        </w:rPr>
        <w:t xml:space="preserve">терапии второй линии могут применяться комбинации </w:t>
      </w:r>
      <w:r w:rsidR="007A344D" w:rsidRPr="007E382E">
        <w:rPr>
          <w:i/>
          <w:color w:val="000000" w:themeColor="text1"/>
          <w:lang w:val="en-US"/>
        </w:rPr>
        <w:t>ICE</w:t>
      </w:r>
      <w:r w:rsidR="007A344D" w:rsidRPr="007E382E">
        <w:rPr>
          <w:i/>
          <w:color w:val="000000" w:themeColor="text1"/>
        </w:rPr>
        <w:t xml:space="preserve">, </w:t>
      </w:r>
      <w:r w:rsidR="007A344D" w:rsidRPr="007E382E">
        <w:rPr>
          <w:i/>
          <w:color w:val="000000" w:themeColor="text1"/>
          <w:lang w:val="en-US"/>
        </w:rPr>
        <w:t>DHAP</w:t>
      </w:r>
      <w:r w:rsidR="007A344D" w:rsidRPr="007E382E">
        <w:rPr>
          <w:i/>
          <w:color w:val="000000" w:themeColor="text1"/>
        </w:rPr>
        <w:t xml:space="preserve">, </w:t>
      </w:r>
      <w:r w:rsidR="007A344D" w:rsidRPr="007E382E">
        <w:rPr>
          <w:i/>
          <w:color w:val="000000" w:themeColor="text1"/>
          <w:lang w:val="en-US"/>
        </w:rPr>
        <w:t>IGEV</w:t>
      </w:r>
      <w:r w:rsidR="007A344D" w:rsidRPr="007E382E">
        <w:rPr>
          <w:i/>
          <w:color w:val="000000" w:themeColor="text1"/>
        </w:rPr>
        <w:t xml:space="preserve">, </w:t>
      </w:r>
      <w:proofErr w:type="spellStart"/>
      <w:r w:rsidR="00C13C75" w:rsidRPr="007E382E">
        <w:rPr>
          <w:i/>
          <w:color w:val="000000" w:themeColor="text1"/>
          <w:lang w:val="en-US"/>
        </w:rPr>
        <w:t>BeGEV</w:t>
      </w:r>
      <w:proofErr w:type="spellEnd"/>
      <w:r w:rsidR="00C13C75" w:rsidRPr="007E382E">
        <w:rPr>
          <w:i/>
          <w:color w:val="000000" w:themeColor="text1"/>
        </w:rPr>
        <w:t xml:space="preserve">, </w:t>
      </w:r>
      <w:r w:rsidR="007A344D" w:rsidRPr="007E382E">
        <w:rPr>
          <w:i/>
          <w:color w:val="000000" w:themeColor="text1"/>
          <w:lang w:val="en-US"/>
        </w:rPr>
        <w:t>GDP</w:t>
      </w:r>
      <w:r w:rsidR="007A344D" w:rsidRPr="002F4348">
        <w:rPr>
          <w:i/>
        </w:rPr>
        <w:t xml:space="preserve">, </w:t>
      </w:r>
      <w:r w:rsidR="007A344D" w:rsidRPr="002F4348">
        <w:rPr>
          <w:i/>
          <w:lang w:val="en-US"/>
        </w:rPr>
        <w:t>ESHAP</w:t>
      </w:r>
      <w:r w:rsidR="007A344D" w:rsidRPr="002F4348">
        <w:rPr>
          <w:i/>
        </w:rPr>
        <w:t xml:space="preserve">, </w:t>
      </w:r>
      <w:proofErr w:type="spellStart"/>
      <w:r w:rsidR="007A344D" w:rsidRPr="002F4348">
        <w:rPr>
          <w:i/>
          <w:lang w:val="en-US"/>
        </w:rPr>
        <w:t>GemOx</w:t>
      </w:r>
      <w:proofErr w:type="spellEnd"/>
      <w:r w:rsidR="007A344D" w:rsidRPr="002F4348">
        <w:rPr>
          <w:i/>
        </w:rPr>
        <w:t xml:space="preserve">, </w:t>
      </w:r>
      <w:r w:rsidR="007A344D" w:rsidRPr="002F4348">
        <w:rPr>
          <w:i/>
          <w:lang w:val="en-US"/>
        </w:rPr>
        <w:t>IEP</w:t>
      </w:r>
      <w:r w:rsidR="007A344D" w:rsidRPr="002F4348">
        <w:rPr>
          <w:i/>
        </w:rPr>
        <w:t xml:space="preserve"> </w:t>
      </w:r>
      <w:r w:rsidRPr="002F4348">
        <w:rPr>
          <w:i/>
        </w:rPr>
        <w:t>и др. (</w:t>
      </w:r>
      <w:r w:rsidR="007A344D" w:rsidRPr="002F4348">
        <w:rPr>
          <w:i/>
        </w:rPr>
        <w:t>описание режимов – см. приложение А3.1)</w:t>
      </w:r>
      <w:r w:rsidRPr="002F4348">
        <w:rPr>
          <w:i/>
        </w:rPr>
        <w:t>. Все эти режимы имеют сопоставимую эффективность и токсичность и могут применяться в зависимости от опыта и предпочтений лечащего врача.</w:t>
      </w:r>
    </w:p>
    <w:p w14:paraId="4A43330C" w14:textId="5DCBCB0A" w:rsidR="000578EF" w:rsidRPr="002F4348" w:rsidRDefault="000578EF" w:rsidP="00D813F0">
      <w:pPr>
        <w:pStyle w:val="aff"/>
        <w:numPr>
          <w:ilvl w:val="0"/>
          <w:numId w:val="12"/>
        </w:numPr>
        <w:ind w:left="709" w:hanging="709"/>
      </w:pPr>
      <w:r w:rsidRPr="002F4348">
        <w:t xml:space="preserve">Пациентам </w:t>
      </w:r>
      <w:r w:rsidRPr="002F4348">
        <w:rPr>
          <w:lang w:val="en-US"/>
        </w:rPr>
        <w:t>c</w:t>
      </w:r>
      <w:r w:rsidRPr="002F4348">
        <w:t xml:space="preserve"> </w:t>
      </w:r>
      <w:proofErr w:type="spellStart"/>
      <w:r w:rsidRPr="002F4348">
        <w:t>кЛХ</w:t>
      </w:r>
      <w:proofErr w:type="spellEnd"/>
      <w:r w:rsidRPr="002F4348">
        <w:t xml:space="preserve"> с рецидивом или рефрактерностью после </w:t>
      </w:r>
      <w:proofErr w:type="spellStart"/>
      <w:r w:rsidRPr="002F4348">
        <w:t>аутоТГСК</w:t>
      </w:r>
      <w:proofErr w:type="spellEnd"/>
      <w:r w:rsidRPr="002F4348">
        <w:t xml:space="preserve">, а также не-кандидатам на </w:t>
      </w:r>
      <w:proofErr w:type="spellStart"/>
      <w:r w:rsidRPr="002F4348">
        <w:t>аутоТГСК</w:t>
      </w:r>
      <w:proofErr w:type="spellEnd"/>
      <w:r w:rsidRPr="002F4348">
        <w:t xml:space="preserve">, рецидивировавшим после 2 или более линий предшествующей терапии, </w:t>
      </w:r>
      <w:r w:rsidRPr="002F4348">
        <w:rPr>
          <w:b/>
        </w:rPr>
        <w:t>рекомендуется</w:t>
      </w:r>
      <w:r w:rsidRPr="002F4348">
        <w:t xml:space="preserve"> проведение терапии брентуксимабом ведотином**</w:t>
      </w:r>
      <w:r w:rsidR="00FC6F6E" w:rsidRPr="002F4348">
        <w:t xml:space="preserve"> в </w:t>
      </w:r>
      <w:proofErr w:type="spellStart"/>
      <w:r w:rsidR="00FC6F6E" w:rsidRPr="002F4348">
        <w:t>монорежиме</w:t>
      </w:r>
      <w:proofErr w:type="spellEnd"/>
      <w:r w:rsidR="00FC6F6E" w:rsidRPr="002F4348">
        <w:t xml:space="preserve"> </w:t>
      </w:r>
      <w:r w:rsidR="00FC6F6E" w:rsidRPr="002F4348">
        <w:rPr>
          <w:i/>
        </w:rPr>
        <w:t>(описание режима – см. приложение А3.1)</w:t>
      </w:r>
      <w:r w:rsidR="00897B91" w:rsidRPr="002F4348">
        <w:t xml:space="preserve"> </w:t>
      </w:r>
      <w:r w:rsidR="00897B91" w:rsidRPr="002F4348">
        <w:fldChar w:fldCharType="begin" w:fldLock="1"/>
      </w:r>
      <w:r w:rsidR="009D1980">
        <w:instrText>ADDIN CSL_CITATION {"citationItems":[{"id":"ITEM-1","itemData":{"DOI":"10.1182/blood-2016-02-699850","ISSN":"1528-0020","PMID":"27432875","abstract":"Presented here are the 5-year end-of-study results from the pivotal phase 2 trial of brentuximab vedotin in patients with relapsed/refractory (R/R) Hodgkin lymphoma (HL) after failed hematopoietic autologous stem cell transplantation. At 5 years, the overall patient population (N = 102) had an estimated overall survival (OS) rate of 41% (95% confidence interval [CI]: 31-51) and progression-free survival (PFS) rate of 22% (95% CI: 13-31). Patients who achieved a complete response (CR) to brentuximab vedotin (N = 34) had estimated OS and PFS rates of 64% (95% CI: 48-80%) and 52% (95% CI: 34-69%), respectively. The median OS and PFS were not reached in CR patients, with 13 patients (38% of all CR patients) remaining in follow-up and in remission at study closure. Of the 13 patients, 4 received consolidative hematopoietic allogeneic stem cell transplant, and 9 (9% of all enrolled patients) remain in sustained CR without receiving any further anticancer therapy after treatment with brentuximab vedotin. Of the patients who experienced treatment-emergent peripheral neuropathy, 88% experienced either resolution (73%) or improvement (14%) in symptoms. These 5-year follow-up data demonstrate that a subset of patients with R/R HL who obtained CR with single-agent brentuximab vedotin achieved long-term disease control and may potentially be cured. The trial was registered at www.clinicaltrials.gov as #NCT00848926.","author":[{"dropping-particle":"","family":"Chen","given":"Robert","non-dropping-particle":"","parse-names":false,"suffix":""},{"dropping-particle":"","family":"Gopal","given":"Ajay K","non-dropping-particle":"","parse-names":false,"suffix":""},{"dropping-particle":"","family":"Smith","given":"Scott E","non-dropping-particle":"","parse-names":false,"suffix":""},{"dropping-particle":"","family":"Ansell","given":"Stephen M","non-dropping-particle":"","parse-names":false,"suffix":""},{"dropping-particle":"","family":"Rosenblatt","given":"Joseph D","non-dropping-particle":"","parse-names":false,"suffix":""},{"dropping-particle":"","family":"Savage","given":"Kerry J","non-dropping-particle":"","parse-names":false,"suffix":""},{"dropping-particle":"","family":"Connors","given":"Joseph M","non-dropping-particle":"","parse-names":false,"suffix":""},{"dropping-particle":"","family":"Engert","given":"Andreas","non-dropping-particle":"","parse-names":false,"suffix":""},{"dropping-particle":"","family":"Larsen","given":"Emily K","non-dropping-particle":"","parse-names":false,"suffix":""},{"dropping-particle":"","family":"Huebner","given":"Dirk","non-dropping-particle":"","parse-names":false,"suffix":""},{"dropping-particle":"","family":"Fong","given":"Abraham","non-dropping-particle":"","parse-names":false,"suffix":""},{"dropping-particle":"","family":"Younes","given":"Anas","non-dropping-particle":"","parse-names":false,"suffix":""}],"container-title":"Blood","id":"ITEM-1","issue":"12","issued":{"date-parts":[["2016"]]},"page":"1562-6","title":"Five-year survival and durability results of brentuximab vedotin in patients with relapsed or refractory Hodgkin lymphoma.","type":"article-journal","volume":"128"},"uris":["http://www.mendeley.com/documents/?uuid=7171a4cf-18c2-3866-b256-6fdc24b1baff","http://www.mendeley.com/documents/?uuid=08f7825f-084c-46b8-9a17-db8c6aa474d5"]}],"mendeley":{"formattedCitation":"[53]","plainTextFormattedCitation":"[53]","previouslyFormattedCitation":"[53]"},"properties":{"noteIndex":0},"schema":"https://github.com/citation-style-language/schema/raw/master/csl-citation.json"}</w:instrText>
      </w:r>
      <w:r w:rsidR="00897B91" w:rsidRPr="002F4348">
        <w:fldChar w:fldCharType="separate"/>
      </w:r>
      <w:r w:rsidR="007E382E" w:rsidRPr="007E382E">
        <w:rPr>
          <w:noProof/>
        </w:rPr>
        <w:t>[53]</w:t>
      </w:r>
      <w:r w:rsidR="00897B91" w:rsidRPr="002F4348">
        <w:fldChar w:fldCharType="end"/>
      </w:r>
      <w:r w:rsidRPr="002F4348">
        <w:t>.</w:t>
      </w:r>
    </w:p>
    <w:p w14:paraId="0F0A2E40"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C13062" w:rsidRPr="002F4348">
        <w:rPr>
          <w:b/>
          <w:lang w:val="en-US"/>
        </w:rPr>
        <w:t>B</w:t>
      </w:r>
      <w:r w:rsidR="00C13062" w:rsidRPr="002F4348">
        <w:rPr>
          <w:b/>
        </w:rPr>
        <w:t xml:space="preserve"> </w:t>
      </w:r>
      <w:r w:rsidRPr="002F4348">
        <w:rPr>
          <w:b/>
        </w:rPr>
        <w:t>(уровень достоверности доказательств 3).</w:t>
      </w:r>
    </w:p>
    <w:p w14:paraId="149D0D64" w14:textId="77777777" w:rsidR="000578EF" w:rsidRPr="002F4348" w:rsidRDefault="000578EF" w:rsidP="007E382E">
      <w:pPr>
        <w:contextualSpacing/>
        <w:rPr>
          <w:b/>
        </w:rPr>
      </w:pPr>
      <w:r w:rsidRPr="002F4348">
        <w:rPr>
          <w:b/>
        </w:rPr>
        <w:t xml:space="preserve">Комментарий: </w:t>
      </w:r>
      <w:r w:rsidRPr="002F4348">
        <w:rPr>
          <w:i/>
        </w:rPr>
        <w:t xml:space="preserve">при подтверждении чувствительности опухоли проводится как минимум 8, но не более 16 циклов (введений) терапии с осуществлением контроля в процессе лечения каждые 4 цикла.  После окончания лечения контроль осуществляется в стандартном режиме. </w:t>
      </w:r>
    </w:p>
    <w:p w14:paraId="68177B62" w14:textId="0364961C" w:rsidR="000578EF" w:rsidRPr="002F4348" w:rsidRDefault="000578EF" w:rsidP="00D813F0">
      <w:pPr>
        <w:pStyle w:val="aff"/>
        <w:numPr>
          <w:ilvl w:val="0"/>
          <w:numId w:val="12"/>
        </w:numPr>
        <w:ind w:left="709" w:hanging="709"/>
      </w:pPr>
      <w:r w:rsidRPr="002F4348">
        <w:t xml:space="preserve">Пациентам </w:t>
      </w:r>
      <w:r w:rsidRPr="002F4348">
        <w:rPr>
          <w:lang w:val="en-US"/>
        </w:rPr>
        <w:t>c</w:t>
      </w:r>
      <w:r w:rsidRPr="002F4348">
        <w:t xml:space="preserve"> </w:t>
      </w:r>
      <w:proofErr w:type="spellStart"/>
      <w:r w:rsidRPr="002F4348">
        <w:t>кЛХ</w:t>
      </w:r>
      <w:proofErr w:type="spellEnd"/>
      <w:r w:rsidR="00BC4424" w:rsidRPr="002F4348">
        <w:t xml:space="preserve"> старше 18 лет</w:t>
      </w:r>
      <w:r w:rsidRPr="002F4348">
        <w:t xml:space="preserve"> с рецидивом или рефрактерностью после </w:t>
      </w:r>
      <w:proofErr w:type="spellStart"/>
      <w:r w:rsidRPr="002F4348">
        <w:t>аутоТГСК</w:t>
      </w:r>
      <w:proofErr w:type="spellEnd"/>
      <w:r w:rsidRPr="002F4348">
        <w:t xml:space="preserve"> и </w:t>
      </w:r>
      <w:proofErr w:type="spellStart"/>
      <w:r w:rsidRPr="002F4348">
        <w:t>брентуксимаба</w:t>
      </w:r>
      <w:proofErr w:type="spellEnd"/>
      <w:r w:rsidRPr="002F4348">
        <w:t xml:space="preserve"> </w:t>
      </w:r>
      <w:proofErr w:type="spellStart"/>
      <w:r w:rsidRPr="002F4348">
        <w:t>ведотина</w:t>
      </w:r>
      <w:proofErr w:type="spellEnd"/>
      <w:r w:rsidRPr="002F4348">
        <w:t xml:space="preserve">** либо после трех и более линий системной терапии, включающей </w:t>
      </w:r>
      <w:proofErr w:type="spellStart"/>
      <w:r w:rsidRPr="002F4348">
        <w:t>аутоТГСК</w:t>
      </w:r>
      <w:proofErr w:type="spellEnd"/>
      <w:r w:rsidRPr="002F4348">
        <w:t xml:space="preserve">, в качестве одной из возможных </w:t>
      </w:r>
      <w:r w:rsidRPr="002F4348">
        <w:lastRenderedPageBreak/>
        <w:t xml:space="preserve">опций </w:t>
      </w:r>
      <w:r w:rsidRPr="002F4348">
        <w:rPr>
          <w:b/>
        </w:rPr>
        <w:t>рекомендуется</w:t>
      </w:r>
      <w:r w:rsidRPr="002F4348">
        <w:t xml:space="preserve"> проведение терапии </w:t>
      </w:r>
      <w:proofErr w:type="spellStart"/>
      <w:r w:rsidRPr="002F4348">
        <w:t>ниволумабом</w:t>
      </w:r>
      <w:proofErr w:type="spellEnd"/>
      <w:r w:rsidRPr="002F4348">
        <w:t>**</w:t>
      </w:r>
      <w:r w:rsidR="00FC6F6E" w:rsidRPr="002F4348">
        <w:t xml:space="preserve"> </w:t>
      </w:r>
      <w:r w:rsidR="00FC6F6E" w:rsidRPr="002F4348">
        <w:rPr>
          <w:i/>
        </w:rPr>
        <w:t>(описание режима – см. приложение А3.1)</w:t>
      </w:r>
      <w:r w:rsidR="00897B91" w:rsidRPr="002F4348">
        <w:t xml:space="preserve"> </w:t>
      </w:r>
      <w:r w:rsidR="00897B91" w:rsidRPr="002F4348">
        <w:fldChar w:fldCharType="begin" w:fldLock="1"/>
      </w:r>
      <w:r w:rsidR="009D1980">
        <w:instrText>ADDIN CSL_CITATION {"citationItems":[{"id":"ITEM-1","itemData":{"DOI":"10.1016/S1470-2045(16)30167-X","ISSN":"1474-5488","PMID":"27451390","abstract":"BACKGROUND Malignant cells of classical Hodgkin's lymphoma are characterised by genetic alterations at the 9p24.1 locus, leading to overexpression of PD-1 ligands and evasion of immune surveillance. In a phase 1b study, nivolumab, a PD-1-blocking antibody, produced a high response in patients with relapsed and refractory classical Hodgkin's lymphoma, with an acceptable safety profile. We aimed to assess the clinical benefit and safety of nivolumab monotherapy in patients with classical Hodgkin's lymphoma after failure of both autologous stem-cell transplantation and brentuximab vedotin. METHODS In this ongoing, single-arm phase 2 study, adult patients (aged ≥18 years) with recurrent classical Hodgkin's lymphoma who had failed to respond to autologous stem-cell transplantation and had either relapsed after or failed to respond to brentuximab vedotin, and with an Eastern Cooperative Oncology Group performance status score of 0 or 1, were enrolled from 34 hospitals and academic centres across Europe and North America. Patients were given nivolumab intravenously over 60 min at 3 mg/kg every 2 weeks until progression, death, unacceptable toxicity, or withdrawal from study. The primary endpoint was objective response following a prespecified minimum follow-up period of 6 months, assessed by an independent radiological review committee (IRRC). All patients who received at least one dose of nivolumab were included in the primary and safety analyses. This trial is registered with ClinicalTrials.gov, number NCT02181738. FINDINGS Among 80 treated patients recruited between Aug 26, 2014, and Feb 20, 2015, the median number of previous therapies was four (IQR 4-7). At a median follow-up of 8·9 months (IQR 7·8-9·9), 53 (66·3%, 95% CI 54·8-76·4) of 80 patients achieved an IRRC-assessed objective response. The most common drug-related adverse events (those that occurred in ≥15% of patients) included fatigue (20 [25%] patients), infusion-related reaction (16 [20%]), and rash (13 [16%]). The most common drug-related grade 3 or 4 adverse events were neutropenia (four [5%] patients) and increased lipase concentrations (four [5%]). The most common serious adverse event (any grade) was pyrexia (three [4%] patients). Three patients died during the study; none of these deaths were judged to be treatment related. INTERPRETATION Nivolumab resulted in frequent responses with an acceptable safety profile in patients with classical Hodgkin's lymphoma who progressed after autologous…","author":[{"dropping-particle":"","family":"Younes","given":"Anas","non-dropping-particle":"","parse-names":false,"suffix":""},{"dropping-particle":"","family":"Santoro","given":"Armando","non-dropping-particle":"","parse-names":false,"suffix":""},{"dropping-particle":"","family":"Shipp","given":"Margaret","non-dropping-particle":"","parse-names":false,"suffix":""},{"dropping-particle":"","family":"Zinzani","given":"Pier Luigi","non-dropping-particle":"","parse-names":false,"suffix":""},{"dropping-particle":"","family":"Timmerman","given":"John M","non-dropping-particle":"","parse-names":false,"suffix":""},{"dropping-particle":"","family":"Ansell","given":"Stephen","non-dropping-particle":"","parse-names":false,"suffix":""},{"dropping-particle":"","family":"Armand","given":"Philippe","non-dropping-particle":"","parse-names":false,"suffix":""},{"dropping-particle":"","family":"Fanale","given":"Michelle","non-dropping-particle":"","parse-names":false,"suffix":""},{"dropping-particle":"","family":"Ratanatharathorn","given":"Voravit","non-dropping-particle":"","parse-names":false,"suffix":""},{"dropping-particle":"","family":"Kuruvilla","given":"John","non-dropping-particle":"","parse-names":false,"suffix":""},{"dropping-particle":"","family":"Cohen","given":"Jonathon B","non-dropping-particle":"","parse-names":false,"suffix":""},{"dropping-particle":"","family":"Collins","given":"Graham","non-dropping-particle":"","parse-names":false,"suffix":""},{"dropping-particle":"","family":"Savage","given":"Kerry J","non-dropping-particle":"","parse-names":false,"suffix":""},{"dropping-particle":"","family":"Trneny","given":"Marek","non-dropping-particle":"","parse-names":false,"suffix":""},{"dropping-particle":"","family":"Kato","given":"Kazunobu","non-dropping-particle":"","parse-names":false,"suffix":""},{"dropping-particle":"","family":"Farsaci","given":"Benedetto","non-dropping-particle":"","parse-names":false,"suffix":""},{"dropping-particle":"","family":"Parker","given":"Susan M","non-dropping-particle":"","parse-names":false,"suffix":""},{"dropping-particle":"","family":"Rodig","given":"Scott","non-dropping-particle":"","parse-names":false,"suffix":""},{"dropping-particle":"","family":"Roemer","given":"Margaretha G M","non-dropping-particle":"","parse-names":false,"suffix":""},{"dropping-particle":"","family":"Ligon","given":"Azra H","non-dropping-particle":"","parse-names":false,"suffix":""},{"dropping-particle":"","family":"Engert","given":"Andreas","non-dropping-particle":"","parse-names":false,"suffix":""}],"container-title":"The Lancet. Oncology","id":"ITEM-1","issue":"9","issued":{"date-parts":[["2016","9"]]},"page":"1283-94","title":"Nivolumab for classical Hodgkin's lymphoma after failure of both autologous stem-cell transplantation and brentuximab vedotin: a multicentre, multicohort, single-arm phase 2 trial.","type":"article-journal","volume":"17"},"uris":["http://www.mendeley.com/documents/?uuid=a494de98-ec50-3dd7-ad11-20b34ee03662","http://www.mendeley.com/documents/?uuid=d9e0e8e4-df22-4b85-bca6-6eec8a89d71f"]}],"mendeley":{"formattedCitation":"[54]","plainTextFormattedCitation":"[54]","previouslyFormattedCitation":"[54]"},"properties":{"noteIndex":0},"schema":"https://github.com/citation-style-language/schema/raw/master/csl-citation.json"}</w:instrText>
      </w:r>
      <w:r w:rsidR="00897B91" w:rsidRPr="002F4348">
        <w:fldChar w:fldCharType="separate"/>
      </w:r>
      <w:r w:rsidR="007E382E" w:rsidRPr="007E382E">
        <w:rPr>
          <w:noProof/>
        </w:rPr>
        <w:t>[54]</w:t>
      </w:r>
      <w:r w:rsidR="00897B91" w:rsidRPr="002F4348">
        <w:fldChar w:fldCharType="end"/>
      </w:r>
      <w:r w:rsidRPr="002F4348">
        <w:t>.</w:t>
      </w:r>
    </w:p>
    <w:p w14:paraId="67E5586F"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Pr="002F4348">
        <w:rPr>
          <w:b/>
          <w:lang w:val="en-US"/>
        </w:rPr>
        <w:t>A</w:t>
      </w:r>
      <w:r w:rsidRPr="002F4348">
        <w:rPr>
          <w:b/>
        </w:rPr>
        <w:t xml:space="preserve"> (уровень достоверности доказательств 3).</w:t>
      </w:r>
    </w:p>
    <w:p w14:paraId="647E8180" w14:textId="77777777" w:rsidR="000578EF" w:rsidRPr="002F4348" w:rsidRDefault="000578EF" w:rsidP="007E382E">
      <w:pPr>
        <w:contextualSpacing/>
        <w:rPr>
          <w:b/>
        </w:rPr>
      </w:pPr>
      <w:r w:rsidRPr="002F4348">
        <w:rPr>
          <w:b/>
        </w:rPr>
        <w:t xml:space="preserve">Комментарий: </w:t>
      </w:r>
      <w:r w:rsidRPr="002F4348">
        <w:rPr>
          <w:i/>
        </w:rPr>
        <w:t>лечение препаратом проводится до прогрессирования или непереносимой токсичности. Показания для отмены препарата обсуждаются отдельно в каждой клинической ситуации по результатам обследования каждые 6 месяцев.</w:t>
      </w:r>
    </w:p>
    <w:p w14:paraId="643AE9E8" w14:textId="730F8697" w:rsidR="000578EF" w:rsidRPr="002F4348" w:rsidRDefault="00A37024" w:rsidP="00D813F0">
      <w:pPr>
        <w:pStyle w:val="aff"/>
        <w:numPr>
          <w:ilvl w:val="0"/>
          <w:numId w:val="12"/>
        </w:numPr>
        <w:ind w:left="709" w:hanging="709"/>
      </w:pPr>
      <w:r w:rsidRPr="00A37024">
        <w:t xml:space="preserve">Пациентам </w:t>
      </w:r>
      <w:bookmarkStart w:id="45" w:name="_Hlk111841308"/>
      <w:r w:rsidRPr="00A37024">
        <w:t xml:space="preserve">с рецидивирующей или рефрактерной  </w:t>
      </w:r>
      <w:proofErr w:type="spellStart"/>
      <w:r w:rsidRPr="00A37024">
        <w:t>кЛХ</w:t>
      </w:r>
      <w:proofErr w:type="spellEnd"/>
      <w:r w:rsidR="00F34C4F">
        <w:t xml:space="preserve"> после выполнения </w:t>
      </w:r>
      <w:proofErr w:type="spellStart"/>
      <w:r w:rsidR="00F34C4F">
        <w:t>аутоТГСК</w:t>
      </w:r>
      <w:proofErr w:type="spellEnd"/>
      <w:r w:rsidR="00F34C4F">
        <w:t xml:space="preserve"> или после одной или более предшествующих линий терапии при наличии противопоказаний к выполнению </w:t>
      </w:r>
      <w:proofErr w:type="spellStart"/>
      <w:r w:rsidR="00F34C4F">
        <w:t>аутоТГСК</w:t>
      </w:r>
      <w:proofErr w:type="spellEnd"/>
      <w:r w:rsidRPr="00A37024">
        <w:t xml:space="preserve">  </w:t>
      </w:r>
      <w:bookmarkEnd w:id="45"/>
      <w:r w:rsidRPr="00A37024">
        <w:rPr>
          <w:b/>
          <w:bCs/>
        </w:rPr>
        <w:t>рекомендуется</w:t>
      </w:r>
      <w:r w:rsidRPr="00A37024">
        <w:t xml:space="preserve"> </w:t>
      </w:r>
      <w:r w:rsidR="000578EF" w:rsidRPr="002F4348">
        <w:t xml:space="preserve">проведение терапии </w:t>
      </w:r>
      <w:proofErr w:type="spellStart"/>
      <w:r w:rsidR="000578EF" w:rsidRPr="002F4348">
        <w:t>пембролизумабом</w:t>
      </w:r>
      <w:proofErr w:type="spellEnd"/>
      <w:r w:rsidR="000578EF" w:rsidRPr="002F4348">
        <w:t>**</w:t>
      </w:r>
      <w:r w:rsidR="00FC6F6E" w:rsidRPr="002F4348">
        <w:t xml:space="preserve"> </w:t>
      </w:r>
      <w:r w:rsidR="00FC6F6E" w:rsidRPr="002F4348">
        <w:rPr>
          <w:i/>
        </w:rPr>
        <w:t>(описание режима – см. приложение А3.1)</w:t>
      </w:r>
      <w:r w:rsidR="00897B91" w:rsidRPr="002F4348">
        <w:t xml:space="preserve"> </w:t>
      </w:r>
      <w:r w:rsidR="00897B91" w:rsidRPr="002F4348">
        <w:fldChar w:fldCharType="begin" w:fldLock="1"/>
      </w:r>
      <w:r w:rsidR="009D1980">
        <w:instrText>ADDIN CSL_CITATION {"citationItems":[{"id":"ITEM-1","itemData":{"DOI":"10.1182/blood.2019000324","ISSN":"15280020","PMID":"31409671","abstract":"Programmed death-1 inhibitors are approved for patients with relapsed or refractory classic Hodgkin lymphoma (RRcHL). We present the 2-year follow-up of the phase 2 KEYNOTE-087 study of pembrolizumab in 210 patients, based on HL progression after autologous stem cell transplantation (ASCT) and subsequent brentuximab vedotin (BV; cohort 1); salvage chemotherapy and BV, with ineligibility for SCT owing to chemorefractory disease (cohort 2); and progression after SCT without BV (cohort 3). With a median follow-up of 27.6 months, the objective response rate (ORR) by blinded independent central review was 71.9% (95% CI, 65.3-77.9), the complete response rate (CRR) was 27.6%, and the partial response (PR) rate was 44.3%. Median duration of response was 16.5 months (range, 0.01 to 27.01 [1, no progressive disease at last assessment]) in all patients, 22.1 months in cohort 1, 11.1 months in cohort 2, and 24.4 months in cohort 3. Median progression-free survival was not reached in all patients with CR: 13.8 months (95% CI, 12.0-22.1) for patients with PR and 10.9 months (95% CI, 5.6-11.1) for patients with stable disease. Median overall survival was not reached in all patients or in any cohort. Treatment-related adverse events (TRAEs) of any grade occurred in 153 (72.9%) patients; grades 3 and 4 occurred in 25 (12.0%) patients; none resulted in death. Results confirmed effective antitumor activity, durability of response, and manageable safety of pembrolizumab monotherapy in RRcHL, regardless of prior treatment and including chemoresistant cHL. This trial was registered at www.clinicaltrials.gov as #NCT02453594.","author":[{"dropping-particle":"","family":"Chen","given":"Robert","non-dropping-particle":"","parse-names":false,"suffix":""},{"dropping-particle":"","family":"Zinzani","given":"Pier Luigi","non-dropping-particle":"","parse-names":false,"suffix":""},{"dropping-particle":"","family":"Lee","given":"Hun Ju","non-dropping-particle":"","parse-names":false,"suffix":""},{"dropping-particle":"","family":"Armand","given":"Philippe","non-dropping-particle":"","parse-names":false,"suffix":""},{"dropping-particle":"","family":"Johnson","given":"Nathalie A.","non-dropping-particle":"","parse-names":false,"suffix":""},{"dropping-particle":"","family":"Brice","given":"Pauline","non-dropping-particle":"","parse-names":false,"suffix":""},{"dropping-particle":"","family":"Radford","given":"John","non-dropping-particle":"","parse-names":false,"suffix":""},{"dropping-particle":"","family":"Ribrag","given":"Vincent","non-dropping-particle":"","parse-names":false,"suffix":""},{"dropping-particle":"","family":"Molin","given":"Daniel","non-dropping-particle":"","parse-names":false,"suffix":""},{"dropping-particle":"","family":"Vassilakopoulos","given":"Theodoros P.","non-dropping-particle":"","parse-names":false,"suffix":""},{"dropping-particle":"","family":"Tomita","given":"Akihiro","non-dropping-particle":"","parse-names":false,"suffix":""},{"dropping-particle":"","family":"Tresckow","given":"Bastian","non-dropping-particle":"von","parse-names":false,"suffix":""},{"dropping-particle":"","family":"Shipp","given":"Margaret A.","non-dropping-particle":"","parse-names":false,"suffix":""},{"dropping-particle":"","family":"Lin","given":"Jianxin","non-dropping-particle":"","parse-names":false,"suffix":""},{"dropping-particle":"","family":"Kim","given":"Eunhee","non-dropping-particle":"","parse-names":false,"suffix":""},{"dropping-particle":"","family":"Nahar","given":"Akash","non-dropping-particle":"","parse-names":false,"suffix":""},{"dropping-particle":"","family":"Balakumaran","given":"Arun","non-dropping-particle":"","parse-names":false,"suffix":""},{"dropping-particle":"","family":"Moskowitz","given":"Craig H.","non-dropping-particle":"","parse-names":false,"suffix":""}],"container-title":"Blood","id":"ITEM-1","issue":"14","issued":{"date-parts":[["2019","10","3"]]},"page":"1144-1153","publisher":"American Society of Hematology","title":"Pembrolizumab in relapsed or refractory Hodgkin lymphoma: 2-year follow-up of KEYNOTE-087","type":"article-journal","volume":"134"},"uris":["http://www.mendeley.com/documents/?uuid=f2031b43-55c1-3827-b6cd-dd3d64001e2d","http://www.mendeley.com/documents/?uuid=4808eeb8-029e-4456-a838-b008e5a88272"]}],"mendeley":{"formattedCitation":"[55]","plainTextFormattedCitation":"[55]","previouslyFormattedCitation":"[55]"},"properties":{"noteIndex":0},"schema":"https://github.com/citation-style-language/schema/raw/master/csl-citation.json"}</w:instrText>
      </w:r>
      <w:r w:rsidR="00897B91" w:rsidRPr="002F4348">
        <w:fldChar w:fldCharType="separate"/>
      </w:r>
      <w:r w:rsidR="007E382E" w:rsidRPr="007E382E">
        <w:rPr>
          <w:noProof/>
        </w:rPr>
        <w:t>[55]</w:t>
      </w:r>
      <w:r w:rsidR="00897B91" w:rsidRPr="002F4348">
        <w:fldChar w:fldCharType="end"/>
      </w:r>
      <w:r w:rsidR="000578EF" w:rsidRPr="002F4348">
        <w:t>.</w:t>
      </w:r>
    </w:p>
    <w:p w14:paraId="432C6463" w14:textId="77777777" w:rsidR="000578EF" w:rsidRPr="002F4348" w:rsidRDefault="000578EF" w:rsidP="00D813F0">
      <w:pPr>
        <w:ind w:left="709" w:firstLine="0"/>
        <w:contextualSpacing/>
        <w:rPr>
          <w:b/>
        </w:rPr>
      </w:pPr>
      <w:bookmarkStart w:id="46" w:name="_Hlk9937585"/>
      <w:r w:rsidRPr="002F4348">
        <w:rPr>
          <w:b/>
        </w:rPr>
        <w:t xml:space="preserve">Уровень убедительности рекомендаций </w:t>
      </w:r>
      <w:r w:rsidR="00C13062" w:rsidRPr="002F4348">
        <w:rPr>
          <w:b/>
          <w:lang w:val="en-US"/>
        </w:rPr>
        <w:t>B</w:t>
      </w:r>
      <w:r w:rsidR="00C13062" w:rsidRPr="002F4348">
        <w:rPr>
          <w:b/>
        </w:rPr>
        <w:t xml:space="preserve"> </w:t>
      </w:r>
      <w:r w:rsidRPr="002F4348">
        <w:rPr>
          <w:b/>
        </w:rPr>
        <w:t>(уровень достоверности доказательств 3).</w:t>
      </w:r>
    </w:p>
    <w:p w14:paraId="12C7D1B2" w14:textId="24F02B63" w:rsidR="00EE46CE" w:rsidRPr="00F44644" w:rsidRDefault="000578EF" w:rsidP="007E382E">
      <w:pPr>
        <w:pStyle w:val="aff"/>
        <w:ind w:left="0"/>
      </w:pPr>
      <w:r w:rsidRPr="002F4348">
        <w:rPr>
          <w:b/>
        </w:rPr>
        <w:t xml:space="preserve">Комментарий: </w:t>
      </w:r>
      <w:r w:rsidR="00EE46CE" w:rsidRPr="007E382E">
        <w:rPr>
          <w:i/>
          <w:color w:val="000000" w:themeColor="text1"/>
        </w:rPr>
        <w:t>в детской практике</w:t>
      </w:r>
      <w:r w:rsidR="007E382E" w:rsidRPr="007E382E">
        <w:rPr>
          <w:i/>
          <w:color w:val="000000" w:themeColor="text1"/>
        </w:rPr>
        <w:t xml:space="preserve"> </w:t>
      </w:r>
      <w:proofErr w:type="spellStart"/>
      <w:r w:rsidR="007E382E">
        <w:rPr>
          <w:i/>
          <w:color w:val="000000" w:themeColor="text1"/>
        </w:rPr>
        <w:t>пембролизумаб</w:t>
      </w:r>
      <w:proofErr w:type="spellEnd"/>
      <w:r w:rsidR="007E382E">
        <w:rPr>
          <w:i/>
          <w:color w:val="000000" w:themeColor="text1"/>
        </w:rPr>
        <w:t>**</w:t>
      </w:r>
      <w:r w:rsidR="00EE46CE" w:rsidRPr="007E382E">
        <w:rPr>
          <w:i/>
          <w:color w:val="000000" w:themeColor="text1"/>
        </w:rPr>
        <w:t xml:space="preserve"> </w:t>
      </w:r>
      <w:r w:rsidR="007E382E">
        <w:rPr>
          <w:i/>
          <w:color w:val="000000" w:themeColor="text1"/>
        </w:rPr>
        <w:t xml:space="preserve">применяется у </w:t>
      </w:r>
      <w:r w:rsidR="00EE46CE" w:rsidRPr="007E382E">
        <w:rPr>
          <w:i/>
          <w:color w:val="000000" w:themeColor="text1"/>
        </w:rPr>
        <w:t xml:space="preserve">детей в возрасте от 3 лет и старше с рецидивирующей или рефрактерной </w:t>
      </w:r>
      <w:proofErr w:type="spellStart"/>
      <w:r w:rsidR="00EE46CE" w:rsidRPr="007E382E">
        <w:rPr>
          <w:i/>
          <w:color w:val="000000" w:themeColor="text1"/>
        </w:rPr>
        <w:t>кЛХ</w:t>
      </w:r>
      <w:proofErr w:type="spellEnd"/>
      <w:r w:rsidR="00EE46CE" w:rsidRPr="007E382E">
        <w:rPr>
          <w:i/>
          <w:color w:val="000000" w:themeColor="text1"/>
        </w:rPr>
        <w:t xml:space="preserve"> после выполнения </w:t>
      </w:r>
      <w:proofErr w:type="spellStart"/>
      <w:r w:rsidR="00EE46CE" w:rsidRPr="007E382E">
        <w:rPr>
          <w:i/>
          <w:color w:val="000000" w:themeColor="text1"/>
        </w:rPr>
        <w:t>аутоТГСК</w:t>
      </w:r>
      <w:proofErr w:type="spellEnd"/>
      <w:r w:rsidR="00EE46CE" w:rsidRPr="007E382E">
        <w:rPr>
          <w:i/>
          <w:color w:val="000000" w:themeColor="text1"/>
        </w:rPr>
        <w:t xml:space="preserve"> или после одной или более предшествующих линий терапии при наличии противопоказаний к выполнению </w:t>
      </w:r>
      <w:proofErr w:type="spellStart"/>
      <w:r w:rsidR="00EE46CE" w:rsidRPr="007E382E">
        <w:rPr>
          <w:i/>
          <w:color w:val="000000" w:themeColor="text1"/>
        </w:rPr>
        <w:t>аутоТГСК</w:t>
      </w:r>
      <w:proofErr w:type="spellEnd"/>
      <w:r w:rsidR="00EE46CE" w:rsidRPr="007E382E">
        <w:rPr>
          <w:i/>
          <w:color w:val="000000" w:themeColor="text1"/>
        </w:rPr>
        <w:t xml:space="preserve">. </w:t>
      </w:r>
    </w:p>
    <w:p w14:paraId="20D661CF" w14:textId="323072FA" w:rsidR="00794A5C" w:rsidRDefault="00956BBF" w:rsidP="007E382E">
      <w:pPr>
        <w:pStyle w:val="aff"/>
        <w:ind w:left="0"/>
        <w:rPr>
          <w:i/>
        </w:rPr>
      </w:pPr>
      <w:r>
        <w:rPr>
          <w:i/>
        </w:rPr>
        <w:t>Л</w:t>
      </w:r>
      <w:r w:rsidR="000578EF" w:rsidRPr="002F4348">
        <w:rPr>
          <w:i/>
        </w:rPr>
        <w:t>ечение препаратом проводится до прогрессирования или непереносимой токсичности. Показания для отмены препарата обсуждаются отдельно в каждой клинической ситуации по результатам обследования каждые 6 месяцев.</w:t>
      </w:r>
      <w:r w:rsidR="00F44644">
        <w:rPr>
          <w:i/>
        </w:rPr>
        <w:t xml:space="preserve"> </w:t>
      </w:r>
    </w:p>
    <w:bookmarkEnd w:id="46"/>
    <w:p w14:paraId="3263CAAB" w14:textId="3E929BC9" w:rsidR="000578EF" w:rsidRPr="002F4348" w:rsidRDefault="00A37024" w:rsidP="00D813F0">
      <w:pPr>
        <w:pStyle w:val="aff"/>
        <w:numPr>
          <w:ilvl w:val="0"/>
          <w:numId w:val="12"/>
        </w:numPr>
        <w:ind w:left="709" w:hanging="709"/>
      </w:pPr>
      <w:r w:rsidRPr="00A37024">
        <w:t xml:space="preserve">Пациентам c </w:t>
      </w:r>
      <w:proofErr w:type="spellStart"/>
      <w:r w:rsidRPr="00A37024">
        <w:t>кЛХ</w:t>
      </w:r>
      <w:proofErr w:type="spellEnd"/>
      <w:r w:rsidRPr="00A37024">
        <w:t xml:space="preserve"> с рецидивом или рефрактерностью после ВДХТ с </w:t>
      </w:r>
      <w:proofErr w:type="spellStart"/>
      <w:r w:rsidRPr="00A37024">
        <w:t>аутоТГСК</w:t>
      </w:r>
      <w:proofErr w:type="spellEnd"/>
      <w:r w:rsidRPr="00A37024">
        <w:t xml:space="preserve"> и достижением полной или частичной ремиссии после использования </w:t>
      </w:r>
      <w:proofErr w:type="spellStart"/>
      <w:r w:rsidRPr="00A37024">
        <w:t>брентуксимаба</w:t>
      </w:r>
      <w:proofErr w:type="spellEnd"/>
      <w:r w:rsidRPr="00A37024">
        <w:t xml:space="preserve"> </w:t>
      </w:r>
      <w:proofErr w:type="spellStart"/>
      <w:r w:rsidRPr="00A37024">
        <w:t>ведотина</w:t>
      </w:r>
      <w:proofErr w:type="spellEnd"/>
      <w:r w:rsidRPr="00A37024">
        <w:t>** и/или ингибиторов иммунных контрольных точек (</w:t>
      </w:r>
      <w:proofErr w:type="spellStart"/>
      <w:r w:rsidRPr="00A37024">
        <w:t>ниволумаб</w:t>
      </w:r>
      <w:proofErr w:type="spellEnd"/>
      <w:r w:rsidRPr="00A37024">
        <w:t xml:space="preserve">**, </w:t>
      </w:r>
      <w:proofErr w:type="spellStart"/>
      <w:r w:rsidRPr="00A37024">
        <w:t>пембролизумаб</w:t>
      </w:r>
      <w:proofErr w:type="spellEnd"/>
      <w:r w:rsidRPr="00A37024">
        <w:t xml:space="preserve">** и др.) или стабилизации после использования ингибиторов иммунных контрольных точек </w:t>
      </w:r>
      <w:r w:rsidRPr="003A2026">
        <w:rPr>
          <w:b/>
          <w:bCs/>
        </w:rPr>
        <w:t>рекомендуется</w:t>
      </w:r>
      <w:r w:rsidRPr="00A37024">
        <w:t xml:space="preserve"> консультация в </w:t>
      </w:r>
      <w:proofErr w:type="spellStart"/>
      <w:r w:rsidRPr="00A37024">
        <w:t>трансплантологическом</w:t>
      </w:r>
      <w:proofErr w:type="spellEnd"/>
      <w:r w:rsidRPr="00A37024">
        <w:t xml:space="preserve"> центре для решения вопроса о целесообразности и возможности проведения трансплантации аллогенных гемопоэтических стволовых клеток крови</w:t>
      </w:r>
      <w:r w:rsidR="000578EF" w:rsidRPr="002F4348">
        <w:t xml:space="preserve"> </w:t>
      </w:r>
      <w:r w:rsidR="00897B91" w:rsidRPr="002F4348">
        <w:fldChar w:fldCharType="begin" w:fldLock="1"/>
      </w:r>
      <w:r w:rsidR="009D1980">
        <w:instrText>ADDIN CSL_CITATION {"citationItems":[{"id":"ITEM-1","itemData":{"DOI":"10.1038/bmt.2015.332","ISSN":"1476-5365","PMID":"26726948","abstract":"Allogeneic stem cell transplantation (allo-SCT) outcomes in patients with Hodgkin lymphoma (HL) remain poorly defined. We performed a meta-analysis of allo-SCT studies in HL patients. The primary endpoints were 6-month, 1-year, 2-year and 3-year relapse-free survival (RFS) and overall survival (OS). A total of 42 reports (1850 patients) was included. The pooled estimates (95% confidence interval) for 6-month, 1-year, 2-year and 3-year RFS were 77 (59-91)%, 50 (42-57)%, 37 (31-43)% and 31 (25-37)%, respectively. The corresponding numbers for OS were 83 (75-91)%, 68 (62-74)%, 58 (52-64)% and 50 (41-58)%, respectively. There was statistical heterogeneity among studies in all outcomes. In meta-regression, accrual initiation year in 2000 or later was associated with higher 6-month (P=0.012) and 1-year OS (P=0.046), and pre-SCT remission with higher 2-year OS (P=0.047) and 1-year RFS (P=0.016). In conclusion, outcomes of allo-SCT in HL have improved over time, with 5-10% lower non-relapse mortality and relapse rates, and 15-20% higher RFS and OS in studies that initiated accrual in 2000 or later compared with earlier studies. However, there is no apparent survival plateau, demonstrating the need to improve on current allo-SCT strategies in relapsed/refractory HL.","author":[{"dropping-particle":"","family":"Rashidi","given":"A","non-dropping-particle":"","parse-names":false,"suffix":""},{"dropping-particle":"","family":"Ebadi","given":"M","non-dropping-particle":"","parse-names":false,"suffix":""},{"dropping-particle":"","family":"Cashen","given":"A F","non-dropping-particle":"","parse-names":false,"suffix":""}],"container-title":"Bone marrow transplantation","id":"ITEM-1","issue":"4","issued":{"date-parts":[["2016","4"]]},"page":"521-8","title":"Allogeneic hematopoietic stem cell transplantation in Hodgkin lymphoma: a systematic review and meta-analysis.","type":"article-journal","volume":"51"},"uris":["http://www.mendeley.com/documents/?uuid=9748b1f6-1482-36eb-932f-b3cac91da2da","http://www.mendeley.com/documents/?uuid=b9339e60-f8a9-485c-9c55-425f0e93ac4e"]},{"id":"ITEM-2","itemData":{"DOI":"10.1182/bloodadvances.2017011122","ISSN":"24739537","author":[{"dropping-particle":"","family":"Peggs","given":"Karl S.","non-dropping-particle":"","parse-names":false,"suffix":""}],"container-title":"Blood Advances","id":"ITEM-2","issue":"7","issued":{"date-parts":[["2018","4","10"]]},"page":"817-820","publisher":"American Society of Hematology","title":"Should all patients with Hodgkin lymphoma who relapse after autologous SCT be considered for allogeneic SCT?","type":"article-journal","volume":"2"},"uris":["http://www.mendeley.com/documents/?uuid=3a0d45bd-c191-3172-b37a-4d979cddcf09","http://www.mendeley.com/documents/?uuid=dacbbd2c-a7a5-4cda-9715-f4af355ce6d2"]},{"id":"ITEM-3","itemData":{"DOI":"10.1080/17474086.2021.1965874","ISSN":"1747-4094","PMID":"34369849","abstract":"Introduction: The use of checkpoint blockade therapy (CBT) has shown impressive results for the treatment of relapsed/refractory Hodgkin lymphoma (cHL). The impact of CBT depends on the reversal of an exhausted T-cell immune phenotype and a consequential increase in the immunological, anti-tumor effect derived from a patient’s adaptive immunity. As most patients with classical Hodgkin lymphoma will relapse during or after this treatment, clinicians often provide consolidation with allogeneic hematopoietic cell transplantation (alloHCT) in fit patients. However, the mechanisms responsible for CBT efficacy can also be those that increase the risk of immunological complications after alloHCT. Areas covered: We carried out in-depth research on the current medical literature to report and discuss the mechanism of action of CBT within a cHL setting; clinical results of CBT in cHL setting pre-alloHCT and post-alloHCT; interactions between CBT and alloHCT; and further clinical considerations. Expert opinion: Checkpoint blockade therapy is an effective strategy for relapsed/refractory cHL. Its use is associated with higher immunological toxicities when administered before or after alloHCT. Whenever alloHCT is planned, clinicians should follow international recommendations such as using post-transplant cyclophosphamide GVHD prophylaxis.","author":[{"dropping-particle":"","family":"Mussetti","given":"Alberto","non-dropping-particle":"","parse-names":false,"suffix":""},{"dropping-particle":"","family":"Bosch Vilaseca","given":"Anna","non-dropping-particle":"","parse-names":false,"suffix":""},{"dropping-particle":"","family":"Parody","given":"Rocío","non-dropping-particle":"","parse-names":false,"suffix":""},{"dropping-particle":"","family":"Paviglianiti","given":"Annalisa","non-dropping-particle":"","parse-names":false,"suffix":""},{"dropping-particle":"","family":"Domingo-Domenech","given":"Eva","non-dropping-particle":"","parse-names":false,"suffix":""},{"dropping-particle":"","family":"Sureda","given":"Ana Maria","non-dropping-particle":"","parse-names":false,"suffix":""}],"container-title":"Expert review of hematology","id":"ITEM-3","issue":"9","issued":{"date-parts":[["2021"]]},"page":"809-818","publisher":"Expert Rev Hematol","title":"Synchronizing the use of allogeneic hematopoietic cell transplantation in checkpoint blockade therapy for Hodgkin lymphoma","type":"article-journal","volume":"14"},"uris":["http://www.mendeley.com/documents/?uuid=6847ab38-6112-3f89-8e1f-f0710d3162fc"]}],"mendeley":{"formattedCitation":"[56–58]","plainTextFormattedCitation":"[56–58]","previouslyFormattedCitation":"[56–58]"},"properties":{"noteIndex":0},"schema":"https://github.com/citation-style-language/schema/raw/master/csl-citation.json"}</w:instrText>
      </w:r>
      <w:r w:rsidR="00897B91" w:rsidRPr="002F4348">
        <w:fldChar w:fldCharType="separate"/>
      </w:r>
      <w:r w:rsidR="007E382E" w:rsidRPr="007E382E">
        <w:rPr>
          <w:noProof/>
        </w:rPr>
        <w:t>[56–58]</w:t>
      </w:r>
      <w:r w:rsidR="00897B91" w:rsidRPr="002F4348">
        <w:fldChar w:fldCharType="end"/>
      </w:r>
      <w:r w:rsidR="000578EF" w:rsidRPr="002F4348">
        <w:t>.</w:t>
      </w:r>
    </w:p>
    <w:p w14:paraId="3962DD3C" w14:textId="77777777" w:rsidR="000578EF" w:rsidRPr="002F4348" w:rsidRDefault="000578EF" w:rsidP="00D813F0">
      <w:pPr>
        <w:ind w:left="709" w:firstLine="0"/>
        <w:contextualSpacing/>
        <w:rPr>
          <w:b/>
        </w:rPr>
      </w:pPr>
      <w:r w:rsidRPr="002F4348">
        <w:rPr>
          <w:b/>
        </w:rPr>
        <w:t xml:space="preserve">Уровень убедительности рекомендаций В (уровень достоверности доказательств </w:t>
      </w:r>
      <w:r w:rsidR="00500036" w:rsidRPr="002F4348">
        <w:rPr>
          <w:b/>
        </w:rPr>
        <w:t>2</w:t>
      </w:r>
      <w:r w:rsidRPr="002F4348">
        <w:rPr>
          <w:b/>
        </w:rPr>
        <w:t>).</w:t>
      </w:r>
    </w:p>
    <w:p w14:paraId="20CE1BD8" w14:textId="77777777" w:rsidR="000578EF" w:rsidRPr="002F4348" w:rsidRDefault="000578EF" w:rsidP="00D813F0">
      <w:pPr>
        <w:pStyle w:val="aff"/>
        <w:numPr>
          <w:ilvl w:val="0"/>
          <w:numId w:val="12"/>
        </w:numPr>
        <w:ind w:left="709" w:hanging="709"/>
      </w:pPr>
      <w:r w:rsidRPr="002F4348">
        <w:t xml:space="preserve">Пациентам с ЛХ, исчерпавшим возможности трансплантации, таргетной терапии и иммунотерапии, может быть </w:t>
      </w:r>
      <w:r w:rsidRPr="002F4348">
        <w:rPr>
          <w:b/>
        </w:rPr>
        <w:t xml:space="preserve">рекомендовано </w:t>
      </w:r>
      <w:r w:rsidRPr="002F4348">
        <w:t xml:space="preserve">рассмотреть вопрос о </w:t>
      </w:r>
      <w:r w:rsidRPr="002F4348">
        <w:lastRenderedPageBreak/>
        <w:t>проведении низкотоксичной цитостатической терапии или лучевой терапии по усмотрению лечащего врача с паллиативной целью</w:t>
      </w:r>
      <w:r w:rsidR="00897B91" w:rsidRPr="002F4348">
        <w:t xml:space="preserve"> </w:t>
      </w:r>
      <w:r w:rsidR="00897B91" w:rsidRPr="002F4348">
        <w:fldChar w:fldCharType="begin" w:fldLock="1"/>
      </w:r>
      <w:r w:rsidR="00A850F7" w:rsidRPr="002F4348">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00897B91" w:rsidRPr="002F4348">
        <w:fldChar w:fldCharType="separate"/>
      </w:r>
      <w:r w:rsidR="00897B91" w:rsidRPr="002F4348">
        <w:rPr>
          <w:noProof/>
        </w:rPr>
        <w:t>[4]</w:t>
      </w:r>
      <w:r w:rsidR="00897B91" w:rsidRPr="002F4348">
        <w:fldChar w:fldCharType="end"/>
      </w:r>
      <w:r w:rsidR="00897B91" w:rsidRPr="002F4348">
        <w:t>.</w:t>
      </w:r>
    </w:p>
    <w:p w14:paraId="1E0EE72A" w14:textId="77777777" w:rsidR="000578EF" w:rsidRPr="002F4348"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3CC70ADA" w14:textId="7F6FCA57" w:rsidR="000578EF" w:rsidRDefault="000578EF" w:rsidP="007E382E">
      <w:pPr>
        <w:pStyle w:val="aff"/>
        <w:ind w:left="0"/>
        <w:rPr>
          <w:i/>
        </w:rPr>
      </w:pPr>
      <w:r w:rsidRPr="002F4348">
        <w:rPr>
          <w:b/>
        </w:rPr>
        <w:t xml:space="preserve">Комментарий: </w:t>
      </w:r>
      <w:r w:rsidRPr="002F4348">
        <w:rPr>
          <w:i/>
        </w:rPr>
        <w:t xml:space="preserve">с паллиативной целью возможно использование </w:t>
      </w:r>
      <w:proofErr w:type="spellStart"/>
      <w:r w:rsidRPr="002F4348">
        <w:rPr>
          <w:i/>
        </w:rPr>
        <w:t>гемцитабин</w:t>
      </w:r>
      <w:proofErr w:type="spellEnd"/>
      <w:r w:rsidRPr="002F4348">
        <w:rPr>
          <w:i/>
        </w:rPr>
        <w:t>**-</w:t>
      </w:r>
      <w:r w:rsidR="00295E82" w:rsidRPr="002F4348">
        <w:rPr>
          <w:i/>
        </w:rPr>
        <w:t xml:space="preserve"> (для пациентов старше 18 лет)</w:t>
      </w:r>
      <w:r w:rsidRPr="002F4348">
        <w:rPr>
          <w:i/>
        </w:rPr>
        <w:t xml:space="preserve"> или </w:t>
      </w:r>
      <w:proofErr w:type="spellStart"/>
      <w:r w:rsidRPr="002F4348">
        <w:rPr>
          <w:i/>
        </w:rPr>
        <w:t>ломустин</w:t>
      </w:r>
      <w:proofErr w:type="spellEnd"/>
      <w:r w:rsidRPr="002F4348">
        <w:rPr>
          <w:i/>
        </w:rPr>
        <w:t xml:space="preserve">**-содержащих режимов, </w:t>
      </w:r>
      <w:proofErr w:type="spellStart"/>
      <w:r w:rsidRPr="002F4348">
        <w:rPr>
          <w:i/>
        </w:rPr>
        <w:t>бендамустина</w:t>
      </w:r>
      <w:proofErr w:type="spellEnd"/>
      <w:r w:rsidRPr="002F4348">
        <w:rPr>
          <w:i/>
        </w:rPr>
        <w:t xml:space="preserve">** в </w:t>
      </w:r>
      <w:proofErr w:type="spellStart"/>
      <w:r w:rsidRPr="002F4348">
        <w:rPr>
          <w:i/>
        </w:rPr>
        <w:t>монорежиме</w:t>
      </w:r>
      <w:proofErr w:type="spellEnd"/>
      <w:r w:rsidRPr="002F4348">
        <w:rPr>
          <w:i/>
        </w:rPr>
        <w:t xml:space="preserve">, и/или локальной ЛТ, что позволяет у части </w:t>
      </w:r>
      <w:r w:rsidR="00500036" w:rsidRPr="002F4348">
        <w:rPr>
          <w:i/>
        </w:rPr>
        <w:t xml:space="preserve">пациентов </w:t>
      </w:r>
      <w:r w:rsidRPr="002F4348">
        <w:rPr>
          <w:i/>
        </w:rPr>
        <w:t xml:space="preserve">получить достаточно длительные ремиссии, удовлетворительное качество жизни и хорошие показатели длительной выживаемости. Выбор терапии для этих </w:t>
      </w:r>
      <w:r w:rsidR="00500036" w:rsidRPr="002F4348">
        <w:rPr>
          <w:i/>
        </w:rPr>
        <w:t xml:space="preserve">пациентов </w:t>
      </w:r>
      <w:r w:rsidRPr="002F4348">
        <w:rPr>
          <w:i/>
        </w:rPr>
        <w:t xml:space="preserve">всегда индивидуален. У </w:t>
      </w:r>
      <w:r w:rsidR="00500036" w:rsidRPr="002F4348">
        <w:rPr>
          <w:i/>
        </w:rPr>
        <w:t xml:space="preserve">пациентов </w:t>
      </w:r>
      <w:r w:rsidRPr="002F4348">
        <w:rPr>
          <w:i/>
        </w:rPr>
        <w:t xml:space="preserve">с </w:t>
      </w:r>
      <w:proofErr w:type="spellStart"/>
      <w:r w:rsidRPr="002F4348">
        <w:rPr>
          <w:i/>
        </w:rPr>
        <w:t>цитопенией</w:t>
      </w:r>
      <w:proofErr w:type="spellEnd"/>
      <w:r w:rsidRPr="002F4348">
        <w:rPr>
          <w:i/>
        </w:rPr>
        <w:t xml:space="preserve"> с паллиативной целью возможно использование различных метрономных режимов на фоне сопроводительной терапии. Такой подход позволяет у части </w:t>
      </w:r>
      <w:r w:rsidR="00E61655" w:rsidRPr="002F4348">
        <w:rPr>
          <w:i/>
        </w:rPr>
        <w:t xml:space="preserve">пациентов </w:t>
      </w:r>
      <w:r w:rsidRPr="002F4348">
        <w:rPr>
          <w:i/>
        </w:rPr>
        <w:t>достичь удовлетворительного качества жизни даже без достижения ремиссии.</w:t>
      </w:r>
    </w:p>
    <w:p w14:paraId="1B4F536F" w14:textId="3A8345F7" w:rsidR="002D2C2F" w:rsidRPr="002F4348" w:rsidRDefault="002D2C2F" w:rsidP="00D813F0">
      <w:pPr>
        <w:pStyle w:val="aff"/>
        <w:numPr>
          <w:ilvl w:val="0"/>
          <w:numId w:val="12"/>
        </w:numPr>
        <w:ind w:left="709" w:hanging="709"/>
      </w:pPr>
      <w:r w:rsidRPr="002F4348">
        <w:t>Пациентам</w:t>
      </w:r>
      <w:r>
        <w:t xml:space="preserve"> старше 18 лет</w:t>
      </w:r>
      <w:r w:rsidRPr="002F4348">
        <w:t xml:space="preserve"> с ЛХ</w:t>
      </w:r>
      <w:r w:rsidRPr="002D2C2F">
        <w:t xml:space="preserve"> </w:t>
      </w:r>
      <w:r>
        <w:t xml:space="preserve">с рецидивами после </w:t>
      </w:r>
      <w:proofErr w:type="spellStart"/>
      <w:r>
        <w:t>аллоТГСК</w:t>
      </w:r>
      <w:proofErr w:type="spellEnd"/>
      <w:r w:rsidRPr="002F4348">
        <w:t xml:space="preserve"> может быть </w:t>
      </w:r>
      <w:r w:rsidRPr="002F4348">
        <w:rPr>
          <w:b/>
        </w:rPr>
        <w:t xml:space="preserve">рекомендовано </w:t>
      </w:r>
      <w:r w:rsidRPr="002D2C2F">
        <w:rPr>
          <w:bCs/>
        </w:rPr>
        <w:t>применение</w:t>
      </w:r>
      <w:r>
        <w:rPr>
          <w:b/>
        </w:rPr>
        <w:t xml:space="preserve"> </w:t>
      </w:r>
      <w:r w:rsidRPr="002D2C2F">
        <w:t xml:space="preserve">с паллиативной целью </w:t>
      </w:r>
      <w:proofErr w:type="spellStart"/>
      <w:r w:rsidRPr="002D2C2F">
        <w:t>ниволумаб</w:t>
      </w:r>
      <w:r>
        <w:t>а</w:t>
      </w:r>
      <w:proofErr w:type="spellEnd"/>
      <w:r>
        <w:t>**</w:t>
      </w:r>
      <w:r w:rsidRPr="002D2C2F">
        <w:t xml:space="preserve"> в фиксированной дозе 40</w:t>
      </w:r>
      <w:r>
        <w:t xml:space="preserve"> </w:t>
      </w:r>
      <w:r w:rsidRPr="002D2C2F">
        <w:t>мг каждые 2 недели</w:t>
      </w:r>
      <w:r>
        <w:t xml:space="preserve"> или</w:t>
      </w:r>
      <w:r w:rsidRPr="002D2C2F">
        <w:t xml:space="preserve"> </w:t>
      </w:r>
      <w:proofErr w:type="spellStart"/>
      <w:r w:rsidRPr="002D2C2F">
        <w:t>пембролизумаб</w:t>
      </w:r>
      <w:r>
        <w:t>а</w:t>
      </w:r>
      <w:proofErr w:type="spellEnd"/>
      <w:r w:rsidR="00A27CDC">
        <w:t>**</w:t>
      </w:r>
      <w:r w:rsidRPr="002D2C2F">
        <w:t xml:space="preserve"> в фиксированной дозе 100 мг каждые 3 недели </w:t>
      </w:r>
      <w:r w:rsidRPr="002F4348">
        <w:fldChar w:fldCharType="begin" w:fldLock="1"/>
      </w:r>
      <w:r w:rsidR="009D1980">
        <w:instrText>ADDIN CSL_CITATION {"citationItems":[{"id":"ITEM-1","itemData":{"DOI":"10.1097/HS9.0000000000000480","ISSN":"2572-9241","PMID":"33062947","abstract":"The introduction of nivolumab has changed the landscape of relapsed/refractory  classical Hodgkin lymphoma (r/r cHL) treatment. Despite its clinical importance, this therapy may remain inaccessible for a significant number of patients worldwide, especially in low-income countries, due to its high cost. The results of pharmacokinetic analysis and clinical observations suggest the potential efficacy of low dose nivolumab in r/r cHL patients. The aim of this trial was to assess the efficacy and safety of nivolumab at a fixed dose of 40 mg in patients with r/r cHL. The study included 30 patients with r/r cHL, treated with 40 mg nivolumab every 2 weeks. The median dose of nivolumab per kilogram bodyweight was 0.59 mg/kg (0.4-1 mg/kg). Median follow up was 19.2 months (range 12.7-25.4). The objective response rate was 70%, with 13 (43.3%) patients achieving a complete response. Median PFS was 18.4 months (95% CI, 11.3 to 18.5 months) with 18-month PFS of 53.6% (95% CI, 32%-71%). At the time of analysis, 96.7% of patients were alive with a median OS not reached. Severe (grade 3-5) adverse events were observed in 4 patients (13.3%). Nivolumab in a fixed dose of 40 mg was efficient in patients with r/r cHL, independent from dose per kg bodyweight. The results of this study are in good agreement with previously reported data and create a rationale for further studies aimed to define the optimal dosing regimen of nivolumab for the treatment of r/r cHL. Registered at www.clinicaltrials.gov (NCT03343665).","author":[{"dropping-particle":"V.","family":"Lepik","given":"Kirill","non-dropping-particle":"","parse-names":false,"suffix":""},{"dropping-particle":"V.","family":"Fedorova","given":"Liudmila","non-dropping-particle":"","parse-names":false,"suffix":""},{"dropping-particle":"V.","family":"Kondakova","given":"Elena","non-dropping-particle":"","parse-names":false,"suffix":""},{"dropping-particle":"","family":"Zalyalov","given":"Yuri R.","non-dropping-particle":"","parse-names":false,"suffix":""},{"dropping-particle":"V.","family":"Babenko","given":"Elena","non-dropping-particle":"","parse-names":false,"suffix":""},{"dropping-particle":"","family":"Lepik","given":"Elena E.","non-dropping-particle":"","parse-names":false,"suffix":""},{"dropping-particle":"V.","family":"Kotselyabina","given":"Polina","non-dropping-particle":"","parse-names":false,"suffix":""},{"dropping-particle":"V.","family":"Beynarovich","given":"Anastasia","non-dropping-particle":"","parse-names":false,"suffix":""},{"dropping-particle":"","family":"Popova","given":"Marina O.","non-dropping-particle":"","parse-names":false,"suffix":""},{"dropping-particle":"","family":"Volkov","given":"Nikita P.","non-dropping-particle":"","parse-names":false,"suffix":""},{"dropping-particle":"V.","family":"Stelmakh","given":"Lilia","non-dropping-particle":"","parse-names":false,"suffix":""},{"dropping-particle":"V.","family":"Baykov","given":"Vadim","non-dropping-particle":"","parse-names":false,"suffix":""},{"dropping-particle":"","family":"Moiseev","given":"Ivan S.","non-dropping-particle":"","parse-names":false,"suffix":""},{"dropping-particle":"","family":"Mikhailova","given":"Natalia B.","non-dropping-particle":"","parse-names":false,"suffix":""},{"dropping-particle":"","family":"Kulagin","given":"Alexander D.","non-dropping-particle":"","parse-names":false,"suffix":""},{"dropping-particle":"V.","family":"Afanasyev","given":"Boris","non-dropping-particle":"","parse-names":false,"suffix":""}],"container-title":"HemaSphere","id":"ITEM-1","issue":"5","issued":{"date-parts":[["2020","10"]]},"page":"e480","publisher":"Hemasphere","title":"A Phase 2 Study of Nivolumab Using a Fixed Dose of 40 mg (Nivo40) in Patients With Relapsed/Refractory Hodgkin Lymphoma","type":"article-journal","volume":"4"},"uris":["http://www.mendeley.com/documents/?uuid=b0566016-c4aa-3089-beff-31fc57e12082"]},{"id":"ITEM-2","itemData":{"DOI":"10.1002/HON.2787","ISSN":"1099-1069","PMID":"32786092","abstract":"The efficacy and safety of low-dose anti-PD1 antibodies in relapsed/refractory classical Hodgkin lymphoma (cHL) require confirmation. Pembrolizumab (100 mg every 3 weeks, Q3W) or nivolumab (40 mg Q2W) were administered to patients with relapsed/refractory cHL. In the pembrolizumab cohort (N = 11), who had failed a median of three (1–6) therapies (brentuximab vedotin [BV]: 91%; autologous hematopoietic stem cell transplantation [auto-HSCT]: 18%), the overall response rate (ORR) by positron emission tomography–computed tomography was 100% (metabolic complete response [mCR]: 73%; partial response [PR]: 27%). Median cumulative dose for achieving best response was 400 (300–800) mg. Median progression-free survival (PFS) was 35 months. Median overall survival (OS) was not reached. Adverse events (AEs) of grade 1–2 were observed in three patients. In the nivolumab cohort (N = 6), who had failed a median of three (2–6) therapies (BV: 50%; auto-HSCT: 17%; allogeneic HSCT: 34%), the ORR was 100% (mCR: 67%; PR: 17%; indeterminate response: 17%). Median cumulative dose for achieving best response was 160 (160–360) mg. Median PFS was 33 months. Median OS was not reached. AEs of grade 1–2 were observed in four patients, two of whom had pre-existing autoimmune conditions. Five patients with Epstein–Barr virus (EBV) positive Reed–Sternberg cells underwent monitoring of plasma EBV DNA, which became negative in four mCR patients but remained positive in one PR patient who died ultimately from refractory lymphoma. Low-dose pembrolizumab and nivolumab were highly efficacious and safe in relapsed/refractory cHL. These observations have significant financial implications in resource-constrained settings.","author":[{"dropping-particle":"","family":"Chan","given":"Thomas S.Y.","non-dropping-particle":"","parse-names":false,"suffix":""},{"dropping-particle":"","family":"Hwang","given":"Yu Yan","non-dropping-particle":"","parse-names":false,"suffix":""},{"dropping-particle":"","family":"Khong","given":"Pek Lan","non-dropping-particle":"","parse-names":false,"suffix":""},{"dropping-particle":"","family":"Leung","given":"Anskar Y.H.","non-dropping-particle":"","parse-names":false,"suffix":""},{"dropping-particle":"","family":"Chim","given":"Chor Sang","non-dropping-particle":"","parse-names":false,"suffix":""},{"dropping-particle":"","family":"Tse","given":"Eric W.C.","non-dropping-particle":"","parse-names":false,"suffix":""},{"dropping-particle":"","family":"Kwong","given":"Yok Lam","non-dropping-particle":"","parse-names":false,"suffix":""}],"container-title":"Hematological oncology","id":"ITEM-2","issue":"5","issued":{"date-parts":[["2020","12","1"]]},"page":"726-736","publisher":"Hematol Oncol","title":"Low-dose pembrolizumab and nivolumab were efficacious and safe in relapsed and refractory classical Hodgkin lymphoma: Experience in a resource-constrained setting","type":"article-journal","volume":"38"},"uris":["http://www.mendeley.com/documents/?uuid=4a6f7fba-477f-3f46-9398-f3ff1848f7ad"]}],"mendeley":{"formattedCitation":"[59,60]","plainTextFormattedCitation":"[59,60]","previouslyFormattedCitation":"[59,60]"},"properties":{"noteIndex":0},"schema":"https://github.com/citation-style-language/schema/raw/master/csl-citation.json"}</w:instrText>
      </w:r>
      <w:r w:rsidRPr="002F4348">
        <w:fldChar w:fldCharType="separate"/>
      </w:r>
      <w:r w:rsidR="007E382E" w:rsidRPr="007E382E">
        <w:rPr>
          <w:noProof/>
        </w:rPr>
        <w:t>[59,60]</w:t>
      </w:r>
      <w:r w:rsidRPr="002F4348">
        <w:fldChar w:fldCharType="end"/>
      </w:r>
      <w:r w:rsidRPr="002F4348">
        <w:t>.</w:t>
      </w:r>
    </w:p>
    <w:p w14:paraId="4D409646" w14:textId="77777777" w:rsidR="002D2C2F" w:rsidRPr="002F4348" w:rsidRDefault="002D2C2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7EB25AB8" w14:textId="2CBD38ED" w:rsidR="002D2C2F" w:rsidRDefault="002D2C2F" w:rsidP="007E382E">
      <w:pPr>
        <w:pStyle w:val="aff"/>
        <w:ind w:left="0"/>
        <w:rPr>
          <w:bCs/>
          <w:i/>
          <w:iCs/>
        </w:rPr>
      </w:pPr>
      <w:r w:rsidRPr="002F4348">
        <w:rPr>
          <w:b/>
        </w:rPr>
        <w:t xml:space="preserve">Комментарий: </w:t>
      </w:r>
      <w:r w:rsidRPr="00A27CDC">
        <w:rPr>
          <w:bCs/>
          <w:i/>
          <w:iCs/>
        </w:rPr>
        <w:t xml:space="preserve">применение ингибиторов </w:t>
      </w:r>
      <w:r w:rsidRPr="00A27CDC">
        <w:rPr>
          <w:bCs/>
          <w:i/>
          <w:iCs/>
          <w:lang w:val="en-US"/>
        </w:rPr>
        <w:t>PD</w:t>
      </w:r>
      <w:r w:rsidRPr="00A27CDC">
        <w:rPr>
          <w:bCs/>
          <w:i/>
          <w:iCs/>
        </w:rPr>
        <w:t>1 позволяет у части пациентов получить достаточно длительные ремиссии, удовлетворительное качество жизни и хороши</w:t>
      </w:r>
      <w:r w:rsidR="00A27CDC">
        <w:rPr>
          <w:bCs/>
          <w:i/>
          <w:iCs/>
        </w:rPr>
        <w:t>е</w:t>
      </w:r>
      <w:r w:rsidRPr="00A27CDC">
        <w:rPr>
          <w:bCs/>
          <w:i/>
          <w:iCs/>
        </w:rPr>
        <w:t xml:space="preserve"> для этой группы больных показатели длительной выживаемости</w:t>
      </w:r>
      <w:r w:rsidR="00A27CDC">
        <w:rPr>
          <w:bCs/>
          <w:i/>
          <w:iCs/>
        </w:rPr>
        <w:t>.</w:t>
      </w:r>
    </w:p>
    <w:p w14:paraId="723DAC45" w14:textId="77777777" w:rsidR="007E382E" w:rsidRPr="002F4348" w:rsidRDefault="007E382E" w:rsidP="007E382E">
      <w:pPr>
        <w:pStyle w:val="aff"/>
        <w:ind w:left="0"/>
      </w:pPr>
    </w:p>
    <w:p w14:paraId="3AF829CF" w14:textId="77777777" w:rsidR="000578EF" w:rsidRPr="002F4348" w:rsidRDefault="000578EF" w:rsidP="00D813F0">
      <w:pPr>
        <w:pStyle w:val="2"/>
        <w:spacing w:before="0"/>
        <w:contextualSpacing/>
      </w:pPr>
      <w:bookmarkStart w:id="47" w:name="_Toc111638450"/>
      <w:r w:rsidRPr="002F4348">
        <w:t>3.</w:t>
      </w:r>
      <w:r w:rsidR="00170E50" w:rsidRPr="002F4348">
        <w:t>6</w:t>
      </w:r>
      <w:r w:rsidRPr="002F4348">
        <w:t xml:space="preserve"> Лечение нодулярной </w:t>
      </w:r>
      <w:r w:rsidR="00F037C8" w:rsidRPr="002F4348">
        <w:t xml:space="preserve">с </w:t>
      </w:r>
      <w:r w:rsidRPr="002F4348">
        <w:t>лимфоидным преобладанием</w:t>
      </w:r>
      <w:r w:rsidR="00F037C8" w:rsidRPr="002F4348">
        <w:t xml:space="preserve"> лимфомы Ходжкина</w:t>
      </w:r>
      <w:bookmarkEnd w:id="47"/>
    </w:p>
    <w:p w14:paraId="5D68B128" w14:textId="119CA802" w:rsidR="00227150" w:rsidRPr="002F4348" w:rsidRDefault="00F037C8" w:rsidP="00D813F0">
      <w:pPr>
        <w:pStyle w:val="1f4"/>
        <w:rPr>
          <w:rFonts w:ascii="Times New Roman" w:hAnsi="Times New Roman"/>
          <w:bCs w:val="0"/>
          <w:i/>
          <w:iCs w:val="0"/>
          <w:sz w:val="24"/>
          <w:szCs w:val="24"/>
          <w:lang w:val="x-none"/>
        </w:rPr>
      </w:pPr>
      <w:r w:rsidRPr="002F4348">
        <w:rPr>
          <w:rFonts w:ascii="Times New Roman" w:hAnsi="Times New Roman"/>
          <w:i/>
          <w:iCs w:val="0"/>
          <w:sz w:val="24"/>
          <w:szCs w:val="24"/>
        </w:rPr>
        <w:t xml:space="preserve">Вторым типом ЛХ в пересмотренной классификации опухолей гемопоэтической и лимфоидной тканей ВОЗ 2017 г. является нодулярная с лимфоидным преобладанием ЛХ. НЛПЛХ это самостоятельная редкая (заболеваемость – 1,5 на 1 млн) индолентная лимфома с иным, чем у </w:t>
      </w:r>
      <w:proofErr w:type="spellStart"/>
      <w:r w:rsidRPr="002F4348">
        <w:rPr>
          <w:rFonts w:ascii="Times New Roman" w:hAnsi="Times New Roman"/>
          <w:i/>
          <w:iCs w:val="0"/>
          <w:sz w:val="24"/>
          <w:szCs w:val="24"/>
        </w:rPr>
        <w:t>кЛХ</w:t>
      </w:r>
      <w:proofErr w:type="spellEnd"/>
      <w:r w:rsidRPr="002F4348">
        <w:rPr>
          <w:rFonts w:ascii="Times New Roman" w:hAnsi="Times New Roman"/>
          <w:i/>
          <w:iCs w:val="0"/>
          <w:sz w:val="24"/>
          <w:szCs w:val="24"/>
        </w:rPr>
        <w:t xml:space="preserve">, патогенезом и </w:t>
      </w:r>
      <w:proofErr w:type="spellStart"/>
      <w:r w:rsidRPr="002F4348">
        <w:rPr>
          <w:rFonts w:ascii="Times New Roman" w:hAnsi="Times New Roman"/>
          <w:i/>
          <w:iCs w:val="0"/>
          <w:sz w:val="24"/>
          <w:szCs w:val="24"/>
        </w:rPr>
        <w:t>иммунофенотипом</w:t>
      </w:r>
      <w:proofErr w:type="spellEnd"/>
      <w:r w:rsidRPr="002F4348">
        <w:rPr>
          <w:rFonts w:ascii="Times New Roman" w:hAnsi="Times New Roman"/>
          <w:i/>
          <w:iCs w:val="0"/>
          <w:sz w:val="24"/>
          <w:szCs w:val="24"/>
        </w:rPr>
        <w:t xml:space="preserve"> НЛПЛХ</w:t>
      </w:r>
      <w:r w:rsidR="00FC6F6E" w:rsidRPr="002F4348">
        <w:rPr>
          <w:rFonts w:ascii="Times New Roman" w:hAnsi="Times New Roman"/>
          <w:bCs w:val="0"/>
          <w:i/>
          <w:iCs w:val="0"/>
          <w:sz w:val="24"/>
          <w:szCs w:val="24"/>
        </w:rPr>
        <w:t xml:space="preserve"> </w:t>
      </w:r>
      <w:r w:rsidR="00FC6F6E" w:rsidRPr="002F4348">
        <w:rPr>
          <w:rFonts w:ascii="Times New Roman" w:hAnsi="Times New Roman"/>
          <w:bCs w:val="0"/>
          <w:i/>
          <w:iCs w:val="0"/>
          <w:sz w:val="24"/>
          <w:szCs w:val="24"/>
          <w:lang w:val="x-none"/>
        </w:rPr>
        <w:t xml:space="preserve">отличается </w:t>
      </w:r>
      <w:r w:rsidR="00FC6F6E" w:rsidRPr="002F4348">
        <w:rPr>
          <w:rFonts w:ascii="Times New Roman" w:hAnsi="Times New Roman"/>
          <w:bCs w:val="0"/>
          <w:i/>
          <w:iCs w:val="0"/>
          <w:sz w:val="24"/>
          <w:szCs w:val="24"/>
        </w:rPr>
        <w:t xml:space="preserve">от </w:t>
      </w:r>
      <w:proofErr w:type="spellStart"/>
      <w:r w:rsidR="00FC6F6E" w:rsidRPr="002F4348">
        <w:rPr>
          <w:rFonts w:ascii="Times New Roman" w:hAnsi="Times New Roman"/>
          <w:bCs w:val="0"/>
          <w:i/>
          <w:iCs w:val="0"/>
          <w:sz w:val="24"/>
          <w:szCs w:val="24"/>
        </w:rPr>
        <w:t>кЛХ</w:t>
      </w:r>
      <w:proofErr w:type="spellEnd"/>
      <w:r w:rsidR="00FC6F6E" w:rsidRPr="002F4348">
        <w:rPr>
          <w:rFonts w:ascii="Times New Roman" w:hAnsi="Times New Roman"/>
          <w:bCs w:val="0"/>
          <w:i/>
          <w:iCs w:val="0"/>
          <w:sz w:val="24"/>
          <w:szCs w:val="24"/>
        </w:rPr>
        <w:t xml:space="preserve"> </w:t>
      </w:r>
      <w:r w:rsidR="00FC6F6E" w:rsidRPr="002F4348">
        <w:rPr>
          <w:rFonts w:ascii="Times New Roman" w:hAnsi="Times New Roman"/>
          <w:bCs w:val="0"/>
          <w:i/>
          <w:iCs w:val="0"/>
          <w:sz w:val="24"/>
          <w:szCs w:val="24"/>
          <w:lang w:val="x-none"/>
        </w:rPr>
        <w:t>и клеточным составом (</w:t>
      </w:r>
      <w:proofErr w:type="spellStart"/>
      <w:r w:rsidR="00FC6F6E" w:rsidRPr="002F4348">
        <w:rPr>
          <w:rFonts w:ascii="Times New Roman" w:hAnsi="Times New Roman"/>
          <w:bCs w:val="0"/>
          <w:i/>
          <w:iCs w:val="0"/>
          <w:sz w:val="24"/>
          <w:szCs w:val="24"/>
          <w:lang w:val="x-none"/>
        </w:rPr>
        <w:t>лимфоцитарно-гистиоцитарные</w:t>
      </w:r>
      <w:proofErr w:type="spellEnd"/>
      <w:r w:rsidR="00FC6F6E" w:rsidRPr="002F4348">
        <w:rPr>
          <w:rFonts w:ascii="Times New Roman" w:hAnsi="Times New Roman"/>
          <w:bCs w:val="0"/>
          <w:i/>
          <w:iCs w:val="0"/>
          <w:sz w:val="24"/>
          <w:szCs w:val="24"/>
          <w:lang w:val="x-none"/>
        </w:rPr>
        <w:t xml:space="preserve"> клетки), и </w:t>
      </w:r>
      <w:proofErr w:type="spellStart"/>
      <w:r w:rsidR="00FC6F6E" w:rsidRPr="002F4348">
        <w:rPr>
          <w:rFonts w:ascii="Times New Roman" w:hAnsi="Times New Roman"/>
          <w:bCs w:val="0"/>
          <w:i/>
          <w:iCs w:val="0"/>
          <w:sz w:val="24"/>
          <w:szCs w:val="24"/>
          <w:lang w:val="x-none"/>
        </w:rPr>
        <w:t>иммунофенотипом</w:t>
      </w:r>
      <w:proofErr w:type="spellEnd"/>
      <w:r w:rsidR="00FC6F6E" w:rsidRPr="002F4348">
        <w:rPr>
          <w:rFonts w:ascii="Times New Roman" w:hAnsi="Times New Roman"/>
          <w:bCs w:val="0"/>
          <w:i/>
          <w:iCs w:val="0"/>
          <w:sz w:val="24"/>
          <w:szCs w:val="24"/>
          <w:lang w:val="x-none"/>
        </w:rPr>
        <w:t xml:space="preserve">, и клиническим поведением, и, соответственно, подходом к терапии. Заболевание чаще диагностируется у мужчин в возрасте 20-40 лет, и неплохо поддается лечению. Прогноз нодулярной лимфомы благоприятный, однако у 3-5% пациентов </w:t>
      </w:r>
      <w:r w:rsidR="00FC6F6E" w:rsidRPr="002F4348">
        <w:rPr>
          <w:rFonts w:ascii="Times New Roman" w:hAnsi="Times New Roman"/>
          <w:bCs w:val="0"/>
          <w:i/>
          <w:iCs w:val="0"/>
          <w:sz w:val="24"/>
          <w:szCs w:val="24"/>
          <w:lang w:val="x-none"/>
        </w:rPr>
        <w:lastRenderedPageBreak/>
        <w:t>отмечается ее трансформация в крупноклеточную В-клеточную лимфому</w:t>
      </w:r>
      <w:r w:rsidR="00382CBD" w:rsidRPr="002F4348">
        <w:rPr>
          <w:rFonts w:ascii="Times New Roman" w:hAnsi="Times New Roman"/>
          <w:bCs w:val="0"/>
          <w:i/>
          <w:iCs w:val="0"/>
          <w:sz w:val="24"/>
          <w:szCs w:val="24"/>
        </w:rPr>
        <w:t>,</w:t>
      </w:r>
      <w:r w:rsidR="00FC6F6E" w:rsidRPr="002F4348">
        <w:rPr>
          <w:rFonts w:ascii="Times New Roman" w:hAnsi="Times New Roman"/>
          <w:bCs w:val="0"/>
          <w:i/>
          <w:iCs w:val="0"/>
          <w:sz w:val="24"/>
          <w:szCs w:val="24"/>
        </w:rPr>
        <w:t xml:space="preserve"> богатую Т-лимфоцитами</w:t>
      </w:r>
      <w:r w:rsidR="00FC6F6E" w:rsidRPr="002F4348">
        <w:rPr>
          <w:rFonts w:ascii="Times New Roman" w:hAnsi="Times New Roman"/>
          <w:bCs w:val="0"/>
          <w:i/>
          <w:iCs w:val="0"/>
          <w:sz w:val="24"/>
          <w:szCs w:val="24"/>
          <w:lang w:val="x-none"/>
        </w:rPr>
        <w:t xml:space="preserve">. </w:t>
      </w:r>
      <w:r w:rsidR="00A27CDC" w:rsidRPr="00A27CDC">
        <w:rPr>
          <w:rFonts w:ascii="Times New Roman" w:hAnsi="Times New Roman"/>
          <w:bCs w:val="0"/>
          <w:i/>
          <w:iCs w:val="0"/>
          <w:sz w:val="24"/>
          <w:szCs w:val="24"/>
          <w:lang w:val="x-none"/>
        </w:rPr>
        <w:t xml:space="preserve">Обычно при лечении НЛПЛХ используют принцип выбора терапии идентично </w:t>
      </w:r>
      <w:proofErr w:type="spellStart"/>
      <w:r w:rsidR="00A27CDC" w:rsidRPr="00A27CDC">
        <w:rPr>
          <w:rFonts w:ascii="Times New Roman" w:hAnsi="Times New Roman"/>
          <w:bCs w:val="0"/>
          <w:i/>
          <w:iCs w:val="0"/>
          <w:sz w:val="24"/>
          <w:szCs w:val="24"/>
          <w:lang w:val="x-none"/>
        </w:rPr>
        <w:t>кЛХ</w:t>
      </w:r>
      <w:proofErr w:type="spellEnd"/>
      <w:r w:rsidR="00A27CDC" w:rsidRPr="00A27CDC">
        <w:rPr>
          <w:rFonts w:ascii="Times New Roman" w:hAnsi="Times New Roman"/>
          <w:bCs w:val="0"/>
          <w:i/>
          <w:iCs w:val="0"/>
          <w:sz w:val="24"/>
          <w:szCs w:val="24"/>
          <w:lang w:val="x-none"/>
        </w:rPr>
        <w:t xml:space="preserve"> у всех пациентов, за исключением пациентов со стадией IA без клинических факторов риска. </w:t>
      </w:r>
      <w:r w:rsidR="00FC6F6E" w:rsidRPr="002F4348">
        <w:rPr>
          <w:rFonts w:ascii="Times New Roman" w:hAnsi="Times New Roman"/>
          <w:bCs w:val="0"/>
          <w:i/>
          <w:iCs w:val="0"/>
          <w:sz w:val="24"/>
          <w:szCs w:val="24"/>
          <w:lang w:val="x-none"/>
        </w:rPr>
        <w:t xml:space="preserve">Лечение в ранних стадиях </w:t>
      </w:r>
      <w:r w:rsidR="00FC6F6E" w:rsidRPr="002F4348">
        <w:rPr>
          <w:rFonts w:ascii="Times New Roman" w:hAnsi="Times New Roman"/>
          <w:bCs w:val="0"/>
          <w:i/>
          <w:iCs w:val="0"/>
          <w:sz w:val="24"/>
          <w:szCs w:val="24"/>
        </w:rPr>
        <w:t xml:space="preserve">может </w:t>
      </w:r>
      <w:r w:rsidR="00FC6F6E" w:rsidRPr="002F4348">
        <w:rPr>
          <w:rFonts w:ascii="Times New Roman" w:hAnsi="Times New Roman"/>
          <w:bCs w:val="0"/>
          <w:i/>
          <w:iCs w:val="0"/>
          <w:sz w:val="24"/>
          <w:szCs w:val="24"/>
          <w:lang w:val="x-none"/>
        </w:rPr>
        <w:t>проводится даже без применения химиопрепаратов, но с</w:t>
      </w:r>
      <w:r w:rsidR="00FC6F6E" w:rsidRPr="002F4348">
        <w:rPr>
          <w:rFonts w:ascii="Times New Roman" w:hAnsi="Times New Roman"/>
          <w:bCs w:val="0"/>
          <w:i/>
          <w:iCs w:val="0"/>
          <w:sz w:val="24"/>
          <w:szCs w:val="24"/>
        </w:rPr>
        <w:t xml:space="preserve"> лучевой терапией +/- #ритуксимаб**. </w:t>
      </w:r>
      <w:r w:rsidR="00FC6F6E" w:rsidRPr="002F4348">
        <w:rPr>
          <w:rFonts w:ascii="Times New Roman" w:hAnsi="Times New Roman"/>
          <w:bCs w:val="0"/>
          <w:i/>
          <w:iCs w:val="0"/>
          <w:sz w:val="24"/>
          <w:szCs w:val="24"/>
          <w:lang w:val="x-none"/>
        </w:rPr>
        <w:t xml:space="preserve">В случае рецидива крайне необходима повторная биопсия, т.к. есть вероятность </w:t>
      </w:r>
      <w:r w:rsidR="00FC6F6E" w:rsidRPr="002F4348">
        <w:rPr>
          <w:rFonts w:ascii="Times New Roman" w:hAnsi="Times New Roman"/>
          <w:bCs w:val="0"/>
          <w:i/>
          <w:iCs w:val="0"/>
          <w:sz w:val="24"/>
          <w:szCs w:val="24"/>
        </w:rPr>
        <w:t xml:space="preserve">трансформации </w:t>
      </w:r>
      <w:r w:rsidR="00FC6F6E" w:rsidRPr="002F4348">
        <w:rPr>
          <w:rFonts w:ascii="Times New Roman" w:hAnsi="Times New Roman"/>
          <w:bCs w:val="0"/>
          <w:i/>
          <w:iCs w:val="0"/>
          <w:sz w:val="24"/>
          <w:szCs w:val="24"/>
          <w:lang w:val="x-none"/>
        </w:rPr>
        <w:t xml:space="preserve"> </w:t>
      </w:r>
      <w:r w:rsidR="00FC6F6E" w:rsidRPr="002F4348">
        <w:rPr>
          <w:rFonts w:ascii="Times New Roman" w:hAnsi="Times New Roman"/>
          <w:bCs w:val="0"/>
          <w:i/>
          <w:iCs w:val="0"/>
          <w:sz w:val="24"/>
          <w:szCs w:val="24"/>
        </w:rPr>
        <w:t xml:space="preserve"> </w:t>
      </w:r>
      <w:r w:rsidRPr="002F4348">
        <w:rPr>
          <w:rFonts w:ascii="Times New Roman" w:hAnsi="Times New Roman"/>
          <w:i/>
          <w:iCs w:val="0"/>
          <w:sz w:val="24"/>
          <w:szCs w:val="24"/>
        </w:rPr>
        <w:t>НЛПЛХ</w:t>
      </w:r>
      <w:r w:rsidR="00FC6F6E" w:rsidRPr="002F4348">
        <w:rPr>
          <w:rFonts w:ascii="Times New Roman" w:hAnsi="Times New Roman"/>
          <w:bCs w:val="0"/>
          <w:i/>
          <w:iCs w:val="0"/>
          <w:sz w:val="24"/>
          <w:szCs w:val="24"/>
          <w:lang w:val="x-none"/>
        </w:rPr>
        <w:t xml:space="preserve"> в диффузную В-клеточную крупноклеточную </w:t>
      </w:r>
      <w:proofErr w:type="spellStart"/>
      <w:r w:rsidR="00FC6F6E" w:rsidRPr="002F4348">
        <w:rPr>
          <w:rFonts w:ascii="Times New Roman" w:hAnsi="Times New Roman"/>
          <w:bCs w:val="0"/>
          <w:i/>
          <w:iCs w:val="0"/>
          <w:sz w:val="24"/>
          <w:szCs w:val="24"/>
          <w:lang w:val="x-none"/>
        </w:rPr>
        <w:t>неходжкинскую</w:t>
      </w:r>
      <w:proofErr w:type="spellEnd"/>
      <w:r w:rsidR="00FC6F6E" w:rsidRPr="002F4348">
        <w:rPr>
          <w:rFonts w:ascii="Times New Roman" w:hAnsi="Times New Roman"/>
          <w:bCs w:val="0"/>
          <w:i/>
          <w:iCs w:val="0"/>
          <w:sz w:val="24"/>
          <w:szCs w:val="24"/>
          <w:lang w:val="x-none"/>
        </w:rPr>
        <w:t xml:space="preserve"> лимфому</w:t>
      </w:r>
      <w:r w:rsidRPr="002F4348">
        <w:rPr>
          <w:rFonts w:ascii="Times New Roman" w:hAnsi="Times New Roman"/>
          <w:bCs w:val="0"/>
          <w:i/>
          <w:iCs w:val="0"/>
          <w:sz w:val="24"/>
          <w:szCs w:val="24"/>
        </w:rPr>
        <w:t>,</w:t>
      </w:r>
      <w:r w:rsidR="00FC6F6E" w:rsidRPr="002F4348">
        <w:rPr>
          <w:rFonts w:ascii="Times New Roman" w:hAnsi="Times New Roman"/>
          <w:bCs w:val="0"/>
          <w:i/>
          <w:iCs w:val="0"/>
          <w:sz w:val="24"/>
          <w:szCs w:val="24"/>
        </w:rPr>
        <w:t xml:space="preserve"> богатую Т-лимфоцитами</w:t>
      </w:r>
      <w:r w:rsidR="00FC6F6E" w:rsidRPr="002F4348">
        <w:rPr>
          <w:rFonts w:ascii="Times New Roman" w:hAnsi="Times New Roman"/>
          <w:bCs w:val="0"/>
          <w:i/>
          <w:iCs w:val="0"/>
          <w:sz w:val="24"/>
          <w:szCs w:val="24"/>
          <w:lang w:val="x-none"/>
        </w:rPr>
        <w:t>.</w:t>
      </w:r>
      <w:r w:rsidR="00227150" w:rsidRPr="002F4348">
        <w:rPr>
          <w:rFonts w:ascii="Times New Roman" w:hAnsi="Times New Roman"/>
          <w:bCs w:val="0"/>
          <w:i/>
          <w:iCs w:val="0"/>
          <w:sz w:val="24"/>
          <w:szCs w:val="24"/>
          <w:lang w:val="x-none"/>
        </w:rPr>
        <w:t xml:space="preserve"> </w:t>
      </w:r>
    </w:p>
    <w:p w14:paraId="146125E6" w14:textId="5A290451" w:rsidR="000578EF" w:rsidRPr="00757E49" w:rsidRDefault="00D75819" w:rsidP="00D813F0">
      <w:pPr>
        <w:pStyle w:val="aff"/>
        <w:numPr>
          <w:ilvl w:val="0"/>
          <w:numId w:val="12"/>
        </w:numPr>
        <w:ind w:left="709" w:hanging="709"/>
        <w:rPr>
          <w:color w:val="FF0000"/>
          <w:lang w:val="en-US"/>
        </w:rPr>
      </w:pPr>
      <w:r w:rsidRPr="002F4348">
        <w:t xml:space="preserve">Ранее не получавшим лечение </w:t>
      </w:r>
      <w:r w:rsidR="000578EF" w:rsidRPr="002F4348">
        <w:t>пациентам 18 лет</w:t>
      </w:r>
      <w:r w:rsidR="00A54E67" w:rsidRPr="002F4348">
        <w:t xml:space="preserve"> и старше</w:t>
      </w:r>
      <w:r w:rsidR="000578EF" w:rsidRPr="002F4348">
        <w:t xml:space="preserve"> с </w:t>
      </w:r>
      <w:r w:rsidR="00F037C8" w:rsidRPr="002F4348">
        <w:rPr>
          <w:iCs/>
          <w:szCs w:val="24"/>
        </w:rPr>
        <w:t>НЛПЛХ</w:t>
      </w:r>
      <w:r w:rsidR="000578EF" w:rsidRPr="002F4348">
        <w:t xml:space="preserve"> </w:t>
      </w:r>
      <w:r w:rsidR="000578EF" w:rsidRPr="002F4348">
        <w:rPr>
          <w:lang w:val="en-US"/>
        </w:rPr>
        <w:t>IA</w:t>
      </w:r>
      <w:r w:rsidR="000578EF" w:rsidRPr="002F4348">
        <w:t xml:space="preserve"> стади</w:t>
      </w:r>
      <w:r w:rsidR="00A27CDC">
        <w:t>и</w:t>
      </w:r>
      <w:r w:rsidR="000578EF" w:rsidRPr="002F4348">
        <w:t xml:space="preserve"> без массивного опухолевого поражения</w:t>
      </w:r>
      <w:r w:rsidR="00A27CDC">
        <w:t xml:space="preserve"> и других клинических факторов риска</w:t>
      </w:r>
      <w:r w:rsidR="000578EF" w:rsidRPr="002F4348">
        <w:t xml:space="preserve"> </w:t>
      </w:r>
      <w:r w:rsidR="000578EF" w:rsidRPr="002F4348">
        <w:rPr>
          <w:b/>
        </w:rPr>
        <w:t xml:space="preserve">рекомендовано </w:t>
      </w:r>
      <w:r w:rsidR="000578EF" w:rsidRPr="002F4348">
        <w:t>проведение лучевой терапии СОД 30 Гр</w:t>
      </w:r>
      <w:r w:rsidR="00AE5DB2" w:rsidRPr="002F4348">
        <w:t xml:space="preserve"> и/или </w:t>
      </w:r>
      <w:proofErr w:type="spellStart"/>
      <w:r w:rsidR="00AE5DB2" w:rsidRPr="002F4348">
        <w:t>монотерапии</w:t>
      </w:r>
      <w:proofErr w:type="spellEnd"/>
      <w:r w:rsidR="00AE5DB2" w:rsidRPr="002F4348">
        <w:t xml:space="preserve"> </w:t>
      </w:r>
      <w:r w:rsidR="00500036" w:rsidRPr="002F4348">
        <w:t>#</w:t>
      </w:r>
      <w:r w:rsidR="00AE5DB2" w:rsidRPr="002F4348">
        <w:t>ритуксимабом</w:t>
      </w:r>
      <w:r w:rsidR="00500036" w:rsidRPr="002F4348">
        <w:t>**</w:t>
      </w:r>
      <w:r w:rsidR="00AE5DB2" w:rsidRPr="002F4348">
        <w:t xml:space="preserve"> в режиме для ранних стадий В-клеточных неходжкинских лимфом</w:t>
      </w:r>
      <w:r w:rsidR="00897B91" w:rsidRPr="002F4348">
        <w:t xml:space="preserve"> </w:t>
      </w:r>
      <w:r w:rsidR="00897B91" w:rsidRPr="002F4348">
        <w:fldChar w:fldCharType="begin" w:fldLock="1"/>
      </w:r>
      <w:r w:rsidR="009D1980">
        <w:instrText xml:space="preserve">ADDIN CSL_CITATION {"citationItems":[{"id":"ITEM-1","itemData":{"DOI":"10.1002/cncr.21303","ISSN":"0008-543X","PMID":"16094666","abstract":"BACKGROUND The curative potential of radiotherapy (RT) alone as initial treatment for patients with Stage I-II lymphocyte-predominant Hodgkin lymphoma (LPHL) has not been defined well. METHODS Two hundred two patients who were treated between 1969 and 1995 were evaluated in a retrospective, multicenter study. RESULTS Patient characteristics were as follows: The median age was 31 years, 75% of patients were male, 80% of patients had Ann Arbor Stage I disease, 1% of patients had bulky disease, 3% of patients had B symptoms, 1% of patients had extranodal involvement, and 80% of patients had supradiaphragmatic disease. The RT fields were a full mantle field in 52% of patients, less than a full mantle field in 24% of patients, an inverted-Y field in 17% of patients, less than an inverted-Y field in 3% of patients, and total lymph node irradiation in 3% of patients. The median dose was 36 Gray. The median follow-up was 15 years. The overall survival (OS) rate at 15 years was 83%, and freedom from progression (FFP) was observed in 82% of patients, including 84% of patients with Stage I disease and 73% of patients with Stage II disease. No recurrent LPHL and only 1 patient with non-Hodgkin lymphoma (NHL) were reported after 15 years. Adverse prognostic factors that were identified on multifactor analysis were as follows: for OS, age 45 years or older (P &lt; 0.0005), the presence of B symptoms (P = 0.002), increasing number of sites (P = 0.015); for FFP, increasing number of sites (P = 0.002). No significant difference was found in FFP in a comparison of patients who received elective mediastinal RT with patients who did not receive mediastinal RT (P = 0.11). Causes of death at 15 years were LPHL in 3% of patients, NHL in 2% of patients, in-field malignancy in 2% of patients, in-field cardiac/respiratory in 4% of patients, and other in 6% of patients. CONCLUSIONS The current data suggested that RT potentially may be curative for patients with Stage I-II LPHL and raise the possibility that limited-field RT may be used without loss of treatment efficacy. Involved-field RT warrants further investigation for patients with early-stage LPHL.","author":[{"dropping-particle":"","family":"Wirth","given":"Andrew","non-dropping-particle":"","parse-names":false,"suffix":""},{"dropping-particle":"","family":"Yuen","given":"Kally","non-dropping-particle":"","parse-names":false,"suffix":""},{"dropping-particle":"","family":"Barton","given":"Michael","non-dropping-particle":"","parse-names":false,"suffix":""},{"dropping-particle":"","family":"Roos","given":"Daniel","non-dropping-particle":"","parse-names":false,"suffix":""},{"dropping-particle":"","family":"Gogna","given":"Kumar","non-dropping-particle":"","parse-names":false,"suffix":""},{"dropping-particle":"","family":"Pratt","given":"Gary","non-dropping-particle":"","parse-names":false,"suffix":""},{"dropping-particle":"","family":"Macleod","given":"Craig","non-dropping-particle":"","parse-names":false,"suffix":""},{"dropping-particle":"","family":"Bydder","given":"Sean","non-dropping-particle":"","parse-names":false,"suffix":""},{"dropping-particle":"","family":"Morgan","given":"Graeme","non-dropping-particle":"","parse-names":false,"suffix":""},{"dropping-particle":"","family":"Christie","given":"David","non-dropping-particle":"","parse-names":false,"suffix":""}],"container-title":"Cancer","id":"ITEM-1","issue":"6","issued":{"date-parts":[["2005","9","15"]]},"page":"1221-9","title":"Long-term outcome after radiotherapy alone for lymphocyte-predominant Hodgkin lymphoma: a retrospective multicenter study of the Australasian Radiation Oncology Lymphoma Group.","type":"article-journal","volume":"104"},"uris":["http://www.mendeley.com/documents/?uuid=55d8c30a-461f-35a8-8a3a-f7de26ea76ef","http://www.mendeley.com/documents/?uuid=854111ba-2f57-4be0-93ea-1a601a08124c"]},{"id":"ITEM-2","itemData":{"DOI":"10.1093/annonc/mdi323","ISSN":"0923-7534","PMID":"16093276","abstract":"BACKGROUND Since there are no randomized studies, the treatment of choice for patients with early stage lymphocyte-predominant Hodgkin's lymphoma (LPHL) remains unclear. We thus reviewed all LPHL cases registered in the database of the German Hodgkin Study Group (GHSG) and compared the different treatment approaches, such as extended field (EF), involved field (IF) radiation and combined modality (CM) treatment for LPHL stage IA patients. PATIENTS AND METHODS One hundred and thirty-one patients with LPHL in clinical stage IA without risk factors were analyzed. Forty-five patients were treated with EF radiotherapy, 45 patients with IF radiation and 41 patients received CM treatment. The median follow-up was 78 months in the EF group, 40 months after CM and 17 months after IF, respectively. RESULTS A total of 129 patients achieved complete remission (CR and CRu): 98% after EF radiotherapy, 100% after IF radiation and 95% after CM. With a median follow-up of 43 months there were 5% relapses and only three patients died. Toxicity of treatment was generally mild with most events observed after CM. CONCLUSION In terms of remission induction IF radiotherapy for stage IA LPHL patients is as effective as EF or CM treatment. However, longer follow-up is needed before final conclusion as the optimal therapy.","author":[{"dropping-particle":"","family":"Nogová","given":"L","non-dropping-particle":"","parse-names":false,"suffix":""},{"dropping-particle":"","family":"Reineke","given":"T","non-dropping-particle":"","parse-names":false,"suffix":""},{"dropping-particle":"","family":"Eich","given":"H T","non-dropping-particle":"","parse-names":false,"suffix":""},{"dropping-particle":"","family":"Josting","given":"A","non-dropping-particle":"","parse-names":false,"suffix":""},{"dropping-particle":"","family":"Müller-Hermelink","given":"H K","non-dropping-particle":"","parse-names":false,"suffix":""},{"dropping-particle":"","family":"Wingbermühle","given":"K","non-dropping-particle":"","parse-names":false,"suffix":""},{"dropping-particle":"","family":"Brillant","given":"C","non-dropping-particle":"","parse-names":false,"suffix":""},{"dropping-particle":"","family":"Gossmann","given":"A","non-dropping-particle":"","parse-names":false,"suffix":""},{"dropping-particle":"","family":"Oertel","given":"J","non-dropping-particle":"","parse-names":false,"suffix":""},{"dropping-particle":"V","family":"Bollen","given":"M","non-dropping-particle":"","parse-names":false,"suffix":""},{"dropping-particle":"","family":"Müller","given":"R-P","non-dropping-particle":"","parse-names":false,"suffix":""},{"dropping-particle":"","family":"Diehl","given":"V","non-dropping-particle":"","parse-names":false,"suffix":""},{"dropping-particle":"","family":"Engert","given":"A","non-dropping-particle":"","parse-names":false,"suffix":""}],"container-title":"Annals of oncology : official journal of the European Society for Medical Oncology","id":"ITEM-2","issue":"10","issued":{"date-parts":[["2005","10"]]},"page":"1683-7","title":"Extended field radiotherapy, combined modality treatment or involved field radiotherapy for patients with stage IA lymphocyte-predominant Hodgkin's lymphoma: a retrospective analysis from the German Hodgkin Study Group (GHSG).","type":"article-journal","volume":"16"},"uris":["http://www.mendeley.com/documents/?uuid=b154f59c-13ae-3458-a1bf-d45786ece732","http://www.mendeley.com/documents/?uuid=9f29f407-a11b-4296-a6ca-f8070f27b892"]},{"id":"ITEM-3","itemData":{"DOI":"10.1182/blood-2011-06-361055","ISSN":"00064971","abstract":"Nodular lymphocyte-predominant Hodgkin lymphoma (NLPHL) accounts for </w:instrText>
      </w:r>
      <w:r w:rsidR="009D1980">
        <w:rPr>
          <w:rFonts w:ascii="Cambria Math" w:hAnsi="Cambria Math" w:cs="Cambria Math"/>
        </w:rPr>
        <w:instrText>∼</w:instrText>
      </w:r>
      <w:r w:rsidR="009D1980">
        <w:instrText>5% of Hodgkin lymphoma cases. The disease is characterized by a strong CD20 expression on the malignant cells and a more indolent clinical course compared with classic HL. Anti-CD20 antibody treatment has shown clinical activity in relapsed NLPHL. In this phase 2 trial, we investigated rituximab in newly diagnosed stage IA NLPHL patients. Four weekly applications at 375 mg/m2 were given. Among the 28 evaluable patients, overall response rate was 100%, 24 patients (85.7%) achieved complete remission, and 4 (14.3%) achieved partial remission. At a median follow-up of 43 months, overall survival was 100%; progression-free survival at 12, 24, and 36 months was 96.4%, 85.3%, and 81.4%, respectively. No grade 3 or 4 toxicity was observed. Although treatment results with rituximab appear inferior compared with radiotherapy and combined-modality approaches in early-stage patients, investigation of anti-CD20 antibody-based combinations in NLPHL is warranted. This study was registered at www.clinicaltrials.gov as #NCT00346684. © 2011 by The American Society of Hematology.","author":[{"dropping-particle":"","family":"Eichenauer","given":"Dennis A.","non-dropping-particle":"","parse-names":false,"suffix":""},{"dropping-particle":"","family":"Fuchs","given":"Michael","non-dropping-particle":"","parse-names":false,"suffix":""},{"dropping-particle":"","family":"Pluetschow","given":"Annette","non-dropping-particle":"","parse-names":false,"suffix":""},{"dropping-particle":"","family":"Klimm","given":"Beate","non-dropping-particle":"","parse-names":false,"suffix":""},{"dropping-particle":"","family":"Halbsguth","given":"Teresa","non-dropping-particle":"","parse-names":false,"suffix":""},{"dropping-particle":"","family":"Böll","given":"Boris","non-dropping-particle":"","parse-names":false,"suffix":""},{"dropping-particle":"","family":"Tresckow","given":"Bastian","non-dropping-particle":"Von","parse-names":false,"suffix":""},{"dropping-particle":"","family":"Nogova","given":"Lucia","non-dropping-particle":"","parse-names":false,"suffix":""},{"dropping-particle":"","family":"Borchmann","given":"Peter","non-dropping-particle":"","parse-names":false,"suffix":""},{"dropping-particle":"","family":"Engert","given":"Andreas","non-dropping-particle":"","parse-names":false,"suffix":""}],"container-title":"Blood","id":"ITEM-3","issue":"16","issued":{"date-parts":[["2011","10","20"]]},"page":"4363-4365","title":"Phase 2 study of rituximab in newly diagnosed stage IA nodular lymphocytepredominant Hodgkin lymphoma: A report from the German Hodgkin Study Group","type":"article-journal","volume":"118"},"uris":["http://www.mendeley.com/documents/?uuid=39670bab-3e5b-3e38-98a5-7fcafde9c59d","http://www.mendeley.com/documents/?uuid=7ef558b6-803b-4b5b-ac98-615f998e5f1d"]},{"id":"ITEM-4","itemData":{"DOI":"10.1200/JCO.2007.11.8869","ISSN":"1527-7755","PMID":"18086799","abstract":"Purpose: Lymphocyte-predominant Hodgkin's lymphoma (LPHL) is rare and differs in histologic and clinical presentation from classical Hodgkin's lymphoma (cHL). To shed more light on the prognosis and outcome of LPHL, we reviewed all LPHL patients registered in the German Hodgkin Study Group (GHSG) database, comparing patient characteristics and treatment outcome with cHL patients. Patients and Methods: We analyzed retrospectively 8,298 HL patients treated within the GHSG trials HD4 to HD12, of whom 394 had LPHL and 7,904 had cHL. Results: Complete remission and unconfirmed complete remission after first-line treatment was achieved in 91.6% v 85.9% of patients in early favorable stages, 85.7% v 83.3% of patients in early unfavorable stages, and 76.8% v 77.8% of patients in advanced stages of LPHL compared with cHL, respectively. Tumor control (freedom from treatment failure [FFTF]) for LPHL and cHL patients at a median observation of 50 months was 88% and 82% (P = .0093) and overall survival (OS) was 96% and 92%, respectively (P = .0166). In LPHL patients, negative prognostic factors were advanced stage (P = .0092), Hb less than 10.5 g/dL (P = .0171), and lymphopenia (P = .010) for FFTF. Age ≥ 45 years (P = .0125), advanced stage (P = .0153), and Hb less than 10.5 g/dL (P = .0014) were negative prognostic factors for OS. Conclusion: The better prognosis of LPHL as compared with cHL might allow different treatment strategies, particularly for early-stage LPHL patients. © 2008 by American Society of Clinical Oncology.","author":[{"dropping-particle":"","family":"Nogová","given":"Lucia","non-dropping-particle":"","parse-names":false,"suffix":""},{"dropping-particle":"","family":"Reineke","given":"Thorsten","non-dropping-particle":"","parse-names":false,"suffix":""},{"dropping-particle":"","family":"Brillant","given":"Corinne","non-dropping-particle":"","parse-names":false,"suffix":""},{"dropping-particle":"","family":"Sieniawski","given":"Michal","non-dropping-particle":"","parse-names":false,"suffix":""},{"dropping-particle":"","family":"Rüdiger","given":"Thomas","non-dropping-particle":"","parse-names":false,"suffix":""},{"dropping-particle":"","family":"Josting","given":"Andreas","non-dropping-particle":"","parse-names":false,"suffix":""},{"dropping-particle":"","family":"Bredenfeld","given":"Henning","non-dropping-particle":"","parse-names":false,"suffix":""},{"dropping-particle":"","family":"Skripnitchenko","given":"Roman","non-dropping-particle":"","parse-names":false,"suffix":""},{"dropping-particle":"","family":"Müller","given":"Rolf Peter","non-dropping-particle":"","parse-names":false,"suffix":""},{"dropping-particle":"","family":"Müller-Hermelink","given":"Hans Konrad","non-dropping-particle":"","parse-names":false,"suffix":""},{"dropping-particle":"","family":"Diehl","given":"Volker","non-dropping-particle":"","parse-names":false,"suffix":""},{"dropping-particle":"","family":"Engert","given":"Andreas","non-dropping-particle":"","parse-names":false,"suffix":""}],"container-title":"Journal of clinical oncology : official journal of the American Society of Clinical Oncology","id":"ITEM-4","issue":"3","issued":{"date-parts":[["2008","1","20"]]},"page":"434-439","publisher":"J Clin Oncol","title":"Lymphocyte-predominant and classical Hodgkin's lymphoma: a comprehensive analysis from the German Hodgkin Study Group","type":"article-journal","volume":"26"},"uris":["http://www.mendeley.com/documents/?uuid=5ad20569-4e4a-3103-84cc-bc2cc386898c"]}],"mendeley":{"formattedCitation":"[61–64]","plainTextFormattedCitation":"[61–64]","previouslyFormattedCitation":"[61–64]"},"properties":{"noteIndex":0},"schema":"https://github.com/citation-style-language/schema/raw/master/csl-citation.json"}</w:instrText>
      </w:r>
      <w:r w:rsidR="00897B91" w:rsidRPr="002F4348">
        <w:fldChar w:fldCharType="separate"/>
      </w:r>
      <w:r w:rsidR="009D1980" w:rsidRPr="009D1980">
        <w:rPr>
          <w:noProof/>
          <w:lang w:val="en-US"/>
        </w:rPr>
        <w:t>[61–64]</w:t>
      </w:r>
      <w:r w:rsidR="00897B91" w:rsidRPr="002F4348">
        <w:fldChar w:fldCharType="end"/>
      </w:r>
      <w:r w:rsidR="00897B91" w:rsidRPr="00C86786">
        <w:rPr>
          <w:lang w:val="en-US"/>
        </w:rPr>
        <w:t>.</w:t>
      </w:r>
      <w:r w:rsidR="00F12200" w:rsidRPr="00C86786">
        <w:rPr>
          <w:lang w:val="en-US"/>
        </w:rPr>
        <w:t xml:space="preserve"> </w:t>
      </w:r>
    </w:p>
    <w:p w14:paraId="6DF79E47" w14:textId="77777777" w:rsidR="000578EF" w:rsidRPr="002F4348" w:rsidRDefault="000578EF" w:rsidP="00D813F0">
      <w:pPr>
        <w:ind w:left="709" w:firstLine="0"/>
        <w:contextualSpacing/>
        <w:rPr>
          <w:b/>
        </w:rPr>
      </w:pPr>
      <w:r w:rsidRPr="002F4348">
        <w:rPr>
          <w:b/>
        </w:rPr>
        <w:t xml:space="preserve">Уровень убедительности рекомендаций </w:t>
      </w:r>
      <w:r w:rsidR="00B5143A" w:rsidRPr="002F4348">
        <w:rPr>
          <w:b/>
        </w:rPr>
        <w:t>С</w:t>
      </w:r>
      <w:r w:rsidRPr="002F4348">
        <w:rPr>
          <w:b/>
        </w:rPr>
        <w:t xml:space="preserve"> (уровень достоверности доказательств </w:t>
      </w:r>
      <w:r w:rsidR="00B5143A" w:rsidRPr="002F4348">
        <w:rPr>
          <w:b/>
        </w:rPr>
        <w:t>4</w:t>
      </w:r>
      <w:r w:rsidRPr="002F4348">
        <w:rPr>
          <w:b/>
        </w:rPr>
        <w:t>).</w:t>
      </w:r>
    </w:p>
    <w:p w14:paraId="4F7FECB3" w14:textId="69BA6F64" w:rsidR="00A54E67" w:rsidRPr="002F4348" w:rsidRDefault="00D75819" w:rsidP="00D813F0">
      <w:pPr>
        <w:pStyle w:val="aff"/>
        <w:numPr>
          <w:ilvl w:val="0"/>
          <w:numId w:val="12"/>
        </w:numPr>
        <w:ind w:left="709" w:hanging="709"/>
      </w:pPr>
      <w:r w:rsidRPr="002F4348">
        <w:t xml:space="preserve">Ранее не получавшим лечение </w:t>
      </w:r>
      <w:r w:rsidR="00A54E67" w:rsidRPr="002F4348">
        <w:t xml:space="preserve">пациентам моложе 18 лет с </w:t>
      </w:r>
      <w:r w:rsidR="00F037C8" w:rsidRPr="002F4348">
        <w:rPr>
          <w:iCs/>
          <w:szCs w:val="24"/>
        </w:rPr>
        <w:t>НЛПЛХ</w:t>
      </w:r>
      <w:r w:rsidR="00A54E67" w:rsidRPr="002F4348">
        <w:t xml:space="preserve"> </w:t>
      </w:r>
      <w:r w:rsidR="00173627" w:rsidRPr="002F4348">
        <w:rPr>
          <w:lang w:val="en-US"/>
        </w:rPr>
        <w:t>IA</w:t>
      </w:r>
      <w:r w:rsidR="00173627" w:rsidRPr="002F4348">
        <w:t xml:space="preserve"> стади</w:t>
      </w:r>
      <w:r w:rsidR="00173627">
        <w:t>и</w:t>
      </w:r>
      <w:r w:rsidR="00173627" w:rsidRPr="002F4348">
        <w:t xml:space="preserve"> без массивного опухолевого поражения</w:t>
      </w:r>
      <w:r w:rsidR="00173627">
        <w:t xml:space="preserve"> и других клинических факторов риска</w:t>
      </w:r>
      <w:r w:rsidR="00A54E67" w:rsidRPr="002F4348">
        <w:t xml:space="preserve"> </w:t>
      </w:r>
      <w:r w:rsidR="00A54E67" w:rsidRPr="002F4348">
        <w:rPr>
          <w:b/>
        </w:rPr>
        <w:t xml:space="preserve">рекомендовано </w:t>
      </w:r>
      <w:r w:rsidR="00A54E67" w:rsidRPr="002F4348">
        <w:t xml:space="preserve">хирургическое удаление очага и динамическое наблюдение </w:t>
      </w:r>
      <w:r w:rsidR="00A54E67" w:rsidRPr="002F4348">
        <w:fldChar w:fldCharType="begin" w:fldLock="1"/>
      </w:r>
      <w:r w:rsidR="009D1980">
        <w:instrText>ADDIN CSL_CITATION {"citationItems":[{"id":"ITEM-1","itemData":{"DOI":"10.1200/JCO.2015.65.3469","ISSN":"15277755","abstract":"Purpose: Children's Oncology Group study AHOD03P1 was designed to determine whether excellent outcomes can be maintained for patients with low-risk, pediatric lymphocyte-predominant Hodgkin lymphoma (LPHL) with a strategy of resection alone or minimal chemotherapy. Patients and Methods: Patients with stage IA LPHL in a single node that was completely resected were observed without further therapy; recurrences were treated with three cycles of doxorubicin/vincristine/prednisone/cyclophosphamide (AV-PC). Patients with unresected stage IA or stage IIA LPHL were treated with three cycles of AV-PC. Patients with less than a complete response (CR) to AV-PC received 21-Gy involved-field radiation therapy (IFRT). Results: A total of 183 eligible patients were enrolled; 178 were evaluable. Of these, 52 patients underwent complete resection of a single node. There were 13 relapses at a median of 11.5 months; 5-year event-free survival (EFS) was 77% (range, 62% to 87%). A total of 135 patients received AV-PC; 126 were treated at diagnosis and nine at relapse after surgery alone. Eleven patients receiving AV-PC had less than CR and received IFRT. Fourteen first events occurred among 135 patients (12 relapses and two second malignancies). Two relapses occurred in patients who had received IFRT. Five-year EFS was 88.8% (95% CI, 81.8% to 93.2%). Five-year EFS for the entire cohort was 85.5% (95% CI, 79.2% to 90.1%); overall survival was 100%. Conclusion: Some 75% of highly selected pediatric patients with LPHL may be spared chemotherapy after surgical resection alone. Pediatric LPHL has excellent EFS with chemotherapy that is less intensive than standard regimens; &gt; 90% of patients can avoid radiation therapy. The salvage rate for the few relapses is high, with 100% survival overall.","author":[{"dropping-particle":"","family":"Appel","given":"Burton E.","non-dropping-particle":"","parse-names":false,"suffix":""},{"dropping-particle":"","family":"Chen","given":"Lu","non-dropping-particle":"","parse-names":false,"suffix":""},{"dropping-particle":"","family":"Buxton","given":"Allen B.","non-dropping-particle":"","parse-names":false,"suffix":""},{"dropping-particle":"","family":"Hutchison","given":"Robert E.","non-dropping-particle":"","parse-names":false,"suffix":""},{"dropping-particle":"","family":"Hodgson","given":"David C.","non-dropping-particle":"","parse-names":false,"suffix":""},{"dropping-particle":"","family":"Ehrlich","given":"Peter F.","non-dropping-particle":"","parse-names":false,"suffix":""},{"dropping-particle":"","family":"Constine","given":"Louis S.","non-dropping-particle":"","parse-names":false,"suffix":""},{"dropping-particle":"","family":"Schwartz","given":"Cindy L.","non-dropping-particle":"","parse-names":false,"suffix":""}],"container-title":"Journal of Clinical Oncology","id":"ITEM-1","issue":"20","issued":{"date-parts":[["2016","7","10"]]},"page":"2372-2379","publisher":"American Society of Clinical Oncology","title":"Minimal treatment of low-risk, pediatric lymphocyte-predominant hodgkin lymphoma: A report from the children's oncology group","type":"article-journal","volume":"34"},"uris":["http://www.mendeley.com/documents/?uuid=17408e0c-b411-328d-a716-2c6065bbec20","http://www.mendeley.com/documents/?uuid=2912245c-28b6-4610-80d5-89eb9ab7cbf9"]},{"id":"ITEM-2","itemData":{"DOI":"10.1002/cncr.22762","ISSN":"0008543X","abstract":"BACKGROUND. Lymphocyte-predominant Hodgkin lymphoma (LPHL) is a rare, CD20-positive, good prognostic lymphoma in children. Patients with early-stage LPHL who underwent successful surgical lymph node resection alone have been reported. To clarify the optimum treatment strategy in children, European study groups were asked to report their experience of surgery alone used in the treatment of pediatric LPHL. METHODS. Data from 58 patients were collected by the French Society for Pediatric Cancers, the German-Austrian Pediatric Study Group/German Society of Pediatric Oncology and Hematology (Germany), and the Children's Cancer and Leukaemia Group (United Kingdom). In total, there were 50 boys and 8 girls, and the median age was 11 years (age range, 4-17 years). Fifty-four patients had stage IA disease, 2 patients had stage IIA disease, and 2 patients had stage IIIA disease. RESULTS. With a median follow-up of 43 months (range, 2-202 months), the overall survival rate was 100%, and the progression-free survival (PFS) rate was 57%. Fifty-one of 58 patients achieved complete remission (CR) after surgery. In the CR group, the overall PFS rate was 67% (95% confidence interval, 51-82%). All seven patients who had residual disease after initial surgery developed recurrences (P =.003). Among 18 patients with stage IA LPHL who developed recurrent disease, 11 patients had local recurrences, and 7 patients recurred in stage IIA. One patient with stage IIIA disease presented with high-grade B-cell non-Hodgkin lymphoma at 10 years of follow-up. CONCLUSIONS. When complete resection was achieved, a substantial proportion of patients with surgically treated, early-stage LPHL experienced long-term remission and actually may have been cured. © 2007 American Cancer Society.","author":[{"dropping-particle":"","family":"Mauz-Körholz","given":"Christine","non-dropping-particle":"","parse-names":false,"suffix":""},{"dropping-particle":"","family":"Gorde-Grosjean","given":"Stephanie","non-dropping-particle":"","parse-names":false,"suffix":""},{"dropping-particle":"","family":"Hasenclever","given":"Dirk","non-dropping-particle":"","parse-names":false,"suffix":""},{"dropping-particle":"","family":"Shankar","given":"Ananth","non-dropping-particle":"","parse-names":false,"suffix":""},{"dropping-particle":"","family":"Dörffel","given":"Wolfgang","non-dropping-particle":"","parse-names":false,"suffix":""},{"dropping-particle":"","family":"Wallace","given":"W. Hamish","non-dropping-particle":"","parse-names":false,"suffix":""},{"dropping-particle":"","family":"Schellong","given":"Günther","non-dropping-particle":"","parse-names":false,"suffix":""},{"dropping-particle":"","family":"Robert","given":"Alain","non-dropping-particle":"","parse-names":false,"suffix":""},{"dropping-particle":"","family":"Körholz","given":"Dieter","non-dropping-particle":"","parse-names":false,"suffix":""},{"dropping-particle":"","family":"Oberlin","given":"Odile","non-dropping-particle":"","parse-names":false,"suffix":""},{"dropping-particle":"","family":"Hall","given":"Georgina W.","non-dropping-particle":"","parse-names":false,"suffix":""},{"dropping-particle":"","family":"Landman-Parker","given":"Judith","non-dropping-particle":"","parse-names":false,"suffix":""}],"container-title":"Cancer","id":"ITEM-2","issue":"1","issued":{"date-parts":[["2007","7","1"]]},"page":"179-185","title":"Resection alone in 58 children with limited stage, lymphocyte-predominant Hodgkin lymphoma-experience from the European network group on pediatric Hodgkin lymphoma","type":"article-journal","volume":"110"},"uris":["http://www.mendeley.com/documents/?uuid=381aa13d-5983-3b01-95c2-70ee388dfcc4","http://www.mendeley.com/documents/?uuid=ad45c98c-f5f3-4a78-95d0-6e8b976f2837"]}],"mendeley":{"formattedCitation":"[65,66]","plainTextFormattedCitation":"[65,66]","previouslyFormattedCitation":"[65,66]"},"properties":{"noteIndex":0},"schema":"https://github.com/citation-style-language/schema/raw/master/csl-citation.json"}</w:instrText>
      </w:r>
      <w:r w:rsidR="00A54E67" w:rsidRPr="002F4348">
        <w:fldChar w:fldCharType="separate"/>
      </w:r>
      <w:r w:rsidR="009D1980" w:rsidRPr="009D1980">
        <w:rPr>
          <w:noProof/>
        </w:rPr>
        <w:t>[65,66]</w:t>
      </w:r>
      <w:r w:rsidR="00A54E67" w:rsidRPr="002F4348">
        <w:fldChar w:fldCharType="end"/>
      </w:r>
      <w:r w:rsidR="00A54E67" w:rsidRPr="002F4348">
        <w:t xml:space="preserve">. </w:t>
      </w:r>
    </w:p>
    <w:p w14:paraId="79A85FDF" w14:textId="77777777" w:rsidR="00A54E67" w:rsidRPr="002F4348" w:rsidRDefault="00A54E67" w:rsidP="00D813F0">
      <w:pPr>
        <w:ind w:left="709" w:firstLine="0"/>
        <w:contextualSpacing/>
        <w:rPr>
          <w:b/>
        </w:rPr>
      </w:pPr>
      <w:r w:rsidRPr="002F4348">
        <w:rPr>
          <w:b/>
        </w:rPr>
        <w:t xml:space="preserve">Уровень убедительности рекомендаций </w:t>
      </w:r>
      <w:r w:rsidRPr="002F4348">
        <w:rPr>
          <w:b/>
          <w:lang w:val="en-US"/>
        </w:rPr>
        <w:t>B</w:t>
      </w:r>
      <w:r w:rsidRPr="002F4348">
        <w:rPr>
          <w:b/>
        </w:rPr>
        <w:t xml:space="preserve"> (уровень достоверности доказательств 3).</w:t>
      </w:r>
    </w:p>
    <w:p w14:paraId="4B72EDD7" w14:textId="4D7DD419" w:rsidR="000578EF" w:rsidRPr="002F4348" w:rsidRDefault="00D75819" w:rsidP="00D813F0">
      <w:pPr>
        <w:pStyle w:val="aff"/>
        <w:numPr>
          <w:ilvl w:val="0"/>
          <w:numId w:val="12"/>
        </w:numPr>
        <w:ind w:left="709" w:hanging="709"/>
      </w:pPr>
      <w:r w:rsidRPr="002F4348">
        <w:t xml:space="preserve">Ранее не получавшим лечение </w:t>
      </w:r>
      <w:r w:rsidR="000578EF" w:rsidRPr="002F4348">
        <w:t>пациентам 18 лет</w:t>
      </w:r>
      <w:r w:rsidR="00A54E67" w:rsidRPr="002F4348">
        <w:t xml:space="preserve"> и старше</w:t>
      </w:r>
      <w:r w:rsidR="000578EF" w:rsidRPr="002F4348">
        <w:t xml:space="preserve"> с </w:t>
      </w:r>
      <w:r w:rsidR="00F037C8" w:rsidRPr="002F4348">
        <w:rPr>
          <w:iCs/>
          <w:szCs w:val="24"/>
        </w:rPr>
        <w:t>НЛПЛХ</w:t>
      </w:r>
      <w:r w:rsidR="000578EF" w:rsidRPr="002F4348">
        <w:t xml:space="preserve"> </w:t>
      </w:r>
      <w:r w:rsidR="000578EF" w:rsidRPr="002F4348">
        <w:rPr>
          <w:lang w:val="en-US"/>
        </w:rPr>
        <w:t>I</w:t>
      </w:r>
      <w:r w:rsidR="00173627">
        <w:rPr>
          <w:lang w:val="en-US"/>
        </w:rPr>
        <w:t>B</w:t>
      </w:r>
      <w:r w:rsidR="000578EF" w:rsidRPr="002F4348">
        <w:t>-</w:t>
      </w:r>
      <w:r w:rsidR="000578EF" w:rsidRPr="002F4348">
        <w:rPr>
          <w:lang w:val="en-US"/>
        </w:rPr>
        <w:t>II</w:t>
      </w:r>
      <w:r w:rsidR="000578EF" w:rsidRPr="002F4348">
        <w:t xml:space="preserve"> стади</w:t>
      </w:r>
      <w:r w:rsidR="00F11DB4">
        <w:t>ями</w:t>
      </w:r>
      <w:r w:rsidR="000578EF" w:rsidRPr="002F4348">
        <w:t xml:space="preserve"> </w:t>
      </w:r>
      <w:r w:rsidR="000578EF" w:rsidRPr="002F4348">
        <w:rPr>
          <w:b/>
        </w:rPr>
        <w:t xml:space="preserve">рекомендовано </w:t>
      </w:r>
      <w:r w:rsidR="000578EF" w:rsidRPr="002F4348">
        <w:t xml:space="preserve">проведение химиотерапии по схеме </w:t>
      </w:r>
      <w:r w:rsidR="000578EF" w:rsidRPr="002F4348">
        <w:rPr>
          <w:lang w:val="en-US"/>
        </w:rPr>
        <w:t>ABVD</w:t>
      </w:r>
      <w:r w:rsidR="009D1980" w:rsidRPr="009D1980">
        <w:t xml:space="preserve"> </w:t>
      </w:r>
      <w:r w:rsidR="009D1980">
        <w:t xml:space="preserve">или </w:t>
      </w:r>
      <w:r w:rsidR="009D1980">
        <w:rPr>
          <w:lang w:val="en-US"/>
        </w:rPr>
        <w:t>CHOP</w:t>
      </w:r>
      <w:r w:rsidR="009D1980" w:rsidRPr="009D1980">
        <w:t xml:space="preserve"> </w:t>
      </w:r>
      <w:r w:rsidR="009D1980">
        <w:t>(на выбор лечащего врача)</w:t>
      </w:r>
      <w:r w:rsidR="000578EF" w:rsidRPr="002F4348">
        <w:t xml:space="preserve"> в комбинации с #ритуксимабом** и лучевой терапи</w:t>
      </w:r>
      <w:r w:rsidR="00F11DB4">
        <w:t>ей</w:t>
      </w:r>
      <w:r w:rsidR="000578EF" w:rsidRPr="002F4348">
        <w:t xml:space="preserve"> СОД 30 Гр </w:t>
      </w:r>
      <w:r w:rsidR="00897B91" w:rsidRPr="002F4348">
        <w:fldChar w:fldCharType="begin" w:fldLock="1"/>
      </w:r>
      <w:r w:rsidR="00F46821">
        <w:instrText>ADDIN CSL_CITATION {"citationItems":[{"id":"ITEM-1","itemData":{"DOI":"10.1111/bjh.14001","ISSN":"00071048","author":[{"dropping-particle":"","family":"Cencini","given":"Emanuele","non-dropping-particle":"","parse-names":false,"suffix":""},{"dropping-particle":"","family":"Fabbri","given":"Alberto","non-dropping-particle":"","parse-names":false,"suffix":""},{"dropping-particle":"","family":"Bocchia","given":"Monica","non-dropping-particle":"","parse-names":false,"suffix":""}],"container-title":"British Journal of Haematology","id":"ITEM-1","issue":"5","issued":{"date-parts":[["2017","3","1"]]},"page":"831-833","publisher":"Blackwell Publishing Ltd","title":"Rituximab plus ABVD in newly diagnosed nodular lymphocyte-predominant Hodgkin lymphoma","type":"article-journal","volume":"176"},"uris":["http://www.mendeley.com/documents/?uuid=d0072906-cb12-30b6-b1fa-93305577d157","http://www.mendeley.com/documents/?uuid=d5ca256d-2c4d-40e5-965f-d92915333b7e"]},{"id":"ITEM-2","itemData":{"DOI":"10.1182/BLOOD.V116.21.2812.2812","ISSN":"0006-4971","abstract":"Abstract 2812","author":[{"dropping-particle":"","family":"Fanale","given":"Michelle A.","non-dropping-particle":"","parse-names":false,"suffix":""},{"dropping-particle":"","family":"Lai","given":"Chao-Ming","non-dropping-particle":"","parse-names":false,"suffix":""},{"dropping-particle":"","family":"McLaughlin","given":"Peter","non-dropping-particle":"","parse-names":false,"suffix":""},{"dropping-particle":"","family":"Romaguera","given":"Jorge","non-dropping-particle":"","parse-names":false,"suffix":""},{"dropping-particle":"","family":"Fayad","given":"Luis","non-dropping-particle":"","parse-names":false,"suffix":""},{"dropping-particle":"","family":"Hagemeister","given":"Fredrick","non-dropping-particle":"","parse-names":false,"suffix":""},{"dropping-particle":"","family":"Samaniego","given":"Felipe","non-dropping-particle":"","parse-names":false,"suffix":""},{"dropping-particle":"","family":"Rodriguez","given":"Maria Alma","non-dropping-particle":"","parse-names":false,"suffix":""},{"dropping-particle":"","family":"Neelapu","given":"Sattva S.","non-dropping-particle":"","parse-names":false,"suffix":""},{"dropping-particle":"","family":"Shah","given":"Jatin J","non-dropping-particle":"","parse-names":false,"suffix":""},{"dropping-particle":"","family":"Kwak","given":"Larry","non-dropping-particle":"","parse-names":false,"suffix":""},{"dropping-particle":"","family":"Dong","given":"Wenli","non-dropping-particle":"","parse-names":false,"suffix":""},{"dropping-particle":"","family":"Reed","given":"Valerie","non-dropping-particle":"","parse-names":false,"suffix":""},{"dropping-particle":"","family":"Dabaja","given":"Bouthaina S.","non-dropping-particle":"","parse-names":false,"suffix":""},{"dropping-particle":"","family":"Popat","given":"Uday","non-dropping-particle":"","parse-names":false,"suffix":""},{"dropping-particle":"","family":"Younes","given":"Anas","non-dropping-particle":"","parse-names":false,"suffix":""}],"container-title":"Blood","id":"ITEM-2","issue":"21","issued":{"date-parts":[["2010","11","19"]]},"page":"2812","publisher":"Content Repository Only!","title":"Outcomes of Nodular Lymphocyte Predominant Hodgkin's Lymphoma (NLPHL) Patients Treated with R-CHOP.","type":"article-journal","volume":"116"},"uris":["http://www.mendeley.com/documents/?uuid=5b967ac2-38f8-3053-ba35-c3463b030ebe"]}],"mendeley":{"formattedCitation":"[67,68]","plainTextFormattedCitation":"[67,68]","previouslyFormattedCitation":"[67,68]"},"properties":{"noteIndex":0},"schema":"https://github.com/citation-style-language/schema/raw/master/csl-citation.json"}</w:instrText>
      </w:r>
      <w:r w:rsidR="00897B91" w:rsidRPr="002F4348">
        <w:fldChar w:fldCharType="separate"/>
      </w:r>
      <w:r w:rsidR="009D1980" w:rsidRPr="009D1980">
        <w:rPr>
          <w:noProof/>
        </w:rPr>
        <w:t>[67,68]</w:t>
      </w:r>
      <w:r w:rsidR="00897B91" w:rsidRPr="002F4348">
        <w:fldChar w:fldCharType="end"/>
      </w:r>
      <w:r w:rsidR="00897B91" w:rsidRPr="002F4348">
        <w:t>.</w:t>
      </w:r>
      <w:r w:rsidR="00F12200" w:rsidRPr="002F4348">
        <w:t xml:space="preserve"> </w:t>
      </w:r>
    </w:p>
    <w:p w14:paraId="3173A6DC" w14:textId="77777777" w:rsidR="00ED566C" w:rsidRDefault="000578EF" w:rsidP="009D1980">
      <w:pPr>
        <w:ind w:left="709" w:firstLine="0"/>
      </w:pPr>
      <w:r w:rsidRPr="002F4348">
        <w:rPr>
          <w:b/>
        </w:rPr>
        <w:t xml:space="preserve">Уровень убедительности рекомендаций </w:t>
      </w:r>
      <w:r w:rsidR="00B5143A" w:rsidRPr="002F4348">
        <w:rPr>
          <w:b/>
          <w:lang w:val="en-US"/>
        </w:rPr>
        <w:t>C</w:t>
      </w:r>
      <w:r w:rsidR="00B5143A" w:rsidRPr="002F4348">
        <w:rPr>
          <w:b/>
        </w:rPr>
        <w:t xml:space="preserve"> </w:t>
      </w:r>
      <w:r w:rsidRPr="002F4348">
        <w:rPr>
          <w:b/>
        </w:rPr>
        <w:t xml:space="preserve">(уровень достоверности доказательств </w:t>
      </w:r>
      <w:r w:rsidR="00B5143A" w:rsidRPr="002F4348">
        <w:rPr>
          <w:b/>
        </w:rPr>
        <w:t>5</w:t>
      </w:r>
      <w:r w:rsidRPr="002F4348">
        <w:rPr>
          <w:b/>
        </w:rPr>
        <w:t>).</w:t>
      </w:r>
      <w:r w:rsidR="00ED566C" w:rsidRPr="00ED566C">
        <w:t xml:space="preserve"> </w:t>
      </w:r>
    </w:p>
    <w:p w14:paraId="53D4D42E" w14:textId="41F9B6D1" w:rsidR="00ED566C" w:rsidRPr="009D1980" w:rsidRDefault="00ED566C" w:rsidP="009D1980">
      <w:pPr>
        <w:pStyle w:val="aff"/>
        <w:numPr>
          <w:ilvl w:val="0"/>
          <w:numId w:val="12"/>
        </w:numPr>
        <w:ind w:left="709" w:hanging="709"/>
      </w:pPr>
      <w:r w:rsidRPr="009D1980">
        <w:t>Ранее не получавшим лечение пациентам 18 лет и старше с НЛПЛХ IВ-II стадиями рекомендовано проведение химиотерапии по схеме CHOP в комбинации с #ритуксимабом** и лучевой терапией СОД 30 Гр</w:t>
      </w:r>
    </w:p>
    <w:p w14:paraId="139EDF59" w14:textId="77777777" w:rsidR="000578EF" w:rsidRPr="002F4348" w:rsidRDefault="000578EF" w:rsidP="009D1980">
      <w:pPr>
        <w:contextualSpacing/>
        <w:rPr>
          <w:i/>
        </w:rPr>
      </w:pPr>
      <w:r w:rsidRPr="002F4348">
        <w:rPr>
          <w:b/>
        </w:rPr>
        <w:t xml:space="preserve">Комментарий: </w:t>
      </w:r>
      <w:r w:rsidRPr="002F4348">
        <w:rPr>
          <w:i/>
        </w:rPr>
        <w:t xml:space="preserve">ЛТ </w:t>
      </w:r>
      <w:r w:rsidR="00E61655" w:rsidRPr="002F4348">
        <w:rPr>
          <w:i/>
        </w:rPr>
        <w:t xml:space="preserve">пациентам с </w:t>
      </w:r>
      <w:r w:rsidR="00F037C8" w:rsidRPr="002F4348">
        <w:rPr>
          <w:i/>
        </w:rPr>
        <w:t>НЛПЛХ</w:t>
      </w:r>
      <w:r w:rsidRPr="002F4348">
        <w:rPr>
          <w:i/>
        </w:rPr>
        <w:t xml:space="preserve"> проводится на зоны исходно поражённых лимфатических узлов, определяемых по данным ПЭТ/КТ, с отступами 2-5 см. При невозможности выполнения ПЭТ/КТ до начала лечения объём ЛТ определяется по данным исходных УЗИ, КТ.</w:t>
      </w:r>
    </w:p>
    <w:p w14:paraId="50EB1D71" w14:textId="259AD756" w:rsidR="00370263" w:rsidRPr="002F4348" w:rsidRDefault="00D75819" w:rsidP="00D813F0">
      <w:pPr>
        <w:pStyle w:val="aff"/>
        <w:numPr>
          <w:ilvl w:val="0"/>
          <w:numId w:val="12"/>
        </w:numPr>
        <w:ind w:left="709" w:hanging="709"/>
      </w:pPr>
      <w:r w:rsidRPr="002F4348">
        <w:lastRenderedPageBreak/>
        <w:t xml:space="preserve">Ранее не получавшим лечение </w:t>
      </w:r>
      <w:r w:rsidR="00A54E67" w:rsidRPr="002F4348">
        <w:t xml:space="preserve">пациентам моложе 18 лет с </w:t>
      </w:r>
      <w:r w:rsidR="00F037C8" w:rsidRPr="002F4348">
        <w:rPr>
          <w:iCs/>
          <w:szCs w:val="24"/>
        </w:rPr>
        <w:t>НЛПЛХ</w:t>
      </w:r>
      <w:r w:rsidR="00A54E67" w:rsidRPr="002F4348">
        <w:t xml:space="preserve"> </w:t>
      </w:r>
      <w:r w:rsidR="00A54E67" w:rsidRPr="002F4348">
        <w:rPr>
          <w:lang w:val="en-US"/>
        </w:rPr>
        <w:t>I</w:t>
      </w:r>
      <w:r w:rsidR="00173627">
        <w:rPr>
          <w:lang w:val="en-US"/>
        </w:rPr>
        <w:t>B</w:t>
      </w:r>
      <w:r w:rsidR="00173627" w:rsidRPr="00173627">
        <w:t>-</w:t>
      </w:r>
      <w:r w:rsidR="00A54E67" w:rsidRPr="002F4348">
        <w:rPr>
          <w:lang w:val="en-US"/>
        </w:rPr>
        <w:t>II</w:t>
      </w:r>
      <w:r w:rsidR="00A54E67" w:rsidRPr="002F4348">
        <w:t xml:space="preserve"> стади</w:t>
      </w:r>
      <w:r w:rsidR="00F11DB4">
        <w:t>ями</w:t>
      </w:r>
      <w:r w:rsidR="00A54E67" w:rsidRPr="002F4348">
        <w:t xml:space="preserve"> </w:t>
      </w:r>
      <w:r w:rsidR="00A54E67" w:rsidRPr="002F4348">
        <w:rPr>
          <w:b/>
        </w:rPr>
        <w:t xml:space="preserve">рекомендовано </w:t>
      </w:r>
      <w:r w:rsidR="00A54E67" w:rsidRPr="002F4348">
        <w:t xml:space="preserve">проведение химиотерапии по схеме </w:t>
      </w:r>
      <w:r w:rsidR="00370263" w:rsidRPr="002F4348">
        <w:rPr>
          <w:lang w:val="en-US"/>
        </w:rPr>
        <w:t>CVP</w:t>
      </w:r>
      <w:r w:rsidR="00370263" w:rsidRPr="002F4348">
        <w:t xml:space="preserve"> с #ритуксимабом** </w:t>
      </w:r>
      <w:r w:rsidR="00370263" w:rsidRPr="002F4348">
        <w:fldChar w:fldCharType="begin" w:fldLock="1"/>
      </w:r>
      <w:r w:rsidR="00F46821">
        <w:instrText>ADDIN CSL_CITATION {"citationItems":[{"id":"ITEM-1","itemData":{"DOI":"10.1016/j.ejca.2011.10.018","ISSN":"09598049","abstract":"Purpose: To examine whether three cycles of a low-intensity chemotherapy consisting of cyclophosphamide [500 mg/m 2 - day 1], vinblastine [6 mg/m 2 - days 1 and 8] and prednisolone [40 mg/m 2 - days 1-7] (CVP) is safe and therapeutically effective in children and adolescents with early stage nodular lymphocyte predominant Hodgkin lymphoma [nLPHL]. Patients and methods: Fifty-five children and adolescents with early stage nLPHL [median age 13 years, range 4-17 years] diagnosed between June 2005 and October 2010 in the UK and France are the subjects of this report. Staging investigations included conventional cross sectional as well as 18 fluro-deoxyglucose [FDG] PET imaging. Histology was confirmed as nLPHL by an expert pathology panel. Results: Of the 45 patients, who received CVP as first line treatment, 36 [80%, 95% Confidence Interval [CI]: (68; 92)] either achieved a complete remission [CR] or CR unconfirmed [CRu], the remaining nine patients achieved a partial response. All nine subsequently achieved CR with salvage chemotherapy [n = 7] or radiotherapy [n = 2]. Ten patients received CVP at relapse after primary treatment that consisted of surgery alone and all achieved CR. To date, only three patients have relapsed after CVP chemotherapy and all had received CVP as first line treatment at initial diagnosis. The 40-month freedom from treatment failure and overall survival for the entire cohort were 75.4% (SE ± 6%) and 100%, respectively. No significant early toxicity was observed. Conclusions: Our results show that CVP is an effective chemotherapy regimen in children and adolescents with early stage nLPHL that is well tolerated with minimal acute toxicity. © 2011 Elsevier Ltd. All rights reserved.","author":[{"dropping-particle":"","family":"Shankar","given":"Ananth","non-dropping-particle":"","parse-names":false,"suffix":""},{"dropping-particle":"","family":"Hall","given":"Georgina W.","non-dropping-particle":"","parse-names":false,"suffix":""},{"dropping-particle":"","family":"Gorde-Grosjean","given":"Stephanie","non-dropping-particle":"","parse-names":false,"suffix":""},{"dropping-particle":"","family":"Hasenclever","given":"Dirk","non-dropping-particle":"","parse-names":false,"suffix":""},{"dropping-particle":"","family":"Leblanc","given":"Thierry","non-dropping-particle":"","parse-names":false,"suffix":""},{"dropping-particle":"","family":"Hayward","given":"Janis","non-dropping-particle":"","parse-names":false,"suffix":""},{"dropping-particle":"","family":"Lambilliotte","given":"Anne","non-dropping-particle":"","parse-names":false,"suffix":""},{"dropping-particle":"","family":"Daw","given":"Stephen","non-dropping-particle":"","parse-names":false,"suffix":""},{"dropping-particle":"","family":"Perel","given":"Yves","non-dropping-particle":"","parse-names":false,"suffix":""},{"dropping-particle":"","family":"McCarthy","given":"Keith","non-dropping-particle":"","parse-names":false,"suffix":""},{"dropping-particle":"","family":"Lejars","given":"Odile","non-dropping-particle":"","parse-names":false,"suffix":""},{"dropping-particle":"","family":"Coulomb","given":"Aurore","non-dropping-particle":"","parse-names":false,"suffix":""},{"dropping-particle":"","family":"Oberlin","given":"W. Odile","non-dropping-particle":"","parse-names":false,"suffix":""},{"dropping-particle":"","family":"Wallace","given":"W. Hamish","non-dropping-particle":"","parse-names":false,"suffix":""},{"dropping-particle":"","family":"Landman-Parker","given":"Judith","non-dropping-particle":"","parse-names":false,"suffix":""}],"container-title":"European Journal of Cancer","id":"ITEM-1","issue":"11","issued":{"date-parts":[["2012","7"]]},"page":"1700-1706","title":"Treatment outcome after low intensity chemotherapy [CVP] in children and adolescents with early stage nodular lymphocyte predominant Hodgkin's lymphoma - An Anglo-French collaborative report","type":"article-journal","volume":"48"},"uris":["http://www.mendeley.com/documents/?uuid=2a3717b9-ce82-3fd9-b87c-12d372e48e32","http://www.mendeley.com/documents/?uuid=822696d9-f260-4edf-9a87-4671cd75b270"]}],"mendeley":{"formattedCitation":"[69]","plainTextFormattedCitation":"[69]","previouslyFormattedCitation":"[69]"},"properties":{"noteIndex":0},"schema":"https://github.com/citation-style-language/schema/raw/master/csl-citation.json"}</w:instrText>
      </w:r>
      <w:r w:rsidR="00370263" w:rsidRPr="002F4348">
        <w:fldChar w:fldCharType="separate"/>
      </w:r>
      <w:r w:rsidR="009D1980" w:rsidRPr="009D1980">
        <w:rPr>
          <w:noProof/>
        </w:rPr>
        <w:t>[69]</w:t>
      </w:r>
      <w:r w:rsidR="00370263" w:rsidRPr="002F4348">
        <w:fldChar w:fldCharType="end"/>
      </w:r>
      <w:r w:rsidR="00370263" w:rsidRPr="002F4348">
        <w:t>.</w:t>
      </w:r>
      <w:r w:rsidR="00370263" w:rsidRPr="002F4348" w:rsidDel="00370263">
        <w:t xml:space="preserve"> </w:t>
      </w:r>
    </w:p>
    <w:p w14:paraId="66D55629" w14:textId="77777777" w:rsidR="00054863" w:rsidRPr="002F4348" w:rsidRDefault="00054863" w:rsidP="00D813F0">
      <w:pPr>
        <w:ind w:left="709" w:firstLine="0"/>
        <w:contextualSpacing/>
        <w:rPr>
          <w:b/>
        </w:rPr>
      </w:pPr>
      <w:r w:rsidRPr="002F4348">
        <w:rPr>
          <w:b/>
        </w:rPr>
        <w:t xml:space="preserve">Уровень убедительности рекомендаций </w:t>
      </w:r>
      <w:r w:rsidR="008C63AF" w:rsidRPr="002F4348">
        <w:rPr>
          <w:b/>
        </w:rPr>
        <w:t xml:space="preserve">С </w:t>
      </w:r>
      <w:r w:rsidRPr="002F4348">
        <w:rPr>
          <w:b/>
        </w:rPr>
        <w:t xml:space="preserve">(уровень достоверности доказательств </w:t>
      </w:r>
      <w:r w:rsidR="008C63AF" w:rsidRPr="002F4348">
        <w:rPr>
          <w:b/>
        </w:rPr>
        <w:t>5</w:t>
      </w:r>
      <w:r w:rsidRPr="002F4348">
        <w:rPr>
          <w:b/>
        </w:rPr>
        <w:t>).</w:t>
      </w:r>
    </w:p>
    <w:p w14:paraId="21574221" w14:textId="200D7A24" w:rsidR="00F12200" w:rsidRPr="002F4348" w:rsidRDefault="00D75819" w:rsidP="00D813F0">
      <w:pPr>
        <w:pStyle w:val="aff"/>
        <w:numPr>
          <w:ilvl w:val="0"/>
          <w:numId w:val="12"/>
        </w:numPr>
        <w:ind w:left="709" w:hanging="709"/>
      </w:pPr>
      <w:r w:rsidRPr="002F4348">
        <w:t xml:space="preserve">Ранее не получавшим лечение </w:t>
      </w:r>
      <w:r w:rsidR="000578EF" w:rsidRPr="002F4348">
        <w:t>пациентам с распространенными (</w:t>
      </w:r>
      <w:r w:rsidR="000578EF" w:rsidRPr="002F4348">
        <w:rPr>
          <w:lang w:val="en-US"/>
        </w:rPr>
        <w:t>III</w:t>
      </w:r>
      <w:r w:rsidR="000578EF" w:rsidRPr="002F4348">
        <w:t>-</w:t>
      </w:r>
      <w:r w:rsidR="000578EF" w:rsidRPr="002F4348">
        <w:rPr>
          <w:lang w:val="en-US"/>
        </w:rPr>
        <w:t>IV</w:t>
      </w:r>
      <w:r w:rsidR="000578EF" w:rsidRPr="002F4348">
        <w:t xml:space="preserve">) стадиями </w:t>
      </w:r>
      <w:r w:rsidR="00F037C8" w:rsidRPr="002F4348">
        <w:rPr>
          <w:iCs/>
          <w:szCs w:val="24"/>
        </w:rPr>
        <w:t>НЛПЛХ</w:t>
      </w:r>
      <w:r w:rsidR="000578EF" w:rsidRPr="002F4348">
        <w:t xml:space="preserve"> </w:t>
      </w:r>
      <w:r w:rsidR="000578EF" w:rsidRPr="002F4348">
        <w:rPr>
          <w:b/>
        </w:rPr>
        <w:t xml:space="preserve">рекомендовано </w:t>
      </w:r>
      <w:r w:rsidR="000578EF" w:rsidRPr="002F4348">
        <w:t xml:space="preserve">применение режима </w:t>
      </w:r>
      <w:r w:rsidR="000578EF" w:rsidRPr="002F4348">
        <w:rPr>
          <w:lang w:val="en-US"/>
        </w:rPr>
        <w:t>R</w:t>
      </w:r>
      <w:r w:rsidR="000578EF" w:rsidRPr="002F4348">
        <w:t>-</w:t>
      </w:r>
      <w:r w:rsidR="000578EF" w:rsidRPr="002F4348">
        <w:rPr>
          <w:lang w:val="en-US"/>
        </w:rPr>
        <w:t>CHOP</w:t>
      </w:r>
      <w:r w:rsidR="007A344D" w:rsidRPr="002F4348">
        <w:t xml:space="preserve"> (описание режимов – см. приложение А3.1) </w:t>
      </w:r>
      <w:r w:rsidR="00897B91" w:rsidRPr="002F4348">
        <w:t xml:space="preserve"> </w:t>
      </w:r>
      <w:r w:rsidR="00897B91" w:rsidRPr="002F4348">
        <w:fldChar w:fldCharType="begin" w:fldLock="1"/>
      </w:r>
      <w:r w:rsidR="00F46821">
        <w:instrText>ADDIN CSL_CITATION {"citationItems":[{"id":"ITEM-1","itemData":{"DOI":"10.1182/blood-2017-02-766121","ISSN":"15280020","abstract":"© 2017 by The American Society of Hematology. Nodular lymphocyte Hodgkin lymphoma (NLPHL) is a rare disease for which the optimal therapy is unknown. We hypothesized that rituximab plus cyclophosphamide, doxorubicin, vincristine, and prednisone (R-CHOP) could decrease rates of relapse and transformation. We retrospectively reviewed patients with NLPHL diagnosed between 1995 and 2015 confirmed by central pathologic review. Fifty-nine had sufficient treatment and follow-up data for analysis. We described progression-free survival (PFS), overall survival (OS), and histologic transformation according to treatment strategy and explored prognostic factors for PFS and OS. The median age at diagnosis was 41 years; 75% were male, and 61% had a typical growth pattern. Twenty-seven patients were treated with R-CHOP with an overall response rate of 100% (complete responses 89%). The median follow-up was 6.7 years, and the estimated 5- and 10-year PFS rates for patients treated with R-CHOP were 88.5% (95% confidence interval [CI], 68.4% to 96.1%) and 59.3 (95% CI, 25.3% to 89.1%), respectively. Excluding patients with histologic transformation at diagnosis, the 5-year cumulative incidence of histologic transformation was 2% (95% CI, 87% to 100%). No patient treated with R-CHOP experienced transformation. A high-risk score from the German Hodgkin Study Group was adversely prognostic for OS (P 5 .036), whereas male sex and splenic involvement were adversely prognostic for PFS (P 5 .006 and .002, respectively) but not OS. Our data support a potential role for R-CHOP in patients with NLPHL. Larger prospective trials are needed to define the optimal chemotherapy regimen.","author":[{"dropping-particle":"","family":"Fanale","given":"Michelle A.","non-dropping-particle":"","parse-names":false,"suffix":""},{"dropping-particle":"","family":"Cheah","given":"Chan Yoon","non-dropping-particle":"","parse-names":false,"suffix":""},{"dropping-particle":"","family":"Rich","given":"Amy","non-dropping-particle":"","parse-names":false,"suffix":""},{"dropping-particle":"","family":"Medeiros","given":"L. Jeffrey","non-dropping-particle":"","parse-names":false,"suffix":""},{"dropping-particle":"","family":"Lai","given":"Chao Ming","non-dropping-particle":"","parse-names":false,"suffix":""},{"dropping-particle":"","family":"Oki","given":"Yasuhiro","non-dropping-particle":"","parse-names":false,"suffix":""},{"dropping-particle":"","family":"Romaguera","given":"Jorge E.","non-dropping-particle":"","parse-names":false,"suffix":""},{"dropping-particle":"","family":"Fayad","given":"Luis E.","non-dropping-particle":"","parse-names":false,"suffix":""},{"dropping-particle":"","family":"Hagemeister","given":"F. B.","non-dropping-particle":"","parse-names":false,"suffix":""},{"dropping-particle":"","family":"Samaniego","given":"Felipe","non-dropping-particle":"","parse-names":false,"suffix":""},{"dropping-particle":"","family":"Rodriguez","given":"Maria A.","non-dropping-particle":"","parse-names":false,"suffix":""},{"dropping-particle":"","family":"Neelapu","given":"Sattva S.","non-dropping-particle":"","parse-names":false,"suffix":""},{"dropping-particle":"","family":"Lee","given":"Hun J.","non-dropping-particle":"","parse-names":false,"suffix":""},{"dropping-particle":"","family":"Nastoupil","given":"Loretta","non-dropping-particle":"","parse-names":false,"suffix":""},{"dropping-particle":"","family":"Fowler","given":"Nathan H.","non-dropping-particle":"","parse-names":false,"suffix":""},{"dropping-particle":"","family":"Turturro","given":"Francesco","non-dropping-particle":"","parse-names":false,"suffix":""},{"dropping-particle":"","family":"Westin","given":"Jason R.","non-dropping-particle":"","parse-names":false,"suffix":""},{"dropping-particle":"","family":"Wang","given":"Michael L.","non-dropping-particle":"","parse-names":false,"suffix":""},{"dropping-particle":"","family":"McLaughlin","given":"Peter","non-dropping-particle":"","parse-names":false,"suffix":""},{"dropping-particle":"","family":"Pinnix","given":"Chelsea C.","non-dropping-particle":"","parse-names":false,"suffix":""},{"dropping-particle":"","family":"Milgrom","given":"Sarah A.","non-dropping-particle":"","parse-names":false,"suffix":""},{"dropping-particle":"","family":"Dabaja","given":"Bouthaina","non-dropping-particle":"","parse-names":false,"suffix":""},{"dropping-particle":"","family":"Horowitz","given":"Sandra B.","non-dropping-particle":"","parse-names":false,"suffix":""},{"dropping-particle":"","family":"Younes","given":"Anas","non-dropping-particle":"","parse-names":false,"suffix":""}],"container-title":"Blood","id":"ITEM-1","issued":{"date-parts":[["2017"]]},"title":"Encouraging activity for R-CHOP in advanced stage nodular lymphocyte–predominant Hodgkin lymphoma","type":"article-journal"},"uris":["http://www.mendeley.com/documents/?uuid=4629b39a-27e6-3217-9bbd-7fc4330c3b8f","http://www.mendeley.com/documents/?uuid=8f53ae39-3441-45a8-8028-aab12a7c2c5c"]}],"mendeley":{"formattedCitation":"[70]","plainTextFormattedCitation":"[70]","previouslyFormattedCitation":"[70]"},"properties":{"noteIndex":0},"schema":"https://github.com/citation-style-language/schema/raw/master/csl-citation.json"}</w:instrText>
      </w:r>
      <w:r w:rsidR="00897B91" w:rsidRPr="002F4348">
        <w:fldChar w:fldCharType="separate"/>
      </w:r>
      <w:r w:rsidR="009D1980" w:rsidRPr="009D1980">
        <w:rPr>
          <w:noProof/>
        </w:rPr>
        <w:t>[70]</w:t>
      </w:r>
      <w:r w:rsidR="00897B91" w:rsidRPr="002F4348">
        <w:fldChar w:fldCharType="end"/>
      </w:r>
      <w:r w:rsidR="00897B91" w:rsidRPr="002F4348">
        <w:rPr>
          <w:lang w:val="en-US"/>
        </w:rPr>
        <w:t>.</w:t>
      </w:r>
      <w:r w:rsidR="00F12200" w:rsidRPr="002F4348">
        <w:rPr>
          <w:lang w:val="en-US"/>
        </w:rPr>
        <w:t xml:space="preserve"> </w:t>
      </w:r>
    </w:p>
    <w:p w14:paraId="2B90C0A9" w14:textId="7FFE13F9" w:rsidR="000578EF" w:rsidRDefault="000578EF" w:rsidP="00D813F0">
      <w:pPr>
        <w:ind w:left="709" w:firstLine="0"/>
        <w:contextualSpacing/>
        <w:rPr>
          <w:b/>
        </w:rPr>
      </w:pPr>
      <w:r w:rsidRPr="002F4348">
        <w:rPr>
          <w:b/>
        </w:rPr>
        <w:t xml:space="preserve">Уровень убедительности рекомендаций </w:t>
      </w:r>
      <w:r w:rsidR="00054863" w:rsidRPr="002F4348">
        <w:rPr>
          <w:b/>
          <w:lang w:val="en-US"/>
        </w:rPr>
        <w:t>C</w:t>
      </w:r>
      <w:r w:rsidR="00054863" w:rsidRPr="002F4348">
        <w:rPr>
          <w:b/>
        </w:rPr>
        <w:t xml:space="preserve"> </w:t>
      </w:r>
      <w:r w:rsidRPr="002F4348">
        <w:rPr>
          <w:b/>
        </w:rPr>
        <w:t xml:space="preserve">(уровень достоверности доказательств </w:t>
      </w:r>
      <w:r w:rsidR="003007A6" w:rsidRPr="002F4348">
        <w:rPr>
          <w:b/>
        </w:rPr>
        <w:t>5</w:t>
      </w:r>
      <w:r w:rsidRPr="002F4348">
        <w:rPr>
          <w:b/>
        </w:rPr>
        <w:t>).</w:t>
      </w:r>
    </w:p>
    <w:p w14:paraId="3514818E" w14:textId="558D81C0" w:rsidR="00D52607" w:rsidRPr="002F4348" w:rsidRDefault="00D52607" w:rsidP="00D813F0">
      <w:pPr>
        <w:pStyle w:val="aff"/>
        <w:numPr>
          <w:ilvl w:val="0"/>
          <w:numId w:val="12"/>
        </w:numPr>
        <w:ind w:left="709" w:hanging="709"/>
      </w:pPr>
      <w:r w:rsidRPr="002F4348">
        <w:t>Ранее не получавшим лечение пациентам с распространенными (</w:t>
      </w:r>
      <w:r w:rsidRPr="002F4348">
        <w:rPr>
          <w:lang w:val="en-US"/>
        </w:rPr>
        <w:t>III</w:t>
      </w:r>
      <w:r w:rsidRPr="002F4348">
        <w:t>-</w:t>
      </w:r>
      <w:r w:rsidRPr="002F4348">
        <w:rPr>
          <w:lang w:val="en-US"/>
        </w:rPr>
        <w:t>IV</w:t>
      </w:r>
      <w:r w:rsidRPr="002F4348">
        <w:t xml:space="preserve">) стадиями </w:t>
      </w:r>
      <w:r w:rsidRPr="002F4348">
        <w:rPr>
          <w:iCs/>
          <w:szCs w:val="24"/>
        </w:rPr>
        <w:t>НЛПЛХ</w:t>
      </w:r>
      <w:r w:rsidRPr="00D52607">
        <w:rPr>
          <w:iCs/>
          <w:szCs w:val="24"/>
        </w:rPr>
        <w:t xml:space="preserve"> c массивным опухолевым поражением, </w:t>
      </w:r>
      <w:proofErr w:type="spellStart"/>
      <w:r w:rsidRPr="00D52607">
        <w:rPr>
          <w:iCs/>
          <w:szCs w:val="24"/>
        </w:rPr>
        <w:t>экстранодальным</w:t>
      </w:r>
      <w:proofErr w:type="spellEnd"/>
      <w:r w:rsidRPr="00D52607">
        <w:rPr>
          <w:iCs/>
          <w:szCs w:val="24"/>
        </w:rPr>
        <w:t xml:space="preserve"> поражением и вовлечением костного мозга</w:t>
      </w:r>
      <w:r w:rsidRPr="002F4348">
        <w:t xml:space="preserve"> </w:t>
      </w:r>
      <w:r w:rsidRPr="002F4348">
        <w:rPr>
          <w:b/>
        </w:rPr>
        <w:t xml:space="preserve">рекомендовано </w:t>
      </w:r>
      <w:r w:rsidRPr="002F4348">
        <w:t xml:space="preserve">применение </w:t>
      </w:r>
      <w:r w:rsidRPr="00D52607">
        <w:t xml:space="preserve">режима </w:t>
      </w:r>
      <w:proofErr w:type="spellStart"/>
      <w:r w:rsidRPr="00D52607">
        <w:t>ВЕАСОРРesc</w:t>
      </w:r>
      <w:proofErr w:type="spellEnd"/>
      <w:r w:rsidRPr="00D52607">
        <w:t xml:space="preserve"> в самостоятельном варианте или с </w:t>
      </w:r>
      <w:r w:rsidRPr="002F4348">
        <w:t xml:space="preserve">#ритуксимабом** (описание режимов – см. приложение А3.1) </w:t>
      </w:r>
      <w:r w:rsidRPr="002F4348">
        <w:fldChar w:fldCharType="begin" w:fldLock="1"/>
      </w:r>
      <w:r w:rsidR="00F46821">
        <w:instrText>ADDIN CSL_CITATION {"citationItems":[{"id":"ITEM-1","itemData":{"DOI":"10.1200/JCO.19.00986","ISSN":"1527-7755","PMID":"31626571","abstract":"PURPOSE The optimal treatment of newly diagnosed nodular lymphocyte-predominant Hodgkin lymphoma (NLPHL) is ill defined. We therefore conducted a retrospective analysis using the database of the German Hodgkin Study Group (GHSG). PATIENTS AND METHODS The long-term course of 471 patients with NLPHL (early stages, n = 251; intermediate stages, n = 76; advanced stages, n = 144) who had received stage-adapted first-line treatment in the randomized GHSG HD7 to HD15 studies was investigated. Treatment consisted of radiotherapy alone, chemotherapy alone, or combined-modality approaches. RESULTS The median age at NLPHL diagnosis was 39 years (range, 16 to 75 years). Patients were mostly male (75.8%). The median observation time was 9.2 years. At 10 years, progression-free survival and overall survival estimates were 75.5% and 92.1% (early stages, 79.7% and 93.3%; intermediate stages, 72.1% and 96.2%; advanced stages, 69.8% and 87.4%), respectively. A total of 48 patients (10.2%) developed a second malignancy during follow-up (non-Hodgkin lymphoma, n = 13; leukemia, n = 6; solid tumor, n = 25; unspecified malignancy, n = 4). Death occurred in 43 patients (9.1%). However, only a minority of deaths were NLPHL related (n = 10), whereas second malignancies (n = 20) and nonmalignant conditions possibly associated with radiotherapy or chemotherapy (n = 13) caused the death in the majority of patients. CONCLUSION The overall outcome of patients with NLPHL who had received Hodgkin lymphoma-directed first-line treatment in randomized GHSG trial protocols was good. Nonetheless, treatment optimization is still necessary to reduce toxicity in standard-risk patients and to improve the prognosis in high-risk patients.","author":[{"dropping-particle":"","family":"Eichenauer","given":"Dennis A.","non-dropping-particle":"","parse-names":false,"suffix":""},{"dropping-particle":"","family":"Plütschow","given":"Annette","non-dropping-particle":"","parse-names":false,"suffix":""},{"dropping-particle":"","family":"Fuchs","given":"Michael","non-dropping-particle":"","parse-names":false,"suffix":""},{"dropping-particle":"","family":"Sasse","given":"Stephanie","non-dropping-particle":"","parse-names":false,"suffix":""},{"dropping-particle":"","family":"Baues","given":"Christian","non-dropping-particle":"","parse-names":false,"suffix":""},{"dropping-particle":"","family":"Böll","given":"Boris","non-dropping-particle":"","parse-names":false,"suffix":""},{"dropping-particle":"","family":"Tresckow","given":"Bastian","non-dropping-particle":"Von","parse-names":false,"suffix":""},{"dropping-particle":"","family":"Diehl","given":"Volker","non-dropping-particle":"","parse-names":false,"suffix":""},{"dropping-particle":"","family":"Borchmann","given":"Peter","non-dropping-particle":"","parse-names":false,"suffix":""},{"dropping-particle":"","family":"Engert","given":"Andreas","non-dropping-particle":"","parse-names":false,"suffix":""}],"container-title":"Journal of clinical oncology : official journal of the American Society of Clinical Oncology","id":"ITEM-1","issue":"7","issued":{"date-parts":[["2020","3","1"]]},"page":"698-705","publisher":"J Clin Oncol","title":"Long-Term Follow-Up of Patients With Nodular Lymphocyte-Predominant Hodgkin Lymphoma Treated in the HD7 to HD15 Trials: A Report From the German Hodgkin Study Group","type":"article-journal","volume":"38"},"uris":["http://www.mendeley.com/documents/?uuid=7e018fc4-3d96-30ac-b60c-cface4c5177b"]},{"id":"ITEM-2","itemData":{"DOI":"10.1016/S1470-2045(17)30103-1","ISSN":"1474-5488","PMID":"28236583","abstract":"Background Advanced stage Hodgkin's lymphoma represents a heterogeneous group of patients with different risk profiles. Data suggests that interim PET assessment during chemotherapy is superior to baseline international prognostic scoring in terms of predicting long-term treatment outcome in patients with Hodgkin's lymphoma. We therefore hypothesised that early interim PET-imaging after two courses of bleomycin, etoposide, doxorubicin, cyclophosphamide, vincristine, procarbazine, and prednisone (BEACOPP) might be suitable for guiding treatment in patients with advanced stage Hodgkin's lymphoma. We aimed to assess whether intensifying standard chemotherapy (BEACOPPescalated) by adding rituximab would improve progression-free survival in patients with positive PET after two courses of chemotherapy. Methods In this open-label, international, randomised, phase 3 study, we recruited patients aged 18–60 years with newly diagnosed, advanced stage Hodgkin's lymphoma from 160 hospitals and 77 private practices in Germany, Switzerland, Austria, the Netherlands, and the Czech Republic. Interim PET-imaging was done after two cycles of BEACOPPescalated and centrally assessed by an expert panel. Patients with a positive PET after 2 cycles of BEACOPPescalated chemotherapy (PET-2) were randomly assigned (1:1) to receive six additional courses of either BEACOPPescalated (BEACOPPescalated group) or BEACOPPescalated plus rituximab (R-BEACOPPescalated group). PET-2 was assessed using a 5-point scale with 18FDG uptake higher than the mediastinal blood pool (corresponding to Deauville scale 3) defined as positive. BEACOPPescalated was given as previously described; rituximab was given intravenously at a dose of 375 mg/m2 (maximum total dose 700 mg), the first administration starting 24 h before starting the fourth cycle of BEACOPPescalated (day 0 and day 3 in cycle 4, day 1 in cycles 5–8). Randomisation was done centrally and used the minimisation method including a random component, stratified according to centre, age, stage, international prognostic score, and sex. The primary efficacy endpoint was 5 year progression-free survival, analysed in the intention-to-treat population. We are reporting this second planned interim analysis as the final report of the trial. The trial is registered with ClinicalTrials.gov, number NCT00515554. Findings Between May 14, 2008, and May 31, 2011, we enrolled 1100 patients. 440 patients had a positive PET-2 and were randomly assigned to eit…","author":[{"dropping-particle":"","family":"Borchmann","given":"Peter","non-dropping-particle":"","parse-names":false,"suffix":""},{"dropping-particle":"","family":"Haverkamp","given":"Heinz","non-dropping-particle":"","parse-names":false,"suffix":""},{"dropping-particle":"","family":"Lohri","given":"Andreas","non-dropping-particle":"","parse-names":false,"suffix":""},{"dropping-particle":"","family":"Mey","given":"Ulrich","non-dropping-particle":"","parse-names":false,"suffix":""},{"dropping-particle":"","family":"Kreissl","given":"Stefanie","non-dropping-particle":"","parse-names":false,"suffix":""},{"dropping-particle":"","family":"Greil","given":"Richard","non-dropping-particle":"","parse-names":false,"suffix":""},{"dropping-particle":"","family":"Markova","given":"Jana","non-dropping-particle":"","parse-names":false,"suffix":""},{"dropping-particle":"","family":"Feuring-Buske","given":"Michaela","non-dropping-particle":"","parse-names":false,"suffix":""},{"dropping-particle":"","family":"Meissner","given":"Julia","non-dropping-particle":"","parse-names":false,"suffix":""},{"dropping-particle":"","family":"Dührsen","given":"Ulrich","non-dropping-particle":"","parse-names":false,"suffix":""},{"dropping-particle":"","family":"Ostermann","given":"Helmut","non-dropping-particle":"","parse-names":false,"suffix":""},{"dropping-particle":"","family":"Keller","given":"Ulrich","non-dropping-particle":"","parse-names":false,"suffix":""},{"dropping-particle":"","family":"Maschmeyer","given":"Georg","non-dropping-particle":"","parse-names":false,"suffix":""},{"dropping-particle":"","family":"Kuhnert","given":"Georg","non-dropping-particle":"","parse-names":false,"suffix":""},{"dropping-particle":"","family":"Dietlein","given":"Markus","non-dropping-particle":"","parse-names":false,"suffix":""},{"dropping-particle":"","family":"Kobe","given":"Carsten","non-dropping-particle":"","parse-names":false,"suffix":""},{"dropping-particle":"","family":"Eich","given":"Hans","non-dropping-particle":"","parse-names":false,"suffix":""},{"dropping-particle":"","family":"Baues","given":"Christian","non-dropping-particle":"","parse-names":false,"suffix":""},{"dropping-particle":"","family":"Stein","given":"Harald","non-dropping-particle":"","parse-names":false,"suffix":""},{"dropping-particle":"","family":"Fuchs","given":"Michael","non-dropping-particle":"","parse-names":false,"suffix":""},{"dropping-particle":"","family":"Diehl","given":"Volker","non-dropping-particle":"","parse-names":false,"suffix":""},{"dropping-particle":"","family":"Engert","given":"Andreas","non-dropping-particle":"","parse-names":false,"suffix":""}],"container-title":"The Lancet. Oncology","id":"ITEM-2","issue":"4","issued":{"date-parts":[["2017","4","1"]]},"page":"454-463","publisher":"Lancet Oncol","title":"Progression-free survival of early interim PET-positive patients with advanced stage Hodgkin's lymphoma treated with BEACOPP escalated alone or in combination with rituximab (HD18): an open-label, international, randomised phase 3 study by the German Hodgkin Study Group","type":"article-journal","volume":"18"},"uris":["http://www.mendeley.com/documents/?uuid=ec95d619-a820-365c-be6a-c984679bca76"]}],"mendeley":{"formattedCitation":"[71,72]","plainTextFormattedCitation":"[71,72]","previouslyFormattedCitation":"[71,72]"},"properties":{"noteIndex":0},"schema":"https://github.com/citation-style-language/schema/raw/master/csl-citation.json"}</w:instrText>
      </w:r>
      <w:r w:rsidRPr="002F4348">
        <w:fldChar w:fldCharType="separate"/>
      </w:r>
      <w:r w:rsidR="009D1980" w:rsidRPr="009D1980">
        <w:rPr>
          <w:noProof/>
        </w:rPr>
        <w:t>[71,72]</w:t>
      </w:r>
      <w:r w:rsidRPr="002F4348">
        <w:fldChar w:fldCharType="end"/>
      </w:r>
      <w:r w:rsidRPr="002F4348">
        <w:rPr>
          <w:lang w:val="en-US"/>
        </w:rPr>
        <w:t xml:space="preserve">. </w:t>
      </w:r>
    </w:p>
    <w:p w14:paraId="6EBAFE33" w14:textId="77777777" w:rsidR="00D52607" w:rsidRPr="002F4348" w:rsidRDefault="00D52607" w:rsidP="00D813F0">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6B3BD09C" w14:textId="7299AF9C" w:rsidR="000578EF" w:rsidRPr="002F4348" w:rsidRDefault="000578EF" w:rsidP="00D813F0">
      <w:pPr>
        <w:pStyle w:val="aff"/>
        <w:numPr>
          <w:ilvl w:val="0"/>
          <w:numId w:val="12"/>
        </w:numPr>
        <w:ind w:left="709" w:hanging="709"/>
      </w:pPr>
      <w:r w:rsidRPr="002F4348">
        <w:t xml:space="preserve">Пациентам с рецидивами или рефрактерным течением </w:t>
      </w:r>
      <w:r w:rsidR="00F037C8" w:rsidRPr="002F4348">
        <w:rPr>
          <w:iCs/>
          <w:szCs w:val="24"/>
        </w:rPr>
        <w:t>НЛПЛХ</w:t>
      </w:r>
      <w:r w:rsidRPr="002F4348">
        <w:t xml:space="preserve"> без признаков трансформации в диффузную В-клеточную крупноклеточную лимфому </w:t>
      </w:r>
      <w:r w:rsidRPr="002F4348">
        <w:rPr>
          <w:b/>
        </w:rPr>
        <w:t xml:space="preserve">рекомендована </w:t>
      </w:r>
      <w:r w:rsidRPr="002F4348">
        <w:t xml:space="preserve">терапия рецидивов по схемам химиотерапии, аналогичным схемам для лечения рецидивов </w:t>
      </w:r>
      <w:proofErr w:type="spellStart"/>
      <w:r w:rsidRPr="002F4348">
        <w:t>кЛХ</w:t>
      </w:r>
      <w:proofErr w:type="spellEnd"/>
      <w:r w:rsidRPr="002F4348">
        <w:t>, с добавлением #ритуксимаба**</w:t>
      </w:r>
      <w:r w:rsidR="00897B91" w:rsidRPr="002F4348">
        <w:t xml:space="preserve"> </w:t>
      </w:r>
      <w:r w:rsidR="00897B91" w:rsidRPr="002F4348">
        <w:fldChar w:fldCharType="begin" w:fldLock="1"/>
      </w:r>
      <w:r w:rsidR="00F46821">
        <w:instrText>ADDIN CSL_CITATION {"citationItems":[{"id":"ITEM-1","itemData":{"DOI":"10.1182/blood-2013-07-453241","ISSN":"00064971","abstract":"Nodular lymphocyte predominant Hodgkin lymphoma (NLPHL) is an uncommon entity that, in contrast to classical Hodgkin lymphoma (cHL), universally expresses CD20, a hallmark of the disease. The majority of the patients present with earlystage disease, and treatment with local radiation provides excellent disease control and overall survival (OS). For locally extensive or advanced stages, paradigms used for cHL have been employed, with similar outcomes. Unlike cHL, late relapses may occur, as well as a propensity to transform to an aggressive B-cell non- Hodgkin lymphoma that underscores the importance of long-term follow-up and rebiopsy at the time of relapse. Deaths caused by NLPHL are uncommon, and in older series, secondary malignancies and other treatment-related toxicities contributed appreciably to overall mortality. Expression of CD20 in NLPHL has led to the evaluation of rituximab as a therapeutic option. Although results with single-agent rituximab in the front-line setting are inferior to conventional therapy, rituximab is a reasonable choice for relapsed disease because of the high overall response rate and excellent tolerability. Most patients have a long OS; therefore, overall goals of therapy should be to minimize the risk for relapse and long-term toxicity. © 2013 by The American Society of Hematology.","author":[{"dropping-particle":"","family":"Advani","given":"Ranjana H.","non-dropping-particle":"","parse-names":false,"suffix":""},{"dropping-particle":"","family":"Hoppe","given":"Richard T.","non-dropping-particle":"","parse-names":false,"suffix":""}],"container-title":"Blood","id":"ITEM-1","issue":"26","issued":{"date-parts":[["2013","12","19"]]},"page":"4182-4188","title":"How i treat nodular lymphocyte predominant Hodgkin lymphoma","type":"article-journal","volume":"122"},"uris":["http://www.mendeley.com/documents/?uuid=77d2fbd7-d30e-3eca-bb0e-4e0ec3bbdee9","http://www.mendeley.com/documents/?uuid=6413b6af-dd09-43ca-af21-403859ba1d54"]}],"mendeley":{"formattedCitation":"[73]","plainTextFormattedCitation":"[73]","previouslyFormattedCitation":"[73]"},"properties":{"noteIndex":0},"schema":"https://github.com/citation-style-language/schema/raw/master/csl-citation.json"}</w:instrText>
      </w:r>
      <w:r w:rsidR="00897B91" w:rsidRPr="002F4348">
        <w:fldChar w:fldCharType="separate"/>
      </w:r>
      <w:r w:rsidR="009D1980" w:rsidRPr="009D1980">
        <w:rPr>
          <w:noProof/>
        </w:rPr>
        <w:t>[73]</w:t>
      </w:r>
      <w:r w:rsidR="00897B91" w:rsidRPr="002F4348">
        <w:fldChar w:fldCharType="end"/>
      </w:r>
      <w:r w:rsidRPr="002F4348">
        <w:t>.</w:t>
      </w:r>
    </w:p>
    <w:p w14:paraId="70BED9DE" w14:textId="23240115" w:rsidR="000578EF" w:rsidRDefault="000578EF" w:rsidP="00D813F0">
      <w:pPr>
        <w:ind w:left="709" w:firstLine="0"/>
        <w:contextualSpacing/>
        <w:rPr>
          <w:b/>
        </w:rPr>
      </w:pPr>
      <w:r w:rsidRPr="002F4348">
        <w:rPr>
          <w:b/>
        </w:rPr>
        <w:t xml:space="preserve">Уровень убедительности рекомендаций </w:t>
      </w:r>
      <w:r w:rsidR="004126B6" w:rsidRPr="002F4348">
        <w:rPr>
          <w:b/>
          <w:lang w:val="en-US"/>
        </w:rPr>
        <w:t>C</w:t>
      </w:r>
      <w:r w:rsidRPr="002F4348">
        <w:rPr>
          <w:b/>
        </w:rPr>
        <w:t xml:space="preserve"> (уровень достоверности доказательств </w:t>
      </w:r>
      <w:r w:rsidR="004126B6" w:rsidRPr="002F4348">
        <w:rPr>
          <w:b/>
        </w:rPr>
        <w:t>5</w:t>
      </w:r>
      <w:r w:rsidRPr="002F4348">
        <w:rPr>
          <w:b/>
        </w:rPr>
        <w:t>).</w:t>
      </w:r>
    </w:p>
    <w:p w14:paraId="37CABBCC" w14:textId="033032FA" w:rsidR="00C0792D" w:rsidRPr="002F4348" w:rsidRDefault="00C0792D" w:rsidP="00D813F0">
      <w:pPr>
        <w:pStyle w:val="aff"/>
        <w:numPr>
          <w:ilvl w:val="0"/>
          <w:numId w:val="12"/>
        </w:numPr>
        <w:ind w:left="709" w:hanging="709"/>
      </w:pPr>
      <w:r w:rsidRPr="00C0792D">
        <w:t xml:space="preserve">Пациентам 18 лет и старше с </w:t>
      </w:r>
      <w:proofErr w:type="spellStart"/>
      <w:r w:rsidRPr="00C0792D">
        <w:t>рец</w:t>
      </w:r>
      <w:proofErr w:type="spellEnd"/>
      <w:r w:rsidR="00855C1C">
        <w:t xml:space="preserve"> </w:t>
      </w:r>
      <w:proofErr w:type="spellStart"/>
      <w:r w:rsidRPr="00C0792D">
        <w:t>идивами</w:t>
      </w:r>
      <w:proofErr w:type="spellEnd"/>
      <w:r w:rsidRPr="00C0792D">
        <w:t xml:space="preserve"> или рефрактерным течением НЛПЛХ без признаков трансформации в диффузную В-клеточную крупноклеточную лимфому с I-II стадиями без массивного опухолевого поражения и симптомов интоксикации (В-симптомов) </w:t>
      </w:r>
      <w:r w:rsidRPr="00C0792D">
        <w:rPr>
          <w:b/>
          <w:bCs/>
        </w:rPr>
        <w:t>рекомендовано</w:t>
      </w:r>
      <w:r w:rsidRPr="00C0792D">
        <w:t xml:space="preserve"> проведение химиотерапии по программе RB (#ритуксимаб** + #бендамустин**) </w:t>
      </w:r>
      <w:r w:rsidRPr="002F4348">
        <w:fldChar w:fldCharType="begin" w:fldLock="1"/>
      </w:r>
      <w:r w:rsidR="00F46821">
        <w:instrText>ADDIN CSL_CITATION {"citationItems":[{"id":"ITEM-1","itemData":{"DOI":"10.1080/0284186X.2018.1450522","ISSN":"1651-226X","PMID":"29537344","author":[{"dropping-particle":"","family":"Prusila","given":"Roosa Enni Inkeri","non-dropping-particle":"","parse-names":false,"suffix":""},{"dropping-particle":"","family":"Haapasaari","given":"Kirsi Maria","non-dropping-particle":"","parse-names":false,"suffix":""},{"dropping-particle":"","family":"Marin","given":"Katja","non-dropping-particle":"","parse-names":false,"suffix":""},{"dropping-particle":"","family":"Pollari","given":"Marjukka","non-dropping-particle":"","parse-names":false,"suffix":""},{"dropping-particle":"","family":"Soini","given":"Ylermi","non-dropping-particle":"","parse-names":false,"suffix":""},{"dropping-particle":"","family":"Vornanen","given":"Martine","non-dropping-particle":"","parse-names":false,"suffix":""},{"dropping-particle":"","family":"Karjalainen-Lindsberg","given":"Marja Liisa","non-dropping-particle":"","parse-names":false,"suffix":""},{"dropping-particle":"","family":"Turpeenniemi-Hujanen","given":"Taina","non-dropping-particle":"","parse-names":false,"suffix":""},{"dropping-particle":"","family":"Kuittinen","given":"Outi","non-dropping-particle":"","parse-names":false,"suffix":""}],"container-title":"Acta oncologica (Stockholm, Sweden)","id":"ITEM-1","issue":"9","issued":{"date-parts":[["2018","9","2"]]},"page":"1265-1267","publisher":"Acta Oncol","title":"R-Bendamustine in the treatment of nodular lymphocyte-predominant Hodgkin lymphoma","type":"article-journal","volume":"57"},"uris":["http://www.mendeley.com/documents/?uuid=7a76b557-b162-3fb1-9c4f-f7b2db11cfcd"]}],"mendeley":{"formattedCitation":"[74]","plainTextFormattedCitation":"[74]","previouslyFormattedCitation":"[74]"},"properties":{"noteIndex":0},"schema":"https://github.com/citation-style-language/schema/raw/master/csl-citation.json"}</w:instrText>
      </w:r>
      <w:r w:rsidRPr="002F4348">
        <w:fldChar w:fldCharType="separate"/>
      </w:r>
      <w:r w:rsidR="009D1980" w:rsidRPr="009D1980">
        <w:rPr>
          <w:noProof/>
        </w:rPr>
        <w:t>[74]</w:t>
      </w:r>
      <w:r w:rsidRPr="002F4348">
        <w:fldChar w:fldCharType="end"/>
      </w:r>
      <w:r w:rsidRPr="002F4348">
        <w:t>.</w:t>
      </w:r>
    </w:p>
    <w:p w14:paraId="374A4877" w14:textId="77934E48" w:rsidR="00C0792D" w:rsidRPr="002F4348" w:rsidRDefault="00C0792D" w:rsidP="00D813F0">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64B91ABF" w14:textId="219FA2F9" w:rsidR="000578EF" w:rsidRPr="002F4348" w:rsidRDefault="000578EF" w:rsidP="00D813F0">
      <w:pPr>
        <w:pStyle w:val="aff"/>
        <w:numPr>
          <w:ilvl w:val="0"/>
          <w:numId w:val="12"/>
        </w:numPr>
        <w:ind w:left="709" w:hanging="709"/>
      </w:pPr>
      <w:r w:rsidRPr="002F4348">
        <w:t xml:space="preserve">Пациентам с повторными рецидивами </w:t>
      </w:r>
      <w:r w:rsidR="00F037C8" w:rsidRPr="002F4348">
        <w:rPr>
          <w:iCs/>
          <w:szCs w:val="24"/>
        </w:rPr>
        <w:t>НЛПЛХ</w:t>
      </w:r>
      <w:r w:rsidRPr="002F4348">
        <w:t xml:space="preserve"> без признаков трансформации в диффузную В-клеточную крупноклеточную лимфому </w:t>
      </w:r>
      <w:r w:rsidRPr="002F4348">
        <w:rPr>
          <w:b/>
        </w:rPr>
        <w:t>рекомендуется</w:t>
      </w:r>
      <w:r w:rsidRPr="002F4348">
        <w:t xml:space="preserve"> проведение консультации в </w:t>
      </w:r>
      <w:proofErr w:type="spellStart"/>
      <w:r w:rsidRPr="002F4348">
        <w:t>трансплантологическом</w:t>
      </w:r>
      <w:proofErr w:type="spellEnd"/>
      <w:r w:rsidRPr="002F4348">
        <w:t xml:space="preserve"> центре для решения </w:t>
      </w:r>
      <w:r w:rsidRPr="002F4348">
        <w:lastRenderedPageBreak/>
        <w:t>вопроса о возможности аутологичной трансплантации гемопоэтических стволовых клеток (</w:t>
      </w:r>
      <w:proofErr w:type="spellStart"/>
      <w:r w:rsidRPr="002F4348">
        <w:t>аутоТГСК</w:t>
      </w:r>
      <w:proofErr w:type="spellEnd"/>
      <w:r w:rsidRPr="002F4348">
        <w:t>)</w:t>
      </w:r>
      <w:r w:rsidR="00BE61A4" w:rsidRPr="002F4348">
        <w:t xml:space="preserve"> </w:t>
      </w:r>
      <w:r w:rsidR="00BE61A4" w:rsidRPr="002F4348">
        <w:fldChar w:fldCharType="begin" w:fldLock="1"/>
      </w:r>
      <w:r w:rsidR="00F46821">
        <w:instrText>ADDIN CSL_CITATION {"citationItems":[{"id":"ITEM-1","itemData":{"DOI":"10.1182/blood-2018-02-836437","ISSN":"15280020","abstract":"The optimal treatment of patients with relapsed or refractory nodular lymphocytepredominant Hodgkin lymphoma (NLPHL) is ill defined. To shed more light on treatment options and outcome, we performed an analysis using the database of the German Hodgkin Study Group (GHSG). Ninety-nine patients who had received first-line treatment within 12 prospective GHSG studies conducted between 1993 and 2009, and subsequently developed disease recurrence (n = 91) or had primary disease progression (n = 8), were included. At initial NLPHL diagnosis, the median age was 40 years and 76% of patients were male. Firstline treatment consisted of radiotherapy (RT) alone (20%), chemotherapy with or without RT (74%), and the anti-CD20 antibody (Ab) rituximab (6%), respectively. The median follow-up from initial diagnosis was 11.2 years. The median time to disease recurrence was 3.7 years. The applied salvage approaches included single-agent anti-CD20 Ab treatment or RT alone (37%), conventional chemotherapy (CT) with or without anti-CD20 Ab treatment with or without RT (27%) and high-dose chemotherapy (HDCT) followed by autologous stem cell transplantation (ASCT) (31%). No salvage treatment was given in 4% of patients. The 5-year progression-free survival and overall survival estimates afterNLPHL recurrencewere 75.6%and 89.5%(74.1%and 97.2% after single-agent anti-CD20 Ab treatment or RT alone; 68.0% and 77.8% after CT with or without anti-CD20 Ab treatment with or without RT; 84.6% and 89.8% after HDCT and ASCT). Hence, patients with relapsed or refractory NLPHL had a good overall prognosis. Factors such as time to disease recurrence and previous treatment may guide the choice of the optimal salvage approach for the individual patient.","author":[{"dropping-particle":"","family":"Eichenauer","given":"Dennis A.","non-dropping-particle":"","parse-names":false,"suffix":""},{"dropping-particle":"","family":"Plütschow","given":"Annette","non-dropping-particle":"","parse-names":false,"suffix":""},{"dropping-particle":"","family":"Schröder","given":"Lena","non-dropping-particle":"","parse-names":false,"suffix":""},{"dropping-particle":"","family":"Fuchs","given":"Michael","non-dropping-particle":"","parse-names":false,"suffix":""},{"dropping-particle":"","family":"Böll","given":"Boris","non-dropping-particle":"","parse-names":false,"suffix":""},{"dropping-particle":"","family":"Tresckow","given":"Bastian","non-dropping-particle":"Von","parse-names":false,"suffix":""},{"dropping-particle":"","family":"Dieh","given":"Volker","non-dropping-particle":"","parse-names":false,"suffix":""},{"dropping-particle":"","family":"Borchmann","given":"Peter","non-dropping-particle":"","parse-names":false,"suffix":""},{"dropping-particle":"","family":"Engert","given":"Andreas","non-dropping-particle":"","parse-names":false,"suffix":""}],"container-title":"Blood","id":"ITEM-1","issue":"14","issued":{"date-parts":[["2018","10","4"]]},"page":"1519-1525","publisher":"American Society of Hematology","title":"Relapsed and refractory nodular lymphocyte-predominant Hodgkin lymphoma: An analysis from the German Hodgkin Study Group","type":"paper-conference","volume":"132"},"uris":["http://www.mendeley.com/documents/?uuid=dc238ebf-5fea-3e79-834e-cb6839f93740","http://www.mendeley.com/documents/?uuid=b9d83d50-25b7-4cdb-8760-886c01f8568e"]},{"id":"ITEM-2","itemData":{"DOI":"10.1182/asheducation-2017.1.324","ISSN":"15204383","abstract":"Nodular lymphocyte-predominant Hodgkin lymphoma (NLPHL) is a rare lymphoma entity with an incidence of 0.1 to 0.2/100 000/y. Compared with the more common subtypes of classical Hodgkin lymphoma, NLPHL is characterized by distinct pathological and clinical features. Histologically, the disease-defining lymphocyte predominant cells consistently express CD20 but lack CD30. Clinically, NLPHL mostly has a rather indolent course, and patients usually are diagnosed in early stages. The prognosis of early-stage NLPHL is excellent, with progression-free survival and overall survival rates exceeding 90% after involved-field radiotherapy (IF-RT) alone (stage IA) or combined modality treatment consisting of a brief chemotherapy with 2 cycles of ABVD (doxorubicin, bleomycin, vinblastine, dacarbazine) chemotherapy followed by IF-RT (early stages other than stage IA). In contrast, patients with advanced disease at diagnosis tend to relapse either with NLPHL histology or with histological transformation into aggressive B-cell non-Hodgkin lymphoma despite more aggressive first-line treatment with 6 to 8 cycles of multiagent chemotherapy. However, even NLPHL patients with multiple relapses successfully respond to salvage therapy in many cases. Salvage therapies range from single-agent anti-CD20 antibody treatment to high-dose chemotherapy followed by autologous stem cell transplantation. Treatment at disease recurrence should be chosen on the basis of various factors, including histology at relapse, time to relapse, extent of disease at relapse, and prior treatment. Because death among NLPHL patients is more often caused by therapy-related late effects than lymphoma-related complications, optimizing the risk-benefit ratio of treatment by decreasing toxicity whenever possible is the major goal of clinical research in this disease.","author":[{"dropping-particle":"","family":"Eichenauer","given":"Dennis A.","non-dropping-particle":"","parse-names":false,"suffix":""},{"dropping-particle":"","family":"Engert","given":"Andreas","non-dropping-particle":"","parse-names":false,"suffix":""}],"container-title":"Hematology","id":"ITEM-2","issue":"1","issued":{"date-parts":[["2017","12","8"]]},"page":"324-328","publisher":"American Society of Hematology","title":"Nodular lymphocyte-predominant Hodgkin lymphoma: A unique disease deserving unique management","type":"article-journal","volume":"2017"},"uris":["http://www.mendeley.com/documents/?uuid=70b8f3ed-c608-32f3-b95d-cb960e9fc315","http://www.mendeley.com/documents/?uuid=ac7545ec-6235-4256-bee3-93a11698cf53"]}],"mendeley":{"formattedCitation":"[75,76]","plainTextFormattedCitation":"[75,76]","previouslyFormattedCitation":"[75,76]"},"properties":{"noteIndex":0},"schema":"https://github.com/citation-style-language/schema/raw/master/csl-citation.json"}</w:instrText>
      </w:r>
      <w:r w:rsidR="00BE61A4" w:rsidRPr="002F4348">
        <w:fldChar w:fldCharType="separate"/>
      </w:r>
      <w:r w:rsidR="009D1980" w:rsidRPr="009D1980">
        <w:rPr>
          <w:noProof/>
        </w:rPr>
        <w:t>[75,76]</w:t>
      </w:r>
      <w:r w:rsidR="00BE61A4" w:rsidRPr="002F4348">
        <w:fldChar w:fldCharType="end"/>
      </w:r>
      <w:r w:rsidRPr="002F4348">
        <w:t>.</w:t>
      </w:r>
    </w:p>
    <w:p w14:paraId="2C441064" w14:textId="5407394D" w:rsidR="000578EF"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342E1BCF" w14:textId="77777777" w:rsidR="009D1980" w:rsidRPr="002F4348" w:rsidRDefault="009D1980" w:rsidP="00D813F0">
      <w:pPr>
        <w:ind w:left="709" w:firstLine="0"/>
        <w:contextualSpacing/>
        <w:rPr>
          <w:b/>
        </w:rPr>
      </w:pPr>
    </w:p>
    <w:p w14:paraId="4A35A199" w14:textId="77777777" w:rsidR="000578EF" w:rsidRPr="002F4348" w:rsidRDefault="000578EF" w:rsidP="00D813F0">
      <w:pPr>
        <w:pStyle w:val="2"/>
        <w:spacing w:before="0"/>
        <w:contextualSpacing/>
      </w:pPr>
      <w:bookmarkStart w:id="48" w:name="_Toc111638451"/>
      <w:r w:rsidRPr="002F4348">
        <w:t>3.</w:t>
      </w:r>
      <w:r w:rsidR="00170E50" w:rsidRPr="002F4348">
        <w:t>7</w:t>
      </w:r>
      <w:r w:rsidRPr="002F4348">
        <w:t xml:space="preserve"> Лимфома Ходжкина и беременность</w:t>
      </w:r>
      <w:bookmarkEnd w:id="48"/>
    </w:p>
    <w:p w14:paraId="06853930" w14:textId="554CDDBF" w:rsidR="000578EF" w:rsidRPr="002F4348" w:rsidRDefault="00FC6F6E" w:rsidP="00D813F0">
      <w:pPr>
        <w:pStyle w:val="aff"/>
        <w:numPr>
          <w:ilvl w:val="0"/>
          <w:numId w:val="12"/>
        </w:numPr>
        <w:ind w:left="709" w:hanging="709"/>
      </w:pPr>
      <w:r w:rsidRPr="002F4348">
        <w:t xml:space="preserve">Пациенткам с активным течением ЛХ, у которых определяется беременность, или при выявлении ЛХ во время беременности </w:t>
      </w:r>
      <w:r w:rsidRPr="002F4348">
        <w:rPr>
          <w:b/>
        </w:rPr>
        <w:t xml:space="preserve">рекомендовано </w:t>
      </w:r>
      <w:r w:rsidRPr="002F4348">
        <w:t xml:space="preserve">проведение консилиума, включающего </w:t>
      </w:r>
      <w:r w:rsidR="00642EEC">
        <w:t>врача-</w:t>
      </w:r>
      <w:r w:rsidRPr="002F4348">
        <w:t xml:space="preserve">гематолога и </w:t>
      </w:r>
      <w:r w:rsidR="00642EEC">
        <w:t>врача-</w:t>
      </w:r>
      <w:r w:rsidRPr="002F4348">
        <w:t xml:space="preserve">акушера-гинеколога, для индивидуального выбора тактики ведения пациентки </w:t>
      </w:r>
      <w:r w:rsidRPr="002F4348">
        <w:fldChar w:fldCharType="begin" w:fldLock="1"/>
      </w:r>
      <w:r w:rsidR="00F46821">
        <w:instrText>ADDIN CSL_CITATION {"citationItems":[{"id":"ITEM-1","itemData":{"DOI":"10.1007/s11899-013-0163-4","ISSN":"15588211","abstract":"The peak incidence of Hodgkin lymphoma (HL) coincides with reproductive years, and as many as 3 % of all HL patients present with concurrent pregnancy. The management of a pregnant patient with HL requires a multidisciplinary approach combining expertise in medical oncology, high-risk obstetrics, and neonatology, as well as effective communication with the patient and her family. The goal is to optimize the mother's chance of a cure while allowing for delivery of a healthy child. A pregnant patient with HL should be staged by clinical examination and judicious use of non-radiation imaging such as ultrasound, balancing the need for accurate disease assessment with the need to minimize invasive procedures. The treatment strategy is individualized to the symptoms, lymphoma stage, gestational age and the patients' wishes. Therapeutic options include treatment deferral or single-agent vinblastine with reservation of multi-agent chemotherapy until the second or third trimester for the small minority of patients with aggressive clinical presentation. © 2013 Springer Science+Business Media New York.","author":[{"dropping-particle":"","family":"Bachanova","given":"Veronika","non-dropping-particle":"","parse-names":false,"suffix":""},{"dropping-particle":"","family":"Connors","given":"Joseph M.","non-dropping-particle":"","parse-names":false,"suffix":""}],"container-title":"Current Hematologic Malignancy Reports","id":"ITEM-1","issue":"3","issued":{"date-parts":[["2013","9"]]},"page":"211-217","publisher":"NIH Public Access","title":"Hodgkin lymphoma in pregnancy","type":"article-journal","volume":"8"},"uris":["http://www.mendeley.com/documents/?uuid=ae08b9e6-c677-474e-b556-70206aaa913c"]},{"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958bf3f8-62e1-483b-a76a-3702334c0c29","http://www.mendeley.com/documents/?uuid=1b144eff-cfc3-4cd9-b619-e66b3bbc7228"]}],"mendeley":{"formattedCitation":"[7,77]","plainTextFormattedCitation":"[7,77]","previouslyFormattedCitation":"[7,77]"},"properties":{"noteIndex":0},"schema":"https://github.com/citation-style-language/schema/raw/master/csl-citation.json"}</w:instrText>
      </w:r>
      <w:r w:rsidRPr="002F4348">
        <w:fldChar w:fldCharType="separate"/>
      </w:r>
      <w:r w:rsidR="009D1980" w:rsidRPr="009D1980">
        <w:rPr>
          <w:noProof/>
        </w:rPr>
        <w:t>[7,77]</w:t>
      </w:r>
      <w:r w:rsidRPr="002F4348">
        <w:fldChar w:fldCharType="end"/>
      </w:r>
      <w:r w:rsidRPr="002F4348">
        <w:t>. Диагноз ЛХ обязательно должен быть верифицирован морфологически, для определения степени распространенности процесса предпочтение отдается ультразвуковой диагностике и магнитно</w:t>
      </w:r>
      <w:r w:rsidR="00382CBD" w:rsidRPr="002F4348">
        <w:t>-</w:t>
      </w:r>
      <w:r w:rsidRPr="002F4348">
        <w:t>резонансной томографии</w:t>
      </w:r>
      <w:r w:rsidR="001D28F8" w:rsidRPr="002F4348">
        <w:t xml:space="preserve"> </w:t>
      </w:r>
      <w:r w:rsidR="001D28F8" w:rsidRPr="002F4348">
        <w:fldChar w:fldCharType="begin" w:fldLock="1"/>
      </w:r>
      <w:r w:rsidR="00F46821">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958bf3f8-62e1-483b-a76a-3702334c0c29","http://www.mendeley.com/documents/?uuid=1b144eff-cfc3-4cd9-b619-e66b3bbc7228"]},{"id":"ITEM-2","itemData":{"DOI":"10.1007/s11899-013-0163-4","ISSN":"15588211","abstract":"The peak incidence of Hodgkin lymphoma (HL) coincides with reproductive years, and as many as 3 % of all HL patients present with concurrent pregnancy. The management of a pregnant patient with HL requires a multidisciplinary approach combining expertise in medical oncology, high-risk obstetrics, and neonatology, as well as effective communication with the patient and her family. The goal is to optimize the mother's chance of a cure while allowing for delivery of a healthy child. A pregnant patient with HL should be staged by clinical examination and judicious use of non-radiation imaging such as ultrasound, balancing the need for accurate disease assessment with the need to minimize invasive procedures. The treatment strategy is individualized to the symptoms, lymphoma stage, gestational age and the patients' wishes. Therapeutic options include treatment deferral or single-agent vinblastine with reservation of multi-agent chemotherapy until the second or third trimester for the small minority of patients with aggressive clinical presentation. © 2013 Springer Science+Business Media New York.","author":[{"dropping-particle":"","family":"Bachanova","given":"Veronika","non-dropping-particle":"","parse-names":false,"suffix":""},{"dropping-particle":"","family":"Connors","given":"Joseph M.","non-dropping-particle":"","parse-names":false,"suffix":""}],"container-title":"Current Hematologic Malignancy Reports","id":"ITEM-2","issue":"3","issued":{"date-parts":[["2013","9"]]},"page":"211-217","publisher":"NIH Public Access","title":"Hodgkin lymphoma in pregnancy","type":"article-journal","volume":"8"},"uris":["http://www.mendeley.com/documents/?uuid=ae08b9e6-c677-474e-b556-70206aaa913c"]}],"mendeley":{"formattedCitation":"[7,77]","plainTextFormattedCitation":"[7,77]","previouslyFormattedCitation":"[7,77]"},"properties":{"noteIndex":0},"schema":"https://github.com/citation-style-language/schema/raw/master/csl-citation.json"}</w:instrText>
      </w:r>
      <w:r w:rsidR="001D28F8" w:rsidRPr="002F4348">
        <w:fldChar w:fldCharType="separate"/>
      </w:r>
      <w:r w:rsidR="009D1980" w:rsidRPr="009D1980">
        <w:rPr>
          <w:noProof/>
        </w:rPr>
        <w:t>[7,77]</w:t>
      </w:r>
      <w:r w:rsidR="001D28F8" w:rsidRPr="002F4348">
        <w:fldChar w:fldCharType="end"/>
      </w:r>
      <w:r w:rsidR="001D28F8" w:rsidRPr="002F4348">
        <w:t>.</w:t>
      </w:r>
    </w:p>
    <w:p w14:paraId="3FEF884E" w14:textId="77777777" w:rsidR="000578EF" w:rsidRPr="002F4348"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634CF612" w14:textId="77777777" w:rsidR="000578EF" w:rsidRPr="002F4348" w:rsidRDefault="000578EF" w:rsidP="009D1980">
      <w:pPr>
        <w:contextualSpacing/>
        <w:rPr>
          <w:i/>
        </w:rPr>
      </w:pPr>
      <w:r w:rsidRPr="002F4348">
        <w:rPr>
          <w:b/>
        </w:rPr>
        <w:t xml:space="preserve">Комментарий: </w:t>
      </w:r>
      <w:r w:rsidR="001D28F8" w:rsidRPr="002F4348">
        <w:rPr>
          <w:i/>
        </w:rPr>
        <w:t xml:space="preserve">при </w:t>
      </w:r>
      <w:r w:rsidRPr="002F4348">
        <w:rPr>
          <w:i/>
        </w:rPr>
        <w:t xml:space="preserve">любых формах, степени агрессивности и стадиях </w:t>
      </w:r>
      <w:r w:rsidR="00FC6F6E" w:rsidRPr="002F4348">
        <w:rPr>
          <w:i/>
        </w:rPr>
        <w:t>ЛХ</w:t>
      </w:r>
      <w:r w:rsidRPr="002F4348">
        <w:rPr>
          <w:i/>
        </w:rPr>
        <w:t xml:space="preserve"> возможны три варианта тактики ведения: прерывание беременности, выжидательная тактика или начало противоопухолевой терапии. Выбор тактики должен базироваться на следующих принципах:</w:t>
      </w:r>
    </w:p>
    <w:p w14:paraId="1A88F34C" w14:textId="77777777" w:rsidR="000578EF" w:rsidRPr="002F4348" w:rsidRDefault="000578EF" w:rsidP="00D813F0">
      <w:pPr>
        <w:ind w:left="709"/>
        <w:contextualSpacing/>
        <w:rPr>
          <w:i/>
        </w:rPr>
      </w:pPr>
      <w:r w:rsidRPr="002F4348">
        <w:rPr>
          <w:i/>
        </w:rPr>
        <w:t>1.</w:t>
      </w:r>
      <w:r w:rsidRPr="002F4348">
        <w:rPr>
          <w:i/>
        </w:rPr>
        <w:tab/>
        <w:t xml:space="preserve">Сочетание беременности с </w:t>
      </w:r>
      <w:r w:rsidR="00FC6F6E" w:rsidRPr="002F4348">
        <w:rPr>
          <w:i/>
        </w:rPr>
        <w:t>ЛХ</w:t>
      </w:r>
      <w:r w:rsidRPr="002F4348">
        <w:rPr>
          <w:i/>
        </w:rPr>
        <w:t xml:space="preserve"> в ремиссии не служит показанием к прерыванию беременности.</w:t>
      </w:r>
    </w:p>
    <w:p w14:paraId="12EA6D86" w14:textId="2B163663" w:rsidR="000578EF" w:rsidRPr="002F4348" w:rsidRDefault="000578EF" w:rsidP="00D813F0">
      <w:pPr>
        <w:ind w:left="709"/>
        <w:contextualSpacing/>
        <w:rPr>
          <w:i/>
        </w:rPr>
      </w:pPr>
      <w:r w:rsidRPr="002F4348">
        <w:rPr>
          <w:i/>
        </w:rPr>
        <w:t>2.</w:t>
      </w:r>
      <w:r w:rsidRPr="002F4348">
        <w:rPr>
          <w:i/>
        </w:rPr>
        <w:tab/>
        <w:t xml:space="preserve">При выявлении </w:t>
      </w:r>
      <w:r w:rsidR="00FC6F6E" w:rsidRPr="002F4348">
        <w:rPr>
          <w:i/>
        </w:rPr>
        <w:t>ЛХ</w:t>
      </w:r>
      <w:r w:rsidRPr="002F4348">
        <w:rPr>
          <w:i/>
        </w:rPr>
        <w:t xml:space="preserve"> во II или III триместрах возможно, если это необходимо, проведение ПХТ во время беременности. Желательно, если это возможно, избегать схем ПХТ, содержащих</w:t>
      </w:r>
      <w:r w:rsidR="00642EEC">
        <w:rPr>
          <w:i/>
        </w:rPr>
        <w:t xml:space="preserve"> антиметаболиты,</w:t>
      </w:r>
      <w:r w:rsidRPr="002F4348">
        <w:rPr>
          <w:i/>
        </w:rPr>
        <w:t xml:space="preserve"> алкилирующие препараты</w:t>
      </w:r>
      <w:r w:rsidR="00642EEC">
        <w:rPr>
          <w:i/>
        </w:rPr>
        <w:t xml:space="preserve"> в высоких дозах и этопозид**</w:t>
      </w:r>
      <w:r w:rsidRPr="002F4348">
        <w:rPr>
          <w:i/>
        </w:rPr>
        <w:t>. При проведении ПХТ необходимо назначение низкомолекулярного гепарина с целью профилактики венозных тромбоэмболических осложнений.</w:t>
      </w:r>
    </w:p>
    <w:p w14:paraId="46786906" w14:textId="77777777" w:rsidR="000578EF" w:rsidRPr="002F4348" w:rsidRDefault="000578EF" w:rsidP="00D813F0">
      <w:pPr>
        <w:ind w:left="709"/>
        <w:contextualSpacing/>
        <w:rPr>
          <w:i/>
        </w:rPr>
      </w:pPr>
      <w:r w:rsidRPr="002F4348">
        <w:rPr>
          <w:i/>
        </w:rPr>
        <w:t>3.</w:t>
      </w:r>
      <w:r w:rsidRPr="002F4348">
        <w:rPr>
          <w:i/>
        </w:rPr>
        <w:tab/>
        <w:t>При выявлении ЛХ в I триместре беременности у женщин с благоприятным и промежуточным прогнозом (</w:t>
      </w:r>
      <w:r w:rsidR="00B119C4" w:rsidRPr="002F4348">
        <w:rPr>
          <w:i/>
        </w:rPr>
        <w:t xml:space="preserve">пациенты </w:t>
      </w:r>
      <w:r w:rsidRPr="002F4348">
        <w:rPr>
          <w:i/>
        </w:rPr>
        <w:t>с IА и IIА стадиями без факторов риска — массивного поражения средостения и поражения &gt;4 областей лимфатических коллекторов) возможна выжидательная тактика и начало лечения во II или III триместре беременности.</w:t>
      </w:r>
    </w:p>
    <w:p w14:paraId="1461DFA0" w14:textId="3A2F9D0D" w:rsidR="000578EF" w:rsidRPr="002F4348" w:rsidRDefault="000578EF" w:rsidP="00D813F0">
      <w:pPr>
        <w:ind w:left="709"/>
        <w:contextualSpacing/>
        <w:rPr>
          <w:i/>
        </w:rPr>
      </w:pPr>
      <w:r w:rsidRPr="002F4348">
        <w:rPr>
          <w:i/>
        </w:rPr>
        <w:t>4.</w:t>
      </w:r>
      <w:r w:rsidRPr="002F4348">
        <w:rPr>
          <w:i/>
        </w:rPr>
        <w:tab/>
        <w:t>При рецидивирующем течении ЛХ, а также всем женщинам с впервые диагностированной лимфомой</w:t>
      </w:r>
      <w:r w:rsidR="00642EEC">
        <w:rPr>
          <w:i/>
        </w:rPr>
        <w:t xml:space="preserve"> Ходжкина</w:t>
      </w:r>
      <w:r w:rsidRPr="002F4348">
        <w:rPr>
          <w:i/>
        </w:rPr>
        <w:t xml:space="preserve"> с неблагоприятным </w:t>
      </w:r>
      <w:r w:rsidRPr="002F4348">
        <w:rPr>
          <w:i/>
        </w:rPr>
        <w:lastRenderedPageBreak/>
        <w:t>прогнозом заболевания, выявленной в I триместре, показано прерывание беременности.</w:t>
      </w:r>
    </w:p>
    <w:p w14:paraId="09CCCBCE" w14:textId="77777777" w:rsidR="000578EF" w:rsidRPr="002F4348" w:rsidRDefault="000578EF" w:rsidP="00D813F0">
      <w:pPr>
        <w:ind w:left="709"/>
        <w:contextualSpacing/>
        <w:rPr>
          <w:i/>
        </w:rPr>
      </w:pPr>
      <w:r w:rsidRPr="002F4348">
        <w:rPr>
          <w:i/>
        </w:rPr>
        <w:t>5.</w:t>
      </w:r>
      <w:r w:rsidRPr="002F4348">
        <w:rPr>
          <w:i/>
        </w:rPr>
        <w:tab/>
        <w:t>Во всех случаях возможность сохранения беременности при активном течении ЛХ, сроки начала лечения, а также вопросы выбора схем лечения во время беременности решает только</w:t>
      </w:r>
      <w:r w:rsidR="00F331C1" w:rsidRPr="002F4348">
        <w:rPr>
          <w:i/>
        </w:rPr>
        <w:t xml:space="preserve"> врач-гематолог или врач-онколог</w:t>
      </w:r>
      <w:r w:rsidRPr="002F4348">
        <w:rPr>
          <w:i/>
        </w:rPr>
        <w:t>. В такой ситуации всегда необходимо стремиться организовать родоразрешение в перинатальных центрах или роддомах с наличием детской реанимации.</w:t>
      </w:r>
    </w:p>
    <w:p w14:paraId="10B346AD" w14:textId="77777777" w:rsidR="000578EF" w:rsidRPr="002F4348" w:rsidRDefault="000578EF" w:rsidP="00D813F0">
      <w:pPr>
        <w:ind w:left="709"/>
        <w:contextualSpacing/>
        <w:rPr>
          <w:i/>
        </w:rPr>
      </w:pPr>
      <w:r w:rsidRPr="002F4348">
        <w:rPr>
          <w:i/>
        </w:rPr>
        <w:t>6.</w:t>
      </w:r>
      <w:r w:rsidRPr="002F4348">
        <w:rPr>
          <w:i/>
        </w:rPr>
        <w:tab/>
        <w:t xml:space="preserve">Время родоразрешения должно быть определено совместно </w:t>
      </w:r>
      <w:r w:rsidR="004E21F5" w:rsidRPr="002F4348">
        <w:rPr>
          <w:i/>
        </w:rPr>
        <w:t>врачами-</w:t>
      </w:r>
      <w:r w:rsidRPr="002F4348">
        <w:rPr>
          <w:i/>
        </w:rPr>
        <w:t xml:space="preserve">акушерами и </w:t>
      </w:r>
      <w:r w:rsidR="00F331C1" w:rsidRPr="002F4348">
        <w:rPr>
          <w:i/>
        </w:rPr>
        <w:t>врачами-</w:t>
      </w:r>
      <w:proofErr w:type="spellStart"/>
      <w:r w:rsidRPr="002F4348">
        <w:rPr>
          <w:i/>
        </w:rPr>
        <w:t>онког</w:t>
      </w:r>
      <w:r w:rsidR="00F331C1" w:rsidRPr="002F4348">
        <w:rPr>
          <w:i/>
        </w:rPr>
        <w:t>ами</w:t>
      </w:r>
      <w:proofErr w:type="spellEnd"/>
      <w:r w:rsidR="00F331C1" w:rsidRPr="002F4348">
        <w:rPr>
          <w:i/>
        </w:rPr>
        <w:t xml:space="preserve"> или врачами-г</w:t>
      </w:r>
      <w:r w:rsidRPr="002F4348">
        <w:rPr>
          <w:i/>
        </w:rPr>
        <w:t xml:space="preserve">ематологами. Когда это необходимо, плод должен быть извлечён в срок наибольшей безопасности для его здоровья (после 33-34 недель беременности) и здоровья матери. В связи с возможной </w:t>
      </w:r>
      <w:proofErr w:type="spellStart"/>
      <w:r w:rsidRPr="002F4348">
        <w:rPr>
          <w:i/>
        </w:rPr>
        <w:t>миелосупрессией</w:t>
      </w:r>
      <w:proofErr w:type="spellEnd"/>
      <w:r w:rsidRPr="002F4348">
        <w:rPr>
          <w:i/>
        </w:rPr>
        <w:t xml:space="preserve"> как у матери, так и у плода, ПХТ должна быть отменена за 3 недели до предполагаемого срока родоразрешения. Наиболее благоприятным и безопасным методом родоразрешения на фоне ПХТ являются роды через естественные родовые пути. Оперативное родоразрешение должно проводиться по акушерским показаниям.</w:t>
      </w:r>
    </w:p>
    <w:p w14:paraId="48AB0E19" w14:textId="1226D36D" w:rsidR="000578EF" w:rsidRPr="002F4348" w:rsidRDefault="000578EF" w:rsidP="00D813F0">
      <w:pPr>
        <w:pStyle w:val="aff"/>
        <w:numPr>
          <w:ilvl w:val="0"/>
          <w:numId w:val="12"/>
        </w:numPr>
        <w:ind w:left="709" w:hanging="709"/>
      </w:pPr>
      <w:r w:rsidRPr="002F4348">
        <w:t xml:space="preserve">Беременным пациенткам с ЛХ с симптомами интоксикации, синдромом сдавления </w:t>
      </w:r>
      <w:r w:rsidR="00FC6F6E" w:rsidRPr="002F4348">
        <w:t>верхней</w:t>
      </w:r>
      <w:r w:rsidRPr="002F4348">
        <w:t xml:space="preserve"> полой вены или угрозой прогрессирования ЛХ </w:t>
      </w:r>
      <w:r w:rsidRPr="002F4348">
        <w:rPr>
          <w:b/>
        </w:rPr>
        <w:t xml:space="preserve">рекомендовано </w:t>
      </w:r>
      <w:r w:rsidRPr="002F4348">
        <w:t xml:space="preserve">начать проведение </w:t>
      </w:r>
      <w:proofErr w:type="spellStart"/>
      <w:r w:rsidRPr="002F4348">
        <w:t>монохимиотерапии</w:t>
      </w:r>
      <w:proofErr w:type="spellEnd"/>
      <w:r w:rsidRPr="002F4348">
        <w:t xml:space="preserve"> </w:t>
      </w:r>
      <w:r w:rsidR="004E21F5" w:rsidRPr="002F4348">
        <w:t>#</w:t>
      </w:r>
      <w:r w:rsidRPr="002F4348">
        <w:t xml:space="preserve">винбластином** </w:t>
      </w:r>
      <w:r w:rsidR="002554A5" w:rsidRPr="002F4348">
        <w:t>6 мг/м</w:t>
      </w:r>
      <w:r w:rsidR="002554A5" w:rsidRPr="002F4348">
        <w:rPr>
          <w:vertAlign w:val="superscript"/>
        </w:rPr>
        <w:t>2</w:t>
      </w:r>
      <w:r w:rsidR="002554A5" w:rsidRPr="002F4348">
        <w:t xml:space="preserve"> </w:t>
      </w:r>
      <w:r w:rsidR="00642EEC">
        <w:t xml:space="preserve">(но не более 10 мг) </w:t>
      </w:r>
      <w:r w:rsidRPr="002F4348">
        <w:t xml:space="preserve">каждые </w:t>
      </w:r>
      <w:r w:rsidR="00642EEC">
        <w:t>10-14 дней</w:t>
      </w:r>
      <w:r w:rsidRPr="002F4348">
        <w:t xml:space="preserve"> для стабилизации болезни и до родоразрешения</w:t>
      </w:r>
      <w:r w:rsidR="001D28F8" w:rsidRPr="002F4348">
        <w:t xml:space="preserve"> </w:t>
      </w:r>
      <w:r w:rsidR="001D28F8" w:rsidRPr="002F4348">
        <w:fldChar w:fldCharType="begin" w:fldLock="1"/>
      </w:r>
      <w:r w:rsidR="00F46821">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958bf3f8-62e1-483b-a76a-3702334c0c29","http://www.mendeley.com/documents/?uuid=1b144eff-cfc3-4cd9-b619-e66b3bbc7228"]},{"id":"ITEM-2","itemData":{"DOI":"10.1007/s11899-013-0163-4","ISSN":"15588211","abstract":"The peak incidence of Hodgkin lymphoma (HL) coincides with reproductive years, and as many as 3 % of all HL patients present with concurrent pregnancy. The management of a pregnant patient with HL requires a multidisciplinary approach combining expertise in medical oncology, high-risk obstetrics, and neonatology, as well as effective communication with the patient and her family. The goal is to optimize the mother's chance of a cure while allowing for delivery of a healthy child. A pregnant patient with HL should be staged by clinical examination and judicious use of non-radiation imaging such as ultrasound, balancing the need for accurate disease assessment with the need to minimize invasive procedures. The treatment strategy is individualized to the symptoms, lymphoma stage, gestational age and the patients' wishes. Therapeutic options include treatment deferral or single-agent vinblastine with reservation of multi-agent chemotherapy until the second or third trimester for the small minority of patients with aggressive clinical presentation. © 2013 Springer Science+Business Media New York.","author":[{"dropping-particle":"","family":"Bachanova","given":"Veronika","non-dropping-particle":"","parse-names":false,"suffix":""},{"dropping-particle":"","family":"Connors","given":"Joseph M.","non-dropping-particle":"","parse-names":false,"suffix":""}],"container-title":"Current Hematologic Malignancy Reports","id":"ITEM-2","issue":"3","issued":{"date-parts":[["2013","9"]]},"page":"211-217","publisher":"NIH Public Access","title":"Hodgkin lymphoma in pregnancy","type":"article-journal","volume":"8"},"uris":["http://www.mendeley.com/documents/?uuid=ae08b9e6-c677-474e-b556-70206aaa913c"]}],"mendeley":{"formattedCitation":"[7,77]","plainTextFormattedCitation":"[7,77]","previouslyFormattedCitation":"[7,77]"},"properties":{"noteIndex":0},"schema":"https://github.com/citation-style-language/schema/raw/master/csl-citation.json"}</w:instrText>
      </w:r>
      <w:r w:rsidR="001D28F8" w:rsidRPr="002F4348">
        <w:fldChar w:fldCharType="separate"/>
      </w:r>
      <w:r w:rsidR="009D1980" w:rsidRPr="009D1980">
        <w:rPr>
          <w:noProof/>
        </w:rPr>
        <w:t>[7,77]</w:t>
      </w:r>
      <w:r w:rsidR="001D28F8" w:rsidRPr="002F4348">
        <w:fldChar w:fldCharType="end"/>
      </w:r>
      <w:r w:rsidR="001D28F8" w:rsidRPr="002F4348">
        <w:t>.</w:t>
      </w:r>
    </w:p>
    <w:p w14:paraId="6548B836" w14:textId="77777777" w:rsidR="000578EF" w:rsidRPr="002F4348" w:rsidRDefault="000578EF" w:rsidP="00D813F0">
      <w:pPr>
        <w:ind w:left="709" w:firstLine="0"/>
        <w:contextualSpacing/>
        <w:rPr>
          <w:b/>
        </w:rPr>
      </w:pPr>
      <w:r w:rsidRPr="002F4348">
        <w:rPr>
          <w:b/>
        </w:rPr>
        <w:t>Уровень убедительности рекомендаций С (уровень достоверности доказательств 5).</w:t>
      </w:r>
    </w:p>
    <w:p w14:paraId="31CFD55F" w14:textId="32B98B4D" w:rsidR="000578EF" w:rsidRPr="002F4348" w:rsidRDefault="000578EF" w:rsidP="009D1980">
      <w:pPr>
        <w:contextualSpacing/>
        <w:rPr>
          <w:i/>
        </w:rPr>
      </w:pPr>
      <w:r w:rsidRPr="002F4348">
        <w:rPr>
          <w:b/>
        </w:rPr>
        <w:t xml:space="preserve">Комментарий: </w:t>
      </w:r>
      <w:r w:rsidR="001D28F8" w:rsidRPr="002F4348">
        <w:rPr>
          <w:i/>
        </w:rPr>
        <w:t xml:space="preserve">у </w:t>
      </w:r>
      <w:r w:rsidR="00642EEC">
        <w:rPr>
          <w:i/>
        </w:rPr>
        <w:t xml:space="preserve">беременных </w:t>
      </w:r>
      <w:r w:rsidR="00222F32" w:rsidRPr="002F4348">
        <w:rPr>
          <w:i/>
        </w:rPr>
        <w:t xml:space="preserve">пациенток </w:t>
      </w:r>
      <w:r w:rsidRPr="002F4348">
        <w:rPr>
          <w:i/>
        </w:rPr>
        <w:t>с</w:t>
      </w:r>
      <w:r w:rsidR="00642EEC">
        <w:rPr>
          <w:i/>
        </w:rPr>
        <w:t xml:space="preserve"> клиническими</w:t>
      </w:r>
      <w:r w:rsidRPr="002F4348">
        <w:rPr>
          <w:i/>
        </w:rPr>
        <w:t xml:space="preserve"> симптомами ЛХ, резистентных к </w:t>
      </w:r>
      <w:proofErr w:type="spellStart"/>
      <w:r w:rsidRPr="002F4348">
        <w:rPr>
          <w:i/>
        </w:rPr>
        <w:t>монохимиотерапии</w:t>
      </w:r>
      <w:proofErr w:type="spellEnd"/>
      <w:r w:rsidRPr="002F4348">
        <w:rPr>
          <w:i/>
        </w:rPr>
        <w:t xml:space="preserve"> </w:t>
      </w:r>
      <w:r w:rsidR="004E21F5" w:rsidRPr="002F4348">
        <w:rPr>
          <w:i/>
        </w:rPr>
        <w:t>#</w:t>
      </w:r>
      <w:r w:rsidRPr="002F4348">
        <w:rPr>
          <w:i/>
        </w:rPr>
        <w:t>винбластином</w:t>
      </w:r>
      <w:r w:rsidR="00222F32" w:rsidRPr="002F4348">
        <w:rPr>
          <w:i/>
        </w:rPr>
        <w:t>**</w:t>
      </w:r>
      <w:r w:rsidRPr="002F4348">
        <w:rPr>
          <w:i/>
        </w:rPr>
        <w:t>, схемой выбора является</w:t>
      </w:r>
      <w:r w:rsidR="004158BC" w:rsidRPr="002F4348">
        <w:rPr>
          <w:i/>
        </w:rPr>
        <w:t xml:space="preserve"> схема</w:t>
      </w:r>
      <w:r w:rsidRPr="002F4348">
        <w:rPr>
          <w:i/>
        </w:rPr>
        <w:t xml:space="preserve"> ABVD</w:t>
      </w:r>
      <w:r w:rsidR="004158BC" w:rsidRPr="002F4348">
        <w:rPr>
          <w:i/>
        </w:rPr>
        <w:t xml:space="preserve"> </w:t>
      </w:r>
      <w:r w:rsidR="004158BC" w:rsidRPr="002F4348">
        <w:rPr>
          <w:i/>
        </w:rPr>
        <w:fldChar w:fldCharType="begin" w:fldLock="1"/>
      </w:r>
      <w:r w:rsidR="00F46821">
        <w:rPr>
          <w:i/>
        </w:rPr>
        <w:instrText>ADDIN CSL_CITATION {"citationItems":[{"id":"ITEM-1","itemData":{"DOI":"10.1002/ijc.27560","ISSN":"00207136","abstract":"Treatment of hematological malignancies (HM) during pregnancy remain unsolved, although the use of chemotherapy during second and third trimester has been accepted because of the low rate of toxicities, the use of cytotoxic drugs during first trimester is generally forbidden. Most of the concerns are related to congenital abnormalities and development, but long-term follow-up of these children are not available. From 1975 to 2008, we diagnosed and treated 15,750 cases of HM, and 143 female patients were pregnant during this time that were treated with combined chemotherapy. In our study, we present the long-term follow-up (the median follow-up was 22.4 years with a range of 3.8-32.0 years) of 54 newborns, whose mothers received chemotherapy during the first trimester of pregnancy with an intent-to-cure HM. Physical and neurological development were carefully assessed, and cardiac and chromosomal studies were performed until the age of 20 years to evaluate late toxicities. The obstetrical development of pregnancy was normal, chemotherapy was used at doses and schedules used in normal patients. Low-weight birth was the most frequent finding. No congenital abnormalities were detected. Physical, psychological and neurological developments were normal. Education and academic degree were according to the economical and social factors. Cardiac function and chromosomal examination were normal. No neoplasm or acute leukemia has been observed in these children. Forty-three mothers are alive and disease-free and can be considered cured. The use of cytotoxic drugs during the first trimester to treat HM seems to be beneficial to both the mother and fetus, and chemotherapy during the first trimester can be considered if the cure of the patient is the goal. Copyright © 2012 UICC.","author":[{"dropping-particle":"","family":"Avilés","given":"Agustin","non-dropping-particle":"","parse-names":false,"suffix":""},{"dropping-particle":"","family":"Neri","given":"Natividad","non-dropping-particle":"","parse-names":false,"suffix":""},{"dropping-particle":"","family":"Nambo","given":"María Jesús","non-dropping-particle":"","parse-names":false,"suffix":""}],"container-title":"International Journal of Cancer","id":"ITEM-1","issue":"11","issued":{"date-parts":[["2012","12","1"]]},"page":"2678-2683","title":"Hematological malignancies and pregnancy: Treat or no treat during first trimester","type":"article-journal","volume":"131"},"uris":["http://www.mendeley.com/documents/?uuid=31157135-d524-31c9-8235-9c5ca6edf9bf","http://www.mendeley.com/documents/?uuid=49bea5db-70ab-4bce-af29-57b3aab1a4c4"]}],"mendeley":{"formattedCitation":"[78]","plainTextFormattedCitation":"[78]","previouslyFormattedCitation":"[78]"},"properties":{"noteIndex":0},"schema":"https://github.com/citation-style-language/schema/raw/master/csl-citation.json"}</w:instrText>
      </w:r>
      <w:r w:rsidR="004158BC" w:rsidRPr="002F4348">
        <w:rPr>
          <w:i/>
        </w:rPr>
        <w:fldChar w:fldCharType="separate"/>
      </w:r>
      <w:r w:rsidR="009D1980" w:rsidRPr="009D1980">
        <w:rPr>
          <w:noProof/>
        </w:rPr>
        <w:t>[78]</w:t>
      </w:r>
      <w:r w:rsidR="004158BC" w:rsidRPr="002F4348">
        <w:rPr>
          <w:i/>
        </w:rPr>
        <w:fldChar w:fldCharType="end"/>
      </w:r>
      <w:r w:rsidRPr="002F4348">
        <w:rPr>
          <w:i/>
        </w:rPr>
        <w:t>. После родоразрешения проводят</w:t>
      </w:r>
      <w:r w:rsidR="004158BC" w:rsidRPr="002F4348">
        <w:rPr>
          <w:i/>
        </w:rPr>
        <w:t xml:space="preserve"> полное обследование и</w:t>
      </w:r>
      <w:r w:rsidRPr="002F4348">
        <w:rPr>
          <w:i/>
        </w:rPr>
        <w:t xml:space="preserve"> адекватный для </w:t>
      </w:r>
      <w:r w:rsidRPr="002F4348">
        <w:rPr>
          <w:i/>
          <w:color w:val="000000" w:themeColor="text1"/>
        </w:rPr>
        <w:t>конкретной ситуации объем лечения</w:t>
      </w:r>
      <w:r w:rsidR="004158BC" w:rsidRPr="002F4348">
        <w:rPr>
          <w:i/>
          <w:color w:val="000000" w:themeColor="text1"/>
        </w:rPr>
        <w:t>, учитывающий уже полученную терап</w:t>
      </w:r>
      <w:r w:rsidR="00880FB4" w:rsidRPr="002F4348">
        <w:rPr>
          <w:i/>
          <w:color w:val="000000" w:themeColor="text1"/>
        </w:rPr>
        <w:t>и</w:t>
      </w:r>
      <w:r w:rsidR="004158BC" w:rsidRPr="002F4348">
        <w:rPr>
          <w:i/>
        </w:rPr>
        <w:t>ю</w:t>
      </w:r>
      <w:r w:rsidR="00642EEC">
        <w:rPr>
          <w:i/>
        </w:rPr>
        <w:t xml:space="preserve"> и ее эффект</w:t>
      </w:r>
      <w:r w:rsidRPr="002F4348">
        <w:rPr>
          <w:i/>
        </w:rPr>
        <w:t>.</w:t>
      </w:r>
    </w:p>
    <w:p w14:paraId="0D396A9E" w14:textId="77777777" w:rsidR="000578EF" w:rsidRPr="002F4348" w:rsidRDefault="000578EF" w:rsidP="00D813F0">
      <w:pPr>
        <w:pStyle w:val="aff"/>
        <w:numPr>
          <w:ilvl w:val="0"/>
          <w:numId w:val="12"/>
        </w:numPr>
        <w:ind w:left="709" w:hanging="709"/>
      </w:pPr>
      <w:r w:rsidRPr="002F4348">
        <w:t xml:space="preserve">Беременным пациенткам с ЛХ </w:t>
      </w:r>
      <w:r w:rsidRPr="002F4348">
        <w:rPr>
          <w:b/>
        </w:rPr>
        <w:t xml:space="preserve">рекомендовано </w:t>
      </w:r>
      <w:r w:rsidRPr="002F4348">
        <w:t xml:space="preserve">проведение </w:t>
      </w:r>
      <w:r w:rsidR="00DB3CA8" w:rsidRPr="002F4348">
        <w:t>профилактики тромбоэмболических осложнений</w:t>
      </w:r>
      <w:r w:rsidR="00DB3CA8" w:rsidRPr="002F4348" w:rsidDel="00DB3CA8">
        <w:t xml:space="preserve"> </w:t>
      </w:r>
      <w:r w:rsidRPr="002F4348">
        <w:t>в течение беременности и в послеродовом периоде (6 недель после родов)</w:t>
      </w:r>
      <w:r w:rsidR="001D28F8" w:rsidRPr="002F4348">
        <w:t xml:space="preserve"> </w:t>
      </w:r>
      <w:r w:rsidR="001D28F8" w:rsidRPr="002F4348">
        <w:fldChar w:fldCharType="begin" w:fldLock="1"/>
      </w:r>
      <w:r w:rsidR="00A850F7" w:rsidRPr="002F4348">
        <w:instrText>ADDIN CSL_CITATION {"citationItems":[{"id":"ITEM-1","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Савченко.","id":"ITEM-1","issued":{"date-parts":[["2018"]]},"page":"143-150","title":"Лимфомы и беременность","type":"chapter"},"uris":["http://www.mendeley.com/documents/?uuid=958bf3f8-62e1-483b-a76a-3702334c0c29","http://www.mendeley.com/documents/?uuid=1b144eff-cfc3-4cd9-b619-e66b3bbc7228"]}],"mendeley":{"formattedCitation":"[7]","plainTextFormattedCitation":"[7]","previouslyFormattedCitation":"[7]"},"properties":{"noteIndex":0},"schema":"https://github.com/citation-style-language/schema/raw/master/csl-citation.json"}</w:instrText>
      </w:r>
      <w:r w:rsidR="001D28F8" w:rsidRPr="002F4348">
        <w:fldChar w:fldCharType="separate"/>
      </w:r>
      <w:r w:rsidR="00BA1BF7" w:rsidRPr="002F4348">
        <w:rPr>
          <w:noProof/>
        </w:rPr>
        <w:t>[7]</w:t>
      </w:r>
      <w:r w:rsidR="001D28F8" w:rsidRPr="002F4348">
        <w:fldChar w:fldCharType="end"/>
      </w:r>
      <w:r w:rsidR="001D28F8" w:rsidRPr="002F4348">
        <w:t>.</w:t>
      </w:r>
    </w:p>
    <w:p w14:paraId="6EBBDF5A" w14:textId="77777777" w:rsidR="000578EF" w:rsidRPr="002F4348" w:rsidRDefault="000578EF" w:rsidP="00D813F0">
      <w:pPr>
        <w:ind w:left="709" w:firstLine="0"/>
        <w:contextualSpacing/>
        <w:rPr>
          <w:b/>
        </w:rPr>
      </w:pPr>
      <w:r w:rsidRPr="002F4348">
        <w:rPr>
          <w:b/>
        </w:rPr>
        <w:lastRenderedPageBreak/>
        <w:t>Уровень убедительности рекомендаций С (уровень достоверности доказательств 5).</w:t>
      </w:r>
    </w:p>
    <w:p w14:paraId="38746320" w14:textId="67EDB00F" w:rsidR="000578EF" w:rsidRDefault="000578EF" w:rsidP="009D1980">
      <w:pPr>
        <w:contextualSpacing/>
        <w:rPr>
          <w:i/>
        </w:rPr>
      </w:pPr>
      <w:r w:rsidRPr="002F4348">
        <w:rPr>
          <w:b/>
        </w:rPr>
        <w:t xml:space="preserve">Комментарий: </w:t>
      </w:r>
      <w:proofErr w:type="spellStart"/>
      <w:r w:rsidR="001D28F8" w:rsidRPr="002F4348">
        <w:rPr>
          <w:i/>
        </w:rPr>
        <w:t>тромбопрофилактика</w:t>
      </w:r>
      <w:proofErr w:type="spellEnd"/>
      <w:r w:rsidR="001D28F8" w:rsidRPr="002F4348">
        <w:rPr>
          <w:i/>
        </w:rPr>
        <w:t xml:space="preserve"> </w:t>
      </w:r>
      <w:r w:rsidRPr="002F4348">
        <w:rPr>
          <w:i/>
        </w:rPr>
        <w:t>должна подбираться индивидуально на основании профильных рекомендаций.</w:t>
      </w:r>
    </w:p>
    <w:p w14:paraId="248823D1" w14:textId="77777777" w:rsidR="009D1980" w:rsidRPr="002F4348" w:rsidRDefault="009D1980" w:rsidP="009D1980">
      <w:pPr>
        <w:contextualSpacing/>
        <w:rPr>
          <w:b/>
        </w:rPr>
      </w:pPr>
    </w:p>
    <w:p w14:paraId="640B9DF6" w14:textId="77777777" w:rsidR="000578EF" w:rsidRPr="002F4348" w:rsidRDefault="000578EF" w:rsidP="00D813F0">
      <w:pPr>
        <w:pStyle w:val="2"/>
        <w:spacing w:before="0"/>
        <w:contextualSpacing/>
      </w:pPr>
      <w:bookmarkStart w:id="49" w:name="_Toc111638452"/>
      <w:r w:rsidRPr="002F4348">
        <w:t>3.</w:t>
      </w:r>
      <w:r w:rsidR="00170E50" w:rsidRPr="002F4348">
        <w:t>8</w:t>
      </w:r>
      <w:r w:rsidRPr="002F4348">
        <w:t xml:space="preserve"> Оценка ответа на лечение</w:t>
      </w:r>
      <w:bookmarkEnd w:id="49"/>
    </w:p>
    <w:p w14:paraId="2CB7D051" w14:textId="472EC335" w:rsidR="000578EF" w:rsidRPr="002F4348" w:rsidRDefault="000578EF" w:rsidP="00D813F0">
      <w:pPr>
        <w:pStyle w:val="aff"/>
        <w:numPr>
          <w:ilvl w:val="0"/>
          <w:numId w:val="13"/>
        </w:numPr>
        <w:ind w:left="709" w:hanging="709"/>
      </w:pPr>
      <w:r w:rsidRPr="002F4348">
        <w:t>Всем пациентам с ЛХ, после 2 и 4 циклов химиотерапии, после окончания химиотерапевтического этапа и после завершения всей программы лечения</w:t>
      </w:r>
      <w:r w:rsidRPr="002F4348">
        <w:rPr>
          <w:b/>
        </w:rPr>
        <w:t xml:space="preserve"> рекомендуется</w:t>
      </w:r>
      <w:r w:rsidRPr="002F4348">
        <w:t xml:space="preserve"> оценка ответа на терапию в соответствии со стандартными критериями ответа на лечение лимфом</w:t>
      </w:r>
      <w:r w:rsidR="002554A5" w:rsidRPr="002F4348">
        <w:t xml:space="preserve"> для определения дальнейшей тактики ведения пациента</w:t>
      </w:r>
      <w:r w:rsidRPr="002F4348">
        <w:t xml:space="preserve"> (см. </w:t>
      </w:r>
      <w:r w:rsidR="007A344D" w:rsidRPr="002F4348">
        <w:t>раздел 7.</w:t>
      </w:r>
      <w:r w:rsidR="005C41B5">
        <w:t>5</w:t>
      </w:r>
      <w:r w:rsidR="007A344D" w:rsidRPr="002F4348">
        <w:t xml:space="preserve"> данных рекомендаций</w:t>
      </w:r>
      <w:r w:rsidRPr="002F4348">
        <w:t>)</w:t>
      </w:r>
      <w:r w:rsidR="001D28F8" w:rsidRPr="002F4348">
        <w:t xml:space="preserve"> </w:t>
      </w:r>
      <w:r w:rsidR="001D28F8" w:rsidRPr="002F4348">
        <w:fldChar w:fldCharType="begin" w:fldLock="1"/>
      </w:r>
      <w:r w:rsidR="00F46821">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http://www.mendeley.com/documents/?uuid=d5df0e7b-5398-4b59-b14e-8bfb6547123d"]},{"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10dcee86-2303-45c9-9089-cdb3d4533aba","http://www.mendeley.com/documents/?uuid=d7eb85a2-da5e-400d-b112-7f0a5734958d"]},{"id":"ITEM-3","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Савченко.","id":"ITEM-3","issued":{"date-parts":[["2018"]]},"page":"28-43","title":"Лимфома Ходжкина","type":"chapter"},"uris":["http://www.mendeley.com/documents/?uuid=0af2b11d-a9cf-4da8-a503-99a860249436","http://www.mendeley.com/documents/?uuid=708bf927-447f-43d0-8bf7-28178aa7e29e","http://www.mendeley.com/documents/?uuid=83cca7d3-d685-4071-9773-10afd18426c0"]}],"mendeley":{"formattedCitation":"[1,4,79]","plainTextFormattedCitation":"[1,4,79]","previouslyFormattedCitation":"[1,4,79]"},"properties":{"noteIndex":0},"schema":"https://github.com/citation-style-language/schema/raw/master/csl-citation.json"}</w:instrText>
      </w:r>
      <w:r w:rsidR="001D28F8" w:rsidRPr="002F4348">
        <w:fldChar w:fldCharType="separate"/>
      </w:r>
      <w:r w:rsidR="009D1980" w:rsidRPr="009D1980">
        <w:rPr>
          <w:noProof/>
        </w:rPr>
        <w:t>[1,4,79]</w:t>
      </w:r>
      <w:r w:rsidR="001D28F8" w:rsidRPr="002F4348">
        <w:fldChar w:fldCharType="end"/>
      </w:r>
      <w:r w:rsidRPr="002F4348">
        <w:t xml:space="preserve">. </w:t>
      </w:r>
    </w:p>
    <w:p w14:paraId="22BF871F" w14:textId="039C21D4" w:rsidR="000578EF" w:rsidRDefault="000578EF" w:rsidP="00D813F0">
      <w:pPr>
        <w:ind w:left="709" w:firstLine="0"/>
        <w:rPr>
          <w:b/>
        </w:rPr>
      </w:pPr>
      <w:r w:rsidRPr="002F4348">
        <w:rPr>
          <w:b/>
        </w:rPr>
        <w:t>Уровень убедительности рекомендаций С (уровень достоверности доказательств 5).</w:t>
      </w:r>
    </w:p>
    <w:p w14:paraId="17CA7ABD" w14:textId="77777777" w:rsidR="009D1980" w:rsidRPr="002F4348" w:rsidRDefault="009D1980" w:rsidP="00D813F0">
      <w:pPr>
        <w:ind w:left="709" w:firstLine="0"/>
        <w:rPr>
          <w:b/>
        </w:rPr>
      </w:pPr>
    </w:p>
    <w:p w14:paraId="28AF85FB" w14:textId="77777777" w:rsidR="001D28F8" w:rsidRPr="002F4348" w:rsidRDefault="001D28F8" w:rsidP="00D813F0">
      <w:pPr>
        <w:pStyle w:val="2"/>
        <w:spacing w:before="0"/>
        <w:contextualSpacing/>
      </w:pPr>
      <w:bookmarkStart w:id="50" w:name="_Toc111638453"/>
      <w:r w:rsidRPr="002F4348">
        <w:t>3.</w:t>
      </w:r>
      <w:r w:rsidR="00170E50" w:rsidRPr="002F4348">
        <w:t>9</w:t>
      </w:r>
      <w:r w:rsidRPr="002F4348">
        <w:t xml:space="preserve"> Сопутствующая и сопроводительная терапия</w:t>
      </w:r>
      <w:bookmarkEnd w:id="50"/>
    </w:p>
    <w:p w14:paraId="26623840" w14:textId="510C7064" w:rsidR="00C85DD6" w:rsidRPr="00793A01" w:rsidRDefault="00C85DD6" w:rsidP="00D813F0">
      <w:pPr>
        <w:pStyle w:val="aff"/>
        <w:numPr>
          <w:ilvl w:val="0"/>
          <w:numId w:val="13"/>
        </w:numPr>
        <w:ind w:left="709" w:hanging="709"/>
      </w:pPr>
      <w:r w:rsidRPr="00793A01">
        <w:t xml:space="preserve">Пациентам с </w:t>
      </w:r>
      <w:r w:rsidR="00793A01">
        <w:t>ЛХ</w:t>
      </w:r>
      <w:r>
        <w:t xml:space="preserve"> с м</w:t>
      </w:r>
      <w:r w:rsidR="00793A01">
        <w:t xml:space="preserve">ассивным опухолевым поражением </w:t>
      </w:r>
      <w:r w:rsidRPr="00793A01">
        <w:rPr>
          <w:b/>
        </w:rPr>
        <w:t>рекомендуется</w:t>
      </w:r>
      <w:r w:rsidRPr="00AB22BC">
        <w:t xml:space="preserve"> профилактик</w:t>
      </w:r>
      <w:r>
        <w:t>а</w:t>
      </w:r>
      <w:r w:rsidRPr="00AB22BC">
        <w:t xml:space="preserve"> и лечение синдрома массивного лизиса опухоли: аллопуринол** 10 мг/кг/сут и инфузионная терапия 3 л/м</w:t>
      </w:r>
      <w:r w:rsidRPr="00793A01">
        <w:rPr>
          <w:vertAlign w:val="superscript"/>
        </w:rPr>
        <w:t>2</w:t>
      </w:r>
      <w:r w:rsidRPr="00AB22BC">
        <w:t xml:space="preserve">/сут с защелачиванием раствора натрия гидрокарбоната** 40–80 ммоль/л под контролем диуреза и плановым назначением фуросемида**, лабораторным контролем кислотно-основного состояния </w:t>
      </w:r>
      <w:r w:rsidRPr="00AB22BC">
        <w:fldChar w:fldCharType="begin" w:fldLock="1"/>
      </w:r>
      <w:r w:rsidR="00F46821">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id":"ITEM-2","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практика","id":"ITEM-2","issue":"2","issued":{"date-parts":[["2010"]]},"page":"138-143","title":"Лейкоз/лимфома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[80,81]","plainTextFormattedCitation":"[80,81]","previouslyFormattedCitation":"[80,81]"},"properties":{"noteIndex":0},"schema":"https://github.com/citation-style-language/schema/raw/master/csl-citation.json"}</w:instrText>
      </w:r>
      <w:r w:rsidRPr="00AB22BC">
        <w:fldChar w:fldCharType="separate"/>
      </w:r>
      <w:r w:rsidR="009D1980" w:rsidRPr="009D1980">
        <w:rPr>
          <w:noProof/>
        </w:rPr>
        <w:t>[80,81]</w:t>
      </w:r>
      <w:r w:rsidRPr="00AB22BC">
        <w:fldChar w:fldCharType="end"/>
      </w:r>
      <w:r w:rsidRPr="00AB22BC">
        <w:t xml:space="preserve">. </w:t>
      </w:r>
    </w:p>
    <w:p w14:paraId="2114C173" w14:textId="77777777" w:rsidR="00C85DD6" w:rsidRPr="00C85DD6" w:rsidRDefault="00C85DD6" w:rsidP="00D813F0">
      <w:pPr>
        <w:ind w:left="709" w:firstLine="0"/>
        <w:rPr>
          <w:b/>
        </w:rPr>
      </w:pPr>
      <w:r w:rsidRPr="00C85DD6">
        <w:rPr>
          <w:b/>
        </w:rPr>
        <w:t>Уровень убедительности рекомендаций – С (уровень достоверности доказательств – 5).</w:t>
      </w:r>
    </w:p>
    <w:p w14:paraId="344E1638" w14:textId="77CB6836" w:rsidR="00C85DD6" w:rsidRPr="00793A01" w:rsidRDefault="00C85DD6" w:rsidP="00D813F0">
      <w:pPr>
        <w:pStyle w:val="aff"/>
        <w:numPr>
          <w:ilvl w:val="0"/>
          <w:numId w:val="13"/>
        </w:numPr>
        <w:ind w:left="709" w:hanging="709"/>
      </w:pPr>
      <w:r w:rsidRPr="00793A01">
        <w:rPr>
          <w:iCs/>
        </w:rPr>
        <w:t xml:space="preserve">Пациентам </w:t>
      </w:r>
      <w:r>
        <w:t xml:space="preserve">с </w:t>
      </w:r>
      <w:r w:rsidR="00793A01">
        <w:t>ЛХ</w:t>
      </w:r>
      <w:r w:rsidRPr="00793A01">
        <w:rPr>
          <w:iCs/>
        </w:rPr>
        <w:t xml:space="preserve"> на фоне приема глюкокортикостероидов </w:t>
      </w:r>
      <w:r w:rsidRPr="00793A01">
        <w:rPr>
          <w:b/>
          <w:iCs/>
        </w:rPr>
        <w:t>рекомендуется</w:t>
      </w:r>
      <w:r w:rsidRPr="00793A01">
        <w:rPr>
          <w:iCs/>
        </w:rPr>
        <w:t xml:space="preserve"> проведение профилактики язвенной болезни желудка и 12-перстной кишки </w:t>
      </w:r>
      <w:r w:rsidRPr="00793A01">
        <w:rPr>
          <w:iCs/>
        </w:rPr>
        <w:fldChar w:fldCharType="begin" w:fldLock="1"/>
      </w:r>
      <w:r w:rsidR="00F46821">
        <w:rPr>
          <w:iCs/>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mendeley":{"formattedCitation":"[82]","plainTextFormattedCitation":"[82]","previouslyFormattedCitation":"[82]"},"properties":{"noteIndex":0},"schema":"https://github.com/citation-style-language/schema/raw/master/csl-citation.json"}</w:instrText>
      </w:r>
      <w:r w:rsidRPr="00793A01">
        <w:rPr>
          <w:iCs/>
        </w:rPr>
        <w:fldChar w:fldCharType="separate"/>
      </w:r>
      <w:r w:rsidR="009D1980" w:rsidRPr="009D1980">
        <w:rPr>
          <w:iCs/>
          <w:noProof/>
        </w:rPr>
        <w:t>[82]</w:t>
      </w:r>
      <w:r w:rsidRPr="00793A01">
        <w:rPr>
          <w:iCs/>
        </w:rPr>
        <w:fldChar w:fldCharType="end"/>
      </w:r>
      <w:r w:rsidRPr="00793A01">
        <w:rPr>
          <w:iCs/>
        </w:rPr>
        <w:t>.</w:t>
      </w:r>
    </w:p>
    <w:p w14:paraId="32B73A16" w14:textId="77777777" w:rsidR="00C85DD6" w:rsidRPr="00E8072E" w:rsidRDefault="00C85DD6" w:rsidP="00D813F0">
      <w:pPr>
        <w:ind w:left="709" w:firstLine="0"/>
        <w:rPr>
          <w:b/>
        </w:rPr>
      </w:pPr>
      <w:r w:rsidRPr="00E8072E">
        <w:rPr>
          <w:b/>
        </w:rPr>
        <w:t>Уровень убедительности рекомендаций С (уровень достоверности доказательств 5)</w:t>
      </w:r>
    </w:p>
    <w:p w14:paraId="3A3C2C5E" w14:textId="5EFD8F8D" w:rsidR="00C85DD6" w:rsidRPr="00E8072E" w:rsidRDefault="00C85DD6" w:rsidP="009D1980">
      <w:r w:rsidRPr="00E8072E">
        <w:rPr>
          <w:rStyle w:val="affe"/>
          <w:b/>
          <w:i w:val="0"/>
          <w:iCs w:val="0"/>
        </w:rPr>
        <w:t>Комментарии:</w:t>
      </w:r>
      <w:r w:rsidRPr="00E8072E">
        <w:t xml:space="preserve"> </w:t>
      </w:r>
      <w:r w:rsidRPr="00E8072E">
        <w:rPr>
          <w:rStyle w:val="affe"/>
          <w:bCs/>
        </w:rPr>
        <w:t xml:space="preserve">язва желудка или двенадцатиперстной кишки является одним из серьёзных побочных эффектов терапии ГКС (включены в профилактику осложнений АТГ**). Механизм </w:t>
      </w:r>
      <w:proofErr w:type="spellStart"/>
      <w:r w:rsidRPr="00E8072E">
        <w:rPr>
          <w:rStyle w:val="affe"/>
          <w:bCs/>
        </w:rPr>
        <w:t>ульцерогенного</w:t>
      </w:r>
      <w:proofErr w:type="spellEnd"/>
      <w:r w:rsidRPr="00E8072E">
        <w:rPr>
          <w:rStyle w:val="affe"/>
          <w:bCs/>
        </w:rPr>
        <w:t xml:space="preserve">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В связи с </w:t>
      </w:r>
      <w:proofErr w:type="spellStart"/>
      <w:r w:rsidRPr="00E8072E">
        <w:rPr>
          <w:rStyle w:val="affe"/>
          <w:bCs/>
        </w:rPr>
        <w:lastRenderedPageBreak/>
        <w:t>ульцерогенностью</w:t>
      </w:r>
      <w:proofErr w:type="spellEnd"/>
      <w:r w:rsidRPr="00E8072E">
        <w:rPr>
          <w:rStyle w:val="affe"/>
          <w:bCs/>
        </w:rPr>
        <w:t xml:space="preserve">, при использовании ГКС необходимо проводить </w:t>
      </w:r>
      <w:proofErr w:type="spellStart"/>
      <w:r w:rsidRPr="00E8072E">
        <w:rPr>
          <w:rStyle w:val="affe"/>
          <w:bCs/>
        </w:rPr>
        <w:t>антисекреторную</w:t>
      </w:r>
      <w:proofErr w:type="spellEnd"/>
      <w:r w:rsidRPr="00E8072E">
        <w:rPr>
          <w:rStyle w:val="affe"/>
          <w:bCs/>
        </w:rPr>
        <w:t xml:space="preserve"> терапию с целью профилактики стероидных язв</w:t>
      </w:r>
      <w:r w:rsidR="00150762">
        <w:rPr>
          <w:rStyle w:val="affe"/>
          <w:bCs/>
        </w:rPr>
        <w:t>.</w:t>
      </w:r>
    </w:p>
    <w:p w14:paraId="317EEBD7" w14:textId="708217D6" w:rsidR="00C85DD6" w:rsidRPr="00E8072E" w:rsidRDefault="00C85DD6" w:rsidP="009D1980">
      <w:pPr>
        <w:rPr>
          <w:i/>
          <w:iCs/>
        </w:rPr>
      </w:pPr>
      <w:r w:rsidRPr="00E8072E">
        <w:rPr>
          <w:i/>
          <w:iCs/>
        </w:rPr>
        <w:t xml:space="preserve">По результатам мета-анализа 300 работ </w:t>
      </w:r>
      <w:r w:rsidRPr="00E8072E">
        <w:rPr>
          <w:i/>
          <w:iCs/>
        </w:rPr>
        <w:fldChar w:fldCharType="begin" w:fldLock="1"/>
      </w:r>
      <w:r w:rsidR="00F46821">
        <w:rPr>
          <w:i/>
          <w:iCs/>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[83]","plainTextFormattedCitation":"[83]","previouslyFormattedCitation":"[83]"},"properties":{"noteIndex":0},"schema":"https://github.com/citation-style-language/schema/raw/master/csl-citation.json"}</w:instrText>
      </w:r>
      <w:r w:rsidRPr="00E8072E">
        <w:rPr>
          <w:i/>
          <w:iCs/>
        </w:rPr>
        <w:fldChar w:fldCharType="separate"/>
      </w:r>
      <w:r w:rsidR="009D1980" w:rsidRPr="009D1980">
        <w:rPr>
          <w:iCs/>
          <w:noProof/>
        </w:rPr>
        <w:t>[83]</w:t>
      </w:r>
      <w:r w:rsidRPr="00E8072E">
        <w:rPr>
          <w:i/>
          <w:iCs/>
        </w:rPr>
        <w:fldChar w:fldCharType="end"/>
      </w:r>
      <w:r w:rsidRPr="00E8072E">
        <w:rPr>
          <w:i/>
          <w:iCs/>
        </w:rPr>
        <w:t xml:space="preserve">,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w:t>
      </w:r>
      <w:proofErr w:type="spellStart"/>
      <w:r w:rsidRPr="00E8072E">
        <w:rPr>
          <w:i/>
          <w:iCs/>
        </w:rPr>
        <w:t>противоязвенной</w:t>
      </w:r>
      <w:proofErr w:type="spellEnd"/>
      <w:r w:rsidRPr="00E8072E">
        <w:rPr>
          <w:i/>
          <w:iCs/>
        </w:rPr>
        <w:t xml:space="preserve"> терапии в настоящее время могут рассматриваться антациды, блокаторы Н2-гистаминовых рецепторов и ингибиторы </w:t>
      </w:r>
      <w:proofErr w:type="spellStart"/>
      <w:r w:rsidRPr="00E8072E">
        <w:rPr>
          <w:i/>
          <w:iCs/>
        </w:rPr>
        <w:t>протонноого</w:t>
      </w:r>
      <w:proofErr w:type="spellEnd"/>
      <w:r w:rsidRPr="00E8072E">
        <w:rPr>
          <w:i/>
          <w:iCs/>
        </w:rPr>
        <w:t xml:space="preserve"> насоса (ИПН). Согласно одному из последних мета-анализов, при использовании ИПН или блокаторов Н2-гистаминовых рецепторов достоверно эффективнее достигается рубцевание язвенного дефекта, а также снижается риск повторного кровотечения. Лишь препараты этих двух групп позволяют достигать и поддерживать необходимую рН-среду желудка, при которой происходит заживление </w:t>
      </w:r>
      <w:proofErr w:type="spellStart"/>
      <w:r w:rsidRPr="00E8072E">
        <w:rPr>
          <w:i/>
          <w:iCs/>
        </w:rPr>
        <w:t>гастродуоденальных</w:t>
      </w:r>
      <w:proofErr w:type="spellEnd"/>
      <w:r w:rsidRPr="00E8072E">
        <w:rPr>
          <w:i/>
          <w:iCs/>
        </w:rPr>
        <w:t xml:space="preserve"> язв. </w:t>
      </w:r>
    </w:p>
    <w:p w14:paraId="6D2A5AD7" w14:textId="02265FD7" w:rsidR="00C85DD6" w:rsidRPr="00E8072E" w:rsidRDefault="00C85DD6" w:rsidP="009D1980">
      <w:pPr>
        <w:rPr>
          <w:i/>
          <w:iCs/>
        </w:rPr>
      </w:pPr>
      <w:r w:rsidRPr="00E8072E">
        <w:rPr>
          <w:i/>
          <w:iCs/>
        </w:rPr>
        <w:t xml:space="preserve">В настоящее время с </w:t>
      </w:r>
      <w:proofErr w:type="spellStart"/>
      <w:r w:rsidRPr="00E8072E">
        <w:rPr>
          <w:i/>
          <w:iCs/>
        </w:rPr>
        <w:t>антисекреторной</w:t>
      </w:r>
      <w:proofErr w:type="spellEnd"/>
      <w:r w:rsidRPr="00E8072E">
        <w:rPr>
          <w:i/>
          <w:iCs/>
        </w:rPr>
        <w:t xml:space="preserve"> целью для профилактики язвенной болезни желудка и двенадцатиперстной кишки, в том числе на фоне терапии </w:t>
      </w:r>
      <w:proofErr w:type="spellStart"/>
      <w:r w:rsidRPr="00E8072E">
        <w:rPr>
          <w:i/>
          <w:iCs/>
        </w:rPr>
        <w:t>глюкокортикостероидами</w:t>
      </w:r>
      <w:proofErr w:type="spellEnd"/>
      <w:r w:rsidRPr="00E8072E">
        <w:rPr>
          <w:i/>
          <w:iCs/>
        </w:rPr>
        <w:t xml:space="preserve">, применяются два класса препаратов: ингибиторы протонной помпы и блокаторы Н2-гистаминовых рецепторов </w:t>
      </w:r>
      <w:r w:rsidRPr="00E8072E">
        <w:rPr>
          <w:i/>
          <w:iCs/>
        </w:rPr>
        <w:fldChar w:fldCharType="begin" w:fldLock="1"/>
      </w:r>
      <w:r w:rsidR="00F46821">
        <w:rPr>
          <w:i/>
          <w:iCs/>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[84,85]","plainTextFormattedCitation":"[84,85]","previouslyFormattedCitation":"[84,85]"},"properties":{"noteIndex":0},"schema":"https://github.com/citation-style-language/schema/raw/master/csl-citation.json"}</w:instrText>
      </w:r>
      <w:r w:rsidRPr="00E8072E">
        <w:rPr>
          <w:i/>
          <w:iCs/>
        </w:rPr>
        <w:fldChar w:fldCharType="separate"/>
      </w:r>
      <w:r w:rsidR="009D1980" w:rsidRPr="009D1980">
        <w:rPr>
          <w:iCs/>
          <w:noProof/>
        </w:rPr>
        <w:t>[84,85]</w:t>
      </w:r>
      <w:r w:rsidRPr="00E8072E">
        <w:rPr>
          <w:i/>
          <w:iCs/>
        </w:rPr>
        <w:fldChar w:fldCharType="end"/>
      </w:r>
      <w:r w:rsidRPr="00E8072E">
        <w:rPr>
          <w:i/>
          <w:iCs/>
        </w:rPr>
        <w:t>.</w:t>
      </w:r>
    </w:p>
    <w:p w14:paraId="0CEBCBBE" w14:textId="09190026" w:rsidR="00C85DD6" w:rsidRPr="00793A01" w:rsidRDefault="00C85DD6" w:rsidP="00D813F0">
      <w:pPr>
        <w:pStyle w:val="aff"/>
        <w:numPr>
          <w:ilvl w:val="0"/>
          <w:numId w:val="13"/>
        </w:numPr>
        <w:ind w:left="709" w:hanging="709"/>
        <w:rPr>
          <w:iCs/>
        </w:rPr>
      </w:pPr>
      <w:r w:rsidRPr="00793A01">
        <w:rPr>
          <w:iCs/>
        </w:rPr>
        <w:t xml:space="preserve">Пациентам c </w:t>
      </w:r>
      <w:r w:rsidR="00793A01">
        <w:rPr>
          <w:iCs/>
        </w:rPr>
        <w:t>ЛХ,</w:t>
      </w:r>
      <w:r w:rsidRPr="00793A01">
        <w:rPr>
          <w:iCs/>
        </w:rPr>
        <w:t xml:space="preserve"> получающим противоопухолевую химио- или лучевую терапию, для профилактики тошноты и рвоты </w:t>
      </w:r>
      <w:r w:rsidRPr="00793A01">
        <w:rPr>
          <w:b/>
          <w:iCs/>
        </w:rPr>
        <w:t>рекомендуется</w:t>
      </w:r>
      <w:r w:rsidRPr="00793A01">
        <w:rPr>
          <w:iCs/>
        </w:rPr>
        <w:t xml:space="preserve"> применение противорвотных препаратов (блокаторы 5-НТ3 серотониновых рецепторов, антагонистами NK-1 рецепторов), дексаметазона, стимуляторов моторики желудочно-кишечного тракта (метоклопрамид), </w:t>
      </w:r>
      <w:proofErr w:type="spellStart"/>
      <w:r w:rsidRPr="00793A01">
        <w:rPr>
          <w:iCs/>
        </w:rPr>
        <w:t>анксиолитиков</w:t>
      </w:r>
      <w:proofErr w:type="spellEnd"/>
      <w:r w:rsidRPr="00793A01">
        <w:rPr>
          <w:iCs/>
        </w:rPr>
        <w:t xml:space="preserve">, антипсихотических препаратов, ингибиторов протонной помпы, блокаторов Н2 </w:t>
      </w:r>
      <w:proofErr w:type="spellStart"/>
      <w:r w:rsidRPr="00793A01">
        <w:rPr>
          <w:iCs/>
        </w:rPr>
        <w:t>гистаминовых</w:t>
      </w:r>
      <w:proofErr w:type="spellEnd"/>
      <w:r w:rsidRPr="00793A01">
        <w:rPr>
          <w:iCs/>
        </w:rPr>
        <w:t xml:space="preserve"> рецепторов </w:t>
      </w:r>
      <w:r w:rsidRPr="00793A01">
        <w:rPr>
          <w:iCs/>
        </w:rPr>
        <w:fldChar w:fldCharType="begin" w:fldLock="1"/>
      </w:r>
      <w:r w:rsidR="00F46821">
        <w:rPr>
          <w:iCs/>
        </w:rPr>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больных","type":"chapter"},"uris":["http://www.mendeley.com/documents/?uuid=78a86b9f-7e15-4d77-b54b-a16387fd5e97"]},{"id":"ITEM-2","itemData":{"DOI":"10.1016/J.SUPONC.2011.05.002","ISSN":"1544-6794","PMID":"22024310","abstract":"Background: The purpose of the study was to compare the effectiveness of olanzapine (OLN) and aprepitant (APR) for the prevention of chemotherapy-induced nausea and vomiting (CINV) in patients receiving highly emetogenic chemotherapy. Methods: A phase III trial was performed in chemotherapy-naive patients receiving cisplatin ≥70 mg/m 2 or cyclophosphamide ≥500 mg/m 2 and doxorubicin ≥50 mg/m 2, comparing OLN to APR in combination with palonosetron (PAL) and dexamethasone (DEX). The OLN, PAL, DEX (OPD) regimen was 10 mg of oral OLN, 0.25 mg of IV PAL, and 20 mg of IV DEX prechemotherapy, day 1, and 10 mg/day of oral OLN alone on days 2-4 postchemotherapy. The APR, PAL, DEX (APD) regimen was 125 mg of oral APR, 0.25 mg of IV PAL, and 12 mg of IV DEX, day 1, and 80 mg of oral APR, days 2 and 3, and 4 mg of DEX BID, days 2-4. Two hundred fifty-one patients consented to the protocol and were randomized. Two hundred forty-one patients were evaluable. Results: Complete response (CR) (no emesis, no rescue) was 97% for the acute period (24 hours postchemotherapy), 77% for the delayed period (days 2-5 postchemotherapy), and 77% for the overall period (0-120 hours) for 121 patients receiving the OPD regimen. CR was 87% for the acute period, 73% for the delayed period, and 73% for the overall period in 120 patients receiving the APD regimen. Patients without nausea (0, scale 0-10, MD Anderson Symptom Inventory) were OPD: 87% acute, 69% delayed, and 69% overall; APD: 87% acute, 38% delayed, and 38% overall. There were no grade 3 or 4 toxicities. CR and control of nausea in subsequent chemotherapy cycles were equal to or greater than cycle 1 for both regimens. OPD was comparable to APD in the control of CINV. Nausea was better controlled with OPD. Discussion: In this study, OLN combined with a single dose of DEX and a single dose of PAL was very effective at controlling acute and delayed CINV in patients receiving highly emetogenic chemotherapy. CR rates were not significantly different from a similar group of patients receiving highly emetogenic chemotherapy and an antiemetic regimen consisting of APR, PAL, and DEX. © 2011 Elsevier Inc.","author":[{"dropping-particle":"","family":"Navari","given":"Rudolph M.","non-dropping-particle":"","parse-names":false,"suffix":""},{"dropping-particle":"","family":"Gray","given":"Sarah E.","non-dropping-particle":"","parse-names":false,"suffix":""},{"dropping-particle":"","family":"Kerr","given":"Andrew C.","non-dropping-particle":"","parse-names":false,"suffix":""}],"container-title":"The journal of supportive oncology","id":"ITEM-2","issue":"5","issued":{"date-parts":[["2011","9"]]},"page":"188-195","publisher":"J Support Oncol","title":"Olanzapine versus aprepitant for the prevention of chemotherapy-induced nausea and vomiting: a randomized phase III trial","type":"article-journal","volume":"9"},"uris":["http://www.mendeley.com/documents/?uuid=81bd1ac1-c314-39c6-970d-d293df131ee7"]},{"id":"ITEM-3","itemData":{"DOI":"10.1056/nejmra1515442","ISSN":"0028-4793","PMID":"27050207","abstract":"One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Medicine","id":"ITEM-3","issue":"14","issued":{"date-parts":[["2016","4","7"]]},"page":"1356-1367","publisher":"New England Journal of Medicine (NEJM/MMS)","title":"Antiemetic Prophylaxis for Chemotherapy-Induced Nausea and Vomiting","type":"article-journal","volume":"374"},"uris":["http://www.mendeley.com/documents/?uuid=29ca644e-1c2a-3fa9-8d3e-90c52d8c3c4f"]}],"mendeley":{"formattedCitation":"[86–88]","plainTextFormattedCitation":"[86–88]","previouslyFormattedCitation":"[86–88]"},"properties":{"noteIndex":0},"schema":"https://github.com/citation-style-language/schema/raw/master/csl-citation.json"}</w:instrText>
      </w:r>
      <w:r w:rsidRPr="00793A01">
        <w:rPr>
          <w:iCs/>
        </w:rPr>
        <w:fldChar w:fldCharType="separate"/>
      </w:r>
      <w:r w:rsidR="009D1980" w:rsidRPr="009D1980">
        <w:rPr>
          <w:iCs/>
          <w:noProof/>
        </w:rPr>
        <w:t>[86–88]</w:t>
      </w:r>
      <w:r w:rsidRPr="00793A01">
        <w:rPr>
          <w:iCs/>
        </w:rPr>
        <w:fldChar w:fldCharType="end"/>
      </w:r>
      <w:r w:rsidRPr="00793A01">
        <w:rPr>
          <w:iCs/>
        </w:rPr>
        <w:t>.</w:t>
      </w:r>
    </w:p>
    <w:p w14:paraId="4CF3DF36" w14:textId="77777777" w:rsidR="00C85DD6" w:rsidRDefault="00C85DD6" w:rsidP="00D813F0">
      <w:pPr>
        <w:ind w:left="709" w:firstLine="0"/>
        <w:rPr>
          <w:b/>
        </w:rPr>
      </w:pPr>
      <w:r w:rsidRPr="001071EC">
        <w:rPr>
          <w:b/>
        </w:rPr>
        <w:t xml:space="preserve">Уровень убедительности рекомендаций </w:t>
      </w:r>
      <w:r w:rsidRPr="00793A01">
        <w:rPr>
          <w:b/>
        </w:rPr>
        <w:t>C</w:t>
      </w:r>
      <w:r w:rsidRPr="001071EC">
        <w:rPr>
          <w:b/>
        </w:rPr>
        <w:t xml:space="preserve"> (уровень достоверности доказательств – 5)</w:t>
      </w:r>
    </w:p>
    <w:p w14:paraId="42C6F462" w14:textId="77777777" w:rsidR="00C85DD6" w:rsidRPr="001071EC" w:rsidRDefault="00C85DD6" w:rsidP="00D813F0">
      <w:pPr>
        <w:ind w:left="709" w:firstLine="0"/>
        <w:contextualSpacing/>
        <w:rPr>
          <w:b/>
        </w:rPr>
      </w:pPr>
      <w:r w:rsidRPr="001071EC">
        <w:rPr>
          <w:b/>
        </w:rPr>
        <w:t xml:space="preserve">Комментарии: </w:t>
      </w:r>
      <w:r w:rsidRPr="001071EC">
        <w:rPr>
          <w:bCs/>
          <w:i/>
          <w:iCs/>
        </w:rPr>
        <w:t xml:space="preserve">выбор метода профилактики тошноты и рвоты определяется </w:t>
      </w:r>
      <w:proofErr w:type="spellStart"/>
      <w:r w:rsidRPr="001071EC">
        <w:rPr>
          <w:bCs/>
          <w:i/>
          <w:iCs/>
        </w:rPr>
        <w:t>эметогенностью</w:t>
      </w:r>
      <w:proofErr w:type="spellEnd"/>
      <w:r w:rsidRPr="001071EC">
        <w:rPr>
          <w:bCs/>
          <w:i/>
          <w:iCs/>
        </w:rPr>
        <w:t xml:space="preserve"> режима терапии, индивидуальным порогом тошноты и рвоты, сопутствующими заболеваниями.</w:t>
      </w:r>
      <w:r w:rsidRPr="001071EC">
        <w:rPr>
          <w:b/>
        </w:rPr>
        <w:t xml:space="preserve"> </w:t>
      </w:r>
    </w:p>
    <w:p w14:paraId="659A1E4E" w14:textId="75C88020" w:rsidR="00C85DD6" w:rsidRPr="00793A01" w:rsidRDefault="00C85DD6" w:rsidP="00D813F0">
      <w:pPr>
        <w:pStyle w:val="aff"/>
        <w:numPr>
          <w:ilvl w:val="0"/>
          <w:numId w:val="13"/>
        </w:numPr>
        <w:ind w:left="709" w:hanging="709"/>
        <w:rPr>
          <w:iCs/>
        </w:rPr>
      </w:pPr>
      <w:r w:rsidRPr="00793A01">
        <w:rPr>
          <w:iCs/>
        </w:rPr>
        <w:t xml:space="preserve">Пациентам c </w:t>
      </w:r>
      <w:r w:rsidR="00793A01">
        <w:rPr>
          <w:iCs/>
        </w:rPr>
        <w:t>ЛХ</w:t>
      </w:r>
      <w:r w:rsidRPr="00793A01">
        <w:rPr>
          <w:iCs/>
        </w:rPr>
        <w:t xml:space="preserve"> при проведении курсов </w:t>
      </w:r>
      <w:proofErr w:type="spellStart"/>
      <w:r w:rsidRPr="00793A01">
        <w:rPr>
          <w:iCs/>
        </w:rPr>
        <w:t>химиоиммунотерапии</w:t>
      </w:r>
      <w:proofErr w:type="spellEnd"/>
      <w:r w:rsidRPr="00793A01">
        <w:rPr>
          <w:iCs/>
        </w:rPr>
        <w:t xml:space="preserve"> с высоким риском фебрильной нейтропении, превышающем 20% или с промежуточным риском ФН 10-20% с наличием факторов риска (возраст ˃ 65 лет; тяжелые сопутствующие заболевания; почечная, печеночная недостаточность; гемоглобин менее 12 г/</w:t>
      </w:r>
      <w:proofErr w:type="spellStart"/>
      <w:r w:rsidRPr="00793A01">
        <w:rPr>
          <w:iCs/>
        </w:rPr>
        <w:t>дл</w:t>
      </w:r>
      <w:proofErr w:type="spellEnd"/>
      <w:r w:rsidRPr="00793A01">
        <w:rPr>
          <w:iCs/>
        </w:rPr>
        <w:t xml:space="preserve">; недостаточное питание; длительная нейтропения </w:t>
      </w:r>
      <w:r w:rsidRPr="00793A01">
        <w:rPr>
          <w:iCs/>
        </w:rPr>
        <w:lastRenderedPageBreak/>
        <w:t xml:space="preserve">или ФН в анамнезе; отсутствие антимикробной профилактики; ECOG ≥2; открытые раны или раневая инфекция; недавние обширные хирургические вмешательства; женский пол; химиолучевая терапия; цитопения вследствие опухолевого поражения костного мозга; ВИЧ инфекция) </w:t>
      </w:r>
      <w:r w:rsidR="00793A01">
        <w:rPr>
          <w:b/>
          <w:iCs/>
        </w:rPr>
        <w:t xml:space="preserve">рекомендуется </w:t>
      </w:r>
      <w:r w:rsidRPr="00793A01">
        <w:rPr>
          <w:iCs/>
        </w:rPr>
        <w:t xml:space="preserve">первичная профилактика фебрильной нейтропении препаратами Г-КСФ группы L03AA по ATX классификации </w:t>
      </w:r>
      <w:r w:rsidRPr="00793A01">
        <w:rPr>
          <w:iCs/>
        </w:rPr>
        <w:fldChar w:fldCharType="begin" w:fldLock="1"/>
      </w:r>
      <w:r w:rsidR="00F46821">
        <w:rPr>
          <w:iCs/>
        </w:rPr>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[89]","plainTextFormattedCitation":"[89]","previouslyFormattedCitation":"[89]"},"properties":{"noteIndex":0},"schema":"https://github.com/citation-style-language/schema/raw/master/csl-citation.json"}</w:instrText>
      </w:r>
      <w:r w:rsidRPr="00793A01">
        <w:rPr>
          <w:iCs/>
        </w:rPr>
        <w:fldChar w:fldCharType="separate"/>
      </w:r>
      <w:r w:rsidR="009D1980" w:rsidRPr="009D1980">
        <w:rPr>
          <w:iCs/>
          <w:noProof/>
        </w:rPr>
        <w:t>[89]</w:t>
      </w:r>
      <w:r w:rsidRPr="00793A01">
        <w:rPr>
          <w:iCs/>
        </w:rPr>
        <w:fldChar w:fldCharType="end"/>
      </w:r>
      <w:r w:rsidR="009D1980">
        <w:rPr>
          <w:iCs/>
          <w:lang w:val="en-US"/>
        </w:rPr>
        <w:t>.</w:t>
      </w:r>
    </w:p>
    <w:p w14:paraId="648973D8" w14:textId="77777777" w:rsidR="00C85DD6" w:rsidRDefault="00C85DD6" w:rsidP="00D813F0">
      <w:pPr>
        <w:ind w:left="709" w:firstLine="0"/>
        <w:rPr>
          <w:b/>
        </w:rPr>
      </w:pPr>
      <w:r w:rsidRPr="000322E4">
        <w:rPr>
          <w:b/>
        </w:rPr>
        <w:t>Уровень убедительности рекомендаций С (уровень достоверности доказательств 5).</w:t>
      </w:r>
    </w:p>
    <w:p w14:paraId="082E19B0" w14:textId="1B045AAC" w:rsidR="00C85DD6" w:rsidRDefault="00C85DD6" w:rsidP="009D1980">
      <w:pPr>
        <w:contextualSpacing/>
        <w:rPr>
          <w:b/>
        </w:rPr>
      </w:pPr>
      <w:r w:rsidRPr="000322E4">
        <w:rPr>
          <w:b/>
        </w:rPr>
        <w:t>Комментарии:</w:t>
      </w:r>
      <w:r>
        <w:t xml:space="preserve"> </w:t>
      </w:r>
      <w:r w:rsidRPr="009D1980">
        <w:rPr>
          <w:i/>
          <w:iCs/>
        </w:rPr>
        <w:t xml:space="preserve">профилактическое назначение гранулоцитарного </w:t>
      </w:r>
      <w:proofErr w:type="spellStart"/>
      <w:r w:rsidRPr="009D1980">
        <w:rPr>
          <w:i/>
          <w:iCs/>
        </w:rPr>
        <w:t>колониестимулирующего</w:t>
      </w:r>
      <w:proofErr w:type="spellEnd"/>
      <w:r w:rsidRPr="009D1980">
        <w:rPr>
          <w:i/>
          <w:iCs/>
        </w:rPr>
        <w:t xml:space="preserve"> фактора (Г-КСФ): филграстим 5 мкг/кг подкожно (п/к) через 24-72 часа после окончания введения</w:t>
      </w:r>
      <w:r w:rsidR="006C0141" w:rsidRPr="009D1980">
        <w:rPr>
          <w:i/>
          <w:iCs/>
        </w:rPr>
        <w:t xml:space="preserve"> </w:t>
      </w:r>
      <w:r w:rsidRPr="009D1980">
        <w:rPr>
          <w:i/>
          <w:iCs/>
        </w:rPr>
        <w:t>химиопрепаратов и до восстановления нормального числа</w:t>
      </w:r>
      <w:r w:rsidR="006C0141" w:rsidRPr="009D1980">
        <w:rPr>
          <w:i/>
          <w:iCs/>
        </w:rPr>
        <w:t xml:space="preserve"> </w:t>
      </w:r>
      <w:r w:rsidRPr="009D1980">
        <w:rPr>
          <w:i/>
          <w:iCs/>
        </w:rPr>
        <w:t>нейтрофилов</w:t>
      </w:r>
      <w:r w:rsidRPr="009513DB">
        <w:rPr>
          <w:i/>
          <w:iCs/>
        </w:rPr>
        <w:t xml:space="preserve"> после надира или </w:t>
      </w:r>
      <w:proofErr w:type="spellStart"/>
      <w:r w:rsidRPr="009513DB">
        <w:rPr>
          <w:i/>
          <w:iCs/>
        </w:rPr>
        <w:t>пэгфилграстим</w:t>
      </w:r>
      <w:proofErr w:type="spellEnd"/>
      <w:r w:rsidRPr="009513DB">
        <w:rPr>
          <w:i/>
          <w:iCs/>
        </w:rPr>
        <w:t xml:space="preserve"> в дозе 6 мг или </w:t>
      </w:r>
      <w:proofErr w:type="spellStart"/>
      <w:r w:rsidRPr="009513DB">
        <w:rPr>
          <w:i/>
          <w:iCs/>
        </w:rPr>
        <w:t>эмпэгфилграстим</w:t>
      </w:r>
      <w:proofErr w:type="spellEnd"/>
      <w:r w:rsidRPr="009513DB">
        <w:rPr>
          <w:i/>
          <w:iCs/>
        </w:rPr>
        <w:t xml:space="preserve"> в дозе 7,5 мг подкожно, однократно, не 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6B9C1DD9" w14:textId="2A749647" w:rsidR="00C85DD6" w:rsidRPr="00793A01" w:rsidRDefault="00C85DD6" w:rsidP="00D813F0">
      <w:pPr>
        <w:pStyle w:val="aff"/>
        <w:numPr>
          <w:ilvl w:val="0"/>
          <w:numId w:val="13"/>
        </w:numPr>
        <w:ind w:left="709" w:hanging="709"/>
        <w:rPr>
          <w:iCs/>
        </w:rPr>
      </w:pPr>
      <w:r w:rsidRPr="00793A01">
        <w:rPr>
          <w:iCs/>
        </w:rPr>
        <w:t xml:space="preserve">Пациентам c </w:t>
      </w:r>
      <w:r w:rsidR="004E35AB">
        <w:rPr>
          <w:iCs/>
        </w:rPr>
        <w:t>ЛХ</w:t>
      </w:r>
      <w:r w:rsidRPr="00793A01">
        <w:rPr>
          <w:iCs/>
        </w:rPr>
        <w:t xml:space="preserve"> после зафиксированного ранее эпизода ФН, </w:t>
      </w:r>
      <w:proofErr w:type="spellStart"/>
      <w:r w:rsidRPr="00793A01">
        <w:rPr>
          <w:iCs/>
        </w:rPr>
        <w:t>дозолимитирующей</w:t>
      </w:r>
      <w:proofErr w:type="spellEnd"/>
      <w:r w:rsidRPr="00793A01">
        <w:rPr>
          <w:iCs/>
        </w:rPr>
        <w:t xml:space="preserve"> </w:t>
      </w:r>
      <w:proofErr w:type="spellStart"/>
      <w:r w:rsidRPr="00793A01">
        <w:rPr>
          <w:iCs/>
        </w:rPr>
        <w:t>афебрильной</w:t>
      </w:r>
      <w:proofErr w:type="spellEnd"/>
      <w:r w:rsidRPr="00793A01">
        <w:rPr>
          <w:iCs/>
        </w:rPr>
        <w:t xml:space="preserve"> нейтропении (после единственного эпизода удлинения интервалов между курсами и/или редукции дозы) </w:t>
      </w:r>
      <w:r w:rsidRPr="00793A01">
        <w:rPr>
          <w:b/>
          <w:iCs/>
        </w:rPr>
        <w:t xml:space="preserve">рекомендована </w:t>
      </w:r>
      <w:r w:rsidRPr="00793A01">
        <w:rPr>
          <w:iCs/>
        </w:rPr>
        <w:t xml:space="preserve">вторичная профилактика фебрильной нейтропении препаратами Г-КСФ группы L03AA по ATX классификации </w:t>
      </w:r>
      <w:r w:rsidRPr="00793A01">
        <w:rPr>
          <w:iCs/>
        </w:rPr>
        <w:fldChar w:fldCharType="begin" w:fldLock="1"/>
      </w:r>
      <w:r w:rsidR="00F46821">
        <w:rPr>
          <w:iCs/>
        </w:rPr>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[89]","plainTextFormattedCitation":"[89]","previouslyFormattedCitation":"[89]"},"properties":{"noteIndex":0},"schema":"https://github.com/citation-style-language/schema/raw/master/csl-citation.json"}</w:instrText>
      </w:r>
      <w:r w:rsidRPr="00793A01">
        <w:rPr>
          <w:iCs/>
        </w:rPr>
        <w:fldChar w:fldCharType="separate"/>
      </w:r>
      <w:r w:rsidR="009D1980" w:rsidRPr="009D1980">
        <w:rPr>
          <w:iCs/>
          <w:noProof/>
        </w:rPr>
        <w:t>[89]</w:t>
      </w:r>
      <w:r w:rsidRPr="00793A01">
        <w:rPr>
          <w:iCs/>
        </w:rPr>
        <w:fldChar w:fldCharType="end"/>
      </w:r>
    </w:p>
    <w:p w14:paraId="5F31EE6A" w14:textId="77777777" w:rsidR="00C85DD6" w:rsidRDefault="00C85DD6" w:rsidP="00D813F0">
      <w:pPr>
        <w:ind w:left="709" w:firstLine="0"/>
        <w:rPr>
          <w:b/>
        </w:rPr>
      </w:pPr>
      <w:r w:rsidRPr="000322E4">
        <w:rPr>
          <w:b/>
        </w:rPr>
        <w:t>Уровень убедительности рекомендаций С (уровень достоверности доказательств 5).</w:t>
      </w:r>
    </w:p>
    <w:p w14:paraId="19943798" w14:textId="5AEED8D8" w:rsidR="00C85DD6" w:rsidRPr="00C2696C" w:rsidRDefault="00C85DD6" w:rsidP="009D1980">
      <w:pPr>
        <w:contextualSpacing/>
        <w:rPr>
          <w:b/>
        </w:rPr>
      </w:pPr>
      <w:r w:rsidRPr="009D1980">
        <w:rPr>
          <w:b/>
        </w:rPr>
        <w:t>Комментарии:</w:t>
      </w:r>
      <w:r w:rsidRPr="009D1980">
        <w:t xml:space="preserve"> </w:t>
      </w:r>
      <w:r w:rsidRPr="009D1980">
        <w:rPr>
          <w:i/>
          <w:iCs/>
        </w:rPr>
        <w:t xml:space="preserve">профилактическое назначение гранулоцитарного </w:t>
      </w:r>
      <w:proofErr w:type="spellStart"/>
      <w:r w:rsidRPr="009D1980">
        <w:rPr>
          <w:i/>
          <w:iCs/>
        </w:rPr>
        <w:t>колониестимулирующего</w:t>
      </w:r>
      <w:proofErr w:type="spellEnd"/>
      <w:r w:rsidRPr="009D1980">
        <w:rPr>
          <w:i/>
          <w:iCs/>
        </w:rPr>
        <w:t xml:space="preserve"> фактора (Г-КСФ): филграстим 5 мкг/кг подкожно (п/к) через 24-72 часа после окончания введения</w:t>
      </w:r>
      <w:r w:rsidR="006C0141" w:rsidRPr="009D1980">
        <w:rPr>
          <w:i/>
          <w:iCs/>
        </w:rPr>
        <w:t xml:space="preserve"> </w:t>
      </w:r>
      <w:r w:rsidRPr="009D1980">
        <w:rPr>
          <w:i/>
          <w:iCs/>
        </w:rPr>
        <w:t>химиопрепаратов и до восстановления нормального числа</w:t>
      </w:r>
      <w:r w:rsidR="006C0141" w:rsidRPr="009D1980">
        <w:rPr>
          <w:i/>
          <w:iCs/>
        </w:rPr>
        <w:t xml:space="preserve"> </w:t>
      </w:r>
      <w:r w:rsidRPr="009D1980">
        <w:rPr>
          <w:i/>
          <w:iCs/>
        </w:rPr>
        <w:t xml:space="preserve">нейтрофилов после надира или </w:t>
      </w:r>
      <w:proofErr w:type="spellStart"/>
      <w:r w:rsidRPr="009D1980">
        <w:rPr>
          <w:i/>
          <w:iCs/>
        </w:rPr>
        <w:t>пэгфилграстим</w:t>
      </w:r>
      <w:proofErr w:type="spellEnd"/>
      <w:r w:rsidRPr="009D1980">
        <w:rPr>
          <w:i/>
          <w:iCs/>
        </w:rPr>
        <w:t xml:space="preserve"> в дозе 6 мг или </w:t>
      </w:r>
      <w:proofErr w:type="spellStart"/>
      <w:r w:rsidRPr="009D1980">
        <w:rPr>
          <w:i/>
          <w:iCs/>
        </w:rPr>
        <w:t>эмпэгфилграстим</w:t>
      </w:r>
      <w:proofErr w:type="spellEnd"/>
      <w:r w:rsidRPr="009D1980">
        <w:rPr>
          <w:i/>
          <w:iCs/>
        </w:rPr>
        <w:t xml:space="preserve"> в дозе 7,5 мг подкожно, однократно, не</w:t>
      </w:r>
      <w:r w:rsidR="006C0141" w:rsidRPr="009D1980">
        <w:rPr>
          <w:i/>
          <w:iCs/>
        </w:rPr>
        <w:t xml:space="preserve"> </w:t>
      </w:r>
      <w:r w:rsidRPr="009D1980">
        <w:rPr>
          <w:i/>
          <w:iCs/>
        </w:rPr>
        <w:t>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422E1C30" w14:textId="195757D4" w:rsidR="00C85DD6" w:rsidRPr="004E35AB" w:rsidRDefault="00C85DD6" w:rsidP="00D813F0">
      <w:pPr>
        <w:pStyle w:val="aff"/>
        <w:numPr>
          <w:ilvl w:val="0"/>
          <w:numId w:val="13"/>
        </w:numPr>
        <w:ind w:left="709" w:hanging="709"/>
        <w:rPr>
          <w:iCs/>
        </w:rPr>
      </w:pPr>
      <w:r w:rsidRPr="004E35AB">
        <w:rPr>
          <w:iCs/>
        </w:rPr>
        <w:t xml:space="preserve">Пациентам c </w:t>
      </w:r>
      <w:r w:rsidR="004E35AB" w:rsidRPr="004E35AB">
        <w:rPr>
          <w:iCs/>
        </w:rPr>
        <w:t>ЛХ</w:t>
      </w:r>
      <w:r w:rsidRPr="004E35AB">
        <w:rPr>
          <w:iCs/>
        </w:rPr>
        <w:t xml:space="preserve"> с планируемыми интенсивными режимами химиотерапии </w:t>
      </w:r>
      <w:r w:rsidRPr="004E35AB">
        <w:rPr>
          <w:b/>
          <w:iCs/>
        </w:rPr>
        <w:t>рекомендуется</w:t>
      </w:r>
      <w:r w:rsidRPr="004E35AB">
        <w:rPr>
          <w:iCs/>
        </w:rPr>
        <w:t xml:space="preserve"> устанавливать </w:t>
      </w:r>
      <w:r w:rsidRPr="005B0160">
        <w:rPr>
          <w:iCs/>
        </w:rPr>
        <w:t xml:space="preserve">центральный венозный катетер для проведения ХТ и сопроводительной терапии (см. </w:t>
      </w:r>
      <w:r w:rsidR="005B0160" w:rsidRPr="005B0160">
        <w:rPr>
          <w:iCs/>
        </w:rPr>
        <w:t>раздел 7.10</w:t>
      </w:r>
      <w:r w:rsidRPr="005B0160">
        <w:rPr>
          <w:iCs/>
        </w:rPr>
        <w:t>)</w:t>
      </w:r>
      <w:r w:rsidRPr="004E35AB">
        <w:rPr>
          <w:iCs/>
        </w:rPr>
        <w:t xml:space="preserve"> </w:t>
      </w:r>
      <w:r w:rsidRPr="004E35AB">
        <w:rPr>
          <w:iCs/>
        </w:rPr>
        <w:fldChar w:fldCharType="begin" w:fldLock="1"/>
      </w:r>
      <w:r w:rsidR="00F46821">
        <w:rPr>
          <w:iCs/>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[90]","plainTextFormattedCitation":"[90]","previouslyFormattedCitation":"[90]"},"properties":{"noteIndex":0},"schema":"https://github.com/citation-style-language/schema/raw/master/csl-citation.json"}</w:instrText>
      </w:r>
      <w:r w:rsidRPr="004E35AB">
        <w:rPr>
          <w:iCs/>
        </w:rPr>
        <w:fldChar w:fldCharType="separate"/>
      </w:r>
      <w:r w:rsidR="009D1980" w:rsidRPr="009D1980">
        <w:rPr>
          <w:iCs/>
          <w:noProof/>
        </w:rPr>
        <w:t>[90]</w:t>
      </w:r>
      <w:r w:rsidRPr="004E35AB">
        <w:rPr>
          <w:iCs/>
        </w:rPr>
        <w:fldChar w:fldCharType="end"/>
      </w:r>
      <w:r w:rsidRPr="004E35AB">
        <w:rPr>
          <w:iCs/>
        </w:rPr>
        <w:t>.</w:t>
      </w:r>
    </w:p>
    <w:p w14:paraId="7DFC38D9" w14:textId="77777777" w:rsidR="00C85DD6" w:rsidRPr="00E26299" w:rsidRDefault="00C85DD6" w:rsidP="00D813F0">
      <w:pPr>
        <w:pStyle w:val="afffc"/>
        <w:rPr>
          <w:rFonts w:eastAsia="Arial Unicode MS"/>
          <w:color w:val="FF0000"/>
        </w:rPr>
      </w:pPr>
      <w:r w:rsidRPr="0044108E">
        <w:lastRenderedPageBreak/>
        <w:t xml:space="preserve">Уровень убедительности рекомендаций – </w:t>
      </w:r>
      <w:r w:rsidRPr="0044108E">
        <w:rPr>
          <w:lang w:val="en-US"/>
        </w:rPr>
        <w:t>C</w:t>
      </w:r>
      <w:r w:rsidRPr="0044108E">
        <w:t xml:space="preserve"> (уровень </w:t>
      </w:r>
      <w:r w:rsidRPr="0044108E">
        <w:rPr>
          <w:spacing w:val="-1"/>
        </w:rPr>
        <w:t xml:space="preserve">достоверности доказательств </w:t>
      </w:r>
      <w:r w:rsidRPr="0044108E">
        <w:t>– 5).</w:t>
      </w:r>
      <w:r>
        <w:t xml:space="preserve"> </w:t>
      </w:r>
    </w:p>
    <w:p w14:paraId="501DCDC0" w14:textId="625FAA6E" w:rsidR="00C85DD6" w:rsidRPr="004E35AB" w:rsidRDefault="00C85DD6" w:rsidP="00D813F0">
      <w:pPr>
        <w:pStyle w:val="aff"/>
        <w:numPr>
          <w:ilvl w:val="0"/>
          <w:numId w:val="13"/>
        </w:numPr>
        <w:ind w:left="709" w:hanging="709"/>
        <w:rPr>
          <w:iCs/>
        </w:rPr>
      </w:pPr>
      <w:r w:rsidRPr="004E35AB">
        <w:rPr>
          <w:iCs/>
        </w:rPr>
        <w:t xml:space="preserve">Пациентам с </w:t>
      </w:r>
      <w:r w:rsidR="004E35AB">
        <w:rPr>
          <w:iCs/>
        </w:rPr>
        <w:t>ЛХ</w:t>
      </w:r>
      <w:r w:rsidRPr="004E35AB">
        <w:rPr>
          <w:iCs/>
        </w:rPr>
        <w:t xml:space="preserve"> с выявленной симптоматической </w:t>
      </w:r>
      <w:proofErr w:type="spellStart"/>
      <w:r w:rsidRPr="004E35AB">
        <w:rPr>
          <w:iCs/>
        </w:rPr>
        <w:t>гипогаммаглобулинемией</w:t>
      </w:r>
      <w:proofErr w:type="spellEnd"/>
      <w:r w:rsidRPr="004E35AB">
        <w:rPr>
          <w:iCs/>
        </w:rPr>
        <w:t xml:space="preserve"> (перенесенная тяжелая инфекция, </w:t>
      </w:r>
      <w:proofErr w:type="spellStart"/>
      <w:r w:rsidRPr="004E35AB">
        <w:rPr>
          <w:iCs/>
        </w:rPr>
        <w:t>IgG</w:t>
      </w:r>
      <w:proofErr w:type="spellEnd"/>
      <w:r w:rsidRPr="004E35AB">
        <w:rPr>
          <w:iCs/>
        </w:rPr>
        <w:t xml:space="preserve"> &lt; 4 г/л) </w:t>
      </w:r>
      <w:r w:rsidRPr="004E35AB">
        <w:rPr>
          <w:b/>
          <w:iCs/>
        </w:rPr>
        <w:t>рекомендовано</w:t>
      </w:r>
      <w:r w:rsidRPr="004E35AB">
        <w:rPr>
          <w:iCs/>
        </w:rPr>
        <w:t xml:space="preserve"> проведение заместительной терапии #иммуноглобулином человека нормальным 0,2-0,4 г/кг в/в каждые 3-4 недели в течение 12 месяцев для лечения вторичного иммунодефицита </w:t>
      </w:r>
      <w:r w:rsidRPr="004E35AB">
        <w:rPr>
          <w:iCs/>
        </w:rPr>
        <w:fldChar w:fldCharType="begin" w:fldLock="1"/>
      </w:r>
      <w:r w:rsidR="00F46821">
        <w:rPr>
          <w:iCs/>
        </w:rPr>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[91,92]","plainTextFormattedCitation":"[91,92]","previouslyFormattedCitation":"[91,92]"},"properties":{"noteIndex":0},"schema":"https://github.com/citation-style-language/schema/raw/master/csl-citation.json"}</w:instrText>
      </w:r>
      <w:r w:rsidRPr="004E35AB">
        <w:rPr>
          <w:iCs/>
        </w:rPr>
        <w:fldChar w:fldCharType="separate"/>
      </w:r>
      <w:r w:rsidR="009D1980" w:rsidRPr="009D1980">
        <w:rPr>
          <w:iCs/>
          <w:noProof/>
        </w:rPr>
        <w:t>[91,92]</w:t>
      </w:r>
      <w:r w:rsidRPr="004E35AB">
        <w:rPr>
          <w:iCs/>
        </w:rPr>
        <w:fldChar w:fldCharType="end"/>
      </w:r>
      <w:r w:rsidRPr="004E35AB">
        <w:rPr>
          <w:iCs/>
        </w:rPr>
        <w:t>.</w:t>
      </w:r>
    </w:p>
    <w:p w14:paraId="226B0E67" w14:textId="77777777" w:rsidR="00C85DD6" w:rsidRPr="004E35AB" w:rsidRDefault="00C85DD6" w:rsidP="00D813F0">
      <w:pPr>
        <w:pStyle w:val="afffc"/>
      </w:pPr>
      <w:r w:rsidRPr="004E35AB">
        <w:t>Уровень убедительности рекомендаций С (уровень достоверности доказательств 5).</w:t>
      </w:r>
    </w:p>
    <w:p w14:paraId="00143C1F" w14:textId="77777777" w:rsidR="00C85DD6" w:rsidRDefault="00C85DD6" w:rsidP="009D1980">
      <w:pPr>
        <w:contextualSpacing/>
        <w:rPr>
          <w:i/>
        </w:rPr>
      </w:pPr>
      <w:r w:rsidRPr="000322E4">
        <w:rPr>
          <w:b/>
        </w:rPr>
        <w:t xml:space="preserve">Комментарий: </w:t>
      </w:r>
      <w:r w:rsidRPr="000322E4">
        <w:rPr>
          <w:i/>
        </w:rPr>
        <w:t xml:space="preserve">терапия проводится под контролем уровня </w:t>
      </w:r>
      <w:r w:rsidRPr="000322E4">
        <w:rPr>
          <w:i/>
          <w:lang w:val="en-US"/>
        </w:rPr>
        <w:t>IgG</w:t>
      </w:r>
      <w:r w:rsidRPr="000322E4">
        <w:rPr>
          <w:i/>
        </w:rPr>
        <w:t xml:space="preserve"> каждые 6 месяцев, пересмотр дозы #иммуноглобулина человека нормального каждые 6 месяцев. После завершения терапии проводится пожизненное мониторирование уровня </w:t>
      </w:r>
      <w:r w:rsidRPr="000322E4">
        <w:rPr>
          <w:i/>
          <w:lang w:val="en-US"/>
        </w:rPr>
        <w:t>IgG</w:t>
      </w:r>
      <w:r w:rsidRPr="000322E4">
        <w:rPr>
          <w:i/>
        </w:rPr>
        <w:t xml:space="preserve"> 1 раз в год, в случае повторного снижения </w:t>
      </w:r>
      <w:r w:rsidRPr="000322E4">
        <w:rPr>
          <w:i/>
          <w:lang w:val="en-US"/>
        </w:rPr>
        <w:t>IgG</w:t>
      </w:r>
      <w:r w:rsidRPr="000322E4">
        <w:rPr>
          <w:i/>
        </w:rPr>
        <w:t xml:space="preserve"> </w:t>
      </w:r>
      <w:proofErr w:type="gramStart"/>
      <w:r w:rsidRPr="000322E4">
        <w:rPr>
          <w:i/>
        </w:rPr>
        <w:t>&lt; 4</w:t>
      </w:r>
      <w:proofErr w:type="gramEnd"/>
      <w:r w:rsidRPr="000322E4">
        <w:rPr>
          <w:i/>
        </w:rPr>
        <w:t xml:space="preserve"> г/л проводятся повторные курсы заместительной терапии аналогичным препаратом в аналогичном режиме в течение 12 месяцев.</w:t>
      </w:r>
    </w:p>
    <w:p w14:paraId="2353154E" w14:textId="77188DD4" w:rsidR="00C85DD6" w:rsidRPr="005E4671" w:rsidRDefault="00C85DD6" w:rsidP="00D813F0">
      <w:pPr>
        <w:pStyle w:val="aff"/>
        <w:numPr>
          <w:ilvl w:val="0"/>
          <w:numId w:val="13"/>
        </w:numPr>
        <w:ind w:left="709" w:hanging="709"/>
        <w:rPr>
          <w:iCs/>
        </w:rPr>
      </w:pPr>
      <w:r w:rsidRPr="005E4671">
        <w:rPr>
          <w:iCs/>
        </w:rPr>
        <w:t xml:space="preserve">Пациентам с </w:t>
      </w:r>
      <w:r w:rsidR="004E35AB">
        <w:rPr>
          <w:iCs/>
        </w:rPr>
        <w:t>ЛХ</w:t>
      </w:r>
      <w:r w:rsidRPr="005E4671">
        <w:rPr>
          <w:iCs/>
        </w:rPr>
        <w:t xml:space="preserve"> и факторами риска тр</w:t>
      </w:r>
      <w:r>
        <w:rPr>
          <w:iCs/>
        </w:rPr>
        <w:t>о</w:t>
      </w:r>
      <w:r w:rsidRPr="005E4671">
        <w:rPr>
          <w:iCs/>
        </w:rPr>
        <w:t xml:space="preserve">мботических осложнений с целью профилактики венозных тромбоэмболических осложнений </w:t>
      </w:r>
      <w:r w:rsidRPr="004E35AB">
        <w:rPr>
          <w:b/>
          <w:iCs/>
        </w:rPr>
        <w:t>рекомендуется</w:t>
      </w:r>
      <w:r w:rsidRPr="005E4671">
        <w:rPr>
          <w:iCs/>
        </w:rPr>
        <w:t xml:space="preserve"> применение антикоагулянт</w:t>
      </w:r>
      <w:r>
        <w:rPr>
          <w:iCs/>
        </w:rPr>
        <w:t>ов (В01 по АТХ классификации)</w:t>
      </w:r>
      <w:r w:rsidRPr="005E4671">
        <w:rPr>
          <w:iCs/>
        </w:rPr>
        <w:t>, методов физического воздействия (компрессионный трикотаж, пневмомассаж конечностей)</w:t>
      </w:r>
      <w:r>
        <w:rPr>
          <w:iCs/>
        </w:rPr>
        <w:t xml:space="preserve"> </w:t>
      </w:r>
      <w:r>
        <w:rPr>
          <w:iCs/>
        </w:rPr>
        <w:fldChar w:fldCharType="begin" w:fldLock="1"/>
      </w:r>
      <w:r w:rsidR="00F46821">
        <w:rPr>
          <w:iCs/>
        </w:rPr>
        <w:instrText>ADDIN CSL_CITATION {"citationItems":[{"id":"ITEM-1","itemData":{"author":[{"dropping-particle":"","family":"Сомонова","given":"О. В.","non-dropping-particle":"","parse-names":false,"suffix":""},{"dropping-particle":"","family":"Антух","given":"Э. А.","non-dropping-particle":"","parse-names":false,"suffix":""},{"dropping-particle":"","family":"Долгушин","given":"Б. И.","non-dropping-particle":"","parse-names":false,"suffix":""},{"dropping-particle":"","family":"Елизарова","given":"А. Л.","non-dropping-particle":"","parse-names":false,"suffix":""},{"dropping-particle":"","family":"Сакаева","given":"Д. Д.","non-dropping-particle":"","parse-names":false,"suffix":""},{"dropping-particle":"","family":"Сельчук","given":"В. Ю.","non-dropping-particle":"","parse-names":false,"suffix":""},{"dropping-particle":"","family":"Трякин","given":"А. А.","non-dropping-particle":"","parse-names":false,"suffix":""},{"dropping-particle":"","family":"Черкасов","given":"В. А.","non-dropping-particle":"","parse-names":false,"suffix":""}],"container-title":"Злокачественные опухоли: Практические рекомендации RUSSCO","id":"ITEM-1","issue":"3S2","issued":{"date-parts":[["2021"]]},"page":"47","title":"Практические рекомендации по профилактике и лечению тромбоэмболических осложнений у онкологических больных","type":"article-journal","volume":"11"},"uris":["http://www.mendeley.com/documents/?uuid=dfa74c01-1634-4fb4-9a4c-37cce5c44944"]},{"id":"ITEM-2","itemData":{"DOI":"10.1182/BLOODADVANCES.2020003442","ISSN":"2473-9537","PMID":"33570602","abstract":"Background: Venous thromboembolism (VTE) is a common complication among patients with cancer. Patients with cancer and VTE are at a markedly increased risk for morbidity and mortality. Objective: These evidence-based guidelines of the American Society of Hematology (ASH) are intended to support patients, clinicians, and other health care professionals in their decisions about the prevention and treatment of VTE in patients with cancer. Methods: ASH formed a multidisciplinary guideline panel balanced to minimize potential bias from conflicts of interest. The guideline development process was supported by updated or new systematic evidence reviews. The Grading of Recommendations Assessment, Development, and Evaluation (GRADE) approach was used to assess evidence and make recommendations. Results: Recommendations address mechanical and pharmacological prophylaxis in hospitalized medical patients with cancer, those undergoing a surgical procedure, and ambulatory patients receiving cancer chemotherapy. The recommendations also address the use of anticoagulation for the initial, short-term, and long-term treatment of VTE in patients with cancer. Conclusions: Strong recommendations include not using thromboprophylaxis in ambulatory patients receiving cancer chemotherapy at low risk of VTE and to use low-molecular-weight heparin (LMWH) for initial treatment of VTE in patients with cancer. Conditional recommendations include using thromboprophylaxis in hospitalized medical patients with cancer, LMWH or fondaparinux for surgical patients with cancer, LMWH or direct oral anticoagulants (DOAC) in ambulatory patients with cancer receiving systemic therapy at high risk of VTE and LMWH or DOAC for initial treatment of VTE, DOAC for the short-term treatment of VTE, and LMWH or DOAC for the long-term treatment of VTE in patients with cancer.","author":[{"dropping-particle":"","family":"Lyman","given":"Gary H.","non-dropping-particle":"","parse-names":false,"suffix":""},{"dropping-particle":"","family":"Carrier","given":"Marc","non-dropping-particle":"","parse-names":false,"suffix":""},{"dropping-particle":"","family":"Ay","given":"Cihan","non-dropping-particle":"","parse-names":false,"suffix":""},{"dropping-particle":"Di","family":"Nisio","given":"Marcello","non-dropping-particle":"","parse-names":false,"suffix":""},{"dropping-particle":"","family":"Hicks","given":"Lisa K.","non-dropping-particle":"","parse-names":false,"suffix":""},{"dropping-particle":"","family":"Khorana","given":"Alok A.","non-dropping-particle":"","parse-names":false,"suffix":""},{"dropping-particle":"","family":"Leavitt","given":"Andrew D.","non-dropping-particle":"","parse-names":false,"suffix":""},{"dropping-particle":"","family":"Lee","given":"Agnes Y.Y.","non-dropping-particle":"","parse-names":false,"suffix":""},{"dropping-particle":"","family":"MacBeth","given":"Fergus","non-dropping-particle":"","parse-names":false,"suffix":""},{"dropping-particle":"","family":"Morgan","given":"Rebecca L.","non-dropping-particle":"","parse-names":false,"suffix":""},{"dropping-particle":"","family":"Noble","given":"Simon","non-dropping-particle":"","parse-names":false,"suffix":""},{"dropping-particle":"","family":"Sexton","given":"Elizabeth A.","non-dropping-particle":"","parse-names":false,"suffix":""},{"dropping-particle":"","family":"Stenehjem","given":"David","non-dropping-particle":"","parse-names":false,"suffix":""},{"dropping-particle":"","family":"Wiercioch","given":"Wojtek","non-dropping-particle":"","parse-names":false,"suffix":""},{"dropping-particle":"","family":"Kahale","given":"Lara A.","non-dropping-particle":"","parse-names":false,"suffix":""},{"dropping-particle":"","family":"Alonso-Coello","given":"Pablo","non-dropping-particle":"","parse-names":false,"suffix":""}],"container-title":"Blood advances","id":"ITEM-2","issue":"4","issued":{"date-parts":[["2021","2","23"]]},"page":"927-974","publisher":"Blood Adv","title":"American Society of Hematology 2021 guidelines for management of venous thromboembolism: prevention and treatment in patients with cancer","type":"article-journal","volume":"5"},"uris":["http://www.mendeley.com/documents/?uuid=53f2d840-a30d-3215-9801-32c68697c08f"]}],"mendeley":{"formattedCitation":"[93,94]","plainTextFormattedCitation":"[93,94]","previouslyFormattedCitation":"[93,94]"},"properties":{"noteIndex":0},"schema":"https://github.com/citation-style-language/schema/raw/master/csl-citation.json"}</w:instrText>
      </w:r>
      <w:r>
        <w:rPr>
          <w:iCs/>
        </w:rPr>
        <w:fldChar w:fldCharType="separate"/>
      </w:r>
      <w:r w:rsidR="009D1980" w:rsidRPr="009D1980">
        <w:rPr>
          <w:iCs/>
          <w:noProof/>
        </w:rPr>
        <w:t>[93,94]</w:t>
      </w:r>
      <w:r>
        <w:rPr>
          <w:iCs/>
        </w:rPr>
        <w:fldChar w:fldCharType="end"/>
      </w:r>
      <w:r w:rsidRPr="005E4671">
        <w:rPr>
          <w:iCs/>
        </w:rPr>
        <w:t>.</w:t>
      </w:r>
    </w:p>
    <w:p w14:paraId="456512F9" w14:textId="77777777" w:rsidR="00C85DD6" w:rsidRPr="004E35AB" w:rsidRDefault="00C85DD6" w:rsidP="00D813F0">
      <w:pPr>
        <w:pStyle w:val="afffc"/>
      </w:pPr>
      <w:r w:rsidRPr="004E35AB">
        <w:t>Уровень убедительности рекомендаций С (уровень достоверности доказательств – 5)</w:t>
      </w:r>
    </w:p>
    <w:p w14:paraId="5195C66E" w14:textId="53AA07A9" w:rsidR="00C85DD6" w:rsidRPr="00927D4F" w:rsidRDefault="00C85DD6" w:rsidP="009D1980">
      <w:pPr>
        <w:pStyle w:val="aff"/>
        <w:numPr>
          <w:ilvl w:val="0"/>
          <w:numId w:val="13"/>
        </w:numPr>
        <w:ind w:left="709" w:hanging="709"/>
        <w:rPr>
          <w:iCs/>
        </w:rPr>
      </w:pPr>
      <w:r w:rsidRPr="00927D4F">
        <w:rPr>
          <w:iCs/>
        </w:rPr>
        <w:t xml:space="preserve">Пациентам с </w:t>
      </w:r>
      <w:r w:rsidR="004E35AB">
        <w:rPr>
          <w:iCs/>
        </w:rPr>
        <w:t>ЛХ</w:t>
      </w:r>
      <w:r w:rsidRPr="00927D4F">
        <w:rPr>
          <w:iCs/>
        </w:rPr>
        <w:t xml:space="preserve"> при проведении цитотоксической химиотерапии</w:t>
      </w:r>
      <w:r>
        <w:rPr>
          <w:iCs/>
        </w:rPr>
        <w:t xml:space="preserve"> при риске развития или при развитии </w:t>
      </w:r>
      <w:proofErr w:type="spellStart"/>
      <w:r>
        <w:rPr>
          <w:iCs/>
        </w:rPr>
        <w:t>мукозита</w:t>
      </w:r>
      <w:proofErr w:type="spellEnd"/>
      <w:r w:rsidR="006D2BFA">
        <w:rPr>
          <w:iCs/>
        </w:rPr>
        <w:t xml:space="preserve"> полости рта или других отделов ЖКТ </w:t>
      </w:r>
      <w:r w:rsidRPr="004E35AB">
        <w:rPr>
          <w:iCs/>
        </w:rPr>
        <w:t xml:space="preserve"> </w:t>
      </w:r>
      <w:r w:rsidRPr="009D1980">
        <w:rPr>
          <w:b/>
          <w:bCs/>
          <w:iCs/>
        </w:rPr>
        <w:t>рекомендуется</w:t>
      </w:r>
      <w:r w:rsidRPr="004E35AB">
        <w:rPr>
          <w:iCs/>
        </w:rPr>
        <w:t xml:space="preserve"> </w:t>
      </w:r>
      <w:r>
        <w:rPr>
          <w:iCs/>
        </w:rPr>
        <w:t xml:space="preserve">с профилактической и </w:t>
      </w:r>
      <w:r w:rsidRPr="00927D4F">
        <w:rPr>
          <w:iCs/>
        </w:rPr>
        <w:t>лече</w:t>
      </w:r>
      <w:r>
        <w:rPr>
          <w:iCs/>
        </w:rPr>
        <w:t>бной целью применение</w:t>
      </w:r>
      <w:r w:rsidR="00400E27">
        <w:rPr>
          <w:iCs/>
        </w:rPr>
        <w:t xml:space="preserve"> </w:t>
      </w:r>
      <w:r w:rsidR="00400E27" w:rsidRPr="00927D4F">
        <w:rPr>
          <w:iCs/>
        </w:rPr>
        <w:t>местн</w:t>
      </w:r>
      <w:r w:rsidR="00400E27">
        <w:rPr>
          <w:iCs/>
        </w:rPr>
        <w:t>ых</w:t>
      </w:r>
      <w:r w:rsidR="00400E27" w:rsidRPr="00927D4F">
        <w:rPr>
          <w:iCs/>
        </w:rPr>
        <w:t xml:space="preserve"> </w:t>
      </w:r>
      <w:r w:rsidR="006D2BFA">
        <w:rPr>
          <w:iCs/>
        </w:rPr>
        <w:t xml:space="preserve">и/или </w:t>
      </w:r>
      <w:proofErr w:type="spellStart"/>
      <w:r w:rsidR="006D2BFA">
        <w:rPr>
          <w:iCs/>
        </w:rPr>
        <w:t>сисиемных</w:t>
      </w:r>
      <w:proofErr w:type="spellEnd"/>
      <w:r w:rsidR="006D2BFA">
        <w:rPr>
          <w:iCs/>
        </w:rPr>
        <w:t xml:space="preserve"> анальгетиков,</w:t>
      </w:r>
      <w:r w:rsidR="00400E27" w:rsidRPr="00400E27">
        <w:rPr>
          <w:iCs/>
        </w:rPr>
        <w:t xml:space="preserve"> </w:t>
      </w:r>
      <w:proofErr w:type="spellStart"/>
      <w:r w:rsidR="006D2BFA" w:rsidRPr="00927D4F">
        <w:rPr>
          <w:iCs/>
        </w:rPr>
        <w:t>противодиарейны</w:t>
      </w:r>
      <w:r w:rsidR="006D2BFA">
        <w:rPr>
          <w:iCs/>
        </w:rPr>
        <w:t>х</w:t>
      </w:r>
      <w:proofErr w:type="spellEnd"/>
      <w:r w:rsidR="006D2BFA" w:rsidRPr="00927D4F">
        <w:rPr>
          <w:iCs/>
        </w:rPr>
        <w:t xml:space="preserve"> средств</w:t>
      </w:r>
      <w:r w:rsidR="00400E27">
        <w:rPr>
          <w:iCs/>
        </w:rPr>
        <w:t>,</w:t>
      </w:r>
      <w:r w:rsidRPr="00927D4F">
        <w:rPr>
          <w:iCs/>
        </w:rPr>
        <w:t xml:space="preserve"> аналог</w:t>
      </w:r>
      <w:r>
        <w:rPr>
          <w:iCs/>
        </w:rPr>
        <w:t>ов</w:t>
      </w:r>
      <w:r w:rsidRPr="00927D4F">
        <w:rPr>
          <w:iCs/>
        </w:rPr>
        <w:t xml:space="preserve"> </w:t>
      </w:r>
      <w:proofErr w:type="spellStart"/>
      <w:r w:rsidRPr="00927D4F">
        <w:rPr>
          <w:iCs/>
        </w:rPr>
        <w:t>соматостатина</w:t>
      </w:r>
      <w:proofErr w:type="spellEnd"/>
      <w:r w:rsidRPr="00927D4F">
        <w:rPr>
          <w:iCs/>
        </w:rPr>
        <w:t xml:space="preserve"> синтетически</w:t>
      </w:r>
      <w:r>
        <w:rPr>
          <w:iCs/>
        </w:rPr>
        <w:t>х</w:t>
      </w:r>
      <w:r w:rsidRPr="00927D4F">
        <w:rPr>
          <w:iCs/>
        </w:rPr>
        <w:t>, антибактериальн</w:t>
      </w:r>
      <w:r w:rsidR="00326B2B">
        <w:rPr>
          <w:iCs/>
        </w:rPr>
        <w:t>ых и п</w:t>
      </w:r>
      <w:r w:rsidR="00326B2B" w:rsidRPr="00326B2B">
        <w:rPr>
          <w:iCs/>
        </w:rPr>
        <w:t>ротивогрибков</w:t>
      </w:r>
      <w:r w:rsidR="00326B2B">
        <w:rPr>
          <w:iCs/>
        </w:rPr>
        <w:t>ых препаратов</w:t>
      </w:r>
      <w:r w:rsidRPr="00927D4F">
        <w:rPr>
          <w:iCs/>
        </w:rPr>
        <w:t>, антидепрессант</w:t>
      </w:r>
      <w:r>
        <w:rPr>
          <w:iCs/>
        </w:rPr>
        <w:t>ов</w:t>
      </w:r>
      <w:r w:rsidR="00EF3387">
        <w:rPr>
          <w:iCs/>
        </w:rPr>
        <w:t>,</w:t>
      </w:r>
      <w:r w:rsidR="002C1F4F">
        <w:rPr>
          <w:iCs/>
        </w:rPr>
        <w:t xml:space="preserve"> препаратов</w:t>
      </w:r>
      <w:r w:rsidR="00EF3387">
        <w:rPr>
          <w:iCs/>
        </w:rPr>
        <w:t xml:space="preserve"> глютаминовой кислоты;  в тяжелых случаях </w:t>
      </w:r>
      <w:r w:rsidR="00D175AE">
        <w:rPr>
          <w:iCs/>
        </w:rPr>
        <w:t xml:space="preserve">- </w:t>
      </w:r>
      <w:r w:rsidRPr="00927D4F">
        <w:rPr>
          <w:iCs/>
        </w:rPr>
        <w:t>установк</w:t>
      </w:r>
      <w:r>
        <w:rPr>
          <w:iCs/>
        </w:rPr>
        <w:t>а</w:t>
      </w:r>
      <w:r w:rsidRPr="00927D4F">
        <w:rPr>
          <w:iCs/>
        </w:rPr>
        <w:t xml:space="preserve"> </w:t>
      </w:r>
      <w:proofErr w:type="spellStart"/>
      <w:r w:rsidRPr="00927D4F">
        <w:rPr>
          <w:iCs/>
        </w:rPr>
        <w:t>назогастрального</w:t>
      </w:r>
      <w:proofErr w:type="spellEnd"/>
      <w:r w:rsidRPr="00927D4F">
        <w:rPr>
          <w:iCs/>
        </w:rPr>
        <w:t xml:space="preserve"> зонда</w:t>
      </w:r>
      <w:r>
        <w:rPr>
          <w:iCs/>
        </w:rPr>
        <w:t xml:space="preserve"> </w:t>
      </w:r>
      <w:r>
        <w:rPr>
          <w:iCs/>
        </w:rPr>
        <w:fldChar w:fldCharType="begin" w:fldLock="1"/>
      </w:r>
      <w:r w:rsidR="00F46821">
        <w:rPr>
          <w:iCs/>
        </w:rPr>
        <w:instrText>ADDIN CSL_CITATION {"citationItems":[{"id":"ITEM-1","itemData":{"author":[{"dropping-particle":"","family":"Семиглазова","given":"Т.Ю.","non-dropping-particle":"","parse-names":false,"suffix":""},{"dropping-particle":"","family":"Беляк","given":"Н.П.","non-dropping-particle":"","parse-names":false,"suffix":""},{"dropping-particle":"","family":"Владимирова","given":"Л.Ю.","non-dropping-particle":"","parse-names":false,"suffix":""},{"dropping-particle":"","family":"Корниецкая","given":"А.Л.","non-dropping-particle":"","parse-names":false,"suffix":""},{"dropping-particle":"","family":"Королева","given":"И.А.","non-dropping-particle":"","parse-names":false,"suffix":""},{"dropping-particle":"","family":"Нечаева","given":"М.Н.","non-dropping-particle":"","parse-names":false,"suffix":""},{"dropping-particle":"","family":"Раджабова","given":"З.А.","non-dropping-particle":"","parse-names":false,"suffix":""},{"dropping-particle":"","family":"Телетаева","given":"Г.М.","non-dropping-particle":"","parse-names":false,"suffix":""},{"dropping-particle":"","family":"Ткаченко","given":"Е.В.","non-dropping-particle":"","parse-names":false,"suffix":""}],"container-title":"Злокачественные опухоли: Практические рекомендации RUSSCO","id":"ITEM-1","issue":"3s2","issued":{"date-parts":[["2021"]]},"page":"51","title":"Практические рекомендации по лечению и профилактике мукозитов","type":"article-journal","volume":"11"},"uris":["http://www.mendeley.com/documents/?uuid=b917adf0-8c0b-4492-bfee-0b53d7b77f13"]},{"id":"ITEM-2","itemData":{"DOI":"10.1093/ANNONC/MDR391","ISSN":"1569-8041","PMID":"21908510","author":[{"dropping-particle":"","family":"Peterson","given":"D. E.","non-dropping-particle":"","parse-names":false,"suffix":""},{"dropping-particle":"","family":"Bensadoun","given":"R. J.","non-dropping-particle":"","parse-names":false,"suffix":""},{"dropping-particle":"","family":"Roila","given":"F.","non-dropping-particle":"","parse-names":false,"suffix":""}],"container-title":"Annals of oncology : official journal of the European Society for Medical Oncology","id":"ITEM-2","issue":"Suppl 6","issued":{"date-parts":[["2011"]]},"publisher":"Ann Oncol","title":"Management of oral and gastrointestinal mucositis: ESMO Clinical Practice Guidelines","type":"article-journal","volume":"22 Suppl 6"},"uris":["http://www.mendeley.com/documents/?uuid=38bc0f88-4108-3866-98de-6da572e36295"]}],"mendeley":{"formattedCitation":"[95,96]","plainTextFormattedCitation":"[95,96]","previouslyFormattedCitation":"[95,96]"},"properties":{"noteIndex":0},"schema":"https://github.com/citation-style-language/schema/raw/master/csl-citation.json"}</w:instrText>
      </w:r>
      <w:r>
        <w:rPr>
          <w:iCs/>
        </w:rPr>
        <w:fldChar w:fldCharType="separate"/>
      </w:r>
      <w:r w:rsidR="009D1980" w:rsidRPr="009D1980">
        <w:rPr>
          <w:iCs/>
          <w:noProof/>
        </w:rPr>
        <w:t>[95,96]</w:t>
      </w:r>
      <w:r>
        <w:rPr>
          <w:iCs/>
        </w:rPr>
        <w:fldChar w:fldCharType="end"/>
      </w:r>
      <w:r w:rsidRPr="004E35AB">
        <w:rPr>
          <w:iCs/>
        </w:rPr>
        <w:t>.</w:t>
      </w:r>
    </w:p>
    <w:p w14:paraId="79EA39FB" w14:textId="77777777" w:rsidR="00C85DD6" w:rsidRPr="004E35AB" w:rsidRDefault="00C85DD6" w:rsidP="00D813F0">
      <w:pPr>
        <w:pStyle w:val="afffc"/>
      </w:pPr>
      <w:r w:rsidRPr="004E35AB">
        <w:t>Уровень убедительности рекомендаций C (уровень достоверности доказательств – 3)</w:t>
      </w:r>
    </w:p>
    <w:p w14:paraId="29BF5216" w14:textId="3172A1A7" w:rsidR="00C85DD6" w:rsidRDefault="00C85DD6" w:rsidP="009D1980">
      <w:pPr>
        <w:contextualSpacing/>
        <w:rPr>
          <w:i/>
        </w:rPr>
      </w:pPr>
      <w:r w:rsidRPr="00927D4F">
        <w:rPr>
          <w:b/>
          <w:bCs/>
          <w:iCs/>
        </w:rPr>
        <w:t xml:space="preserve">Комментарии: </w:t>
      </w:r>
      <w:r w:rsidRPr="00B95E2C">
        <w:rPr>
          <w:i/>
        </w:rPr>
        <w:t xml:space="preserve">выбор метода профилактики и лечения </w:t>
      </w:r>
      <w:proofErr w:type="spellStart"/>
      <w:r w:rsidRPr="00B95E2C">
        <w:rPr>
          <w:i/>
        </w:rPr>
        <w:t>мукозита</w:t>
      </w:r>
      <w:proofErr w:type="spellEnd"/>
      <w:r w:rsidRPr="00B95E2C">
        <w:rPr>
          <w:i/>
        </w:rPr>
        <w:t xml:space="preserve"> определяется степенью тяжести и локализацией поражения</w:t>
      </w:r>
      <w:r w:rsidR="00D175AE">
        <w:rPr>
          <w:i/>
        </w:rPr>
        <w:t xml:space="preserve"> слизистой ЖКТ</w:t>
      </w:r>
      <w:r w:rsidRPr="00B95E2C">
        <w:rPr>
          <w:i/>
        </w:rPr>
        <w:t>.</w:t>
      </w:r>
    </w:p>
    <w:p w14:paraId="2BBCF23B" w14:textId="4726733E" w:rsidR="00C85DD6" w:rsidRPr="004E35AB" w:rsidRDefault="00C85DD6" w:rsidP="00D813F0">
      <w:pPr>
        <w:pStyle w:val="aff"/>
        <w:numPr>
          <w:ilvl w:val="0"/>
          <w:numId w:val="13"/>
        </w:numPr>
        <w:ind w:left="709" w:hanging="709"/>
        <w:rPr>
          <w:iCs/>
        </w:rPr>
      </w:pPr>
      <w:r w:rsidRPr="003045CE">
        <w:rPr>
          <w:iCs/>
        </w:rPr>
        <w:lastRenderedPageBreak/>
        <w:t xml:space="preserve">Пациентам с </w:t>
      </w:r>
      <w:r w:rsidR="004E35AB">
        <w:rPr>
          <w:iCs/>
        </w:rPr>
        <w:t>ЛХ</w:t>
      </w:r>
      <w:r w:rsidRPr="003045CE">
        <w:rPr>
          <w:iCs/>
        </w:rPr>
        <w:t xml:space="preserve"> при проведении цитотоксической химиотерапии для профилактики водно-электролитных нарушений</w:t>
      </w:r>
      <w:r w:rsidRPr="004E35AB">
        <w:rPr>
          <w:iCs/>
        </w:rPr>
        <w:t xml:space="preserve"> </w:t>
      </w:r>
      <w:r w:rsidRPr="004E35AB">
        <w:rPr>
          <w:b/>
          <w:iCs/>
        </w:rPr>
        <w:t>рекомендуется</w:t>
      </w:r>
      <w:r w:rsidRPr="004E35AB">
        <w:rPr>
          <w:iCs/>
        </w:rPr>
        <w:t xml:space="preserve"> </w:t>
      </w:r>
      <w:proofErr w:type="spellStart"/>
      <w:r w:rsidRPr="003045CE">
        <w:rPr>
          <w:iCs/>
        </w:rPr>
        <w:t>нутритивная</w:t>
      </w:r>
      <w:proofErr w:type="spellEnd"/>
      <w:r w:rsidRPr="003045CE">
        <w:rPr>
          <w:iCs/>
        </w:rPr>
        <w:t xml:space="preserve"> поддержка комплексами микроэлементов для парентерального введения, растворами кристаллических аминокислот, растворами углеводов, жировыми эмульсиями, готовыми сбалансированными смесями для перорального </w:t>
      </w:r>
      <w:proofErr w:type="spellStart"/>
      <w:r w:rsidRPr="003045CE">
        <w:rPr>
          <w:iCs/>
        </w:rPr>
        <w:t>приёма</w:t>
      </w:r>
      <w:proofErr w:type="spellEnd"/>
      <w:r w:rsidRPr="003045CE">
        <w:rPr>
          <w:iCs/>
        </w:rPr>
        <w:t xml:space="preserve"> (полимерные, олигомерные) в зависимости от вида нарушения питания </w:t>
      </w:r>
      <w:r>
        <w:rPr>
          <w:iCs/>
        </w:rPr>
        <w:fldChar w:fldCharType="begin" w:fldLock="1"/>
      </w:r>
      <w:r w:rsidR="00F46821">
        <w:rPr>
          <w:iCs/>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больных","type":"article-journal"},"uris":["http://www.mendeley.com/documents/?uuid=a6673349-099e-4c86-922d-b6b69b73ee38"]},{"id":"ITEM-2","itemData":{"DOI":"10.1093/ANNONC/MDY114","ISSN":"1569-8041","PMID":"29788170","abstract":"Background: Driven by reduced nutritional intakes and metabolic alterations, malnutrition in cancer patients adversely affects quality of life, treatment tolerance and survival. We examined evidence for oral nutritional interventions during chemo(radio)therapy. Design: We carried out a systematic review of randomized controlled trials (RCT) with either dietary counseling (DC), highenergy oral nutritional supplements (ONS) aiming at improving intakes or ONS enriched with protein and n-3 polyunsaturated fatty acids (PUFA) additionally aiming for modulation of cancer-related metabolic alterations. Meta-analyses were carried out on body weight (BW) response to nutritional interventions, with subgroup analyses for DC and/or high-energy ONS or high-protein n-3 PUFA-enriched ONS. Results: Eleven studies were identified. Meta-analysis showed overall benefit of interventions on BW during chemo(radio)therapy (+1.31 kg, 95% CI 0.24-2.38, P=0.02, heterogeneity Q=21.1, P=0.007). Subgroup analysis showed no effect of DC and/or high-energy ONS (+0.80 kg, 95% CI -1.14 to 2.74, P=0.32; Q=10.5, P=0.03), possibly due to limited compliance and intakes falling short of intake goals. A significant effect was observed for high-protein n-3 PUFA-enriched intervention compared with isocaloric controls (+1.89 kg, 95% CI 0.51-3.27, P=0.02; Q=3.1 P=0.37). High-protein, n-3 PUFA-enriched ONS studies showed attenuation of lean body mass loss (N=2 studies) and improvement of some quality of life domains (N=3 studies). Overall, studies were limited in number, heterogeneous, and inadequately powered to show effects on treatment toxicity or survival. Conclusion: This systematic review suggests an overall positive effect of nutritional interventions during chemo(radio)therapy on BW. Subgroup analyses showed effects were driven by high-protein n-3 PUFA-enriched ONS, suggesting the benefit of targeting metabolic alterations. DC and/or high-energy ONS were less effective, likely due to cumulative caloric deficits despite interventions. We highlight the need and provide recommendations for well-designed RCT to determine the effect of nutritional interventions on clinical outcomes, with specific focus on reaching nutritional goals and providing the right nutrients, as part of an integral supportive care approach.","author":[{"dropping-particle":"","family":"van der Schueren","given":"Marian A.E.","non-dropping-particle":"de","parse-names":false,"suffix":""},{"dropping-particle":"","family":"Laviano","given":"A.","non-dropping-particle":"","parse-names":false,"suffix":""},{"dropping-particle":"","family":"Blanchard","given":"H.","non-dropping-particle":"","parse-names":false,"suffix":""},{"dropping-particle":"","family":"Jourdan","given":"M.","non-dropping-particle":"","parse-names":false,"suffix":""},{"dropping-particle":"","family":"Arends","given":"J.","non-dropping-particle":"","parse-names":false,"suffix":""},{"dropping-particle":"","family":"Baracos","given":"V. E.","non-dropping-particle":"","parse-names":false,"suffix":""}],"container-title":"Annals of oncology : official journal of the European Society for Medical Oncology","id":"ITEM-2","issue":"5","issued":{"date-parts":[["2018","5","1"]]},"page":"1141-1153","publisher":"Ann Oncol","title":"Systematic review and meta-analysis of the evidence for oral nutritional intervention on nutritional and clinical outcomes during chemo(radio)therapy: current evidence and guidance for design of future trials","type":"article-journal","volume":"29"},"uris":["http://www.mendeley.com/documents/?uuid=e2170dcb-53ce-3833-9a9b-87d2813189d3"]}],"mendeley":{"formattedCitation":"[97,98]","plainTextFormattedCitation":"[97,98]","previouslyFormattedCitation":"[97,98]"},"properties":{"noteIndex":0},"schema":"https://github.com/citation-style-language/schema/raw/master/csl-citation.json"}</w:instrText>
      </w:r>
      <w:r>
        <w:rPr>
          <w:iCs/>
        </w:rPr>
        <w:fldChar w:fldCharType="separate"/>
      </w:r>
      <w:r w:rsidR="009D1980" w:rsidRPr="009D1980">
        <w:rPr>
          <w:iCs/>
          <w:noProof/>
        </w:rPr>
        <w:t>[97,98]</w:t>
      </w:r>
      <w:r>
        <w:rPr>
          <w:iCs/>
        </w:rPr>
        <w:fldChar w:fldCharType="end"/>
      </w:r>
      <w:r w:rsidRPr="004E35AB">
        <w:rPr>
          <w:iCs/>
        </w:rPr>
        <w:t>.</w:t>
      </w:r>
    </w:p>
    <w:p w14:paraId="54F3AB44" w14:textId="22FE3CA7" w:rsidR="00BC2308" w:rsidRDefault="00C85DD6" w:rsidP="00D813F0">
      <w:pPr>
        <w:pStyle w:val="aff"/>
        <w:numPr>
          <w:ilvl w:val="0"/>
          <w:numId w:val="9"/>
        </w:numPr>
        <w:ind w:left="709" w:hanging="709"/>
        <w:rPr>
          <w:b/>
          <w:bCs/>
        </w:rPr>
      </w:pPr>
      <w:r w:rsidRPr="00BC2308">
        <w:rPr>
          <w:b/>
          <w:bCs/>
        </w:rPr>
        <w:t>Уровень убедительности рекомендаций C (уровень достоверности доказательств – 5)</w:t>
      </w:r>
      <w:r w:rsidR="00BC2308" w:rsidRPr="00BC2308">
        <w:rPr>
          <w:b/>
          <w:bCs/>
        </w:rPr>
        <w:t xml:space="preserve"> </w:t>
      </w:r>
    </w:p>
    <w:p w14:paraId="11763741" w14:textId="14211A1E" w:rsidR="00BC2308" w:rsidRPr="009D1980" w:rsidRDefault="00BC2308" w:rsidP="00D813F0">
      <w:pPr>
        <w:pStyle w:val="aff"/>
        <w:numPr>
          <w:ilvl w:val="0"/>
          <w:numId w:val="9"/>
        </w:numPr>
        <w:ind w:left="709" w:hanging="709"/>
        <w:rPr>
          <w:color w:val="000000" w:themeColor="text1"/>
        </w:rPr>
      </w:pPr>
      <w:r w:rsidRPr="009D1980">
        <w:rPr>
          <w:color w:val="000000" w:themeColor="text1"/>
        </w:rPr>
        <w:t xml:space="preserve">Женщинам детородного возраста с впервые выявленной ЛХ, которым планируется химиотерапия с использованием интенсивных программ терапии </w:t>
      </w:r>
      <w:proofErr w:type="spellStart"/>
      <w:r w:rsidRPr="009D1980">
        <w:rPr>
          <w:color w:val="000000" w:themeColor="text1"/>
        </w:rPr>
        <w:t>ВЕАСОРРэскалированный</w:t>
      </w:r>
      <w:proofErr w:type="spellEnd"/>
      <w:r w:rsidRPr="009D1980">
        <w:rPr>
          <w:color w:val="000000" w:themeColor="text1"/>
        </w:rPr>
        <w:t xml:space="preserve">, ВЕАСОРР-14, ЕАСОРР-14 перед началом лечения </w:t>
      </w:r>
      <w:r w:rsidRPr="009D1980">
        <w:rPr>
          <w:b/>
          <w:bCs/>
          <w:color w:val="000000" w:themeColor="text1"/>
        </w:rPr>
        <w:t>рекомендуется</w:t>
      </w:r>
      <w:r w:rsidRPr="009D1980">
        <w:rPr>
          <w:color w:val="000000" w:themeColor="text1"/>
        </w:rPr>
        <w:t xml:space="preserve"> консультация гинеколога для обсуждения вопроса о выборе тактики защиты яичников </w:t>
      </w:r>
      <w:r w:rsidRPr="009D1980">
        <w:rPr>
          <w:color w:val="000000" w:themeColor="text1"/>
        </w:rPr>
        <w:fldChar w:fldCharType="begin" w:fldLock="1"/>
      </w:r>
      <w:r w:rsidRPr="009D1980">
        <w:rPr>
          <w:color w:val="000000" w:themeColor="text1"/>
        </w:rPr>
        <w:instrText>ADDIN CSL_CITATION {"citationItems":[{"id":"ITEM-1","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практика","id":"ITEM-1","issue":"4","issued":{"date-parts":[["2017"]]},"page":"443-452","title":"Оптимизация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0a4a3745-0d0c-4431-9ef8-2701c4f59356"]}],"mendeley":{"formattedCitation":"[8]","plainTextFormattedCitation":"[8]","previouslyFormattedCitation":"[8]"},"properties":{"noteIndex":0},"schema":"https://github.com/citation-style-language/schema/raw/master/csl-citation.json"}</w:instrText>
      </w:r>
      <w:r w:rsidRPr="009D1980">
        <w:rPr>
          <w:color w:val="000000" w:themeColor="text1"/>
        </w:rPr>
        <w:fldChar w:fldCharType="separate"/>
      </w:r>
      <w:r w:rsidRPr="009D1980">
        <w:rPr>
          <w:noProof/>
          <w:color w:val="000000" w:themeColor="text1"/>
        </w:rPr>
        <w:t>[8]</w:t>
      </w:r>
      <w:r w:rsidRPr="009D1980">
        <w:rPr>
          <w:color w:val="000000" w:themeColor="text1"/>
        </w:rPr>
        <w:fldChar w:fldCharType="end"/>
      </w:r>
      <w:r w:rsidRPr="009D1980">
        <w:rPr>
          <w:color w:val="000000" w:themeColor="text1"/>
        </w:rPr>
        <w:t>.</w:t>
      </w:r>
    </w:p>
    <w:p w14:paraId="7F328197" w14:textId="77777777" w:rsidR="00BC2308" w:rsidRDefault="00BC2308" w:rsidP="00D813F0">
      <w:pPr>
        <w:ind w:left="709" w:hanging="1"/>
        <w:contextualSpacing/>
        <w:rPr>
          <w:b/>
        </w:rPr>
      </w:pPr>
      <w:r w:rsidRPr="002F4348">
        <w:rPr>
          <w:b/>
        </w:rPr>
        <w:t>Уровень убедительности рекомендаций С (уровень достоверности доказательств 5).</w:t>
      </w:r>
    </w:p>
    <w:p w14:paraId="0BF5589E" w14:textId="2DFC3709" w:rsidR="00C85DD6" w:rsidRPr="008B6FBE" w:rsidRDefault="00C85DD6" w:rsidP="00D813F0">
      <w:pPr>
        <w:pStyle w:val="aff"/>
        <w:numPr>
          <w:ilvl w:val="0"/>
          <w:numId w:val="13"/>
        </w:numPr>
        <w:ind w:left="709" w:hanging="709"/>
        <w:rPr>
          <w:iCs/>
        </w:rPr>
      </w:pPr>
      <w:r w:rsidRPr="008B6FBE">
        <w:rPr>
          <w:iCs/>
        </w:rPr>
        <w:t xml:space="preserve">Для пациентов с </w:t>
      </w:r>
      <w:r w:rsidR="008B6FBE">
        <w:rPr>
          <w:iCs/>
        </w:rPr>
        <w:t>ЛХ</w:t>
      </w:r>
      <w:r w:rsidRPr="008B6FBE">
        <w:rPr>
          <w:iCs/>
        </w:rPr>
        <w:t xml:space="preserve"> детородного возраста </w:t>
      </w:r>
      <w:r w:rsidRPr="008B6FBE">
        <w:rPr>
          <w:b/>
          <w:iCs/>
        </w:rPr>
        <w:t>рекомендуется</w:t>
      </w:r>
      <w:r w:rsidRPr="008B6FBE">
        <w:rPr>
          <w:iCs/>
        </w:rPr>
        <w:t xml:space="preserve"> обсуждать вопрос о возможности </w:t>
      </w:r>
      <w:proofErr w:type="spellStart"/>
      <w:r w:rsidRPr="008B6FBE">
        <w:rPr>
          <w:iCs/>
        </w:rPr>
        <w:t>криоконсервации</w:t>
      </w:r>
      <w:proofErr w:type="spellEnd"/>
      <w:r w:rsidRPr="008B6FBE">
        <w:rPr>
          <w:iCs/>
        </w:rPr>
        <w:t xml:space="preserve"> спермы или ооцитов/эмбрионов перед началом терапии </w:t>
      </w:r>
      <w:r w:rsidRPr="008B6FBE">
        <w:rPr>
          <w:iCs/>
        </w:rPr>
        <w:fldChar w:fldCharType="begin" w:fldLock="1"/>
      </w:r>
      <w:r w:rsidR="00F46821">
        <w:rPr>
          <w:iCs/>
        </w:rPr>
        <w:instrText>ADDIN CSL_CITATION {"citationItems":[{"id":"ITEM-1","itemData":{"DOI":"10.1200/JCO.2018.78.1914","ISSN":"1527-7755","PMID":"29620997","abstract":"Purpose To provide current recommendations about fertility preservation for adults and children with cancer. Methods A systematic review of the literature published from January 2013 to March 2017 was completed using PubMed and the Cochrane Library. An Update Panel reviewed the identified publications. Results There were 61 publications identified and reviewed. None of these publications prompted a significant change in the 2013 recommendations. Recommendations Health care providers should initiate the discussion on the possibility of infertility with patients with cancer treated during their reproductive years or with parents/guardians of children as early as possible. Providers should be prepared to discuss fertility preservation options and/or to refer all potential patients to appropriate reproductive specialists. Although patients may be focused initially on their cancer diagnosis, providers should advise patients regarding potential threats to fertility as early as possible in the treatment process so as to allow for the widest array of options for fertility preservation. The discussion should be documented. Sperm, oocyte, and embryo cryopreservation are considered standard practice and are widely available. There is conflicting evidence to recommend gonadotrophin-releasing hormone agonists (GnRHa) and other means of ovarian suppression for fertility preservation. The Panel recognizes that, when proven fertility preservation methods are not feasible, and in the setting of young women with breast cancer, GnRHa may be offered to patients in the hope of reducing the likelihood of chemotherapy-induced ovarian insufficiency. GnRHa should not be used in place of proven fertility preservation methods. The panel notes that the field of ovarian tissue cryopreservation is advancing quickly and may evolve to become standard therapy in the future. Additional information is available at www.asco.org/survivorship-guidelines.","author":[{"dropping-particle":"","family":"Oktay","given":"Kutluk","non-dropping-particle":"","parse-names":false,"suffix":""},{"dropping-particle":"","family":"Harvey","given":"Brittany E.","non-dropping-particle":"","parse-names":false,"suffix":""},{"dropping-particle":"","family":"Partridge","given":"Ann H.","non-dropping-particle":"","parse-names":false,"suffix":""},{"dropping-particle":"","family":"Quinn","given":"Gwendolyn P.","non-dropping-particle":"","parse-names":false,"suffix":""},{"dropping-particle":"","family":"Reinecke","given":"Joyce","non-dropping-particle":"","parse-names":false,"suffix":""},{"dropping-particle":"","family":"Taylor","given":"Hugh S.","non-dropping-particle":"","parse-names":false,"suffix":""},{"dropping-particle":"","family":"Hamish Wallace","given":"W.","non-dropping-particle":"","parse-names":false,"suffix":""},{"dropping-particle":"","family":"Wang","given":"Erica T.","non-dropping-particle":"","parse-names":false,"suffix":""},{"dropping-particle":"","family":"Loren","given":"Alison W.","non-dropping-particle":"","parse-names":false,"suffix":""}],"container-title":"Journal of clinical oncology : official journal of the American Society of Clinical Oncology","id":"ITEM-1","issue":"19","issued":{"date-parts":[["2018","7","1"]]},"page":"1994-2001","publisher":"J Clin Oncol","title":"Fertility Preservation in Patients With Cancer: ASCO Clinical Practice Guideline Update","type":"article-journal","volume":"36"},"uris":["http://www.mendeley.com/documents/?uuid=fd9acec1-e31f-36b0-b985-325e2947c538"]}],"mendeley":{"formattedCitation":"[99]","plainTextFormattedCitation":"[99]","previouslyFormattedCitation":"[99]"},"properties":{"noteIndex":0},"schema":"https://github.com/citation-style-language/schema/raw/master/csl-citation.json"}</w:instrText>
      </w:r>
      <w:r w:rsidRPr="008B6FBE">
        <w:rPr>
          <w:iCs/>
        </w:rPr>
        <w:fldChar w:fldCharType="separate"/>
      </w:r>
      <w:r w:rsidR="009D1980" w:rsidRPr="009D1980">
        <w:rPr>
          <w:iCs/>
          <w:noProof/>
        </w:rPr>
        <w:t>[99]</w:t>
      </w:r>
      <w:r w:rsidRPr="008B6FBE">
        <w:rPr>
          <w:iCs/>
        </w:rPr>
        <w:fldChar w:fldCharType="end"/>
      </w:r>
      <w:r w:rsidRPr="008B6FBE">
        <w:rPr>
          <w:iCs/>
        </w:rPr>
        <w:t>.</w:t>
      </w:r>
    </w:p>
    <w:p w14:paraId="5E55593F" w14:textId="77777777" w:rsidR="00C85DD6" w:rsidRPr="008B6FBE" w:rsidRDefault="00C85DD6" w:rsidP="00D813F0">
      <w:pPr>
        <w:pStyle w:val="afffc"/>
      </w:pPr>
      <w:r w:rsidRPr="008B6FBE">
        <w:t>Уровень убедительности рекомендаций C (уровень достоверности доказательств – 5)</w:t>
      </w:r>
    </w:p>
    <w:p w14:paraId="0B4DBA67" w14:textId="150B16A9" w:rsidR="00C85DD6" w:rsidRPr="008B6FBE" w:rsidRDefault="00C85DD6" w:rsidP="00D813F0">
      <w:pPr>
        <w:pStyle w:val="aff"/>
        <w:numPr>
          <w:ilvl w:val="0"/>
          <w:numId w:val="13"/>
        </w:numPr>
        <w:ind w:left="709" w:hanging="709"/>
        <w:rPr>
          <w:iCs/>
        </w:rPr>
      </w:pPr>
      <w:r w:rsidRPr="008B6FBE">
        <w:rPr>
          <w:iCs/>
        </w:rPr>
        <w:t xml:space="preserve">Для пациенток с </w:t>
      </w:r>
      <w:r w:rsidR="008B6FBE">
        <w:rPr>
          <w:iCs/>
        </w:rPr>
        <w:t>ЛХ</w:t>
      </w:r>
      <w:r w:rsidRPr="008B6FBE">
        <w:rPr>
          <w:iCs/>
        </w:rPr>
        <w:t xml:space="preserve"> – </w:t>
      </w:r>
      <w:r w:rsidRPr="009D1980">
        <w:rPr>
          <w:iCs/>
          <w:color w:val="000000" w:themeColor="text1"/>
        </w:rPr>
        <w:t>девочек и молодых женщин</w:t>
      </w:r>
      <w:r w:rsidR="00E06B17" w:rsidRPr="009D1980">
        <w:rPr>
          <w:iCs/>
          <w:color w:val="000000" w:themeColor="text1"/>
        </w:rPr>
        <w:t xml:space="preserve"> в педиатрической практике</w:t>
      </w:r>
      <w:r w:rsidRPr="009D1980">
        <w:rPr>
          <w:iCs/>
          <w:color w:val="000000" w:themeColor="text1"/>
        </w:rPr>
        <w:t>, у которых планирует</w:t>
      </w:r>
      <w:r w:rsidRPr="008B6FBE">
        <w:rPr>
          <w:iCs/>
        </w:rPr>
        <w:t xml:space="preserve">ся лучевая терапия на подвздошную область, </w:t>
      </w:r>
      <w:r w:rsidRPr="008B6FBE">
        <w:rPr>
          <w:b/>
          <w:iCs/>
        </w:rPr>
        <w:t>рекомендуется</w:t>
      </w:r>
      <w:r w:rsidRPr="008B6FBE">
        <w:rPr>
          <w:iCs/>
        </w:rPr>
        <w:t xml:space="preserve"> рассмотрение вопроса о необходимости </w:t>
      </w:r>
      <w:proofErr w:type="spellStart"/>
      <w:r w:rsidRPr="008B6FBE">
        <w:rPr>
          <w:iCs/>
        </w:rPr>
        <w:t>гомолатеральной</w:t>
      </w:r>
      <w:proofErr w:type="spellEnd"/>
      <w:r w:rsidRPr="008B6FBE">
        <w:rPr>
          <w:iCs/>
        </w:rPr>
        <w:t xml:space="preserve"> </w:t>
      </w:r>
      <w:proofErr w:type="spellStart"/>
      <w:r w:rsidRPr="008B6FBE">
        <w:rPr>
          <w:iCs/>
        </w:rPr>
        <w:t>овариопексии</w:t>
      </w:r>
      <w:proofErr w:type="spellEnd"/>
      <w:r w:rsidRPr="008B6FBE">
        <w:rPr>
          <w:iCs/>
        </w:rPr>
        <w:t xml:space="preserve"> для защиты яичников </w:t>
      </w:r>
      <w:r w:rsidRPr="008B6FBE">
        <w:rPr>
          <w:iCs/>
        </w:rPr>
        <w:fldChar w:fldCharType="begin" w:fldLock="1"/>
      </w:r>
      <w:r w:rsidR="00F46821">
        <w:rPr>
          <w:iCs/>
        </w:rPr>
        <w:instrText>ADDIN CSL_CITATION {"citationItems":[{"id":"ITEM-1","itemData":{"author":[{"dropping-particle":"","family":"Meirow","given":"D","non-dropping-particle":"","parse-names":false,"suffix":""},{"dropping-particle":"","family":"Nugent","given":"D","non-dropping-particle":"","parse-names":false,"suffix":""}],"container-title":"Human reproduction update","id":"ITEM-1","issue":"6","issued":{"date-parts":[["2001"]]},"page":"535-543","title":"The effects of radiotherapy and chemotherapy on female reproduction","type":"article-journal","volume":"7"},"uris":["http://www.mendeley.com/documents/?uuid=a7e3f9a7-1c88-3f3e-a54b-2c4a6a10c6b6"]}],"mendeley":{"formattedCitation":"[100]","plainTextFormattedCitation":"[100]","previouslyFormattedCitation":"[100]"},"properties":{"noteIndex":0},"schema":"https://github.com/citation-style-language/schema/raw/master/csl-citation.json"}</w:instrText>
      </w:r>
      <w:r w:rsidRPr="008B6FBE">
        <w:rPr>
          <w:iCs/>
        </w:rPr>
        <w:fldChar w:fldCharType="separate"/>
      </w:r>
      <w:r w:rsidR="009D1980" w:rsidRPr="009D1980">
        <w:rPr>
          <w:iCs/>
          <w:noProof/>
        </w:rPr>
        <w:t>[100]</w:t>
      </w:r>
      <w:r w:rsidRPr="008B6FBE">
        <w:rPr>
          <w:iCs/>
        </w:rPr>
        <w:fldChar w:fldCharType="end"/>
      </w:r>
      <w:r w:rsidRPr="008B6FBE">
        <w:rPr>
          <w:iCs/>
        </w:rPr>
        <w:t>.</w:t>
      </w:r>
    </w:p>
    <w:p w14:paraId="3FF4C634" w14:textId="47D05706" w:rsidR="00C85DD6" w:rsidRPr="008B6FBE" w:rsidRDefault="00C85DD6" w:rsidP="00D813F0">
      <w:pPr>
        <w:pStyle w:val="afffc"/>
      </w:pPr>
      <w:r w:rsidRPr="008B6FBE">
        <w:t>Уровень убедительности рекомендаций C (уровень достоверности доказательств – 5)</w:t>
      </w:r>
      <w:r w:rsidR="000E5A91">
        <w:t xml:space="preserve"> </w:t>
      </w:r>
    </w:p>
    <w:p w14:paraId="2FD0872A" w14:textId="77777777" w:rsidR="008B6FBE" w:rsidRDefault="00C85DD6" w:rsidP="009D1980">
      <w:pPr>
        <w:contextualSpacing/>
        <w:rPr>
          <w:i/>
        </w:rPr>
      </w:pPr>
      <w:r w:rsidRPr="000322E4">
        <w:rPr>
          <w:b/>
        </w:rPr>
        <w:t xml:space="preserve">Комментарий: </w:t>
      </w:r>
      <w:proofErr w:type="spellStart"/>
      <w:r w:rsidRPr="000322E4">
        <w:rPr>
          <w:i/>
        </w:rPr>
        <w:t>овариопексия</w:t>
      </w:r>
      <w:proofErr w:type="spellEnd"/>
      <w:r w:rsidRPr="000322E4">
        <w:rPr>
          <w:i/>
        </w:rPr>
        <w:t xml:space="preserve"> особенно показана, если ожидаемая доза облучения на яичники составит более 5 Гр, так как при этом может возникнуть длительная дисфункция яичника.  Этого можно избежать, если лучевая терапия проводится с противоположных полей в СОД 20 Гр и яичник находится, как минимум, на расстоянии 2 см от границы лучевой области.</w:t>
      </w:r>
    </w:p>
    <w:p w14:paraId="5B56A76F" w14:textId="6DDE18CB" w:rsidR="00C85DD6" w:rsidRPr="008B6FBE" w:rsidRDefault="00C85DD6" w:rsidP="009D1980">
      <w:pPr>
        <w:contextualSpacing/>
        <w:rPr>
          <w:i/>
        </w:rPr>
      </w:pPr>
      <w:r w:rsidRPr="008B6FBE">
        <w:rPr>
          <w:i/>
        </w:rPr>
        <w:lastRenderedPageBreak/>
        <w:t xml:space="preserve">При проведении </w:t>
      </w:r>
      <w:proofErr w:type="spellStart"/>
      <w:r w:rsidRPr="008B6FBE">
        <w:rPr>
          <w:i/>
        </w:rPr>
        <w:t>овариопексии</w:t>
      </w:r>
      <w:proofErr w:type="spellEnd"/>
      <w:r w:rsidRPr="008B6FBE">
        <w:rPr>
          <w:i/>
        </w:rPr>
        <w:t xml:space="preserve"> нить должна быть обязательно помечена </w:t>
      </w:r>
      <w:proofErr w:type="spellStart"/>
      <w:r w:rsidRPr="008B6FBE">
        <w:rPr>
          <w:i/>
        </w:rPr>
        <w:t>клипсой</w:t>
      </w:r>
      <w:proofErr w:type="spellEnd"/>
      <w:r w:rsidRPr="008B6FBE">
        <w:rPr>
          <w:i/>
        </w:rPr>
        <w:t xml:space="preserve">. Процедура выполняется хирургом после консультации врача-радиолога до начала лучевой терапии на </w:t>
      </w:r>
      <w:proofErr w:type="spellStart"/>
      <w:r w:rsidRPr="008B6FBE">
        <w:rPr>
          <w:i/>
        </w:rPr>
        <w:t>поддиафрагмальную</w:t>
      </w:r>
      <w:proofErr w:type="spellEnd"/>
      <w:r w:rsidRPr="008B6FBE">
        <w:rPr>
          <w:i/>
        </w:rPr>
        <w:t xml:space="preserve"> область.</w:t>
      </w:r>
    </w:p>
    <w:p w14:paraId="6AB90C77" w14:textId="7343CEF3" w:rsidR="00D234C0" w:rsidRPr="002F4348" w:rsidRDefault="00D234C0" w:rsidP="00D813F0">
      <w:pPr>
        <w:pStyle w:val="aff"/>
        <w:numPr>
          <w:ilvl w:val="0"/>
          <w:numId w:val="13"/>
        </w:numPr>
        <w:ind w:left="709" w:hanging="709"/>
        <w:rPr>
          <w:color w:val="000000"/>
        </w:rPr>
      </w:pPr>
      <w:r w:rsidRPr="002F4348">
        <w:rPr>
          <w:color w:val="000000"/>
        </w:rPr>
        <w:t xml:space="preserve">Пациентам с ЛХ при возникновении острого или хронического болевого синдрома </w:t>
      </w:r>
      <w:r w:rsidRPr="002F4348">
        <w:rPr>
          <w:b/>
          <w:color w:val="000000"/>
        </w:rPr>
        <w:t>рекомендуется</w:t>
      </w:r>
      <w:r w:rsidRPr="002F4348">
        <w:rPr>
          <w:color w:val="000000"/>
        </w:rPr>
        <w:t xml:space="preserve"> провести диагностику причины болевого синдрома и последующую патогенетическую или </w:t>
      </w:r>
      <w:proofErr w:type="spellStart"/>
      <w:r w:rsidRPr="002F4348">
        <w:rPr>
          <w:color w:val="000000"/>
        </w:rPr>
        <w:t>сипмтоматическую</w:t>
      </w:r>
      <w:proofErr w:type="spellEnd"/>
      <w:r w:rsidRPr="002F4348">
        <w:rPr>
          <w:color w:val="000000"/>
        </w:rPr>
        <w:t xml:space="preserve"> терапию болевого синдрома</w:t>
      </w:r>
      <w:r w:rsidR="00D051CB" w:rsidRPr="002F4348">
        <w:rPr>
          <w:color w:val="000000"/>
        </w:rPr>
        <w:t xml:space="preserve"> в соответствии с существующими профильными рекомендациями</w:t>
      </w:r>
      <w:r w:rsidRPr="002F4348">
        <w:rPr>
          <w:color w:val="000000"/>
        </w:rPr>
        <w:t xml:space="preserve"> </w:t>
      </w:r>
      <w:r w:rsidRPr="002F4348">
        <w:rPr>
          <w:color w:val="000000"/>
        </w:rPr>
        <w:fldChar w:fldCharType="begin" w:fldLock="1"/>
      </w:r>
      <w:r w:rsidR="00F46821">
        <w:rPr>
          <w:color w:val="00000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http://www.mendeley.com/documents/?uuid=b5b0c099-cb38-496b-8788-8bf1322d0834"]},{"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http://www.mendeley.com/documents/?uuid=6de73d5a-a89c-4880-a7be-78d25e381485"]}],"mendeley":{"formattedCitation":"[101,102]","plainTextFormattedCitation":"[101,102]","previouslyFormattedCitation":"[101,102]"},"properties":{"noteIndex":0},"schema":"https://github.com/citation-style-language/schema/raw/master/csl-citation.json"}</w:instrText>
      </w:r>
      <w:r w:rsidRPr="002F4348">
        <w:rPr>
          <w:color w:val="000000"/>
        </w:rPr>
        <w:fldChar w:fldCharType="separate"/>
      </w:r>
      <w:r w:rsidR="009D1980" w:rsidRPr="009D1980">
        <w:rPr>
          <w:noProof/>
          <w:color w:val="000000"/>
        </w:rPr>
        <w:t>[101,102]</w:t>
      </w:r>
      <w:r w:rsidRPr="002F4348">
        <w:rPr>
          <w:color w:val="000000"/>
        </w:rPr>
        <w:fldChar w:fldCharType="end"/>
      </w:r>
      <w:r w:rsidRPr="002F4348">
        <w:rPr>
          <w:color w:val="000000"/>
        </w:rPr>
        <w:t>.</w:t>
      </w:r>
    </w:p>
    <w:p w14:paraId="582011E3" w14:textId="6803A59D" w:rsidR="00D234C0" w:rsidRDefault="00D234C0" w:rsidP="00D813F0">
      <w:pPr>
        <w:ind w:left="709" w:firstLine="0"/>
        <w:contextualSpacing/>
        <w:rPr>
          <w:b/>
          <w:color w:val="000000"/>
        </w:rPr>
      </w:pPr>
      <w:r w:rsidRPr="002F4348">
        <w:rPr>
          <w:b/>
          <w:color w:val="000000"/>
        </w:rPr>
        <w:t>Уровень убедительности рекомендаций – С (уровень достоверности доказательств – 5)</w:t>
      </w:r>
    </w:p>
    <w:p w14:paraId="6EF55E4F" w14:textId="77777777" w:rsidR="005C41B5" w:rsidRPr="002F4348" w:rsidRDefault="005C41B5" w:rsidP="00D813F0">
      <w:pPr>
        <w:ind w:left="709" w:firstLine="0"/>
        <w:contextualSpacing/>
        <w:rPr>
          <w:b/>
          <w:color w:val="000000"/>
        </w:rPr>
      </w:pPr>
    </w:p>
    <w:p w14:paraId="3B6A0567" w14:textId="7118A96B" w:rsidR="000414F6" w:rsidRPr="002F4348" w:rsidRDefault="00D74BA5" w:rsidP="00D813F0">
      <w:pPr>
        <w:pStyle w:val="CustomContentNormal"/>
        <w:spacing w:before="0"/>
      </w:pPr>
      <w:bookmarkStart w:id="51" w:name="_Toc11747746"/>
      <w:bookmarkStart w:id="52" w:name="_Toc71618846"/>
      <w:bookmarkStart w:id="53" w:name="_Toc111638454"/>
      <w:bookmarkEnd w:id="36"/>
      <w:r w:rsidRPr="00C81573">
        <w:t>4</w:t>
      </w:r>
      <w:r w:rsidRPr="00D34804">
        <w:t xml:space="preserve">. </w:t>
      </w:r>
      <w:bookmarkEnd w:id="51"/>
      <w:r w:rsidRPr="00D34804">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52"/>
      <w:bookmarkEnd w:id="53"/>
    </w:p>
    <w:p w14:paraId="6D5E250B" w14:textId="349351D0" w:rsidR="006F29CD" w:rsidRPr="002F4348" w:rsidRDefault="006F29CD" w:rsidP="00D813F0">
      <w:pPr>
        <w:pStyle w:val="aff"/>
        <w:numPr>
          <w:ilvl w:val="0"/>
          <w:numId w:val="13"/>
        </w:numPr>
        <w:ind w:left="709" w:hanging="709"/>
      </w:pPr>
      <w:bookmarkStart w:id="54" w:name="__RefHeading___doc_5"/>
      <w:r w:rsidRPr="002F4348">
        <w:t xml:space="preserve">Всем пациентам с ЛХ на всех этапах терапии заболевания, а также после завершения лекарственного лечения </w:t>
      </w:r>
      <w:r w:rsidRPr="002F4348">
        <w:rPr>
          <w:b/>
        </w:rPr>
        <w:t>рекомендуется</w:t>
      </w:r>
      <w:r w:rsidRPr="002F4348">
        <w:t xml:space="preserve"> комплексная реабилитация, а также, при необходимости, поддерживающая терапия </w:t>
      </w:r>
      <w:r w:rsidRPr="002F4348">
        <w:fldChar w:fldCharType="begin" w:fldLock="1"/>
      </w:r>
      <w:r w:rsidR="00F46821">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[103]","plainTextFormattedCitation":"[103]","previouslyFormattedCitation":"[103]"},"properties":{"noteIndex":0},"schema":"https://github.com/citation-style-language/schema/raw/master/csl-citation.json"}</w:instrText>
      </w:r>
      <w:r w:rsidRPr="002F4348">
        <w:fldChar w:fldCharType="separate"/>
      </w:r>
      <w:r w:rsidR="009D1980" w:rsidRPr="009D1980">
        <w:rPr>
          <w:noProof/>
        </w:rPr>
        <w:t>[103]</w:t>
      </w:r>
      <w:r w:rsidRPr="002F4348">
        <w:fldChar w:fldCharType="end"/>
      </w:r>
      <w:r w:rsidRPr="002F4348">
        <w:t xml:space="preserve">. </w:t>
      </w:r>
    </w:p>
    <w:p w14:paraId="4FC01506" w14:textId="77777777" w:rsidR="006F29CD" w:rsidRPr="002F4348" w:rsidRDefault="006F29CD" w:rsidP="00D813F0">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16F3751A" w14:textId="77777777" w:rsidR="006F29CD" w:rsidRPr="002F4348" w:rsidRDefault="006F29CD" w:rsidP="009D1980">
      <w:pPr>
        <w:contextualSpacing/>
        <w:rPr>
          <w:i/>
        </w:rPr>
      </w:pPr>
      <w:r w:rsidRPr="002F4348">
        <w:rPr>
          <w:b/>
        </w:rPr>
        <w:t>Комментарий:</w:t>
      </w:r>
      <w:r w:rsidRPr="002F4348">
        <w:t xml:space="preserve"> </w:t>
      </w:r>
      <w:r w:rsidRPr="002F4348">
        <w:rPr>
          <w:i/>
        </w:rPr>
        <w:t>Специальных методов реабилитации при ЛХ не существует. Реабилитация пациентов с ЛХ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14E02BD5" w14:textId="59A6E5F0" w:rsidR="006F29CD" w:rsidRDefault="006F29CD" w:rsidP="009D1980">
      <w:pPr>
        <w:contextualSpacing/>
        <w:rPr>
          <w:i/>
        </w:rPr>
      </w:pPr>
      <w:r w:rsidRPr="002F4348">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72D00000" w14:textId="77777777" w:rsidR="009D1980" w:rsidRPr="002F4348" w:rsidRDefault="009D1980" w:rsidP="009D1980">
      <w:pPr>
        <w:contextualSpacing/>
        <w:rPr>
          <w:i/>
        </w:rPr>
      </w:pPr>
    </w:p>
    <w:p w14:paraId="76FE457F" w14:textId="77777777" w:rsidR="00A43CE5" w:rsidRPr="002F4348" w:rsidRDefault="00094ED6" w:rsidP="00D813F0">
      <w:pPr>
        <w:pStyle w:val="CustomContentNormal"/>
        <w:spacing w:before="0"/>
      </w:pPr>
      <w:bookmarkStart w:id="55" w:name="_Toc111638455"/>
      <w:r w:rsidRPr="002F4348">
        <w:lastRenderedPageBreak/>
        <w:t xml:space="preserve">5. </w:t>
      </w:r>
      <w:r w:rsidR="00CB71DA" w:rsidRPr="002F4348">
        <w:t>Профилактика</w:t>
      </w:r>
      <w:bookmarkEnd w:id="54"/>
      <w:r w:rsidR="00B104EF" w:rsidRPr="002F4348">
        <w:t xml:space="preserve"> и диспансерное наблюдение</w:t>
      </w:r>
      <w:r w:rsidR="00A43CE5" w:rsidRPr="002F4348">
        <w:t>,</w:t>
      </w:r>
      <w:r w:rsidR="008371F9" w:rsidRPr="002F4348">
        <w:t xml:space="preserve"> </w:t>
      </w:r>
      <w:r w:rsidR="00A43CE5" w:rsidRPr="002F4348">
        <w:t>медицинские показания и противопоказания к применению методов профилактики</w:t>
      </w:r>
      <w:bookmarkEnd w:id="55"/>
    </w:p>
    <w:p w14:paraId="13BCFF0B" w14:textId="77777777" w:rsidR="003B006C" w:rsidRPr="002F4348" w:rsidRDefault="003B006C" w:rsidP="00D813F0">
      <w:pPr>
        <w:rPr>
          <w:rFonts w:eastAsia="Times New Roman"/>
          <w:szCs w:val="24"/>
        </w:rPr>
      </w:pPr>
      <w:bookmarkStart w:id="56" w:name="__RefHeading___doc_6"/>
      <w:r w:rsidRPr="002F4348">
        <w:rPr>
          <w:i/>
          <w:iCs/>
        </w:rPr>
        <w:t>Методов профилактики ЛХ в настоящее время не существует, поскольку неизвестны этиологические факторы, ведущие к развитию заболевания.</w:t>
      </w:r>
    </w:p>
    <w:p w14:paraId="5490FDAB" w14:textId="0F9F8159" w:rsidR="003B006C" w:rsidRPr="002F4348" w:rsidRDefault="003B006C" w:rsidP="00D813F0">
      <w:pPr>
        <w:numPr>
          <w:ilvl w:val="0"/>
          <w:numId w:val="20"/>
        </w:numPr>
        <w:ind w:left="709" w:hanging="425"/>
        <w:rPr>
          <w:rFonts w:eastAsia="Times New Roman"/>
          <w:szCs w:val="24"/>
          <w:lang w:eastAsia="ru-RU"/>
        </w:rPr>
      </w:pPr>
      <w:r w:rsidRPr="002F4348">
        <w:t xml:space="preserve">Всем пациентам с ЛХ на протяжении всей жизни пациента – как в период лечения, так и вне </w:t>
      </w:r>
      <w:r w:rsidRPr="009759DD">
        <w:rPr>
          <w:color w:val="000000" w:themeColor="text1"/>
        </w:rPr>
        <w:t xml:space="preserve">лечения – </w:t>
      </w:r>
      <w:r w:rsidRPr="009759DD">
        <w:rPr>
          <w:b/>
          <w:color w:val="000000" w:themeColor="text1"/>
        </w:rPr>
        <w:t xml:space="preserve">рекомендуется </w:t>
      </w:r>
      <w:r w:rsidRPr="009759DD">
        <w:rPr>
          <w:rFonts w:eastAsia="Times New Roman"/>
          <w:color w:val="000000" w:themeColor="text1"/>
        </w:rPr>
        <w:t xml:space="preserve">соблюдать предписания </w:t>
      </w:r>
      <w:r w:rsidR="000C2323" w:rsidRPr="009759DD">
        <w:rPr>
          <w:rFonts w:eastAsia="Times New Roman"/>
          <w:color w:val="000000" w:themeColor="text1"/>
        </w:rPr>
        <w:t>врача-</w:t>
      </w:r>
      <w:r w:rsidRPr="009759DD">
        <w:rPr>
          <w:rFonts w:eastAsia="Times New Roman"/>
          <w:color w:val="000000" w:themeColor="text1"/>
        </w:rPr>
        <w:t>гематолога</w:t>
      </w:r>
      <w:r w:rsidR="00A067EE" w:rsidRPr="009759DD">
        <w:rPr>
          <w:color w:val="000000" w:themeColor="text1"/>
        </w:rPr>
        <w:t xml:space="preserve"> или врача-онколога</w:t>
      </w:r>
      <w:r w:rsidR="00BF5012" w:rsidRPr="009759DD">
        <w:rPr>
          <w:color w:val="000000" w:themeColor="text1"/>
        </w:rPr>
        <w:t xml:space="preserve"> </w:t>
      </w:r>
      <w:r w:rsidR="00E06B17" w:rsidRPr="009759DD">
        <w:rPr>
          <w:color w:val="000000" w:themeColor="text1"/>
        </w:rPr>
        <w:t xml:space="preserve"> </w:t>
      </w:r>
      <w:r w:rsidRPr="009759DD">
        <w:rPr>
          <w:rFonts w:eastAsia="Times New Roman"/>
          <w:color w:val="000000" w:themeColor="text1"/>
        </w:rPr>
        <w:t>по лечению, избегать провоцирующих заболевание факторов, изменить виды и условия труда на невредные и облегченные, ограничить инсоляци</w:t>
      </w:r>
      <w:r w:rsidR="00A067EE" w:rsidRPr="009759DD">
        <w:rPr>
          <w:rFonts w:eastAsia="Times New Roman"/>
          <w:color w:val="000000" w:themeColor="text1"/>
        </w:rPr>
        <w:t>ю</w:t>
      </w:r>
      <w:r w:rsidRPr="009759DD">
        <w:rPr>
          <w:rFonts w:eastAsia="Times New Roman"/>
          <w:color w:val="000000" w:themeColor="text1"/>
        </w:rPr>
        <w:t xml:space="preserve"> и</w:t>
      </w:r>
      <w:r w:rsidRPr="009D1980">
        <w:rPr>
          <w:rFonts w:eastAsia="Times New Roman"/>
          <w:color w:val="000000" w:themeColor="text1"/>
        </w:rPr>
        <w:t xml:space="preserve"> </w:t>
      </w:r>
      <w:r w:rsidRPr="002F4348">
        <w:rPr>
          <w:rFonts w:eastAsia="Times New Roman"/>
        </w:rPr>
        <w:t xml:space="preserve">физиотерапевтические методы лечения, </w:t>
      </w:r>
      <w:r w:rsidR="003430E6" w:rsidRPr="002F4348">
        <w:rPr>
          <w:rFonts w:eastAsia="Times New Roman"/>
        </w:rPr>
        <w:t>женщинам детородного возраста в полной ремиссии заболевания придерживаться тактики планирования беременности</w:t>
      </w:r>
      <w:r w:rsidRPr="002F4348">
        <w:rPr>
          <w:rFonts w:eastAsia="Times New Roman"/>
        </w:rPr>
        <w:t xml:space="preserve"> </w:t>
      </w:r>
      <w:r w:rsidRPr="002F4348">
        <w:rPr>
          <w:rFonts w:eastAsia="Times New Roman"/>
        </w:rPr>
        <w:fldChar w:fldCharType="begin" w:fldLock="1"/>
      </w:r>
      <w:r w:rsidR="00A850F7" w:rsidRPr="002F4348">
        <w:rPr>
          <w:rFonts w:eastAsia="Times New Roman"/>
        </w:rPr>
        <w:instrText>ADDIN CSL_CITATION {"citationItems":[{"id":"ITEM-1","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Савченко.","id":"ITEM-1","issued":{"date-parts":[["2018"]]},"page":"28-43","title":"Лимфома Ходжкина","type":"chapter"},"uris":["http://www.mendeley.com/documents/?uuid=0af2b11d-a9cf-4da8-a503-99a860249436","http://www.mendeley.com/documents/?uuid=708bf927-447f-43d0-8bf7-28178aa7e29e"]}],"mendeley":{"formattedCitation":"[4]","plainTextFormattedCitation":"[4]","previouslyFormattedCitation":"[4]"},"properties":{"noteIndex":0},"schema":"https://github.com/citation-style-language/schema/raw/master/csl-citation.json"}</w:instrText>
      </w:r>
      <w:r w:rsidRPr="002F4348">
        <w:rPr>
          <w:rFonts w:eastAsia="Times New Roman"/>
        </w:rPr>
        <w:fldChar w:fldCharType="separate"/>
      </w:r>
      <w:r w:rsidRPr="002F4348">
        <w:rPr>
          <w:rFonts w:eastAsia="Times New Roman"/>
          <w:noProof/>
        </w:rPr>
        <w:t>[4]</w:t>
      </w:r>
      <w:r w:rsidRPr="002F4348">
        <w:rPr>
          <w:rFonts w:eastAsia="Times New Roman"/>
        </w:rPr>
        <w:fldChar w:fldCharType="end"/>
      </w:r>
      <w:r w:rsidRPr="002F4348">
        <w:rPr>
          <w:rFonts w:eastAsia="Times New Roman"/>
        </w:rPr>
        <w:t xml:space="preserve">. </w:t>
      </w:r>
    </w:p>
    <w:p w14:paraId="59607D8F" w14:textId="77777777" w:rsidR="003B006C" w:rsidRPr="002F4348" w:rsidRDefault="003B006C" w:rsidP="00D813F0">
      <w:pPr>
        <w:ind w:left="709" w:firstLine="0"/>
        <w:rPr>
          <w:rFonts w:eastAsia="Times New Roman"/>
          <w:szCs w:val="24"/>
          <w:lang w:eastAsia="ru-RU"/>
        </w:rPr>
      </w:pPr>
      <w:r w:rsidRPr="002F4348">
        <w:rPr>
          <w:rFonts w:eastAsia="Times New Roman"/>
          <w:b/>
          <w:bCs/>
          <w:szCs w:val="24"/>
          <w:lang w:eastAsia="ru-RU"/>
        </w:rPr>
        <w:t xml:space="preserve">Уровень убедительности рекомендаций – </w:t>
      </w:r>
      <w:r w:rsidRPr="002F4348">
        <w:rPr>
          <w:rFonts w:eastAsia="Times New Roman"/>
          <w:b/>
          <w:bCs/>
          <w:szCs w:val="24"/>
          <w:lang w:val="en-US" w:eastAsia="ru-RU"/>
        </w:rPr>
        <w:t>C</w:t>
      </w:r>
      <w:r w:rsidRPr="002F4348">
        <w:rPr>
          <w:rFonts w:eastAsia="Times New Roman"/>
          <w:b/>
          <w:bCs/>
          <w:szCs w:val="24"/>
          <w:lang w:eastAsia="ru-RU"/>
        </w:rPr>
        <w:t xml:space="preserve"> (уровень достоверности доказательств – 5)</w:t>
      </w:r>
      <w:r w:rsidRPr="002F4348">
        <w:rPr>
          <w:rFonts w:eastAsia="Times New Roman"/>
          <w:szCs w:val="24"/>
          <w:lang w:eastAsia="ru-RU"/>
        </w:rPr>
        <w:t>.</w:t>
      </w:r>
    </w:p>
    <w:p w14:paraId="65BDBB20" w14:textId="77777777" w:rsidR="00655C97" w:rsidRPr="002F4348" w:rsidRDefault="00F533A5" w:rsidP="00D813F0">
      <w:pPr>
        <w:pStyle w:val="aff"/>
        <w:numPr>
          <w:ilvl w:val="0"/>
          <w:numId w:val="13"/>
        </w:numPr>
        <w:ind w:left="709" w:hanging="425"/>
      </w:pPr>
      <w:r w:rsidRPr="002F4348">
        <w:t>Взрослым</w:t>
      </w:r>
      <w:r w:rsidR="00655C97" w:rsidRPr="002F4348">
        <w:t xml:space="preserve"> пациентам, завершивши</w:t>
      </w:r>
      <w:r w:rsidRPr="002F4348">
        <w:t>м</w:t>
      </w:r>
      <w:r w:rsidR="00655C97" w:rsidRPr="002F4348">
        <w:t xml:space="preserve"> лечение по поводу ЛХ с достижением ПР, </w:t>
      </w:r>
      <w:r w:rsidR="00655C97" w:rsidRPr="002F4348">
        <w:rPr>
          <w:b/>
          <w:bCs/>
        </w:rPr>
        <w:t xml:space="preserve">рекомендуется </w:t>
      </w:r>
      <w:r w:rsidR="00655C97" w:rsidRPr="002F4348">
        <w:t>диспансерное наблюдение</w:t>
      </w:r>
      <w:r w:rsidR="00831EAA" w:rsidRPr="002F4348">
        <w:t xml:space="preserve"> у </w:t>
      </w:r>
      <w:bookmarkStart w:id="57" w:name="_Hlk112086725"/>
      <w:r w:rsidR="000C2323" w:rsidRPr="002F4348">
        <w:t>врача-</w:t>
      </w:r>
      <w:r w:rsidR="00831EAA" w:rsidRPr="002F4348">
        <w:t xml:space="preserve">онколога или </w:t>
      </w:r>
      <w:bookmarkEnd w:id="57"/>
      <w:r w:rsidR="000C2323" w:rsidRPr="002F4348">
        <w:t>врача-</w:t>
      </w:r>
      <w:r w:rsidR="00831EAA" w:rsidRPr="002F4348">
        <w:t>гематолога</w:t>
      </w:r>
      <w:r w:rsidR="00655C97" w:rsidRPr="002F4348">
        <w:t xml:space="preserve"> </w:t>
      </w:r>
      <w:r w:rsidR="00441E32" w:rsidRPr="002F4348">
        <w:t xml:space="preserve">в течение первого года </w:t>
      </w:r>
      <w:r w:rsidR="00831EAA" w:rsidRPr="002F4348">
        <w:t xml:space="preserve">после завершения терапии </w:t>
      </w:r>
      <w:r w:rsidR="00441E32" w:rsidRPr="002F4348">
        <w:t>каждые 3 месяца, 2-го года – каждые 6 месяцев, в дальнейшем – ежегодно</w:t>
      </w:r>
      <w:r w:rsidR="003430E6" w:rsidRPr="002F4348">
        <w:t>, после 5 лет – каждые 2 года</w:t>
      </w:r>
      <w:r w:rsidR="00831EAA" w:rsidRPr="002F4348">
        <w:t xml:space="preserve"> </w:t>
      </w:r>
      <w:r w:rsidR="00831EAA"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5f2ec318-cb79-4d9d-a747-d00b63bca87f"]}],"mendeley":{"formattedCitation":"[1,4]","plainTextFormattedCitation":"[1,4]","previouslyFormattedCitation":"[1,4]"},"properties":{"noteIndex":0},"schema":"https://github.com/citation-style-language/schema/raw/master/csl-citation.json"}</w:instrText>
      </w:r>
      <w:r w:rsidR="00831EAA" w:rsidRPr="002F4348">
        <w:fldChar w:fldCharType="separate"/>
      </w:r>
      <w:r w:rsidR="000C1AAB" w:rsidRPr="002F4348">
        <w:rPr>
          <w:noProof/>
        </w:rPr>
        <w:t>[1,4]</w:t>
      </w:r>
      <w:r w:rsidR="00831EAA" w:rsidRPr="002F4348">
        <w:fldChar w:fldCharType="end"/>
      </w:r>
      <w:r w:rsidR="00441E32" w:rsidRPr="002F4348">
        <w:t>.</w:t>
      </w:r>
      <w:r w:rsidR="00655C97" w:rsidRPr="002F4348">
        <w:t xml:space="preserve"> </w:t>
      </w:r>
    </w:p>
    <w:p w14:paraId="3AC0B535" w14:textId="77777777" w:rsidR="00831EAA" w:rsidRPr="002F4348" w:rsidRDefault="00441E32" w:rsidP="00D813F0">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0DF49264" w14:textId="77777777" w:rsidR="00831EAA" w:rsidRPr="002F4348" w:rsidRDefault="00441E32" w:rsidP="009759DD">
      <w:pPr>
        <w:contextualSpacing/>
        <w:rPr>
          <w:i/>
          <w:iCs/>
        </w:rPr>
      </w:pPr>
      <w:r w:rsidRPr="002F4348">
        <w:rPr>
          <w:b/>
        </w:rPr>
        <w:t>Комментарий:</w:t>
      </w:r>
      <w:r w:rsidRPr="002F4348">
        <w:t xml:space="preserve"> </w:t>
      </w:r>
      <w:r w:rsidR="00831EAA" w:rsidRPr="002F4348">
        <w:rPr>
          <w:i/>
        </w:rPr>
        <w:t>диспа</w:t>
      </w:r>
      <w:r w:rsidR="003430E6" w:rsidRPr="002F4348">
        <w:rPr>
          <w:i/>
        </w:rPr>
        <w:t>нс</w:t>
      </w:r>
      <w:r w:rsidRPr="002F4348">
        <w:rPr>
          <w:i/>
        </w:rPr>
        <w:t>е</w:t>
      </w:r>
      <w:r w:rsidR="00831EAA" w:rsidRPr="002F4348">
        <w:rPr>
          <w:i/>
        </w:rPr>
        <w:t xml:space="preserve">рное наблюдение должно включать тщательный сбор жалоб, клинический осмотр пациента, </w:t>
      </w:r>
      <w:r w:rsidRPr="002F4348">
        <w:rPr>
          <w:i/>
          <w:iCs/>
        </w:rPr>
        <w:t>рентгенологический контроль органов грудной клетки, УЗИ брюшной полости и периферических лимфатических коллекторов</w:t>
      </w:r>
      <w:r w:rsidR="00831EAA" w:rsidRPr="002F4348">
        <w:rPr>
          <w:i/>
          <w:iCs/>
        </w:rPr>
        <w:t>.</w:t>
      </w:r>
      <w:r w:rsidR="003430E6" w:rsidRPr="002F4348">
        <w:rPr>
          <w:i/>
          <w:iCs/>
        </w:rPr>
        <w:t xml:space="preserve"> Для </w:t>
      </w:r>
      <w:r w:rsidR="00B67E79" w:rsidRPr="002F4348">
        <w:rPr>
          <w:i/>
          <w:iCs/>
        </w:rPr>
        <w:t>пациентов</w:t>
      </w:r>
      <w:r w:rsidR="003430E6" w:rsidRPr="002F4348">
        <w:rPr>
          <w:i/>
          <w:iCs/>
        </w:rPr>
        <w:t xml:space="preserve">, получавших </w:t>
      </w:r>
      <w:proofErr w:type="spellStart"/>
      <w:r w:rsidR="003430E6" w:rsidRPr="002F4348">
        <w:rPr>
          <w:i/>
          <w:iCs/>
        </w:rPr>
        <w:t>антрациклины</w:t>
      </w:r>
      <w:proofErr w:type="spellEnd"/>
      <w:r w:rsidR="003430E6" w:rsidRPr="002F4348">
        <w:rPr>
          <w:i/>
          <w:iCs/>
        </w:rPr>
        <w:t xml:space="preserve"> и </w:t>
      </w:r>
      <w:proofErr w:type="spellStart"/>
      <w:r w:rsidR="003430E6" w:rsidRPr="002F4348">
        <w:rPr>
          <w:i/>
          <w:iCs/>
        </w:rPr>
        <w:t>блеомицин</w:t>
      </w:r>
      <w:proofErr w:type="spellEnd"/>
      <w:r w:rsidR="00222F32" w:rsidRPr="002F4348">
        <w:rPr>
          <w:i/>
          <w:iCs/>
        </w:rPr>
        <w:t>**</w:t>
      </w:r>
      <w:r w:rsidR="003430E6" w:rsidRPr="002F4348">
        <w:rPr>
          <w:i/>
          <w:iCs/>
        </w:rPr>
        <w:t xml:space="preserve"> в сочетании с облучением средостения – исследование функции сердца и легких.</w:t>
      </w:r>
    </w:p>
    <w:p w14:paraId="7AA0BB86" w14:textId="0C8B7BD3" w:rsidR="00F533A5" w:rsidRPr="002F4348" w:rsidRDefault="00F533A5" w:rsidP="00D813F0">
      <w:pPr>
        <w:pStyle w:val="aff"/>
        <w:numPr>
          <w:ilvl w:val="0"/>
          <w:numId w:val="13"/>
        </w:numPr>
        <w:ind w:left="709" w:hanging="425"/>
      </w:pPr>
      <w:r w:rsidRPr="002F4348">
        <w:t xml:space="preserve">Детям и подросткам, завершившим лечение по поводу ЛХ с достижением ПР, </w:t>
      </w:r>
      <w:r w:rsidRPr="002F4348">
        <w:rPr>
          <w:b/>
          <w:bCs/>
        </w:rPr>
        <w:t xml:space="preserve">рекомендуется </w:t>
      </w:r>
      <w:r w:rsidRPr="002F4348">
        <w:t xml:space="preserve">диспансерное наблюдение у </w:t>
      </w:r>
      <w:r w:rsidR="00222F32" w:rsidRPr="002F4348">
        <w:t>врача-</w:t>
      </w:r>
      <w:r w:rsidRPr="002F4348">
        <w:t xml:space="preserve">онколога или </w:t>
      </w:r>
      <w:r w:rsidR="00222F32" w:rsidRPr="002F4348">
        <w:t>врача-</w:t>
      </w:r>
      <w:r w:rsidRPr="002F4348">
        <w:t xml:space="preserve">гематолога по графику, представленному в табл. 5.1 </w:t>
      </w:r>
      <w:r w:rsidRPr="002F4348">
        <w:fldChar w:fldCharType="begin" w:fldLock="1"/>
      </w:r>
      <w:r w:rsidR="009D1980">
        <w:instrText>ADDIN CSL_CITATION {"citationItems":[{"id":"ITEM-1","itemData":{"author":[{"dropping-particle":"","family":"Румянцев","given":"А.Г.","non-dropping-particle":"","parse-names":false,"suffix":""},{"dropping-particle":"","family":"Самочатова","given":"Е.В.","non-dropping-particle":"","parse-names":false,"suffix":""}],"editor":[{"dropping-particle":"","family":"Коколина","given":"В.Ф.","non-dropping-particle":"","parse-names":false,"suffix":""},{"dropping-particle":"","family":"Румянцев","given":"А.Г.","non-dropping-particle":"","parse-names":false,"suffix":""}],"id":"ITEM-1","issued":{"date-parts":[["2004"]]},"number-of-pages":"792","publisher":"Медпрактика-М.","title":"Практическое руководство по детским болезням. Том 4. Гематология и онкология детского возраста","type":"book"},"uris":["http://www.mendeley.com/documents/?uuid=b166efd8-7923-4aea-80d9-7f5180de95e5"]}],"mendeley":{"formattedCitation":"[44]","plainTextFormattedCitation":"[44]","previouslyFormattedCitation":"[44]"},"properties":{"noteIndex":0},"schema":"https://github.com/citation-style-language/schema/raw/master/csl-citation.json"}</w:instrText>
      </w:r>
      <w:r w:rsidRPr="002F4348">
        <w:fldChar w:fldCharType="separate"/>
      </w:r>
      <w:r w:rsidR="007E382E" w:rsidRPr="007E382E">
        <w:rPr>
          <w:noProof/>
        </w:rPr>
        <w:t>[44]</w:t>
      </w:r>
      <w:r w:rsidRPr="002F4348">
        <w:fldChar w:fldCharType="end"/>
      </w:r>
      <w:r w:rsidRPr="002F4348">
        <w:t xml:space="preserve">. </w:t>
      </w:r>
    </w:p>
    <w:p w14:paraId="0347028A" w14:textId="77777777" w:rsidR="00F533A5" w:rsidRPr="002F4348" w:rsidRDefault="00F533A5" w:rsidP="00D813F0">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5639092D" w14:textId="77777777" w:rsidR="00F533A5" w:rsidRPr="002F4348" w:rsidRDefault="00F533A5" w:rsidP="00D813F0">
      <w:pPr>
        <w:ind w:left="709" w:firstLine="0"/>
        <w:contextualSpacing/>
        <w:rPr>
          <w:i/>
        </w:rPr>
      </w:pPr>
      <w:r w:rsidRPr="002F4348">
        <w:rPr>
          <w:b/>
        </w:rPr>
        <w:t>Комментарий:</w:t>
      </w:r>
      <w:r w:rsidRPr="002F4348">
        <w:t xml:space="preserve"> </w:t>
      </w:r>
    </w:p>
    <w:p w14:paraId="6521E129" w14:textId="77777777" w:rsidR="00F533A5" w:rsidRPr="002F4348" w:rsidRDefault="00F533A5" w:rsidP="009759DD">
      <w:pPr>
        <w:ind w:left="709" w:firstLine="0"/>
        <w:contextualSpacing/>
        <w:rPr>
          <w:i/>
        </w:rPr>
      </w:pPr>
      <w:r w:rsidRPr="002F4348">
        <w:rPr>
          <w:i/>
        </w:rPr>
        <w:t>Таблица 5.1. График диспансерного наблюдения детей после завершения терапии по поводу ЛХ (время от окончания ЛТ)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0"/>
        <w:gridCol w:w="1174"/>
        <w:gridCol w:w="1045"/>
        <w:gridCol w:w="1174"/>
        <w:gridCol w:w="1045"/>
        <w:gridCol w:w="1174"/>
        <w:gridCol w:w="1043"/>
      </w:tblGrid>
      <w:tr w:rsidR="00F533A5" w:rsidRPr="002F4348" w14:paraId="5FAF524A" w14:textId="77777777" w:rsidTr="003007A6">
        <w:tc>
          <w:tcPr>
            <w:tcW w:w="1305" w:type="pct"/>
          </w:tcPr>
          <w:p w14:paraId="5FC7BC42" w14:textId="77777777" w:rsidR="00F533A5" w:rsidRPr="002F4348" w:rsidRDefault="00F533A5" w:rsidP="00D813F0">
            <w:pPr>
              <w:ind w:left="67" w:firstLine="0"/>
              <w:contextualSpacing/>
              <w:jc w:val="left"/>
              <w:rPr>
                <w:rFonts w:cs="Arial"/>
                <w:sz w:val="22"/>
              </w:rPr>
            </w:pPr>
            <w:r w:rsidRPr="002F4348">
              <w:rPr>
                <w:rFonts w:cs="Arial"/>
                <w:sz w:val="22"/>
              </w:rPr>
              <w:lastRenderedPageBreak/>
              <w:t>Обследование</w:t>
            </w:r>
          </w:p>
        </w:tc>
        <w:tc>
          <w:tcPr>
            <w:tcW w:w="652" w:type="pct"/>
          </w:tcPr>
          <w:p w14:paraId="0C8E0C11" w14:textId="77777777" w:rsidR="00F533A5" w:rsidRPr="002F4348" w:rsidRDefault="00F533A5" w:rsidP="00D813F0">
            <w:pPr>
              <w:ind w:firstLine="0"/>
              <w:contextualSpacing/>
              <w:rPr>
                <w:rFonts w:cs="Arial"/>
                <w:sz w:val="22"/>
              </w:rPr>
            </w:pPr>
            <w:r w:rsidRPr="002F4348">
              <w:rPr>
                <w:rFonts w:cs="Arial"/>
                <w:sz w:val="22"/>
              </w:rPr>
              <w:t>1-ый год</w:t>
            </w:r>
          </w:p>
        </w:tc>
        <w:tc>
          <w:tcPr>
            <w:tcW w:w="580" w:type="pct"/>
          </w:tcPr>
          <w:p w14:paraId="4071A4B8" w14:textId="77777777" w:rsidR="00F533A5" w:rsidRPr="002F4348" w:rsidRDefault="00F533A5" w:rsidP="00D813F0">
            <w:pPr>
              <w:ind w:firstLine="0"/>
              <w:contextualSpacing/>
              <w:rPr>
                <w:rFonts w:cs="Arial"/>
                <w:sz w:val="22"/>
              </w:rPr>
            </w:pPr>
            <w:r w:rsidRPr="002F4348">
              <w:rPr>
                <w:rFonts w:cs="Arial"/>
                <w:sz w:val="22"/>
              </w:rPr>
              <w:t>2-ой год</w:t>
            </w:r>
          </w:p>
        </w:tc>
        <w:tc>
          <w:tcPr>
            <w:tcW w:w="652" w:type="pct"/>
          </w:tcPr>
          <w:p w14:paraId="62C8F7B1" w14:textId="77777777" w:rsidR="00F533A5" w:rsidRPr="002F4348" w:rsidRDefault="00F533A5" w:rsidP="00D813F0">
            <w:pPr>
              <w:ind w:firstLine="0"/>
              <w:contextualSpacing/>
              <w:rPr>
                <w:rFonts w:cs="Arial"/>
                <w:sz w:val="22"/>
              </w:rPr>
            </w:pPr>
            <w:r w:rsidRPr="002F4348">
              <w:rPr>
                <w:rFonts w:cs="Arial"/>
                <w:sz w:val="22"/>
              </w:rPr>
              <w:t>3-ий год</w:t>
            </w:r>
          </w:p>
        </w:tc>
        <w:tc>
          <w:tcPr>
            <w:tcW w:w="580" w:type="pct"/>
          </w:tcPr>
          <w:p w14:paraId="52D31AC4" w14:textId="77777777" w:rsidR="00F533A5" w:rsidRPr="002F4348" w:rsidRDefault="00F533A5" w:rsidP="00D813F0">
            <w:pPr>
              <w:ind w:firstLine="0"/>
              <w:contextualSpacing/>
              <w:rPr>
                <w:rFonts w:cs="Arial"/>
                <w:sz w:val="22"/>
              </w:rPr>
            </w:pPr>
            <w:r w:rsidRPr="002F4348">
              <w:rPr>
                <w:rFonts w:cs="Arial"/>
                <w:sz w:val="22"/>
              </w:rPr>
              <w:t>4-ый год</w:t>
            </w:r>
          </w:p>
        </w:tc>
        <w:tc>
          <w:tcPr>
            <w:tcW w:w="652" w:type="pct"/>
          </w:tcPr>
          <w:p w14:paraId="07B6A666" w14:textId="77777777" w:rsidR="00F533A5" w:rsidRPr="002F4348" w:rsidRDefault="00F533A5" w:rsidP="00D813F0">
            <w:pPr>
              <w:ind w:firstLine="0"/>
              <w:contextualSpacing/>
              <w:rPr>
                <w:rFonts w:cs="Arial"/>
                <w:sz w:val="22"/>
              </w:rPr>
            </w:pPr>
            <w:r w:rsidRPr="002F4348">
              <w:rPr>
                <w:rFonts w:cs="Arial"/>
                <w:sz w:val="22"/>
              </w:rPr>
              <w:t>5-ый год</w:t>
            </w:r>
          </w:p>
        </w:tc>
        <w:tc>
          <w:tcPr>
            <w:tcW w:w="580" w:type="pct"/>
          </w:tcPr>
          <w:p w14:paraId="051A5EB1" w14:textId="77777777" w:rsidR="00F533A5" w:rsidRPr="002F4348" w:rsidRDefault="00F533A5" w:rsidP="00D813F0">
            <w:pPr>
              <w:ind w:firstLine="0"/>
              <w:contextualSpacing/>
              <w:rPr>
                <w:rFonts w:cs="Arial"/>
                <w:sz w:val="22"/>
              </w:rPr>
            </w:pPr>
            <w:r w:rsidRPr="002F4348">
              <w:rPr>
                <w:rFonts w:cs="Arial"/>
                <w:sz w:val="22"/>
              </w:rPr>
              <w:t>6-ой год</w:t>
            </w:r>
          </w:p>
        </w:tc>
      </w:tr>
      <w:tr w:rsidR="00F533A5" w:rsidRPr="002F4348" w14:paraId="580634D6" w14:textId="77777777" w:rsidTr="003007A6">
        <w:trPr>
          <w:cantSplit/>
        </w:trPr>
        <w:tc>
          <w:tcPr>
            <w:tcW w:w="1305" w:type="pct"/>
          </w:tcPr>
          <w:p w14:paraId="63F4BE3E" w14:textId="77777777" w:rsidR="00F533A5" w:rsidRPr="002F4348" w:rsidRDefault="00F533A5" w:rsidP="00D813F0">
            <w:pPr>
              <w:ind w:left="67" w:firstLine="0"/>
              <w:contextualSpacing/>
              <w:jc w:val="left"/>
              <w:rPr>
                <w:rFonts w:cs="Arial"/>
                <w:sz w:val="22"/>
              </w:rPr>
            </w:pPr>
            <w:r w:rsidRPr="002F4348">
              <w:rPr>
                <w:rFonts w:cs="Arial"/>
                <w:sz w:val="22"/>
              </w:rPr>
              <w:t>Клинический осмотр</w:t>
            </w:r>
          </w:p>
        </w:tc>
        <w:tc>
          <w:tcPr>
            <w:tcW w:w="652" w:type="pct"/>
          </w:tcPr>
          <w:p w14:paraId="3F3336CD" w14:textId="77777777" w:rsidR="00F533A5" w:rsidRPr="002F4348" w:rsidRDefault="00F533A5" w:rsidP="00D813F0">
            <w:pPr>
              <w:ind w:firstLine="0"/>
              <w:contextualSpacing/>
              <w:jc w:val="center"/>
              <w:rPr>
                <w:rFonts w:cs="Arial"/>
                <w:sz w:val="22"/>
              </w:rPr>
            </w:pPr>
            <w:r w:rsidRPr="002F4348">
              <w:rPr>
                <w:rFonts w:cs="Arial"/>
                <w:sz w:val="22"/>
              </w:rPr>
              <w:t>4-8х</w:t>
            </w:r>
          </w:p>
        </w:tc>
        <w:tc>
          <w:tcPr>
            <w:tcW w:w="580" w:type="pct"/>
          </w:tcPr>
          <w:p w14:paraId="2ACA2DFE" w14:textId="77777777" w:rsidR="00F533A5" w:rsidRPr="002F4348" w:rsidRDefault="00F533A5" w:rsidP="00D813F0">
            <w:pPr>
              <w:ind w:firstLine="0"/>
              <w:contextualSpacing/>
              <w:jc w:val="center"/>
              <w:rPr>
                <w:rFonts w:cs="Arial"/>
                <w:sz w:val="22"/>
              </w:rPr>
            </w:pPr>
            <w:r w:rsidRPr="002F4348">
              <w:rPr>
                <w:rFonts w:cs="Arial"/>
                <w:sz w:val="22"/>
              </w:rPr>
              <w:t>4-8х</w:t>
            </w:r>
          </w:p>
        </w:tc>
        <w:tc>
          <w:tcPr>
            <w:tcW w:w="652" w:type="pct"/>
          </w:tcPr>
          <w:p w14:paraId="295322BF" w14:textId="77777777" w:rsidR="00F533A5" w:rsidRPr="002F4348" w:rsidRDefault="00F533A5" w:rsidP="00D813F0">
            <w:pPr>
              <w:ind w:firstLine="0"/>
              <w:contextualSpacing/>
              <w:jc w:val="center"/>
              <w:rPr>
                <w:rFonts w:cs="Arial"/>
                <w:sz w:val="22"/>
              </w:rPr>
            </w:pPr>
            <w:r w:rsidRPr="002F4348">
              <w:rPr>
                <w:rFonts w:cs="Arial"/>
                <w:sz w:val="22"/>
              </w:rPr>
              <w:t>4х</w:t>
            </w:r>
          </w:p>
        </w:tc>
        <w:tc>
          <w:tcPr>
            <w:tcW w:w="580" w:type="pct"/>
          </w:tcPr>
          <w:p w14:paraId="7568B913"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652" w:type="pct"/>
          </w:tcPr>
          <w:p w14:paraId="4D90F6E0"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580" w:type="pct"/>
            <w:vMerge w:val="restart"/>
            <w:textDirection w:val="btLr"/>
          </w:tcPr>
          <w:p w14:paraId="4D5BDBA5" w14:textId="77777777" w:rsidR="00F533A5" w:rsidRPr="002F4348" w:rsidRDefault="00F533A5" w:rsidP="00D813F0">
            <w:pPr>
              <w:ind w:firstLine="0"/>
              <w:contextualSpacing/>
              <w:jc w:val="center"/>
              <w:rPr>
                <w:rFonts w:cs="Arial"/>
                <w:sz w:val="22"/>
              </w:rPr>
            </w:pPr>
            <w:r w:rsidRPr="002F4348">
              <w:rPr>
                <w:rFonts w:cs="Arial"/>
                <w:sz w:val="22"/>
              </w:rPr>
              <w:t>Индивидуально</w:t>
            </w:r>
          </w:p>
        </w:tc>
      </w:tr>
      <w:tr w:rsidR="00F533A5" w:rsidRPr="002F4348" w14:paraId="7158C477" w14:textId="77777777" w:rsidTr="003007A6">
        <w:trPr>
          <w:cantSplit/>
        </w:trPr>
        <w:tc>
          <w:tcPr>
            <w:tcW w:w="1305" w:type="pct"/>
          </w:tcPr>
          <w:p w14:paraId="0125E52A" w14:textId="77777777" w:rsidR="00F533A5" w:rsidRPr="002F4348" w:rsidRDefault="00F533A5" w:rsidP="00D813F0">
            <w:pPr>
              <w:ind w:left="67" w:firstLine="0"/>
              <w:contextualSpacing/>
              <w:jc w:val="left"/>
              <w:rPr>
                <w:rFonts w:cs="Arial"/>
                <w:sz w:val="22"/>
              </w:rPr>
            </w:pPr>
            <w:r w:rsidRPr="002F4348">
              <w:rPr>
                <w:rFonts w:cs="Arial"/>
                <w:sz w:val="22"/>
              </w:rPr>
              <w:t>ОАК</w:t>
            </w:r>
          </w:p>
        </w:tc>
        <w:tc>
          <w:tcPr>
            <w:tcW w:w="652" w:type="pct"/>
          </w:tcPr>
          <w:p w14:paraId="25D5338F" w14:textId="77777777" w:rsidR="00F533A5" w:rsidRPr="002F4348" w:rsidRDefault="00F533A5" w:rsidP="00D813F0">
            <w:pPr>
              <w:ind w:firstLine="0"/>
              <w:contextualSpacing/>
              <w:jc w:val="center"/>
              <w:rPr>
                <w:rFonts w:cs="Arial"/>
                <w:sz w:val="22"/>
              </w:rPr>
            </w:pPr>
            <w:r w:rsidRPr="002F4348">
              <w:rPr>
                <w:rFonts w:cs="Arial"/>
                <w:sz w:val="22"/>
              </w:rPr>
              <w:t>4х</w:t>
            </w:r>
          </w:p>
        </w:tc>
        <w:tc>
          <w:tcPr>
            <w:tcW w:w="580" w:type="pct"/>
          </w:tcPr>
          <w:p w14:paraId="7F27AA5F" w14:textId="77777777" w:rsidR="00F533A5" w:rsidRPr="002F4348" w:rsidRDefault="00F533A5" w:rsidP="00D813F0">
            <w:pPr>
              <w:ind w:firstLine="0"/>
              <w:contextualSpacing/>
              <w:jc w:val="center"/>
              <w:rPr>
                <w:rFonts w:cs="Arial"/>
                <w:sz w:val="22"/>
              </w:rPr>
            </w:pPr>
            <w:r w:rsidRPr="002F4348">
              <w:rPr>
                <w:rFonts w:cs="Arial"/>
                <w:sz w:val="22"/>
              </w:rPr>
              <w:t>4х</w:t>
            </w:r>
          </w:p>
        </w:tc>
        <w:tc>
          <w:tcPr>
            <w:tcW w:w="652" w:type="pct"/>
          </w:tcPr>
          <w:p w14:paraId="2FBFF769"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580" w:type="pct"/>
          </w:tcPr>
          <w:p w14:paraId="728340CC"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652" w:type="pct"/>
          </w:tcPr>
          <w:p w14:paraId="3059C128"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580" w:type="pct"/>
            <w:vMerge/>
          </w:tcPr>
          <w:p w14:paraId="7E53D67F" w14:textId="77777777" w:rsidR="00F533A5" w:rsidRPr="002F4348" w:rsidRDefault="00F533A5" w:rsidP="00D813F0">
            <w:pPr>
              <w:contextualSpacing/>
              <w:rPr>
                <w:rFonts w:cs="Arial"/>
                <w:sz w:val="22"/>
              </w:rPr>
            </w:pPr>
          </w:p>
        </w:tc>
      </w:tr>
      <w:tr w:rsidR="00F533A5" w:rsidRPr="002F4348" w14:paraId="512D57DE" w14:textId="77777777" w:rsidTr="003007A6">
        <w:trPr>
          <w:cantSplit/>
        </w:trPr>
        <w:tc>
          <w:tcPr>
            <w:tcW w:w="1305" w:type="pct"/>
          </w:tcPr>
          <w:p w14:paraId="7575ECA8" w14:textId="77777777" w:rsidR="00F533A5" w:rsidRPr="002F4348" w:rsidRDefault="00F533A5" w:rsidP="00D813F0">
            <w:pPr>
              <w:ind w:left="67" w:firstLine="0"/>
              <w:contextualSpacing/>
              <w:jc w:val="left"/>
              <w:rPr>
                <w:rFonts w:cs="Arial"/>
                <w:sz w:val="22"/>
              </w:rPr>
            </w:pPr>
            <w:r w:rsidRPr="002F4348">
              <w:rPr>
                <w:rFonts w:cs="Arial"/>
                <w:sz w:val="22"/>
              </w:rPr>
              <w:t>ФВД</w:t>
            </w:r>
          </w:p>
        </w:tc>
        <w:tc>
          <w:tcPr>
            <w:tcW w:w="652" w:type="pct"/>
          </w:tcPr>
          <w:p w14:paraId="4804EABB"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2463" w:type="pct"/>
            <w:gridSpan w:val="4"/>
          </w:tcPr>
          <w:p w14:paraId="7FADF1F4" w14:textId="77777777" w:rsidR="00F533A5" w:rsidRPr="002F4348" w:rsidRDefault="00F533A5" w:rsidP="00D813F0">
            <w:pPr>
              <w:ind w:firstLine="0"/>
              <w:contextualSpacing/>
              <w:jc w:val="center"/>
              <w:rPr>
                <w:rFonts w:cs="Arial"/>
                <w:sz w:val="22"/>
              </w:rPr>
            </w:pPr>
            <w:r w:rsidRPr="002F4348">
              <w:rPr>
                <w:rFonts w:cs="Arial"/>
                <w:sz w:val="22"/>
              </w:rPr>
              <w:t>Индивидуально</w:t>
            </w:r>
          </w:p>
        </w:tc>
        <w:tc>
          <w:tcPr>
            <w:tcW w:w="580" w:type="pct"/>
            <w:vMerge/>
          </w:tcPr>
          <w:p w14:paraId="4F281EAB" w14:textId="77777777" w:rsidR="00F533A5" w:rsidRPr="002F4348" w:rsidRDefault="00F533A5" w:rsidP="00D813F0">
            <w:pPr>
              <w:contextualSpacing/>
              <w:rPr>
                <w:rFonts w:cs="Arial"/>
                <w:sz w:val="22"/>
              </w:rPr>
            </w:pPr>
          </w:p>
        </w:tc>
      </w:tr>
      <w:tr w:rsidR="00F533A5" w:rsidRPr="002F4348" w14:paraId="23E39BEB" w14:textId="77777777" w:rsidTr="003007A6">
        <w:trPr>
          <w:cantSplit/>
        </w:trPr>
        <w:tc>
          <w:tcPr>
            <w:tcW w:w="1305" w:type="pct"/>
          </w:tcPr>
          <w:p w14:paraId="5390C001" w14:textId="77777777" w:rsidR="00F533A5" w:rsidRPr="002F4348" w:rsidRDefault="00F533A5" w:rsidP="00D813F0">
            <w:pPr>
              <w:ind w:left="67" w:firstLine="0"/>
              <w:contextualSpacing/>
              <w:jc w:val="left"/>
              <w:rPr>
                <w:rFonts w:cs="Arial"/>
                <w:sz w:val="22"/>
              </w:rPr>
            </w:pPr>
            <w:r w:rsidRPr="002F4348">
              <w:rPr>
                <w:rFonts w:cs="Arial"/>
                <w:sz w:val="22"/>
              </w:rPr>
              <w:t>УЗИ</w:t>
            </w:r>
          </w:p>
        </w:tc>
        <w:tc>
          <w:tcPr>
            <w:tcW w:w="652" w:type="pct"/>
          </w:tcPr>
          <w:p w14:paraId="7322D6D4" w14:textId="77777777" w:rsidR="00F533A5" w:rsidRPr="002F4348" w:rsidRDefault="00F533A5" w:rsidP="00D813F0">
            <w:pPr>
              <w:ind w:firstLine="0"/>
              <w:contextualSpacing/>
              <w:jc w:val="center"/>
              <w:rPr>
                <w:rFonts w:cs="Arial"/>
                <w:sz w:val="22"/>
              </w:rPr>
            </w:pPr>
            <w:r w:rsidRPr="002F4348">
              <w:rPr>
                <w:rFonts w:cs="Arial"/>
                <w:sz w:val="22"/>
              </w:rPr>
              <w:t>4х</w:t>
            </w:r>
          </w:p>
        </w:tc>
        <w:tc>
          <w:tcPr>
            <w:tcW w:w="580" w:type="pct"/>
          </w:tcPr>
          <w:p w14:paraId="1A987582" w14:textId="77777777" w:rsidR="00F533A5" w:rsidRPr="002F4348" w:rsidRDefault="00F533A5" w:rsidP="00D813F0">
            <w:pPr>
              <w:ind w:firstLine="0"/>
              <w:contextualSpacing/>
              <w:jc w:val="center"/>
              <w:rPr>
                <w:rFonts w:cs="Arial"/>
                <w:sz w:val="22"/>
              </w:rPr>
            </w:pPr>
            <w:r w:rsidRPr="002F4348">
              <w:rPr>
                <w:rFonts w:cs="Arial"/>
                <w:sz w:val="22"/>
              </w:rPr>
              <w:t>4х</w:t>
            </w:r>
          </w:p>
        </w:tc>
        <w:tc>
          <w:tcPr>
            <w:tcW w:w="652" w:type="pct"/>
          </w:tcPr>
          <w:p w14:paraId="65E0C4AE"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580" w:type="pct"/>
          </w:tcPr>
          <w:p w14:paraId="7AE639D9"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652" w:type="pct"/>
          </w:tcPr>
          <w:p w14:paraId="6D463696"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580" w:type="pct"/>
            <w:vMerge/>
          </w:tcPr>
          <w:p w14:paraId="39A902F7" w14:textId="77777777" w:rsidR="00F533A5" w:rsidRPr="002F4348" w:rsidRDefault="00F533A5" w:rsidP="00D813F0">
            <w:pPr>
              <w:contextualSpacing/>
              <w:rPr>
                <w:rFonts w:cs="Arial"/>
                <w:sz w:val="22"/>
              </w:rPr>
            </w:pPr>
          </w:p>
        </w:tc>
      </w:tr>
      <w:tr w:rsidR="00F533A5" w:rsidRPr="002F4348" w14:paraId="18724595" w14:textId="77777777" w:rsidTr="003007A6">
        <w:trPr>
          <w:cantSplit/>
        </w:trPr>
        <w:tc>
          <w:tcPr>
            <w:tcW w:w="1305" w:type="pct"/>
          </w:tcPr>
          <w:p w14:paraId="6DE14635" w14:textId="77777777" w:rsidR="00F533A5" w:rsidRPr="002F4348" w:rsidRDefault="00F533A5" w:rsidP="00D813F0">
            <w:pPr>
              <w:ind w:left="67" w:firstLine="0"/>
              <w:contextualSpacing/>
              <w:jc w:val="left"/>
              <w:rPr>
                <w:rFonts w:cs="Arial"/>
                <w:sz w:val="22"/>
              </w:rPr>
            </w:pPr>
            <w:r w:rsidRPr="002F4348">
              <w:rPr>
                <w:rFonts w:cs="Arial"/>
                <w:sz w:val="22"/>
              </w:rPr>
              <w:t>КТ, МРТ</w:t>
            </w:r>
          </w:p>
        </w:tc>
        <w:tc>
          <w:tcPr>
            <w:tcW w:w="652" w:type="pct"/>
          </w:tcPr>
          <w:p w14:paraId="764F562A" w14:textId="77777777" w:rsidR="00F533A5" w:rsidRPr="002F4348" w:rsidRDefault="00F533A5" w:rsidP="00D813F0">
            <w:pPr>
              <w:ind w:firstLine="0"/>
              <w:contextualSpacing/>
              <w:jc w:val="center"/>
              <w:rPr>
                <w:rFonts w:cs="Arial"/>
                <w:sz w:val="22"/>
              </w:rPr>
            </w:pPr>
            <w:r w:rsidRPr="002F4348">
              <w:rPr>
                <w:rFonts w:cs="Arial"/>
                <w:sz w:val="22"/>
              </w:rPr>
              <w:t>2х</w:t>
            </w:r>
          </w:p>
        </w:tc>
        <w:tc>
          <w:tcPr>
            <w:tcW w:w="580" w:type="pct"/>
          </w:tcPr>
          <w:p w14:paraId="5CA96D49" w14:textId="77777777" w:rsidR="00F533A5" w:rsidRPr="002F4348" w:rsidRDefault="00F533A5" w:rsidP="00D813F0">
            <w:pPr>
              <w:ind w:firstLine="0"/>
              <w:contextualSpacing/>
              <w:jc w:val="center"/>
              <w:rPr>
                <w:rFonts w:cs="Arial"/>
                <w:sz w:val="22"/>
              </w:rPr>
            </w:pPr>
            <w:r w:rsidRPr="002F4348">
              <w:rPr>
                <w:rFonts w:cs="Arial"/>
                <w:sz w:val="22"/>
              </w:rPr>
              <w:t>2-1х</w:t>
            </w:r>
          </w:p>
        </w:tc>
        <w:tc>
          <w:tcPr>
            <w:tcW w:w="652" w:type="pct"/>
          </w:tcPr>
          <w:p w14:paraId="6AD2763D"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580" w:type="pct"/>
          </w:tcPr>
          <w:p w14:paraId="270EF181"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652" w:type="pct"/>
          </w:tcPr>
          <w:p w14:paraId="0353B8B6"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580" w:type="pct"/>
            <w:vMerge/>
          </w:tcPr>
          <w:p w14:paraId="3DE1BF3C" w14:textId="77777777" w:rsidR="00F533A5" w:rsidRPr="002F4348" w:rsidRDefault="00F533A5" w:rsidP="00D813F0">
            <w:pPr>
              <w:contextualSpacing/>
              <w:rPr>
                <w:rFonts w:cs="Arial"/>
                <w:sz w:val="22"/>
              </w:rPr>
            </w:pPr>
          </w:p>
        </w:tc>
      </w:tr>
      <w:tr w:rsidR="00F533A5" w:rsidRPr="002F4348" w14:paraId="489A20A0" w14:textId="77777777" w:rsidTr="003007A6">
        <w:trPr>
          <w:cantSplit/>
        </w:trPr>
        <w:tc>
          <w:tcPr>
            <w:tcW w:w="1305" w:type="pct"/>
          </w:tcPr>
          <w:p w14:paraId="72E41501" w14:textId="77777777" w:rsidR="00F533A5" w:rsidRPr="002F4348" w:rsidRDefault="00F533A5" w:rsidP="00D813F0">
            <w:pPr>
              <w:ind w:left="67" w:firstLine="0"/>
              <w:contextualSpacing/>
              <w:jc w:val="left"/>
              <w:rPr>
                <w:rFonts w:cs="Arial"/>
                <w:sz w:val="22"/>
              </w:rPr>
            </w:pPr>
            <w:r w:rsidRPr="002F4348">
              <w:rPr>
                <w:rFonts w:cs="Arial"/>
                <w:sz w:val="22"/>
              </w:rPr>
              <w:t>Гормоны щитовидной железы</w:t>
            </w:r>
          </w:p>
        </w:tc>
        <w:tc>
          <w:tcPr>
            <w:tcW w:w="652" w:type="pct"/>
          </w:tcPr>
          <w:p w14:paraId="3306CA30"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580" w:type="pct"/>
          </w:tcPr>
          <w:p w14:paraId="268772F9"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652" w:type="pct"/>
          </w:tcPr>
          <w:p w14:paraId="355284A3"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580" w:type="pct"/>
          </w:tcPr>
          <w:p w14:paraId="39B73450"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652" w:type="pct"/>
          </w:tcPr>
          <w:p w14:paraId="445EA566"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580" w:type="pct"/>
            <w:vMerge/>
          </w:tcPr>
          <w:p w14:paraId="7DFC06B4" w14:textId="77777777" w:rsidR="00F533A5" w:rsidRPr="002F4348" w:rsidRDefault="00F533A5" w:rsidP="00D813F0">
            <w:pPr>
              <w:contextualSpacing/>
              <w:rPr>
                <w:rFonts w:cs="Arial"/>
                <w:sz w:val="22"/>
              </w:rPr>
            </w:pPr>
          </w:p>
        </w:tc>
      </w:tr>
      <w:tr w:rsidR="00F533A5" w:rsidRPr="002F4348" w14:paraId="109DC9AB" w14:textId="77777777" w:rsidTr="003007A6">
        <w:trPr>
          <w:cantSplit/>
        </w:trPr>
        <w:tc>
          <w:tcPr>
            <w:tcW w:w="1305" w:type="pct"/>
          </w:tcPr>
          <w:p w14:paraId="5BE27011" w14:textId="77777777" w:rsidR="00F533A5" w:rsidRPr="002F4348" w:rsidRDefault="00F533A5" w:rsidP="00D813F0">
            <w:pPr>
              <w:ind w:left="67" w:firstLine="0"/>
              <w:contextualSpacing/>
              <w:jc w:val="left"/>
              <w:rPr>
                <w:rFonts w:cs="Arial"/>
                <w:sz w:val="22"/>
              </w:rPr>
            </w:pPr>
            <w:r w:rsidRPr="002F4348">
              <w:rPr>
                <w:rFonts w:cs="Arial"/>
                <w:sz w:val="22"/>
              </w:rPr>
              <w:t>ЭКГ, ЭХО-КГ</w:t>
            </w:r>
          </w:p>
        </w:tc>
        <w:tc>
          <w:tcPr>
            <w:tcW w:w="652" w:type="pct"/>
          </w:tcPr>
          <w:p w14:paraId="18F22321" w14:textId="77777777" w:rsidR="00F533A5" w:rsidRPr="002F4348" w:rsidRDefault="00F533A5" w:rsidP="00D813F0">
            <w:pPr>
              <w:contextualSpacing/>
              <w:rPr>
                <w:rFonts w:cs="Arial"/>
                <w:sz w:val="22"/>
              </w:rPr>
            </w:pPr>
          </w:p>
        </w:tc>
        <w:tc>
          <w:tcPr>
            <w:tcW w:w="580" w:type="pct"/>
          </w:tcPr>
          <w:p w14:paraId="1C3A727F"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652" w:type="pct"/>
          </w:tcPr>
          <w:p w14:paraId="09472CE2" w14:textId="77777777" w:rsidR="00F533A5" w:rsidRPr="002F4348" w:rsidRDefault="00F533A5" w:rsidP="00D813F0">
            <w:pPr>
              <w:ind w:firstLine="0"/>
              <w:contextualSpacing/>
              <w:jc w:val="center"/>
              <w:rPr>
                <w:rFonts w:cs="Arial"/>
                <w:sz w:val="22"/>
              </w:rPr>
            </w:pPr>
          </w:p>
        </w:tc>
        <w:tc>
          <w:tcPr>
            <w:tcW w:w="580" w:type="pct"/>
          </w:tcPr>
          <w:p w14:paraId="0A919D2A" w14:textId="77777777" w:rsidR="00F533A5" w:rsidRPr="002F4348" w:rsidRDefault="00F533A5" w:rsidP="00D813F0">
            <w:pPr>
              <w:ind w:firstLine="0"/>
              <w:contextualSpacing/>
              <w:jc w:val="center"/>
              <w:rPr>
                <w:rFonts w:cs="Arial"/>
                <w:sz w:val="22"/>
              </w:rPr>
            </w:pPr>
          </w:p>
        </w:tc>
        <w:tc>
          <w:tcPr>
            <w:tcW w:w="652" w:type="pct"/>
          </w:tcPr>
          <w:p w14:paraId="0F471D8A" w14:textId="77777777" w:rsidR="00F533A5" w:rsidRPr="002F4348" w:rsidRDefault="00F533A5" w:rsidP="00D813F0">
            <w:pPr>
              <w:ind w:firstLine="0"/>
              <w:contextualSpacing/>
              <w:jc w:val="center"/>
              <w:rPr>
                <w:rFonts w:cs="Arial"/>
                <w:sz w:val="22"/>
              </w:rPr>
            </w:pPr>
            <w:r w:rsidRPr="002F4348">
              <w:rPr>
                <w:rFonts w:cs="Arial"/>
                <w:sz w:val="22"/>
              </w:rPr>
              <w:t>1х</w:t>
            </w:r>
          </w:p>
        </w:tc>
        <w:tc>
          <w:tcPr>
            <w:tcW w:w="580" w:type="pct"/>
            <w:vMerge/>
          </w:tcPr>
          <w:p w14:paraId="36450356" w14:textId="77777777" w:rsidR="00F533A5" w:rsidRPr="002F4348" w:rsidRDefault="00F533A5" w:rsidP="00D813F0">
            <w:pPr>
              <w:contextualSpacing/>
              <w:rPr>
                <w:rFonts w:cs="Arial"/>
                <w:sz w:val="22"/>
              </w:rPr>
            </w:pPr>
          </w:p>
        </w:tc>
      </w:tr>
    </w:tbl>
    <w:p w14:paraId="104E6D48" w14:textId="77777777" w:rsidR="00F533A5" w:rsidRPr="002F4348" w:rsidRDefault="00F533A5" w:rsidP="00D813F0">
      <w:pPr>
        <w:ind w:left="709" w:firstLine="0"/>
        <w:contextualSpacing/>
        <w:jc w:val="right"/>
        <w:rPr>
          <w:i/>
          <w:iCs/>
        </w:rPr>
      </w:pPr>
    </w:p>
    <w:p w14:paraId="2BC31390" w14:textId="77777777" w:rsidR="00831EAA" w:rsidRPr="002F4348" w:rsidRDefault="003430E6" w:rsidP="00D813F0">
      <w:pPr>
        <w:pStyle w:val="aff"/>
        <w:numPr>
          <w:ilvl w:val="0"/>
          <w:numId w:val="13"/>
        </w:numPr>
        <w:ind w:left="709" w:hanging="425"/>
      </w:pPr>
      <w:r w:rsidRPr="002F4348">
        <w:t>Всем п</w:t>
      </w:r>
      <w:r w:rsidR="00831EAA" w:rsidRPr="002F4348">
        <w:t xml:space="preserve">ациентам, достигшим ПР после лечения по поводу ЛХ, включавшего лучевую терапию на область шейно-надключичных лимфатических коллекторов, </w:t>
      </w:r>
      <w:r w:rsidR="00831EAA" w:rsidRPr="002F4348">
        <w:rPr>
          <w:b/>
          <w:bCs/>
        </w:rPr>
        <w:t xml:space="preserve">рекомендуется </w:t>
      </w:r>
      <w:r w:rsidR="00831EAA" w:rsidRPr="002F4348">
        <w:t xml:space="preserve">ежегодно в течение 5 лет </w:t>
      </w:r>
      <w:r w:rsidR="00831EAA" w:rsidRPr="002F4348">
        <w:rPr>
          <w:rFonts w:eastAsia="Times New Roman"/>
          <w:szCs w:val="24"/>
          <w:lang w:eastAsia="ru-RU"/>
        </w:rPr>
        <w:t xml:space="preserve">исследование функции щитовидной железы (уровень </w:t>
      </w:r>
      <w:proofErr w:type="spellStart"/>
      <w:r w:rsidR="00831EAA" w:rsidRPr="002F4348">
        <w:rPr>
          <w:rFonts w:eastAsia="Times New Roman"/>
          <w:szCs w:val="24"/>
          <w:lang w:eastAsia="ru-RU"/>
        </w:rPr>
        <w:t>тиреостимулирующего</w:t>
      </w:r>
      <w:proofErr w:type="spellEnd"/>
      <w:r w:rsidR="00831EAA" w:rsidRPr="002F4348">
        <w:rPr>
          <w:rFonts w:eastAsia="Times New Roman"/>
          <w:szCs w:val="24"/>
          <w:lang w:eastAsia="ru-RU"/>
        </w:rPr>
        <w:t xml:space="preserve"> гормона) и при необходимости – консультация </w:t>
      </w:r>
      <w:r w:rsidR="00222F32" w:rsidRPr="002F4348">
        <w:rPr>
          <w:rFonts w:eastAsia="Times New Roman"/>
          <w:szCs w:val="24"/>
          <w:lang w:eastAsia="ru-RU"/>
        </w:rPr>
        <w:t>врача-</w:t>
      </w:r>
      <w:r w:rsidR="00831EAA" w:rsidRPr="002F4348">
        <w:rPr>
          <w:rFonts w:eastAsia="Times New Roman"/>
          <w:szCs w:val="24"/>
          <w:lang w:eastAsia="ru-RU"/>
        </w:rPr>
        <w:t xml:space="preserve">эндокринолога </w:t>
      </w:r>
      <w:r w:rsidR="00831EAA" w:rsidRPr="002F4348">
        <w:fldChar w:fldCharType="begin" w:fldLock="1"/>
      </w:r>
      <w:r w:rsidR="00A850F7" w:rsidRPr="002F4348">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10dcee86-2303-45c9-9089-cdb3d4533aba","http://www.mendeley.com/documents/?uuid=d7eb85a2-da5e-400d-b112-7f0a5734958d"]},{"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http://www.mendeley.com/documents/?uuid=43c9099f-33ed-4ddf-b7e9-8e42e368acef"]}],"mendeley":{"formattedCitation":"[1,4]","plainTextFormattedCitation":"[1,4]","previouslyFormattedCitation":"[1,4]"},"properties":{"noteIndex":0},"schema":"https://github.com/citation-style-language/schema/raw/master/csl-citation.json"}</w:instrText>
      </w:r>
      <w:r w:rsidR="00831EAA" w:rsidRPr="002F4348">
        <w:fldChar w:fldCharType="separate"/>
      </w:r>
      <w:r w:rsidR="000C1AAB" w:rsidRPr="002F4348">
        <w:rPr>
          <w:noProof/>
        </w:rPr>
        <w:t>[1,4]</w:t>
      </w:r>
      <w:r w:rsidR="00831EAA" w:rsidRPr="002F4348">
        <w:fldChar w:fldCharType="end"/>
      </w:r>
      <w:r w:rsidR="00831EAA" w:rsidRPr="002F4348">
        <w:t xml:space="preserve">. </w:t>
      </w:r>
    </w:p>
    <w:p w14:paraId="75D23BD3" w14:textId="77777777" w:rsidR="00441E32" w:rsidRPr="002F4348" w:rsidRDefault="00831EAA" w:rsidP="00D813F0">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1D4DF68E" w14:textId="36213403" w:rsidR="00F82F9F" w:rsidRPr="002F4348" w:rsidRDefault="00F82F9F" w:rsidP="00D813F0">
      <w:pPr>
        <w:pStyle w:val="aff"/>
        <w:numPr>
          <w:ilvl w:val="0"/>
          <w:numId w:val="13"/>
        </w:numPr>
        <w:ind w:left="709" w:hanging="425"/>
      </w:pPr>
      <w:r w:rsidRPr="002F4348">
        <w:t xml:space="preserve">Детям и подросткам, завершившим лечение по поводу ЛХ с достижением ПР, </w:t>
      </w:r>
      <w:r w:rsidRPr="002F4348">
        <w:rPr>
          <w:b/>
          <w:bCs/>
        </w:rPr>
        <w:t xml:space="preserve">рекомендуется </w:t>
      </w:r>
      <w:r w:rsidRPr="002F4348">
        <w:t>скрининг поздних эффектов терапии (см. табл. 5.2), скрини</w:t>
      </w:r>
      <w:r w:rsidR="00222F32" w:rsidRPr="002F4348">
        <w:t>н</w:t>
      </w:r>
      <w:r w:rsidRPr="002F4348">
        <w:t>г органных осложнений проведенного лечения (см. табл. 5.3) и скрини</w:t>
      </w:r>
      <w:r w:rsidR="00222F32" w:rsidRPr="002F4348">
        <w:t>н</w:t>
      </w:r>
      <w:r w:rsidRPr="002F4348">
        <w:t xml:space="preserve">г по кардиотоксическим эффектам (в зависимости от проведенного лечения и возраста пациента – см. табл. 5.4) </w:t>
      </w:r>
      <w:r w:rsidRPr="002F4348">
        <w:fldChar w:fldCharType="begin" w:fldLock="1"/>
      </w:r>
      <w:r w:rsidR="009D1980">
        <w:instrText>ADDIN CSL_CITATION {"citationItems":[{"id":"ITEM-1","itemData":{"author":[{"dropping-particle":"","family":"Румянцев","given":"А.Г.","non-dropping-particle":"","parse-names":false,"suffix":""},{"dropping-particle":"","family":"Самочатова","given":"Е.В.","non-dropping-particle":"","parse-names":false,"suffix":""}],"editor":[{"dropping-particle":"","family":"Коколина","given":"В.Ф.","non-dropping-particle":"","parse-names":false,"suffix":""},{"dropping-particle":"","family":"Румянцев","given":"А.Г.","non-dropping-particle":"","parse-names":false,"suffix":""}],"id":"ITEM-1","issued":{"date-parts":[["2004"]]},"number-of-pages":"792","publisher":"Медпрактика-М.","title":"Практическое руководство по детским болезням. Том 4. Гематология и онкология детского возраста","type":"book"},"uris":["http://www.mendeley.com/documents/?uuid=b166efd8-7923-4aea-80d9-7f5180de95e5"]}],"mendeley":{"formattedCitation":"[44]","plainTextFormattedCitation":"[44]","previouslyFormattedCitation":"[44]"},"properties":{"noteIndex":0},"schema":"https://github.com/citation-style-language/schema/raw/master/csl-citation.json"}</w:instrText>
      </w:r>
      <w:r w:rsidRPr="002F4348">
        <w:fldChar w:fldCharType="separate"/>
      </w:r>
      <w:r w:rsidR="007E382E" w:rsidRPr="007E382E">
        <w:rPr>
          <w:noProof/>
        </w:rPr>
        <w:t>[44]</w:t>
      </w:r>
      <w:r w:rsidRPr="002F4348">
        <w:fldChar w:fldCharType="end"/>
      </w:r>
      <w:r w:rsidRPr="002F4348">
        <w:t xml:space="preserve">. </w:t>
      </w:r>
    </w:p>
    <w:p w14:paraId="52F86473" w14:textId="77777777" w:rsidR="00F82F9F" w:rsidRPr="002F4348" w:rsidRDefault="00F82F9F" w:rsidP="00D813F0">
      <w:pPr>
        <w:ind w:left="709" w:firstLine="0"/>
        <w:contextualSpacing/>
        <w:rPr>
          <w:b/>
        </w:rPr>
      </w:pPr>
      <w:r w:rsidRPr="002F4348">
        <w:rPr>
          <w:b/>
        </w:rPr>
        <w:t xml:space="preserve">Уровень убедительности рекомендаций </w:t>
      </w:r>
      <w:r w:rsidRPr="002F4348">
        <w:rPr>
          <w:b/>
          <w:lang w:val="en-US"/>
        </w:rPr>
        <w:t>C</w:t>
      </w:r>
      <w:r w:rsidRPr="002F4348">
        <w:rPr>
          <w:b/>
        </w:rPr>
        <w:t xml:space="preserve"> (уровень достоверности доказательств 5).</w:t>
      </w:r>
    </w:p>
    <w:p w14:paraId="1E3278D4" w14:textId="77777777" w:rsidR="00F82F9F" w:rsidRPr="002F4348" w:rsidRDefault="00F82F9F" w:rsidP="00D813F0">
      <w:pPr>
        <w:ind w:left="709" w:firstLine="0"/>
        <w:contextualSpacing/>
        <w:rPr>
          <w:i/>
        </w:rPr>
      </w:pPr>
      <w:r w:rsidRPr="002F4348">
        <w:rPr>
          <w:b/>
        </w:rPr>
        <w:t>Комментарий:</w:t>
      </w:r>
      <w:r w:rsidRPr="002F4348">
        <w:t xml:space="preserve"> </w:t>
      </w:r>
    </w:p>
    <w:p w14:paraId="115229D2" w14:textId="77777777" w:rsidR="00F82F9F" w:rsidRPr="002F4348" w:rsidRDefault="00F82F9F" w:rsidP="009759DD">
      <w:pPr>
        <w:ind w:left="709" w:firstLine="0"/>
        <w:contextualSpacing/>
        <w:jc w:val="left"/>
        <w:rPr>
          <w:i/>
        </w:rPr>
      </w:pPr>
      <w:r w:rsidRPr="002F4348">
        <w:rPr>
          <w:i/>
        </w:rPr>
        <w:t>Таблица 5.2. Скрини</w:t>
      </w:r>
      <w:r w:rsidR="00222F32" w:rsidRPr="002F4348">
        <w:rPr>
          <w:i/>
        </w:rPr>
        <w:t>н</w:t>
      </w:r>
      <w:r w:rsidRPr="002F4348">
        <w:rPr>
          <w:i/>
        </w:rPr>
        <w:t>г поздних эффектов противолимфомной терапии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71"/>
        <w:gridCol w:w="6806"/>
      </w:tblGrid>
      <w:tr w:rsidR="008762E9" w:rsidRPr="002F4348" w14:paraId="2074B9D4" w14:textId="77777777" w:rsidTr="003007A6">
        <w:trPr>
          <w:trHeight w:val="1970"/>
        </w:trPr>
        <w:tc>
          <w:tcPr>
            <w:tcW w:w="1251" w:type="pct"/>
            <w:tcMar>
              <w:top w:w="72" w:type="dxa"/>
              <w:left w:w="144" w:type="dxa"/>
              <w:bottom w:w="72" w:type="dxa"/>
              <w:right w:w="144" w:type="dxa"/>
            </w:tcMar>
          </w:tcPr>
          <w:p w14:paraId="181B17BC" w14:textId="77777777" w:rsidR="00F82F9F" w:rsidRPr="002F4348" w:rsidRDefault="00F82F9F" w:rsidP="00D813F0">
            <w:pPr>
              <w:ind w:left="63" w:hanging="6"/>
              <w:contextualSpacing/>
              <w:jc w:val="left"/>
              <w:rPr>
                <w:rFonts w:cs="Arial"/>
                <w:sz w:val="22"/>
              </w:rPr>
            </w:pPr>
            <w:r w:rsidRPr="002F4348">
              <w:rPr>
                <w:rFonts w:cs="Arial"/>
                <w:sz w:val="22"/>
              </w:rPr>
              <w:t>1 год от окончания терапии (каждые 3 мес.)</w:t>
            </w:r>
          </w:p>
        </w:tc>
        <w:tc>
          <w:tcPr>
            <w:tcW w:w="3749" w:type="pct"/>
            <w:tcMar>
              <w:top w:w="72" w:type="dxa"/>
              <w:left w:w="144" w:type="dxa"/>
              <w:bottom w:w="72" w:type="dxa"/>
              <w:right w:w="144" w:type="dxa"/>
            </w:tcMar>
          </w:tcPr>
          <w:p w14:paraId="626A54D9" w14:textId="77777777" w:rsidR="00F82F9F" w:rsidRPr="002F4348" w:rsidRDefault="00F82F9F" w:rsidP="00D813F0">
            <w:pPr>
              <w:numPr>
                <w:ilvl w:val="0"/>
                <w:numId w:val="39"/>
              </w:numPr>
              <w:ind w:left="276" w:hanging="284"/>
              <w:contextualSpacing/>
              <w:rPr>
                <w:rFonts w:cs="Arial"/>
                <w:sz w:val="22"/>
              </w:rPr>
            </w:pPr>
            <w:r w:rsidRPr="002F4348">
              <w:rPr>
                <w:rFonts w:cs="Arial"/>
                <w:sz w:val="22"/>
              </w:rPr>
              <w:t>осмотр (рост/вес, объем яичек, признаки полового созревания)</w:t>
            </w:r>
          </w:p>
          <w:p w14:paraId="2445E299" w14:textId="77777777" w:rsidR="00F82F9F" w:rsidRPr="002F4348" w:rsidRDefault="00F82F9F" w:rsidP="00D813F0">
            <w:pPr>
              <w:numPr>
                <w:ilvl w:val="0"/>
                <w:numId w:val="39"/>
              </w:numPr>
              <w:ind w:left="276" w:hanging="284"/>
              <w:contextualSpacing/>
              <w:rPr>
                <w:rFonts w:cs="Arial"/>
                <w:sz w:val="22"/>
              </w:rPr>
            </w:pPr>
            <w:r w:rsidRPr="002F4348">
              <w:rPr>
                <w:rFonts w:cs="Arial"/>
                <w:sz w:val="22"/>
              </w:rPr>
              <w:t>ежемесячное самообследование молочных желез</w:t>
            </w:r>
          </w:p>
          <w:p w14:paraId="2812D24A" w14:textId="77777777" w:rsidR="00F82F9F" w:rsidRPr="002F4348" w:rsidRDefault="00F82F9F" w:rsidP="00D813F0">
            <w:pPr>
              <w:numPr>
                <w:ilvl w:val="0"/>
                <w:numId w:val="39"/>
              </w:numPr>
              <w:ind w:left="276" w:hanging="284"/>
              <w:contextualSpacing/>
              <w:rPr>
                <w:rFonts w:cs="Arial"/>
                <w:sz w:val="22"/>
              </w:rPr>
            </w:pPr>
            <w:r w:rsidRPr="002F4348">
              <w:rPr>
                <w:rFonts w:cs="Arial"/>
                <w:sz w:val="22"/>
              </w:rPr>
              <w:t>общий анализ крови + СОЭ</w:t>
            </w:r>
          </w:p>
          <w:p w14:paraId="751A1807" w14:textId="77777777" w:rsidR="00F82F9F" w:rsidRPr="002F4348" w:rsidRDefault="00F82F9F" w:rsidP="00D813F0">
            <w:pPr>
              <w:numPr>
                <w:ilvl w:val="0"/>
                <w:numId w:val="39"/>
              </w:numPr>
              <w:ind w:left="276" w:hanging="284"/>
              <w:contextualSpacing/>
              <w:rPr>
                <w:rFonts w:cs="Arial"/>
                <w:sz w:val="22"/>
              </w:rPr>
            </w:pPr>
            <w:r w:rsidRPr="002F4348">
              <w:rPr>
                <w:rFonts w:cs="Arial"/>
                <w:sz w:val="22"/>
              </w:rPr>
              <w:t xml:space="preserve">Рентгенография органов грудной клетки/КТ шеи/грудной клетки для </w:t>
            </w:r>
            <w:r w:rsidRPr="002F4348">
              <w:rPr>
                <w:rFonts w:cs="Arial"/>
                <w:sz w:val="22"/>
                <w:lang w:val="en-US"/>
              </w:rPr>
              <w:t>I</w:t>
            </w:r>
            <w:r w:rsidRPr="002F4348">
              <w:rPr>
                <w:rFonts w:cs="Arial"/>
                <w:sz w:val="22"/>
              </w:rPr>
              <w:t>-</w:t>
            </w:r>
            <w:r w:rsidRPr="002F4348">
              <w:rPr>
                <w:rFonts w:cs="Arial"/>
                <w:sz w:val="22"/>
                <w:lang w:val="en-US"/>
              </w:rPr>
              <w:t>II</w:t>
            </w:r>
            <w:r w:rsidRPr="002F4348">
              <w:rPr>
                <w:rFonts w:cs="Arial"/>
                <w:sz w:val="22"/>
              </w:rPr>
              <w:t xml:space="preserve"> + КТ живота/таза для </w:t>
            </w:r>
            <w:r w:rsidRPr="002F4348">
              <w:rPr>
                <w:rFonts w:cs="Arial"/>
                <w:sz w:val="22"/>
                <w:lang w:val="en-US"/>
              </w:rPr>
              <w:t>III</w:t>
            </w:r>
            <w:r w:rsidRPr="002F4348">
              <w:rPr>
                <w:rFonts w:cs="Arial"/>
                <w:sz w:val="22"/>
              </w:rPr>
              <w:t>-</w:t>
            </w:r>
            <w:r w:rsidRPr="002F4348">
              <w:rPr>
                <w:rFonts w:cs="Arial"/>
                <w:sz w:val="22"/>
                <w:lang w:val="en-US"/>
              </w:rPr>
              <w:t>IV</w:t>
            </w:r>
            <w:r w:rsidRPr="002F4348">
              <w:rPr>
                <w:rFonts w:cs="Arial"/>
                <w:sz w:val="22"/>
              </w:rPr>
              <w:t xml:space="preserve"> стадий</w:t>
            </w:r>
          </w:p>
          <w:p w14:paraId="0518B8C3" w14:textId="77777777" w:rsidR="00F82F9F" w:rsidRPr="002F4348" w:rsidRDefault="00F82F9F" w:rsidP="00D813F0">
            <w:pPr>
              <w:numPr>
                <w:ilvl w:val="0"/>
                <w:numId w:val="39"/>
              </w:numPr>
              <w:ind w:left="276" w:hanging="284"/>
              <w:contextualSpacing/>
              <w:rPr>
                <w:rFonts w:cs="Arial"/>
                <w:sz w:val="22"/>
              </w:rPr>
            </w:pPr>
            <w:r w:rsidRPr="002F4348">
              <w:rPr>
                <w:rFonts w:cs="Arial"/>
                <w:sz w:val="22"/>
              </w:rPr>
              <w:t>ЭКГ/</w:t>
            </w:r>
            <w:proofErr w:type="spellStart"/>
            <w:r w:rsidRPr="002F4348">
              <w:rPr>
                <w:rFonts w:cs="Arial"/>
                <w:sz w:val="22"/>
              </w:rPr>
              <w:t>эхоКГ</w:t>
            </w:r>
            <w:proofErr w:type="spellEnd"/>
            <w:r w:rsidRPr="002F4348">
              <w:rPr>
                <w:rFonts w:cs="Arial"/>
                <w:sz w:val="22"/>
              </w:rPr>
              <w:t>/</w:t>
            </w:r>
            <w:proofErr w:type="spellStart"/>
            <w:r w:rsidRPr="002F4348">
              <w:rPr>
                <w:rFonts w:cs="Arial"/>
                <w:sz w:val="22"/>
              </w:rPr>
              <w:t>Холтер</w:t>
            </w:r>
            <w:proofErr w:type="spellEnd"/>
            <w:r w:rsidRPr="002F4348">
              <w:rPr>
                <w:rFonts w:cs="Arial"/>
                <w:sz w:val="22"/>
              </w:rPr>
              <w:t xml:space="preserve">, </w:t>
            </w:r>
            <w:r w:rsidRPr="002F4348">
              <w:rPr>
                <w:rFonts w:cs="Arial"/>
                <w:sz w:val="22"/>
                <w:lang w:val="en-US"/>
              </w:rPr>
              <w:t>LH</w:t>
            </w:r>
            <w:r w:rsidRPr="002F4348">
              <w:rPr>
                <w:rFonts w:cs="Arial"/>
                <w:sz w:val="22"/>
              </w:rPr>
              <w:t xml:space="preserve">, </w:t>
            </w:r>
            <w:r w:rsidRPr="002F4348">
              <w:rPr>
                <w:rFonts w:cs="Arial"/>
                <w:sz w:val="22"/>
                <w:lang w:val="en-US"/>
              </w:rPr>
              <w:t>FSH</w:t>
            </w:r>
            <w:r w:rsidRPr="002F4348">
              <w:rPr>
                <w:rFonts w:cs="Arial"/>
                <w:sz w:val="22"/>
              </w:rPr>
              <w:t>, эстрогены/тестостерон, гормоны щит. железы</w:t>
            </w:r>
          </w:p>
        </w:tc>
      </w:tr>
      <w:tr w:rsidR="008762E9" w:rsidRPr="002F4348" w14:paraId="454F642B" w14:textId="77777777" w:rsidTr="003007A6">
        <w:trPr>
          <w:trHeight w:val="849"/>
        </w:trPr>
        <w:tc>
          <w:tcPr>
            <w:tcW w:w="1251" w:type="pct"/>
            <w:tcMar>
              <w:top w:w="72" w:type="dxa"/>
              <w:left w:w="144" w:type="dxa"/>
              <w:bottom w:w="72" w:type="dxa"/>
              <w:right w:w="144" w:type="dxa"/>
            </w:tcMar>
          </w:tcPr>
          <w:p w14:paraId="3909BB34" w14:textId="77777777" w:rsidR="00F82F9F" w:rsidRPr="002F4348" w:rsidRDefault="00F82F9F" w:rsidP="00D813F0">
            <w:pPr>
              <w:ind w:left="63" w:hanging="6"/>
              <w:contextualSpacing/>
              <w:jc w:val="left"/>
              <w:rPr>
                <w:rFonts w:cs="Arial"/>
                <w:sz w:val="22"/>
              </w:rPr>
            </w:pPr>
            <w:r w:rsidRPr="002F4348">
              <w:rPr>
                <w:rFonts w:cs="Arial"/>
                <w:sz w:val="22"/>
              </w:rPr>
              <w:lastRenderedPageBreak/>
              <w:t>2 год от окончания терапии</w:t>
            </w:r>
          </w:p>
        </w:tc>
        <w:tc>
          <w:tcPr>
            <w:tcW w:w="3749" w:type="pct"/>
            <w:tcMar>
              <w:top w:w="72" w:type="dxa"/>
              <w:left w:w="144" w:type="dxa"/>
              <w:bottom w:w="72" w:type="dxa"/>
              <w:right w:w="144" w:type="dxa"/>
            </w:tcMar>
          </w:tcPr>
          <w:p w14:paraId="455F94C7" w14:textId="77777777" w:rsidR="00F82F9F" w:rsidRPr="002F4348" w:rsidRDefault="00F82F9F" w:rsidP="00D813F0">
            <w:pPr>
              <w:numPr>
                <w:ilvl w:val="0"/>
                <w:numId w:val="40"/>
              </w:numPr>
              <w:ind w:left="276" w:hanging="284"/>
              <w:contextualSpacing/>
              <w:rPr>
                <w:rFonts w:cs="Arial"/>
                <w:sz w:val="22"/>
              </w:rPr>
            </w:pPr>
            <w:r w:rsidRPr="002F4348">
              <w:rPr>
                <w:rFonts w:cs="Arial"/>
                <w:sz w:val="22"/>
              </w:rPr>
              <w:t>осмотр, анализы и КТ каждые 6 мес.</w:t>
            </w:r>
          </w:p>
          <w:p w14:paraId="7EDB7CCB" w14:textId="77777777" w:rsidR="00F82F9F" w:rsidRPr="002F4348" w:rsidRDefault="00F82F9F" w:rsidP="00D813F0">
            <w:pPr>
              <w:numPr>
                <w:ilvl w:val="0"/>
                <w:numId w:val="40"/>
              </w:numPr>
              <w:ind w:left="276" w:hanging="284"/>
              <w:contextualSpacing/>
              <w:rPr>
                <w:rFonts w:cs="Arial"/>
                <w:sz w:val="22"/>
              </w:rPr>
            </w:pPr>
            <w:r w:rsidRPr="002F4348">
              <w:rPr>
                <w:rFonts w:cs="Arial"/>
                <w:sz w:val="22"/>
              </w:rPr>
              <w:t xml:space="preserve">ежегодно – </w:t>
            </w:r>
            <w:r w:rsidR="002554A5" w:rsidRPr="002F4348">
              <w:rPr>
                <w:rFonts w:cs="Arial"/>
                <w:sz w:val="22"/>
              </w:rPr>
              <w:t>исследование молочных желез</w:t>
            </w:r>
            <w:r w:rsidRPr="002F4348">
              <w:rPr>
                <w:rFonts w:cs="Arial"/>
                <w:sz w:val="22"/>
              </w:rPr>
              <w:t>, оценка функции сердца, легких, щитовидной железы и гормонального статуса</w:t>
            </w:r>
          </w:p>
        </w:tc>
      </w:tr>
      <w:tr w:rsidR="008762E9" w:rsidRPr="002F4348" w14:paraId="1CC637F3" w14:textId="77777777" w:rsidTr="003007A6">
        <w:trPr>
          <w:trHeight w:val="836"/>
        </w:trPr>
        <w:tc>
          <w:tcPr>
            <w:tcW w:w="1251" w:type="pct"/>
            <w:tcMar>
              <w:top w:w="72" w:type="dxa"/>
              <w:left w:w="144" w:type="dxa"/>
              <w:bottom w:w="72" w:type="dxa"/>
              <w:right w:w="144" w:type="dxa"/>
            </w:tcMar>
          </w:tcPr>
          <w:p w14:paraId="11C2992B" w14:textId="77777777" w:rsidR="00F82F9F" w:rsidRPr="002F4348" w:rsidRDefault="00F82F9F" w:rsidP="00D813F0">
            <w:pPr>
              <w:ind w:left="63" w:hanging="6"/>
              <w:contextualSpacing/>
              <w:jc w:val="left"/>
              <w:rPr>
                <w:rFonts w:cs="Arial"/>
                <w:sz w:val="22"/>
              </w:rPr>
            </w:pPr>
            <w:r w:rsidRPr="002F4348">
              <w:rPr>
                <w:rFonts w:cs="Arial"/>
                <w:sz w:val="22"/>
              </w:rPr>
              <w:t>3 год от окончания терапии</w:t>
            </w:r>
          </w:p>
        </w:tc>
        <w:tc>
          <w:tcPr>
            <w:tcW w:w="3749" w:type="pct"/>
            <w:tcMar>
              <w:top w:w="72" w:type="dxa"/>
              <w:left w:w="144" w:type="dxa"/>
              <w:bottom w:w="72" w:type="dxa"/>
              <w:right w:w="144" w:type="dxa"/>
            </w:tcMar>
          </w:tcPr>
          <w:p w14:paraId="717ACE66" w14:textId="77777777" w:rsidR="00F82F9F" w:rsidRPr="002F4348" w:rsidRDefault="00F82F9F" w:rsidP="00D813F0">
            <w:pPr>
              <w:numPr>
                <w:ilvl w:val="0"/>
                <w:numId w:val="41"/>
              </w:numPr>
              <w:ind w:left="276" w:hanging="284"/>
              <w:contextualSpacing/>
              <w:rPr>
                <w:rFonts w:cs="Arial"/>
                <w:sz w:val="22"/>
              </w:rPr>
            </w:pPr>
            <w:r w:rsidRPr="002F4348">
              <w:rPr>
                <w:rFonts w:cs="Arial"/>
                <w:sz w:val="22"/>
              </w:rPr>
              <w:t>осмотр, анализы и КТ каждые 12 мес.</w:t>
            </w:r>
          </w:p>
          <w:p w14:paraId="0F4D1FB6" w14:textId="77777777" w:rsidR="00F82F9F" w:rsidRPr="002F4348" w:rsidRDefault="00F82F9F" w:rsidP="00D813F0">
            <w:pPr>
              <w:numPr>
                <w:ilvl w:val="0"/>
                <w:numId w:val="41"/>
              </w:numPr>
              <w:ind w:left="276" w:hanging="284"/>
              <w:contextualSpacing/>
              <w:rPr>
                <w:rFonts w:cs="Arial"/>
                <w:sz w:val="22"/>
              </w:rPr>
            </w:pPr>
            <w:r w:rsidRPr="002F4348">
              <w:rPr>
                <w:rFonts w:cs="Arial"/>
                <w:sz w:val="22"/>
              </w:rPr>
              <w:t xml:space="preserve">ежегодно – </w:t>
            </w:r>
            <w:r w:rsidR="002554A5" w:rsidRPr="002F4348">
              <w:rPr>
                <w:rFonts w:cs="Arial"/>
                <w:sz w:val="22"/>
              </w:rPr>
              <w:t>исследование молочных желез</w:t>
            </w:r>
            <w:r w:rsidRPr="002F4348">
              <w:rPr>
                <w:rFonts w:cs="Arial"/>
                <w:sz w:val="22"/>
              </w:rPr>
              <w:t>, оценка функции сердца, легких, щитовидной железы и гормонального статуса</w:t>
            </w:r>
          </w:p>
        </w:tc>
      </w:tr>
      <w:tr w:rsidR="008762E9" w:rsidRPr="002F4348" w14:paraId="0A2FBE13" w14:textId="77777777" w:rsidTr="003007A6">
        <w:trPr>
          <w:trHeight w:val="553"/>
        </w:trPr>
        <w:tc>
          <w:tcPr>
            <w:tcW w:w="1251" w:type="pct"/>
            <w:tcMar>
              <w:top w:w="72" w:type="dxa"/>
              <w:left w:w="144" w:type="dxa"/>
              <w:bottom w:w="72" w:type="dxa"/>
              <w:right w:w="144" w:type="dxa"/>
            </w:tcMar>
          </w:tcPr>
          <w:p w14:paraId="7B5D2CE8" w14:textId="77777777" w:rsidR="00F82F9F" w:rsidRPr="002F4348" w:rsidRDefault="00F82F9F" w:rsidP="00D813F0">
            <w:pPr>
              <w:ind w:left="63" w:hanging="6"/>
              <w:contextualSpacing/>
              <w:jc w:val="left"/>
              <w:rPr>
                <w:rFonts w:cs="Arial"/>
                <w:sz w:val="22"/>
              </w:rPr>
            </w:pPr>
            <w:r w:rsidRPr="002F4348">
              <w:rPr>
                <w:rFonts w:cs="Arial"/>
                <w:sz w:val="22"/>
              </w:rPr>
              <w:t>4 год от окончания терапии</w:t>
            </w:r>
          </w:p>
        </w:tc>
        <w:tc>
          <w:tcPr>
            <w:tcW w:w="3749" w:type="pct"/>
            <w:tcMar>
              <w:top w:w="72" w:type="dxa"/>
              <w:left w:w="144" w:type="dxa"/>
              <w:bottom w:w="72" w:type="dxa"/>
              <w:right w:w="144" w:type="dxa"/>
            </w:tcMar>
          </w:tcPr>
          <w:p w14:paraId="4090B2FF" w14:textId="77777777" w:rsidR="00F82F9F" w:rsidRPr="002F4348" w:rsidRDefault="00F82F9F" w:rsidP="00D813F0">
            <w:pPr>
              <w:ind w:left="276" w:hanging="284"/>
              <w:contextualSpacing/>
              <w:rPr>
                <w:rFonts w:cs="Arial"/>
                <w:sz w:val="22"/>
              </w:rPr>
            </w:pPr>
            <w:r w:rsidRPr="002F4348">
              <w:rPr>
                <w:rFonts w:cs="Arial"/>
                <w:sz w:val="22"/>
              </w:rPr>
              <w:t>То же</w:t>
            </w:r>
          </w:p>
        </w:tc>
      </w:tr>
      <w:tr w:rsidR="008762E9" w:rsidRPr="002F4348" w14:paraId="5BA839B7" w14:textId="77777777" w:rsidTr="003007A6">
        <w:trPr>
          <w:trHeight w:val="548"/>
        </w:trPr>
        <w:tc>
          <w:tcPr>
            <w:tcW w:w="1251" w:type="pct"/>
            <w:tcMar>
              <w:top w:w="72" w:type="dxa"/>
              <w:left w:w="144" w:type="dxa"/>
              <w:bottom w:w="72" w:type="dxa"/>
              <w:right w:w="144" w:type="dxa"/>
            </w:tcMar>
          </w:tcPr>
          <w:p w14:paraId="649BA5C8" w14:textId="77777777" w:rsidR="00F82F9F" w:rsidRPr="002F4348" w:rsidRDefault="00F82F9F" w:rsidP="00D813F0">
            <w:pPr>
              <w:ind w:left="63" w:hanging="6"/>
              <w:contextualSpacing/>
              <w:jc w:val="left"/>
              <w:rPr>
                <w:rFonts w:cs="Arial"/>
                <w:sz w:val="22"/>
              </w:rPr>
            </w:pPr>
            <w:r w:rsidRPr="002F4348">
              <w:rPr>
                <w:rFonts w:cs="Arial"/>
                <w:sz w:val="22"/>
              </w:rPr>
              <w:t>5 год от окончания терапии</w:t>
            </w:r>
          </w:p>
        </w:tc>
        <w:tc>
          <w:tcPr>
            <w:tcW w:w="3749" w:type="pct"/>
            <w:tcMar>
              <w:top w:w="72" w:type="dxa"/>
              <w:left w:w="144" w:type="dxa"/>
              <w:bottom w:w="72" w:type="dxa"/>
              <w:right w:w="144" w:type="dxa"/>
            </w:tcMar>
          </w:tcPr>
          <w:p w14:paraId="4233E36A" w14:textId="77777777" w:rsidR="00F82F9F" w:rsidRPr="002F4348" w:rsidRDefault="00F82F9F" w:rsidP="00D813F0">
            <w:pPr>
              <w:ind w:left="276" w:hanging="284"/>
              <w:contextualSpacing/>
              <w:rPr>
                <w:rFonts w:cs="Arial"/>
                <w:sz w:val="22"/>
              </w:rPr>
            </w:pPr>
            <w:r w:rsidRPr="002F4348">
              <w:rPr>
                <w:rFonts w:cs="Arial"/>
                <w:sz w:val="22"/>
              </w:rPr>
              <w:t>Переход под наблюдение в катамнестическую службу</w:t>
            </w:r>
          </w:p>
        </w:tc>
      </w:tr>
    </w:tbl>
    <w:p w14:paraId="5FBB0402" w14:textId="77777777" w:rsidR="00F82F9F" w:rsidRPr="002F4348" w:rsidRDefault="00F82F9F" w:rsidP="00D813F0">
      <w:pPr>
        <w:ind w:left="709" w:firstLine="0"/>
        <w:contextualSpacing/>
        <w:jc w:val="right"/>
        <w:rPr>
          <w:i/>
        </w:rPr>
      </w:pPr>
    </w:p>
    <w:p w14:paraId="2495BB76" w14:textId="77777777" w:rsidR="00F82F9F" w:rsidRPr="002F4348" w:rsidRDefault="00F82F9F" w:rsidP="009759DD">
      <w:pPr>
        <w:ind w:left="709" w:firstLine="0"/>
        <w:contextualSpacing/>
        <w:jc w:val="left"/>
        <w:rPr>
          <w:i/>
        </w:rPr>
      </w:pPr>
      <w:r w:rsidRPr="002F4348">
        <w:rPr>
          <w:i/>
        </w:rPr>
        <w:t>Таблица 5</w:t>
      </w:r>
      <w:r w:rsidR="008762E9" w:rsidRPr="002F4348">
        <w:rPr>
          <w:i/>
        </w:rPr>
        <w:t>.3</w:t>
      </w:r>
      <w:r w:rsidRPr="002F4348">
        <w:rPr>
          <w:i/>
        </w:rPr>
        <w:t>. Скрининг органных осложнений проведенного лечения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9"/>
        <w:gridCol w:w="6808"/>
      </w:tblGrid>
      <w:tr w:rsidR="008762E9" w:rsidRPr="002F4348" w14:paraId="473B1172" w14:textId="77777777" w:rsidTr="003007A6">
        <w:trPr>
          <w:trHeight w:val="863"/>
        </w:trPr>
        <w:tc>
          <w:tcPr>
            <w:tcW w:w="1250" w:type="pct"/>
            <w:tcMar>
              <w:top w:w="72" w:type="dxa"/>
              <w:left w:w="144" w:type="dxa"/>
              <w:bottom w:w="72" w:type="dxa"/>
              <w:right w:w="144" w:type="dxa"/>
            </w:tcMar>
          </w:tcPr>
          <w:p w14:paraId="1F456593" w14:textId="77777777" w:rsidR="008762E9" w:rsidRPr="002F4348" w:rsidRDefault="008762E9" w:rsidP="00D813F0">
            <w:pPr>
              <w:ind w:firstLine="0"/>
              <w:contextualSpacing/>
              <w:jc w:val="left"/>
              <w:rPr>
                <w:rFonts w:cs="Arial"/>
                <w:sz w:val="22"/>
              </w:rPr>
            </w:pPr>
            <w:r w:rsidRPr="002F4348">
              <w:rPr>
                <w:rFonts w:cs="Arial"/>
                <w:sz w:val="22"/>
              </w:rPr>
              <w:t>Рак молочной железы</w:t>
            </w:r>
          </w:p>
        </w:tc>
        <w:tc>
          <w:tcPr>
            <w:tcW w:w="3750" w:type="pct"/>
            <w:tcMar>
              <w:top w:w="72" w:type="dxa"/>
              <w:left w:w="144" w:type="dxa"/>
              <w:bottom w:w="72" w:type="dxa"/>
              <w:right w:w="144" w:type="dxa"/>
            </w:tcMar>
          </w:tcPr>
          <w:p w14:paraId="44568BB9" w14:textId="77777777" w:rsidR="008762E9" w:rsidRPr="002F4348" w:rsidRDefault="008762E9" w:rsidP="00D813F0">
            <w:pPr>
              <w:ind w:firstLine="0"/>
              <w:contextualSpacing/>
              <w:jc w:val="left"/>
              <w:rPr>
                <w:rFonts w:cs="Arial"/>
                <w:sz w:val="22"/>
              </w:rPr>
            </w:pPr>
            <w:r w:rsidRPr="002F4348">
              <w:rPr>
                <w:rFonts w:cs="Arial"/>
                <w:sz w:val="22"/>
              </w:rPr>
              <w:t>Самообследование ежемесячно после пубертата + клиническое обследование ежегодно, начиная с пубертата. Маммография через 8 лет после лучевой терапии или с 25-летнего возраста.</w:t>
            </w:r>
          </w:p>
        </w:tc>
      </w:tr>
      <w:tr w:rsidR="008762E9" w:rsidRPr="002F4348" w14:paraId="35EF7437" w14:textId="77777777" w:rsidTr="003007A6">
        <w:trPr>
          <w:trHeight w:val="834"/>
        </w:trPr>
        <w:tc>
          <w:tcPr>
            <w:tcW w:w="1250" w:type="pct"/>
            <w:tcMar>
              <w:top w:w="72" w:type="dxa"/>
              <w:left w:w="144" w:type="dxa"/>
              <w:bottom w:w="72" w:type="dxa"/>
              <w:right w:w="144" w:type="dxa"/>
            </w:tcMar>
          </w:tcPr>
          <w:p w14:paraId="40192911" w14:textId="77777777" w:rsidR="008762E9" w:rsidRPr="002F4348" w:rsidRDefault="008762E9" w:rsidP="00D813F0">
            <w:pPr>
              <w:ind w:firstLine="0"/>
              <w:contextualSpacing/>
              <w:jc w:val="left"/>
              <w:rPr>
                <w:rFonts w:cs="Arial"/>
                <w:sz w:val="22"/>
              </w:rPr>
            </w:pPr>
            <w:r w:rsidRPr="002F4348">
              <w:rPr>
                <w:rFonts w:cs="Arial"/>
                <w:sz w:val="22"/>
              </w:rPr>
              <w:t>Болезни щитовидной железы</w:t>
            </w:r>
          </w:p>
        </w:tc>
        <w:tc>
          <w:tcPr>
            <w:tcW w:w="3750" w:type="pct"/>
            <w:tcMar>
              <w:top w:w="72" w:type="dxa"/>
              <w:left w:w="144" w:type="dxa"/>
              <w:bottom w:w="72" w:type="dxa"/>
              <w:right w:w="144" w:type="dxa"/>
            </w:tcMar>
          </w:tcPr>
          <w:p w14:paraId="2049452C" w14:textId="77777777" w:rsidR="008762E9" w:rsidRPr="002F4348" w:rsidRDefault="008762E9" w:rsidP="00D813F0">
            <w:pPr>
              <w:ind w:firstLine="0"/>
              <w:contextualSpacing/>
              <w:jc w:val="left"/>
              <w:rPr>
                <w:rFonts w:cs="Arial"/>
                <w:sz w:val="22"/>
              </w:rPr>
            </w:pPr>
            <w:r w:rsidRPr="002F4348">
              <w:rPr>
                <w:rFonts w:cs="Arial"/>
                <w:sz w:val="22"/>
              </w:rPr>
              <w:t>Пациенты после облучения 25</w:t>
            </w:r>
            <w:r w:rsidR="000171A1" w:rsidRPr="002F4348">
              <w:rPr>
                <w:rFonts w:cs="Arial"/>
                <w:sz w:val="22"/>
              </w:rPr>
              <w:t xml:space="preserve"> </w:t>
            </w:r>
            <w:r w:rsidRPr="002F4348">
              <w:rPr>
                <w:rFonts w:cs="Arial"/>
                <w:sz w:val="22"/>
              </w:rPr>
              <w:t>Гр и выше - группа риска развития узлов и рака, после уже 20</w:t>
            </w:r>
            <w:r w:rsidR="000171A1" w:rsidRPr="002F4348">
              <w:rPr>
                <w:rFonts w:cs="Arial"/>
                <w:sz w:val="22"/>
              </w:rPr>
              <w:t xml:space="preserve"> </w:t>
            </w:r>
            <w:r w:rsidRPr="002F4348">
              <w:rPr>
                <w:rFonts w:cs="Arial"/>
                <w:sz w:val="22"/>
              </w:rPr>
              <w:t>Гр – риск гипотиреоза. Ежегодный осмотр и ТТГ/Т4 для всех.</w:t>
            </w:r>
          </w:p>
        </w:tc>
      </w:tr>
      <w:tr w:rsidR="008762E9" w:rsidRPr="002F4348" w14:paraId="36D78A2F" w14:textId="77777777" w:rsidTr="003007A6">
        <w:trPr>
          <w:trHeight w:val="833"/>
        </w:trPr>
        <w:tc>
          <w:tcPr>
            <w:tcW w:w="1250" w:type="pct"/>
            <w:tcMar>
              <w:top w:w="72" w:type="dxa"/>
              <w:left w:w="144" w:type="dxa"/>
              <w:bottom w:w="72" w:type="dxa"/>
              <w:right w:w="144" w:type="dxa"/>
            </w:tcMar>
          </w:tcPr>
          <w:p w14:paraId="3E4A238B" w14:textId="77777777" w:rsidR="008762E9" w:rsidRPr="002F4348" w:rsidRDefault="008762E9" w:rsidP="00D813F0">
            <w:pPr>
              <w:ind w:firstLine="0"/>
              <w:contextualSpacing/>
              <w:jc w:val="left"/>
              <w:rPr>
                <w:rFonts w:cs="Arial"/>
                <w:sz w:val="22"/>
              </w:rPr>
            </w:pPr>
            <w:r w:rsidRPr="002F4348">
              <w:rPr>
                <w:rFonts w:cs="Arial"/>
                <w:sz w:val="22"/>
              </w:rPr>
              <w:t>Болезни легких</w:t>
            </w:r>
          </w:p>
        </w:tc>
        <w:tc>
          <w:tcPr>
            <w:tcW w:w="3750" w:type="pct"/>
            <w:tcMar>
              <w:top w:w="72" w:type="dxa"/>
              <w:left w:w="144" w:type="dxa"/>
              <w:bottom w:w="72" w:type="dxa"/>
              <w:right w:w="144" w:type="dxa"/>
            </w:tcMar>
          </w:tcPr>
          <w:p w14:paraId="3D4262DD" w14:textId="77777777" w:rsidR="008762E9" w:rsidRPr="002F4348" w:rsidRDefault="008762E9" w:rsidP="00D813F0">
            <w:pPr>
              <w:ind w:firstLine="0"/>
              <w:contextualSpacing/>
              <w:jc w:val="left"/>
              <w:rPr>
                <w:rFonts w:cs="Arial"/>
                <w:sz w:val="22"/>
              </w:rPr>
            </w:pPr>
            <w:r w:rsidRPr="002F4348">
              <w:rPr>
                <w:rFonts w:cs="Arial"/>
                <w:sz w:val="22"/>
              </w:rPr>
              <w:t xml:space="preserve">Пациенты после облучения гр. клетки и </w:t>
            </w:r>
            <w:proofErr w:type="spellStart"/>
            <w:r w:rsidRPr="002F4348">
              <w:rPr>
                <w:rFonts w:cs="Arial"/>
                <w:sz w:val="22"/>
              </w:rPr>
              <w:t>блеомицина</w:t>
            </w:r>
            <w:proofErr w:type="spellEnd"/>
            <w:r w:rsidR="00222F32" w:rsidRPr="002F4348">
              <w:rPr>
                <w:rFonts w:cs="Arial"/>
                <w:sz w:val="22"/>
              </w:rPr>
              <w:t>**</w:t>
            </w:r>
            <w:r w:rsidRPr="002F4348">
              <w:rPr>
                <w:rFonts w:cs="Arial"/>
                <w:sz w:val="22"/>
              </w:rPr>
              <w:t xml:space="preserve"> – группа риска. Рентгенография органов грудной клетки и ФВД базово, перед любым наркозом и по потребности (симптоматика)</w:t>
            </w:r>
          </w:p>
        </w:tc>
      </w:tr>
      <w:tr w:rsidR="008762E9" w:rsidRPr="002F4348" w14:paraId="6552E0BB" w14:textId="77777777" w:rsidTr="003007A6">
        <w:trPr>
          <w:trHeight w:val="861"/>
        </w:trPr>
        <w:tc>
          <w:tcPr>
            <w:tcW w:w="1250" w:type="pct"/>
            <w:tcMar>
              <w:top w:w="72" w:type="dxa"/>
              <w:left w:w="144" w:type="dxa"/>
              <w:bottom w:w="72" w:type="dxa"/>
              <w:right w:w="144" w:type="dxa"/>
            </w:tcMar>
          </w:tcPr>
          <w:p w14:paraId="05DCF502" w14:textId="77777777" w:rsidR="008762E9" w:rsidRPr="002F4348" w:rsidRDefault="008762E9" w:rsidP="00D813F0">
            <w:pPr>
              <w:ind w:firstLine="0"/>
              <w:contextualSpacing/>
              <w:jc w:val="left"/>
              <w:rPr>
                <w:rFonts w:cs="Arial"/>
                <w:sz w:val="22"/>
              </w:rPr>
            </w:pPr>
            <w:r w:rsidRPr="002F4348">
              <w:rPr>
                <w:rFonts w:cs="Arial"/>
                <w:sz w:val="22"/>
              </w:rPr>
              <w:t>Другие опухоли</w:t>
            </w:r>
          </w:p>
        </w:tc>
        <w:tc>
          <w:tcPr>
            <w:tcW w:w="3750" w:type="pct"/>
            <w:tcMar>
              <w:top w:w="72" w:type="dxa"/>
              <w:left w:w="144" w:type="dxa"/>
              <w:bottom w:w="72" w:type="dxa"/>
              <w:right w:w="144" w:type="dxa"/>
            </w:tcMar>
          </w:tcPr>
          <w:p w14:paraId="08B00F98" w14:textId="77777777" w:rsidR="008762E9" w:rsidRPr="002F4348" w:rsidRDefault="008762E9" w:rsidP="00D813F0">
            <w:pPr>
              <w:ind w:firstLine="0"/>
              <w:contextualSpacing/>
              <w:jc w:val="left"/>
              <w:rPr>
                <w:rFonts w:cs="Arial"/>
                <w:sz w:val="22"/>
              </w:rPr>
            </w:pPr>
            <w:r w:rsidRPr="002F4348">
              <w:rPr>
                <w:rFonts w:cs="Arial"/>
                <w:sz w:val="22"/>
              </w:rPr>
              <w:t>Все те, кто получал лучевую терапию – в группе риска рака кожи. Ежегодный осмотр с напоминанием о солнцезащитных мероприятиях</w:t>
            </w:r>
          </w:p>
        </w:tc>
      </w:tr>
      <w:tr w:rsidR="008762E9" w:rsidRPr="002F4348" w14:paraId="659183FA" w14:textId="77777777" w:rsidTr="003007A6">
        <w:trPr>
          <w:trHeight w:val="344"/>
        </w:trPr>
        <w:tc>
          <w:tcPr>
            <w:tcW w:w="1250" w:type="pct"/>
            <w:tcMar>
              <w:top w:w="72" w:type="dxa"/>
              <w:left w:w="144" w:type="dxa"/>
              <w:bottom w:w="72" w:type="dxa"/>
              <w:right w:w="144" w:type="dxa"/>
            </w:tcMar>
          </w:tcPr>
          <w:p w14:paraId="37844DB6" w14:textId="77777777" w:rsidR="008762E9" w:rsidRPr="002F4348" w:rsidRDefault="008762E9" w:rsidP="00D813F0">
            <w:pPr>
              <w:ind w:firstLine="0"/>
              <w:contextualSpacing/>
              <w:jc w:val="left"/>
              <w:rPr>
                <w:rFonts w:cs="Arial"/>
                <w:sz w:val="22"/>
              </w:rPr>
            </w:pPr>
            <w:r w:rsidRPr="002F4348">
              <w:rPr>
                <w:rFonts w:cs="Arial"/>
                <w:sz w:val="22"/>
              </w:rPr>
              <w:t xml:space="preserve">Бесплодие или недостаточность яичников </w:t>
            </w:r>
          </w:p>
        </w:tc>
        <w:tc>
          <w:tcPr>
            <w:tcW w:w="3750" w:type="pct"/>
            <w:tcMar>
              <w:top w:w="72" w:type="dxa"/>
              <w:left w:w="144" w:type="dxa"/>
              <w:bottom w:w="72" w:type="dxa"/>
              <w:right w:w="144" w:type="dxa"/>
            </w:tcMar>
          </w:tcPr>
          <w:p w14:paraId="69A6088B" w14:textId="77777777" w:rsidR="008762E9" w:rsidRPr="002F4348" w:rsidRDefault="008762E9" w:rsidP="00D813F0">
            <w:pPr>
              <w:ind w:firstLine="0"/>
              <w:contextualSpacing/>
              <w:jc w:val="left"/>
              <w:rPr>
                <w:rFonts w:cs="Arial"/>
                <w:sz w:val="22"/>
              </w:rPr>
            </w:pPr>
            <w:r w:rsidRPr="002F4348">
              <w:rPr>
                <w:rFonts w:cs="Arial"/>
                <w:sz w:val="22"/>
              </w:rPr>
              <w:t xml:space="preserve">Выше всего риск у мужчин, получавших 3 или более циклов с </w:t>
            </w:r>
            <w:proofErr w:type="spellStart"/>
            <w:r w:rsidR="00DB3CA8" w:rsidRPr="002F4348">
              <w:rPr>
                <w:rFonts w:cs="Arial"/>
                <w:sz w:val="22"/>
              </w:rPr>
              <w:t>прокарбазином</w:t>
            </w:r>
            <w:proofErr w:type="spellEnd"/>
            <w:r w:rsidRPr="002F4348">
              <w:rPr>
                <w:rFonts w:cs="Arial"/>
                <w:sz w:val="22"/>
              </w:rPr>
              <w:t>, более 7,5</w:t>
            </w:r>
            <w:r w:rsidR="002554A5" w:rsidRPr="002F4348">
              <w:rPr>
                <w:rFonts w:cs="Arial"/>
                <w:sz w:val="22"/>
              </w:rPr>
              <w:t xml:space="preserve"> </w:t>
            </w:r>
            <w:r w:rsidRPr="002F4348">
              <w:rPr>
                <w:rFonts w:cs="Arial"/>
                <w:sz w:val="22"/>
              </w:rPr>
              <w:t>г/м</w:t>
            </w:r>
            <w:r w:rsidR="002554A5" w:rsidRPr="002F4348">
              <w:rPr>
                <w:rFonts w:cs="Arial"/>
                <w:sz w:val="22"/>
              </w:rPr>
              <w:t xml:space="preserve"> циклофосфамида**</w:t>
            </w:r>
            <w:r w:rsidRPr="002F4348">
              <w:rPr>
                <w:rFonts w:cs="Arial"/>
                <w:sz w:val="22"/>
              </w:rPr>
              <w:t xml:space="preserve"> или облучение таза/яичек</w:t>
            </w:r>
          </w:p>
          <w:p w14:paraId="21A2BD00" w14:textId="77777777" w:rsidR="008762E9" w:rsidRPr="002F4348" w:rsidRDefault="008762E9" w:rsidP="00D813F0">
            <w:pPr>
              <w:ind w:firstLine="0"/>
              <w:contextualSpacing/>
              <w:jc w:val="left"/>
              <w:rPr>
                <w:rFonts w:cs="Arial"/>
                <w:sz w:val="22"/>
              </w:rPr>
            </w:pPr>
            <w:r w:rsidRPr="002F4348">
              <w:rPr>
                <w:rFonts w:cs="Arial"/>
                <w:sz w:val="22"/>
              </w:rPr>
              <w:t xml:space="preserve">Менархе чаще всего </w:t>
            </w:r>
            <w:r w:rsidR="00B67E79" w:rsidRPr="002F4348">
              <w:rPr>
                <w:rFonts w:cs="Arial"/>
                <w:sz w:val="22"/>
              </w:rPr>
              <w:t>наступает</w:t>
            </w:r>
            <w:r w:rsidRPr="002F4348">
              <w:rPr>
                <w:rFonts w:cs="Arial"/>
                <w:sz w:val="22"/>
              </w:rPr>
              <w:t>, но LH, FSH и эстрадиол могут говорить о незрелой функции яичников.</w:t>
            </w:r>
          </w:p>
          <w:p w14:paraId="7B39702E" w14:textId="77777777" w:rsidR="008762E9" w:rsidRPr="002F4348" w:rsidRDefault="008762E9" w:rsidP="00D813F0">
            <w:pPr>
              <w:ind w:firstLine="0"/>
              <w:contextualSpacing/>
              <w:jc w:val="left"/>
              <w:rPr>
                <w:rFonts w:cs="Arial"/>
                <w:sz w:val="22"/>
              </w:rPr>
            </w:pPr>
            <w:r w:rsidRPr="002F4348">
              <w:rPr>
                <w:rFonts w:cs="Arial"/>
                <w:sz w:val="22"/>
              </w:rPr>
              <w:t>У мужчин редко снижен тестостерон, даже если они бесплодны и FSH повышен</w:t>
            </w:r>
          </w:p>
        </w:tc>
      </w:tr>
    </w:tbl>
    <w:p w14:paraId="1A8103FC" w14:textId="77777777" w:rsidR="00F82F9F" w:rsidRPr="002F4348" w:rsidRDefault="00F82F9F" w:rsidP="00D813F0">
      <w:pPr>
        <w:ind w:left="709" w:firstLine="0"/>
        <w:contextualSpacing/>
        <w:jc w:val="right"/>
        <w:rPr>
          <w:i/>
        </w:rPr>
      </w:pPr>
    </w:p>
    <w:p w14:paraId="62829F2E" w14:textId="77777777" w:rsidR="008762E9" w:rsidRPr="002F4348" w:rsidRDefault="008762E9" w:rsidP="009759DD">
      <w:pPr>
        <w:ind w:left="709" w:firstLine="0"/>
        <w:contextualSpacing/>
        <w:rPr>
          <w:i/>
        </w:rPr>
      </w:pPr>
      <w:r w:rsidRPr="002F4348">
        <w:rPr>
          <w:i/>
        </w:rPr>
        <w:t>Таблица 5.4. Скрининг по кардиотоксическим эффектам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34"/>
        <w:gridCol w:w="2269"/>
        <w:gridCol w:w="2767"/>
        <w:gridCol w:w="2507"/>
      </w:tblGrid>
      <w:tr w:rsidR="008762E9" w:rsidRPr="002F4348" w14:paraId="4AA7368C" w14:textId="77777777" w:rsidTr="003007A6">
        <w:trPr>
          <w:trHeight w:val="332"/>
        </w:trPr>
        <w:tc>
          <w:tcPr>
            <w:tcW w:w="5000" w:type="pct"/>
            <w:gridSpan w:val="4"/>
            <w:tcMar>
              <w:top w:w="72" w:type="dxa"/>
              <w:left w:w="144" w:type="dxa"/>
              <w:bottom w:w="72" w:type="dxa"/>
              <w:right w:w="144" w:type="dxa"/>
            </w:tcMar>
          </w:tcPr>
          <w:p w14:paraId="4821903C" w14:textId="77777777" w:rsidR="008762E9" w:rsidRPr="002F4348" w:rsidRDefault="008762E9" w:rsidP="00D813F0">
            <w:pPr>
              <w:ind w:firstLine="0"/>
              <w:contextualSpacing/>
              <w:jc w:val="center"/>
              <w:rPr>
                <w:rFonts w:cs="Arial"/>
                <w:sz w:val="22"/>
              </w:rPr>
            </w:pPr>
            <w:r w:rsidRPr="002F4348">
              <w:rPr>
                <w:rFonts w:cs="Arial"/>
                <w:sz w:val="22"/>
              </w:rPr>
              <w:lastRenderedPageBreak/>
              <w:t>Функция сердца</w:t>
            </w:r>
          </w:p>
        </w:tc>
      </w:tr>
      <w:tr w:rsidR="008762E9" w:rsidRPr="002F4348" w14:paraId="567F5D4A" w14:textId="77777777" w:rsidTr="003007A6">
        <w:trPr>
          <w:trHeight w:val="465"/>
        </w:trPr>
        <w:tc>
          <w:tcPr>
            <w:tcW w:w="845" w:type="pct"/>
            <w:tcMar>
              <w:top w:w="72" w:type="dxa"/>
              <w:left w:w="144" w:type="dxa"/>
              <w:bottom w:w="72" w:type="dxa"/>
              <w:right w:w="144" w:type="dxa"/>
            </w:tcMar>
          </w:tcPr>
          <w:p w14:paraId="0BE47028" w14:textId="77777777" w:rsidR="008762E9" w:rsidRPr="002F4348" w:rsidRDefault="008762E9" w:rsidP="00D813F0">
            <w:pPr>
              <w:ind w:firstLine="0"/>
              <w:contextualSpacing/>
              <w:rPr>
                <w:rFonts w:cs="Arial"/>
                <w:sz w:val="22"/>
              </w:rPr>
            </w:pPr>
            <w:r w:rsidRPr="002F4348">
              <w:rPr>
                <w:rFonts w:cs="Arial"/>
                <w:sz w:val="22"/>
              </w:rPr>
              <w:t>Возраст</w:t>
            </w:r>
          </w:p>
        </w:tc>
        <w:tc>
          <w:tcPr>
            <w:tcW w:w="1250" w:type="pct"/>
            <w:tcMar>
              <w:top w:w="72" w:type="dxa"/>
              <w:left w:w="144" w:type="dxa"/>
              <w:bottom w:w="72" w:type="dxa"/>
              <w:right w:w="144" w:type="dxa"/>
            </w:tcMar>
          </w:tcPr>
          <w:p w14:paraId="55AF5318" w14:textId="77777777" w:rsidR="008762E9" w:rsidRPr="002F4348" w:rsidRDefault="008762E9" w:rsidP="00D813F0">
            <w:pPr>
              <w:ind w:firstLine="0"/>
              <w:contextualSpacing/>
              <w:jc w:val="center"/>
              <w:rPr>
                <w:rFonts w:cs="Arial"/>
                <w:sz w:val="22"/>
              </w:rPr>
            </w:pPr>
            <w:proofErr w:type="spellStart"/>
            <w:r w:rsidRPr="002F4348">
              <w:rPr>
                <w:rFonts w:cs="Arial"/>
                <w:sz w:val="22"/>
                <w:lang w:val="en-US"/>
              </w:rPr>
              <w:t>Облучение</w:t>
            </w:r>
            <w:proofErr w:type="spellEnd"/>
            <w:r w:rsidRPr="002F4348">
              <w:rPr>
                <w:rFonts w:cs="Arial"/>
                <w:sz w:val="22"/>
              </w:rPr>
              <w:t xml:space="preserve"> средостения</w:t>
            </w:r>
          </w:p>
        </w:tc>
        <w:tc>
          <w:tcPr>
            <w:tcW w:w="1524" w:type="pct"/>
            <w:tcMar>
              <w:top w:w="72" w:type="dxa"/>
              <w:left w:w="144" w:type="dxa"/>
              <w:bottom w:w="72" w:type="dxa"/>
              <w:right w:w="144" w:type="dxa"/>
            </w:tcMar>
          </w:tcPr>
          <w:p w14:paraId="4213B222" w14:textId="77777777" w:rsidR="008762E9" w:rsidRPr="002F4348" w:rsidRDefault="008762E9" w:rsidP="00D813F0">
            <w:pPr>
              <w:ind w:firstLine="0"/>
              <w:contextualSpacing/>
              <w:jc w:val="center"/>
              <w:rPr>
                <w:rFonts w:cs="Arial"/>
                <w:sz w:val="22"/>
              </w:rPr>
            </w:pPr>
            <w:r w:rsidRPr="002F4348">
              <w:rPr>
                <w:rFonts w:cs="Arial"/>
                <w:sz w:val="22"/>
              </w:rPr>
              <w:t xml:space="preserve">Доза </w:t>
            </w:r>
            <w:proofErr w:type="spellStart"/>
            <w:r w:rsidRPr="002F4348">
              <w:rPr>
                <w:rFonts w:cs="Arial"/>
                <w:sz w:val="22"/>
              </w:rPr>
              <w:t>антрациклинов</w:t>
            </w:r>
            <w:proofErr w:type="spellEnd"/>
          </w:p>
        </w:tc>
        <w:tc>
          <w:tcPr>
            <w:tcW w:w="1382" w:type="pct"/>
            <w:tcMar>
              <w:top w:w="72" w:type="dxa"/>
              <w:left w:w="144" w:type="dxa"/>
              <w:bottom w:w="72" w:type="dxa"/>
              <w:right w:w="144" w:type="dxa"/>
            </w:tcMar>
          </w:tcPr>
          <w:p w14:paraId="08A5AA35" w14:textId="77777777" w:rsidR="008762E9" w:rsidRPr="002F4348" w:rsidRDefault="008762E9" w:rsidP="00D813F0">
            <w:pPr>
              <w:ind w:firstLine="0"/>
              <w:contextualSpacing/>
              <w:jc w:val="center"/>
              <w:rPr>
                <w:rFonts w:cs="Arial"/>
                <w:sz w:val="22"/>
              </w:rPr>
            </w:pPr>
            <w:proofErr w:type="spellStart"/>
            <w:r w:rsidRPr="002F4348">
              <w:rPr>
                <w:rFonts w:cs="Arial"/>
                <w:sz w:val="22"/>
              </w:rPr>
              <w:t>ЭхоКГ</w:t>
            </w:r>
            <w:proofErr w:type="spellEnd"/>
          </w:p>
        </w:tc>
      </w:tr>
      <w:tr w:rsidR="008762E9" w:rsidRPr="002F4348" w14:paraId="1ACADFCF" w14:textId="77777777" w:rsidTr="003007A6">
        <w:trPr>
          <w:trHeight w:val="402"/>
        </w:trPr>
        <w:tc>
          <w:tcPr>
            <w:tcW w:w="845" w:type="pct"/>
            <w:vMerge w:val="restart"/>
            <w:tcMar>
              <w:top w:w="72" w:type="dxa"/>
              <w:left w:w="144" w:type="dxa"/>
              <w:bottom w:w="72" w:type="dxa"/>
              <w:right w:w="144" w:type="dxa"/>
            </w:tcMar>
          </w:tcPr>
          <w:p w14:paraId="6F2AB5E6" w14:textId="77777777" w:rsidR="008762E9" w:rsidRPr="002F4348" w:rsidRDefault="008762E9" w:rsidP="00D813F0">
            <w:pPr>
              <w:ind w:firstLine="0"/>
              <w:contextualSpacing/>
              <w:jc w:val="center"/>
              <w:rPr>
                <w:rFonts w:cs="Arial"/>
                <w:sz w:val="22"/>
              </w:rPr>
            </w:pPr>
            <w:r w:rsidRPr="002F4348">
              <w:rPr>
                <w:rFonts w:cs="Arial"/>
                <w:sz w:val="22"/>
                <w:lang w:val="en-US"/>
              </w:rPr>
              <w:t>&lt; 1</w:t>
            </w:r>
            <w:r w:rsidRPr="002F4348">
              <w:rPr>
                <w:rFonts w:cs="Arial"/>
                <w:sz w:val="22"/>
              </w:rPr>
              <w:t xml:space="preserve"> года</w:t>
            </w:r>
          </w:p>
        </w:tc>
        <w:tc>
          <w:tcPr>
            <w:tcW w:w="1250" w:type="pct"/>
            <w:tcMar>
              <w:top w:w="72" w:type="dxa"/>
              <w:left w:w="144" w:type="dxa"/>
              <w:bottom w:w="72" w:type="dxa"/>
              <w:right w:w="144" w:type="dxa"/>
            </w:tcMar>
          </w:tcPr>
          <w:p w14:paraId="54912679" w14:textId="77777777" w:rsidR="008762E9" w:rsidRPr="002F4348" w:rsidRDefault="008762E9" w:rsidP="00D813F0">
            <w:pPr>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5F7DDBC7" w14:textId="77777777" w:rsidR="008762E9" w:rsidRPr="002F4348" w:rsidRDefault="008762E9" w:rsidP="00D813F0">
            <w:pPr>
              <w:ind w:firstLine="0"/>
              <w:contextualSpacing/>
              <w:jc w:val="center"/>
              <w:rPr>
                <w:rFonts w:cs="Arial"/>
                <w:sz w:val="22"/>
              </w:rPr>
            </w:pPr>
            <w:r w:rsidRPr="002F4348">
              <w:rPr>
                <w:rFonts w:cs="Arial"/>
                <w:sz w:val="22"/>
              </w:rPr>
              <w:t>любая</w:t>
            </w:r>
          </w:p>
        </w:tc>
        <w:tc>
          <w:tcPr>
            <w:tcW w:w="1382" w:type="pct"/>
            <w:tcMar>
              <w:top w:w="72" w:type="dxa"/>
              <w:left w:w="144" w:type="dxa"/>
              <w:bottom w:w="72" w:type="dxa"/>
              <w:right w:w="144" w:type="dxa"/>
            </w:tcMar>
          </w:tcPr>
          <w:p w14:paraId="7A6549BD" w14:textId="77777777" w:rsidR="008762E9" w:rsidRPr="002F4348" w:rsidRDefault="008762E9" w:rsidP="00D813F0">
            <w:pPr>
              <w:ind w:firstLine="0"/>
              <w:contextualSpacing/>
              <w:jc w:val="center"/>
              <w:rPr>
                <w:rFonts w:cs="Arial"/>
                <w:sz w:val="22"/>
              </w:rPr>
            </w:pPr>
            <w:r w:rsidRPr="002F4348">
              <w:rPr>
                <w:rFonts w:cs="Arial"/>
                <w:sz w:val="22"/>
              </w:rPr>
              <w:t>раз в год</w:t>
            </w:r>
          </w:p>
        </w:tc>
      </w:tr>
      <w:tr w:rsidR="008762E9" w:rsidRPr="002F4348" w14:paraId="77DAA40D" w14:textId="77777777" w:rsidTr="003007A6">
        <w:trPr>
          <w:trHeight w:val="397"/>
        </w:trPr>
        <w:tc>
          <w:tcPr>
            <w:tcW w:w="845" w:type="pct"/>
            <w:vMerge/>
            <w:vAlign w:val="center"/>
          </w:tcPr>
          <w:p w14:paraId="73F8BD52" w14:textId="77777777" w:rsidR="008762E9" w:rsidRPr="002F4348" w:rsidRDefault="008762E9" w:rsidP="00D813F0">
            <w:pPr>
              <w:ind w:firstLine="0"/>
              <w:contextualSpacing/>
              <w:jc w:val="center"/>
              <w:rPr>
                <w:rFonts w:cs="Arial"/>
                <w:sz w:val="22"/>
              </w:rPr>
            </w:pPr>
          </w:p>
        </w:tc>
        <w:tc>
          <w:tcPr>
            <w:tcW w:w="1250" w:type="pct"/>
            <w:vMerge w:val="restart"/>
            <w:tcMar>
              <w:top w:w="72" w:type="dxa"/>
              <w:left w:w="144" w:type="dxa"/>
              <w:bottom w:w="72" w:type="dxa"/>
              <w:right w:w="144" w:type="dxa"/>
            </w:tcMar>
          </w:tcPr>
          <w:p w14:paraId="2883EAAD" w14:textId="77777777" w:rsidR="008762E9" w:rsidRPr="002F4348" w:rsidRDefault="008762E9" w:rsidP="00D813F0">
            <w:pPr>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67CEBA4C" w14:textId="77777777" w:rsidR="008762E9" w:rsidRPr="002F4348" w:rsidRDefault="008762E9" w:rsidP="00D813F0">
            <w:pPr>
              <w:ind w:firstLine="0"/>
              <w:contextualSpacing/>
              <w:jc w:val="center"/>
              <w:rPr>
                <w:rFonts w:cs="Arial"/>
                <w:sz w:val="22"/>
              </w:rPr>
            </w:pPr>
            <w:r w:rsidRPr="002F4348">
              <w:rPr>
                <w:rFonts w:cs="Arial"/>
                <w:sz w:val="22"/>
                <w:lang w:val="en-US"/>
              </w:rPr>
              <w:t>&lt;200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00CDF272" w14:textId="77777777" w:rsidR="008762E9" w:rsidRPr="002F4348" w:rsidRDefault="008762E9" w:rsidP="00D813F0">
            <w:pPr>
              <w:ind w:firstLine="0"/>
              <w:contextualSpacing/>
              <w:jc w:val="center"/>
              <w:rPr>
                <w:rFonts w:cs="Arial"/>
                <w:sz w:val="22"/>
              </w:rPr>
            </w:pPr>
            <w:r w:rsidRPr="002F4348">
              <w:rPr>
                <w:rFonts w:cs="Arial"/>
                <w:sz w:val="22"/>
              </w:rPr>
              <w:t>каждые 2 года</w:t>
            </w:r>
          </w:p>
        </w:tc>
      </w:tr>
      <w:tr w:rsidR="008762E9" w:rsidRPr="002F4348" w14:paraId="65FB81D5" w14:textId="77777777" w:rsidTr="003007A6">
        <w:trPr>
          <w:trHeight w:val="377"/>
        </w:trPr>
        <w:tc>
          <w:tcPr>
            <w:tcW w:w="845" w:type="pct"/>
            <w:vMerge/>
            <w:vAlign w:val="center"/>
          </w:tcPr>
          <w:p w14:paraId="19D4801C" w14:textId="77777777" w:rsidR="008762E9" w:rsidRPr="002F4348" w:rsidRDefault="008762E9" w:rsidP="00D813F0">
            <w:pPr>
              <w:ind w:firstLine="0"/>
              <w:contextualSpacing/>
              <w:jc w:val="center"/>
              <w:rPr>
                <w:rFonts w:cs="Arial"/>
                <w:sz w:val="22"/>
              </w:rPr>
            </w:pPr>
          </w:p>
        </w:tc>
        <w:tc>
          <w:tcPr>
            <w:tcW w:w="1250" w:type="pct"/>
            <w:vMerge/>
            <w:vAlign w:val="center"/>
          </w:tcPr>
          <w:p w14:paraId="08437B15" w14:textId="77777777" w:rsidR="008762E9" w:rsidRPr="002F4348" w:rsidRDefault="008762E9" w:rsidP="00D813F0">
            <w:pPr>
              <w:ind w:firstLine="0"/>
              <w:contextualSpacing/>
              <w:jc w:val="center"/>
              <w:rPr>
                <w:rFonts w:cs="Arial"/>
                <w:sz w:val="22"/>
              </w:rPr>
            </w:pPr>
          </w:p>
        </w:tc>
        <w:tc>
          <w:tcPr>
            <w:tcW w:w="1524" w:type="pct"/>
            <w:tcMar>
              <w:top w:w="72" w:type="dxa"/>
              <w:left w:w="144" w:type="dxa"/>
              <w:bottom w:w="72" w:type="dxa"/>
              <w:right w:w="144" w:type="dxa"/>
            </w:tcMar>
          </w:tcPr>
          <w:p w14:paraId="1FD57DFE" w14:textId="77777777" w:rsidR="008762E9" w:rsidRPr="002F4348" w:rsidRDefault="008762E9" w:rsidP="00D813F0">
            <w:pPr>
              <w:ind w:firstLine="0"/>
              <w:contextualSpacing/>
              <w:jc w:val="center"/>
              <w:rPr>
                <w:rFonts w:cs="Arial"/>
                <w:sz w:val="22"/>
              </w:rPr>
            </w:pPr>
            <w:r w:rsidRPr="002F4348">
              <w:rPr>
                <w:rFonts w:cs="Arial"/>
                <w:sz w:val="22"/>
                <w:lang w:val="en-US"/>
              </w:rPr>
              <w:t>&gt;200</w:t>
            </w:r>
            <w:r w:rsidRPr="002F4348">
              <w:rPr>
                <w:rFonts w:cs="Arial"/>
                <w:sz w:val="22"/>
              </w:rPr>
              <w:t xml:space="preserve"> </w:t>
            </w:r>
            <w:r w:rsidR="003430E6" w:rsidRPr="002F4348">
              <w:rPr>
                <w:rFonts w:cs="Arial"/>
                <w:sz w:val="22"/>
              </w:rPr>
              <w:t>мг/м</w:t>
            </w:r>
            <w:r w:rsidR="003430E6" w:rsidRPr="002F4348">
              <w:rPr>
                <w:rFonts w:cs="Arial"/>
                <w:sz w:val="22"/>
                <w:vertAlign w:val="superscript"/>
              </w:rPr>
              <w:t>2</w:t>
            </w:r>
          </w:p>
        </w:tc>
        <w:tc>
          <w:tcPr>
            <w:tcW w:w="1382" w:type="pct"/>
            <w:tcMar>
              <w:top w:w="72" w:type="dxa"/>
              <w:left w:w="144" w:type="dxa"/>
              <w:bottom w:w="72" w:type="dxa"/>
              <w:right w:w="144" w:type="dxa"/>
            </w:tcMar>
          </w:tcPr>
          <w:p w14:paraId="5C4F36F0" w14:textId="77777777" w:rsidR="008762E9" w:rsidRPr="002F4348" w:rsidRDefault="008762E9" w:rsidP="00D813F0">
            <w:pPr>
              <w:ind w:firstLine="0"/>
              <w:contextualSpacing/>
              <w:jc w:val="center"/>
              <w:rPr>
                <w:rFonts w:cs="Arial"/>
                <w:sz w:val="22"/>
              </w:rPr>
            </w:pPr>
            <w:r w:rsidRPr="002F4348">
              <w:rPr>
                <w:rFonts w:cs="Arial"/>
                <w:sz w:val="22"/>
              </w:rPr>
              <w:t>раз в год</w:t>
            </w:r>
          </w:p>
        </w:tc>
      </w:tr>
      <w:tr w:rsidR="008762E9" w:rsidRPr="002F4348" w14:paraId="26B07C01" w14:textId="77777777" w:rsidTr="003007A6">
        <w:trPr>
          <w:trHeight w:val="371"/>
        </w:trPr>
        <w:tc>
          <w:tcPr>
            <w:tcW w:w="845" w:type="pct"/>
            <w:vMerge w:val="restart"/>
            <w:tcMar>
              <w:top w:w="72" w:type="dxa"/>
              <w:left w:w="144" w:type="dxa"/>
              <w:bottom w:w="72" w:type="dxa"/>
              <w:right w:w="144" w:type="dxa"/>
            </w:tcMar>
          </w:tcPr>
          <w:p w14:paraId="7CB0B0C0" w14:textId="77777777" w:rsidR="008762E9" w:rsidRPr="002F4348" w:rsidRDefault="008762E9" w:rsidP="00D813F0">
            <w:pPr>
              <w:ind w:firstLine="0"/>
              <w:contextualSpacing/>
              <w:jc w:val="center"/>
              <w:rPr>
                <w:rFonts w:cs="Arial"/>
                <w:sz w:val="22"/>
              </w:rPr>
            </w:pPr>
            <w:r w:rsidRPr="002F4348">
              <w:rPr>
                <w:rFonts w:cs="Arial"/>
                <w:sz w:val="22"/>
              </w:rPr>
              <w:t>1-4 лет</w:t>
            </w:r>
          </w:p>
        </w:tc>
        <w:tc>
          <w:tcPr>
            <w:tcW w:w="1250" w:type="pct"/>
            <w:tcMar>
              <w:top w:w="72" w:type="dxa"/>
              <w:left w:w="144" w:type="dxa"/>
              <w:bottom w:w="72" w:type="dxa"/>
              <w:right w:w="144" w:type="dxa"/>
            </w:tcMar>
          </w:tcPr>
          <w:p w14:paraId="2179B6EE" w14:textId="77777777" w:rsidR="008762E9" w:rsidRPr="002F4348" w:rsidRDefault="008762E9" w:rsidP="00D813F0">
            <w:pPr>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556B81A1" w14:textId="77777777" w:rsidR="008762E9" w:rsidRPr="002F4348" w:rsidRDefault="008762E9" w:rsidP="00D813F0">
            <w:pPr>
              <w:ind w:firstLine="0"/>
              <w:contextualSpacing/>
              <w:jc w:val="center"/>
              <w:rPr>
                <w:rFonts w:cs="Arial"/>
                <w:sz w:val="22"/>
              </w:rPr>
            </w:pPr>
            <w:r w:rsidRPr="002F4348">
              <w:rPr>
                <w:rFonts w:cs="Arial"/>
                <w:sz w:val="22"/>
              </w:rPr>
              <w:t>любая</w:t>
            </w:r>
          </w:p>
        </w:tc>
        <w:tc>
          <w:tcPr>
            <w:tcW w:w="1382" w:type="pct"/>
            <w:tcMar>
              <w:top w:w="72" w:type="dxa"/>
              <w:left w:w="144" w:type="dxa"/>
              <w:bottom w:w="72" w:type="dxa"/>
              <w:right w:w="144" w:type="dxa"/>
            </w:tcMar>
          </w:tcPr>
          <w:p w14:paraId="1858EE09" w14:textId="77777777" w:rsidR="008762E9" w:rsidRPr="002F4348" w:rsidRDefault="008762E9" w:rsidP="00D813F0">
            <w:pPr>
              <w:ind w:firstLine="0"/>
              <w:contextualSpacing/>
              <w:jc w:val="center"/>
              <w:rPr>
                <w:rFonts w:cs="Arial"/>
                <w:sz w:val="22"/>
              </w:rPr>
            </w:pPr>
            <w:r w:rsidRPr="002F4348">
              <w:rPr>
                <w:rFonts w:cs="Arial"/>
                <w:sz w:val="22"/>
              </w:rPr>
              <w:t>раз в год</w:t>
            </w:r>
          </w:p>
        </w:tc>
      </w:tr>
      <w:tr w:rsidR="008762E9" w:rsidRPr="002F4348" w14:paraId="37A7BE40" w14:textId="77777777" w:rsidTr="003007A6">
        <w:trPr>
          <w:trHeight w:val="334"/>
        </w:trPr>
        <w:tc>
          <w:tcPr>
            <w:tcW w:w="845" w:type="pct"/>
            <w:vMerge/>
            <w:vAlign w:val="center"/>
          </w:tcPr>
          <w:p w14:paraId="5B91F6B2" w14:textId="77777777" w:rsidR="008762E9" w:rsidRPr="002F4348" w:rsidRDefault="008762E9" w:rsidP="00D813F0">
            <w:pPr>
              <w:ind w:firstLine="0"/>
              <w:contextualSpacing/>
              <w:jc w:val="center"/>
              <w:rPr>
                <w:rFonts w:cs="Arial"/>
                <w:sz w:val="22"/>
              </w:rPr>
            </w:pPr>
          </w:p>
        </w:tc>
        <w:tc>
          <w:tcPr>
            <w:tcW w:w="1250" w:type="pct"/>
            <w:vMerge w:val="restart"/>
            <w:tcMar>
              <w:top w:w="72" w:type="dxa"/>
              <w:left w:w="144" w:type="dxa"/>
              <w:bottom w:w="72" w:type="dxa"/>
              <w:right w:w="144" w:type="dxa"/>
            </w:tcMar>
          </w:tcPr>
          <w:p w14:paraId="09B1FDAF" w14:textId="77777777" w:rsidR="008762E9" w:rsidRPr="002F4348" w:rsidRDefault="008762E9" w:rsidP="00D813F0">
            <w:pPr>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0C5DCF16" w14:textId="77777777" w:rsidR="008762E9" w:rsidRPr="002F4348" w:rsidRDefault="008762E9" w:rsidP="00D813F0">
            <w:pPr>
              <w:ind w:firstLine="0"/>
              <w:contextualSpacing/>
              <w:jc w:val="center"/>
              <w:rPr>
                <w:rFonts w:cs="Arial"/>
                <w:sz w:val="22"/>
              </w:rPr>
            </w:pPr>
            <w:r w:rsidRPr="002F4348">
              <w:rPr>
                <w:rFonts w:cs="Arial"/>
                <w:sz w:val="22"/>
                <w:lang w:val="en-US"/>
              </w:rPr>
              <w:t>&lt;100</w:t>
            </w:r>
            <w:r w:rsidRPr="002F4348">
              <w:rPr>
                <w:rFonts w:cs="Arial"/>
                <w:sz w:val="22"/>
              </w:rPr>
              <w:t xml:space="preserve"> </w:t>
            </w:r>
            <w:r w:rsidR="003430E6" w:rsidRPr="002F4348">
              <w:rPr>
                <w:rFonts w:cs="Arial"/>
                <w:sz w:val="22"/>
              </w:rPr>
              <w:t>мг/м</w:t>
            </w:r>
            <w:r w:rsidR="003430E6" w:rsidRPr="002F4348">
              <w:rPr>
                <w:rFonts w:cs="Arial"/>
                <w:sz w:val="22"/>
                <w:vertAlign w:val="superscript"/>
              </w:rPr>
              <w:t>2</w:t>
            </w:r>
          </w:p>
        </w:tc>
        <w:tc>
          <w:tcPr>
            <w:tcW w:w="1382" w:type="pct"/>
            <w:tcMar>
              <w:top w:w="72" w:type="dxa"/>
              <w:left w:w="144" w:type="dxa"/>
              <w:bottom w:w="72" w:type="dxa"/>
              <w:right w:w="144" w:type="dxa"/>
            </w:tcMar>
          </w:tcPr>
          <w:p w14:paraId="05DE2E6D" w14:textId="77777777" w:rsidR="008762E9" w:rsidRPr="002F4348" w:rsidRDefault="008762E9" w:rsidP="00D813F0">
            <w:pPr>
              <w:ind w:firstLine="0"/>
              <w:contextualSpacing/>
              <w:jc w:val="center"/>
              <w:rPr>
                <w:rFonts w:cs="Arial"/>
                <w:sz w:val="22"/>
              </w:rPr>
            </w:pPr>
            <w:r w:rsidRPr="002F4348">
              <w:rPr>
                <w:rFonts w:cs="Arial"/>
                <w:sz w:val="22"/>
              </w:rPr>
              <w:t>каждые 5 лет</w:t>
            </w:r>
          </w:p>
        </w:tc>
      </w:tr>
      <w:tr w:rsidR="008762E9" w:rsidRPr="002F4348" w14:paraId="297EEDA0" w14:textId="77777777" w:rsidTr="003007A6">
        <w:trPr>
          <w:trHeight w:val="186"/>
        </w:trPr>
        <w:tc>
          <w:tcPr>
            <w:tcW w:w="845" w:type="pct"/>
            <w:vMerge/>
            <w:vAlign w:val="center"/>
          </w:tcPr>
          <w:p w14:paraId="393A6EFF" w14:textId="77777777" w:rsidR="008762E9" w:rsidRPr="002F4348" w:rsidRDefault="008762E9" w:rsidP="00D813F0">
            <w:pPr>
              <w:ind w:firstLine="0"/>
              <w:contextualSpacing/>
              <w:jc w:val="center"/>
              <w:rPr>
                <w:rFonts w:cs="Arial"/>
                <w:sz w:val="22"/>
              </w:rPr>
            </w:pPr>
          </w:p>
        </w:tc>
        <w:tc>
          <w:tcPr>
            <w:tcW w:w="1250" w:type="pct"/>
            <w:vMerge/>
            <w:vAlign w:val="center"/>
          </w:tcPr>
          <w:p w14:paraId="11C10CFF" w14:textId="77777777" w:rsidR="008762E9" w:rsidRPr="002F4348" w:rsidRDefault="008762E9" w:rsidP="00D813F0">
            <w:pPr>
              <w:ind w:firstLine="0"/>
              <w:contextualSpacing/>
              <w:jc w:val="center"/>
              <w:rPr>
                <w:rFonts w:cs="Arial"/>
                <w:sz w:val="22"/>
              </w:rPr>
            </w:pPr>
          </w:p>
        </w:tc>
        <w:tc>
          <w:tcPr>
            <w:tcW w:w="1524" w:type="pct"/>
            <w:tcMar>
              <w:top w:w="72" w:type="dxa"/>
              <w:left w:w="144" w:type="dxa"/>
              <w:bottom w:w="72" w:type="dxa"/>
              <w:right w:w="144" w:type="dxa"/>
            </w:tcMar>
          </w:tcPr>
          <w:p w14:paraId="361C5CBE" w14:textId="77777777" w:rsidR="008762E9" w:rsidRPr="002F4348" w:rsidRDefault="008762E9" w:rsidP="00D813F0">
            <w:pPr>
              <w:ind w:firstLine="0"/>
              <w:contextualSpacing/>
              <w:jc w:val="center"/>
              <w:rPr>
                <w:rFonts w:cs="Arial"/>
                <w:sz w:val="22"/>
              </w:rPr>
            </w:pPr>
            <w:r w:rsidRPr="002F4348">
              <w:rPr>
                <w:rFonts w:cs="Arial"/>
                <w:sz w:val="22"/>
                <w:lang w:val="en-US"/>
              </w:rPr>
              <w:t>100-300</w:t>
            </w:r>
            <w:r w:rsidRPr="002F4348">
              <w:rPr>
                <w:rFonts w:cs="Arial"/>
                <w:sz w:val="22"/>
              </w:rPr>
              <w:t xml:space="preserve"> </w:t>
            </w:r>
            <w:r w:rsidR="003430E6" w:rsidRPr="002F4348">
              <w:rPr>
                <w:rFonts w:cs="Arial"/>
                <w:sz w:val="22"/>
              </w:rPr>
              <w:t>мг/м</w:t>
            </w:r>
            <w:r w:rsidR="003430E6" w:rsidRPr="002F4348">
              <w:rPr>
                <w:rFonts w:cs="Arial"/>
                <w:sz w:val="22"/>
                <w:vertAlign w:val="superscript"/>
              </w:rPr>
              <w:t>2</w:t>
            </w:r>
          </w:p>
        </w:tc>
        <w:tc>
          <w:tcPr>
            <w:tcW w:w="1382" w:type="pct"/>
            <w:tcMar>
              <w:top w:w="72" w:type="dxa"/>
              <w:left w:w="144" w:type="dxa"/>
              <w:bottom w:w="72" w:type="dxa"/>
              <w:right w:w="144" w:type="dxa"/>
            </w:tcMar>
          </w:tcPr>
          <w:p w14:paraId="791EB126" w14:textId="77777777" w:rsidR="008762E9" w:rsidRPr="002F4348" w:rsidRDefault="008762E9" w:rsidP="00D813F0">
            <w:pPr>
              <w:ind w:firstLine="0"/>
              <w:contextualSpacing/>
              <w:jc w:val="center"/>
              <w:rPr>
                <w:rFonts w:cs="Arial"/>
                <w:sz w:val="22"/>
              </w:rPr>
            </w:pPr>
            <w:r w:rsidRPr="002F4348">
              <w:rPr>
                <w:rFonts w:cs="Arial"/>
                <w:sz w:val="22"/>
              </w:rPr>
              <w:t>каждые 2 года</w:t>
            </w:r>
          </w:p>
        </w:tc>
      </w:tr>
      <w:tr w:rsidR="008762E9" w:rsidRPr="002F4348" w14:paraId="4A83B6EE" w14:textId="77777777" w:rsidTr="003007A6">
        <w:trPr>
          <w:trHeight w:val="166"/>
        </w:trPr>
        <w:tc>
          <w:tcPr>
            <w:tcW w:w="845" w:type="pct"/>
            <w:vMerge/>
            <w:vAlign w:val="center"/>
          </w:tcPr>
          <w:p w14:paraId="056EDF7B" w14:textId="77777777" w:rsidR="008762E9" w:rsidRPr="002F4348" w:rsidRDefault="008762E9" w:rsidP="00D813F0">
            <w:pPr>
              <w:ind w:firstLine="0"/>
              <w:contextualSpacing/>
              <w:jc w:val="center"/>
              <w:rPr>
                <w:rFonts w:cs="Arial"/>
                <w:sz w:val="22"/>
              </w:rPr>
            </w:pPr>
          </w:p>
        </w:tc>
        <w:tc>
          <w:tcPr>
            <w:tcW w:w="1250" w:type="pct"/>
            <w:vMerge/>
            <w:vAlign w:val="center"/>
          </w:tcPr>
          <w:p w14:paraId="098028AF" w14:textId="77777777" w:rsidR="008762E9" w:rsidRPr="002F4348" w:rsidRDefault="008762E9" w:rsidP="00D813F0">
            <w:pPr>
              <w:ind w:firstLine="0"/>
              <w:contextualSpacing/>
              <w:jc w:val="center"/>
              <w:rPr>
                <w:rFonts w:cs="Arial"/>
                <w:sz w:val="22"/>
              </w:rPr>
            </w:pPr>
          </w:p>
        </w:tc>
        <w:tc>
          <w:tcPr>
            <w:tcW w:w="1524" w:type="pct"/>
            <w:tcMar>
              <w:top w:w="72" w:type="dxa"/>
              <w:left w:w="144" w:type="dxa"/>
              <w:bottom w:w="72" w:type="dxa"/>
              <w:right w:w="144" w:type="dxa"/>
            </w:tcMar>
          </w:tcPr>
          <w:p w14:paraId="14A5817E" w14:textId="77777777" w:rsidR="008762E9" w:rsidRPr="002F4348" w:rsidRDefault="008762E9" w:rsidP="00D813F0">
            <w:pPr>
              <w:ind w:firstLine="0"/>
              <w:contextualSpacing/>
              <w:jc w:val="center"/>
              <w:rPr>
                <w:rFonts w:cs="Arial"/>
                <w:sz w:val="22"/>
              </w:rPr>
            </w:pPr>
            <w:r w:rsidRPr="002F4348">
              <w:rPr>
                <w:rFonts w:cs="Arial"/>
                <w:sz w:val="22"/>
                <w:lang w:val="en-US"/>
              </w:rPr>
              <w:t>&gt;300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2C656FEE" w14:textId="77777777" w:rsidR="008762E9" w:rsidRPr="002F4348" w:rsidRDefault="008762E9" w:rsidP="00D813F0">
            <w:pPr>
              <w:ind w:firstLine="0"/>
              <w:contextualSpacing/>
              <w:jc w:val="center"/>
              <w:rPr>
                <w:rFonts w:cs="Arial"/>
                <w:sz w:val="22"/>
              </w:rPr>
            </w:pPr>
            <w:r w:rsidRPr="002F4348">
              <w:rPr>
                <w:rFonts w:cs="Arial"/>
                <w:sz w:val="22"/>
              </w:rPr>
              <w:t>раз в год</w:t>
            </w:r>
          </w:p>
        </w:tc>
      </w:tr>
      <w:tr w:rsidR="008762E9" w:rsidRPr="002F4348" w14:paraId="624BEBB5" w14:textId="77777777" w:rsidTr="003007A6">
        <w:trPr>
          <w:trHeight w:val="159"/>
        </w:trPr>
        <w:tc>
          <w:tcPr>
            <w:tcW w:w="845" w:type="pct"/>
            <w:vMerge w:val="restart"/>
            <w:tcMar>
              <w:top w:w="72" w:type="dxa"/>
              <w:left w:w="144" w:type="dxa"/>
              <w:bottom w:w="72" w:type="dxa"/>
              <w:right w:w="144" w:type="dxa"/>
            </w:tcMar>
          </w:tcPr>
          <w:p w14:paraId="3A0DAE84" w14:textId="77777777" w:rsidR="008762E9" w:rsidRPr="002F4348" w:rsidRDefault="008762E9" w:rsidP="00D813F0">
            <w:pPr>
              <w:ind w:firstLine="0"/>
              <w:contextualSpacing/>
              <w:jc w:val="center"/>
              <w:rPr>
                <w:rFonts w:cs="Arial"/>
                <w:sz w:val="22"/>
              </w:rPr>
            </w:pPr>
            <w:r w:rsidRPr="002F4348">
              <w:rPr>
                <w:rFonts w:cs="Arial"/>
                <w:sz w:val="22"/>
                <w:lang w:val="en-US"/>
              </w:rPr>
              <w:t xml:space="preserve">&gt; 5 </w:t>
            </w:r>
            <w:r w:rsidRPr="002F4348">
              <w:rPr>
                <w:rFonts w:cs="Arial"/>
                <w:sz w:val="22"/>
              </w:rPr>
              <w:t>лет</w:t>
            </w:r>
          </w:p>
        </w:tc>
        <w:tc>
          <w:tcPr>
            <w:tcW w:w="1250" w:type="pct"/>
            <w:vMerge w:val="restart"/>
            <w:tcMar>
              <w:top w:w="72" w:type="dxa"/>
              <w:left w:w="144" w:type="dxa"/>
              <w:bottom w:w="72" w:type="dxa"/>
              <w:right w:w="144" w:type="dxa"/>
            </w:tcMar>
          </w:tcPr>
          <w:p w14:paraId="39ECC091" w14:textId="77777777" w:rsidR="008762E9" w:rsidRPr="002F4348" w:rsidRDefault="008762E9" w:rsidP="00D813F0">
            <w:pPr>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4AA44082" w14:textId="77777777" w:rsidR="008762E9" w:rsidRPr="002F4348" w:rsidRDefault="008762E9" w:rsidP="00D813F0">
            <w:pPr>
              <w:ind w:firstLine="0"/>
              <w:contextualSpacing/>
              <w:jc w:val="center"/>
              <w:rPr>
                <w:rFonts w:cs="Arial"/>
                <w:sz w:val="22"/>
              </w:rPr>
            </w:pPr>
            <w:r w:rsidRPr="002F4348">
              <w:rPr>
                <w:rFonts w:cs="Arial"/>
                <w:sz w:val="22"/>
                <w:lang w:val="en-US"/>
              </w:rPr>
              <w:t>&lt;300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1A4BA028" w14:textId="77777777" w:rsidR="008762E9" w:rsidRPr="002F4348" w:rsidRDefault="008762E9" w:rsidP="00D813F0">
            <w:pPr>
              <w:ind w:firstLine="0"/>
              <w:contextualSpacing/>
              <w:jc w:val="center"/>
              <w:rPr>
                <w:rFonts w:cs="Arial"/>
                <w:sz w:val="22"/>
              </w:rPr>
            </w:pPr>
            <w:r w:rsidRPr="002F4348">
              <w:rPr>
                <w:rFonts w:cs="Arial"/>
                <w:sz w:val="22"/>
              </w:rPr>
              <w:t>каждые 2 года</w:t>
            </w:r>
          </w:p>
        </w:tc>
      </w:tr>
      <w:tr w:rsidR="008762E9" w:rsidRPr="002F4348" w14:paraId="4C295DA3" w14:textId="77777777" w:rsidTr="003007A6">
        <w:trPr>
          <w:trHeight w:val="139"/>
        </w:trPr>
        <w:tc>
          <w:tcPr>
            <w:tcW w:w="845" w:type="pct"/>
            <w:vMerge/>
            <w:vAlign w:val="center"/>
          </w:tcPr>
          <w:p w14:paraId="159E5C0B" w14:textId="77777777" w:rsidR="008762E9" w:rsidRPr="002F4348" w:rsidRDefault="008762E9" w:rsidP="00D813F0">
            <w:pPr>
              <w:ind w:firstLine="0"/>
              <w:contextualSpacing/>
              <w:jc w:val="center"/>
              <w:rPr>
                <w:rFonts w:cs="Arial"/>
                <w:sz w:val="22"/>
              </w:rPr>
            </w:pPr>
          </w:p>
        </w:tc>
        <w:tc>
          <w:tcPr>
            <w:tcW w:w="1250" w:type="pct"/>
            <w:vMerge/>
            <w:vAlign w:val="center"/>
          </w:tcPr>
          <w:p w14:paraId="773DCAF0" w14:textId="77777777" w:rsidR="008762E9" w:rsidRPr="002F4348" w:rsidRDefault="008762E9" w:rsidP="00D813F0">
            <w:pPr>
              <w:ind w:firstLine="0"/>
              <w:contextualSpacing/>
              <w:jc w:val="center"/>
              <w:rPr>
                <w:rFonts w:cs="Arial"/>
                <w:sz w:val="22"/>
              </w:rPr>
            </w:pPr>
          </w:p>
        </w:tc>
        <w:tc>
          <w:tcPr>
            <w:tcW w:w="1524" w:type="pct"/>
            <w:tcMar>
              <w:top w:w="72" w:type="dxa"/>
              <w:left w:w="144" w:type="dxa"/>
              <w:bottom w:w="72" w:type="dxa"/>
              <w:right w:w="144" w:type="dxa"/>
            </w:tcMar>
          </w:tcPr>
          <w:p w14:paraId="189F5B31" w14:textId="77777777" w:rsidR="008762E9" w:rsidRPr="002F4348" w:rsidRDefault="008762E9" w:rsidP="00D813F0">
            <w:pPr>
              <w:ind w:firstLine="0"/>
              <w:contextualSpacing/>
              <w:jc w:val="center"/>
              <w:rPr>
                <w:rFonts w:cs="Arial"/>
                <w:sz w:val="22"/>
              </w:rPr>
            </w:pPr>
            <w:r w:rsidRPr="002F4348">
              <w:rPr>
                <w:rFonts w:cs="Arial"/>
                <w:sz w:val="22"/>
                <w:lang w:val="en-US"/>
              </w:rPr>
              <w:t>&gt;300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347A1FF9" w14:textId="77777777" w:rsidR="008762E9" w:rsidRPr="002F4348" w:rsidRDefault="008762E9" w:rsidP="00D813F0">
            <w:pPr>
              <w:ind w:firstLine="0"/>
              <w:contextualSpacing/>
              <w:jc w:val="center"/>
              <w:rPr>
                <w:rFonts w:cs="Arial"/>
                <w:sz w:val="22"/>
              </w:rPr>
            </w:pPr>
            <w:r w:rsidRPr="002F4348">
              <w:rPr>
                <w:rFonts w:cs="Arial"/>
                <w:sz w:val="22"/>
              </w:rPr>
              <w:t>раз в год</w:t>
            </w:r>
          </w:p>
        </w:tc>
      </w:tr>
      <w:tr w:rsidR="008762E9" w:rsidRPr="002F4348" w14:paraId="462554EB" w14:textId="77777777" w:rsidTr="003007A6">
        <w:trPr>
          <w:trHeight w:val="303"/>
        </w:trPr>
        <w:tc>
          <w:tcPr>
            <w:tcW w:w="845" w:type="pct"/>
            <w:vMerge/>
            <w:vAlign w:val="center"/>
          </w:tcPr>
          <w:p w14:paraId="69FA094F" w14:textId="77777777" w:rsidR="008762E9" w:rsidRPr="002F4348" w:rsidRDefault="008762E9" w:rsidP="00D813F0">
            <w:pPr>
              <w:ind w:firstLine="0"/>
              <w:contextualSpacing/>
              <w:jc w:val="center"/>
              <w:rPr>
                <w:rFonts w:cs="Arial"/>
                <w:sz w:val="22"/>
              </w:rPr>
            </w:pPr>
          </w:p>
        </w:tc>
        <w:tc>
          <w:tcPr>
            <w:tcW w:w="1250" w:type="pct"/>
            <w:vMerge w:val="restart"/>
            <w:tcMar>
              <w:top w:w="72" w:type="dxa"/>
              <w:left w:w="144" w:type="dxa"/>
              <w:bottom w:w="72" w:type="dxa"/>
              <w:right w:w="144" w:type="dxa"/>
            </w:tcMar>
          </w:tcPr>
          <w:p w14:paraId="38440666" w14:textId="77777777" w:rsidR="008762E9" w:rsidRPr="002F4348" w:rsidRDefault="008762E9" w:rsidP="00D813F0">
            <w:pPr>
              <w:ind w:firstLine="0"/>
              <w:contextualSpacing/>
              <w:jc w:val="center"/>
              <w:rPr>
                <w:rFonts w:cs="Arial"/>
                <w:sz w:val="22"/>
              </w:rPr>
            </w:pPr>
            <w:r w:rsidRPr="002F4348">
              <w:rPr>
                <w:rFonts w:cs="Arial"/>
                <w:sz w:val="22"/>
              </w:rPr>
              <w:t>-</w:t>
            </w:r>
          </w:p>
        </w:tc>
        <w:tc>
          <w:tcPr>
            <w:tcW w:w="1524" w:type="pct"/>
            <w:tcMar>
              <w:top w:w="72" w:type="dxa"/>
              <w:left w:w="144" w:type="dxa"/>
              <w:bottom w:w="72" w:type="dxa"/>
              <w:right w:w="144" w:type="dxa"/>
            </w:tcMar>
          </w:tcPr>
          <w:p w14:paraId="24B643B5" w14:textId="77777777" w:rsidR="008762E9" w:rsidRPr="002F4348" w:rsidRDefault="008762E9" w:rsidP="00D813F0">
            <w:pPr>
              <w:ind w:firstLine="0"/>
              <w:contextualSpacing/>
              <w:jc w:val="center"/>
              <w:rPr>
                <w:rFonts w:cs="Arial"/>
                <w:sz w:val="22"/>
              </w:rPr>
            </w:pPr>
            <w:r w:rsidRPr="002F4348">
              <w:rPr>
                <w:rFonts w:cs="Arial"/>
                <w:sz w:val="22"/>
                <w:lang w:val="en-US"/>
              </w:rPr>
              <w:t>&lt;200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7F50499F" w14:textId="77777777" w:rsidR="008762E9" w:rsidRPr="002F4348" w:rsidRDefault="008762E9" w:rsidP="00D813F0">
            <w:pPr>
              <w:ind w:firstLine="0"/>
              <w:contextualSpacing/>
              <w:jc w:val="center"/>
              <w:rPr>
                <w:rFonts w:cs="Arial"/>
                <w:sz w:val="22"/>
              </w:rPr>
            </w:pPr>
            <w:r w:rsidRPr="002F4348">
              <w:rPr>
                <w:rFonts w:cs="Arial"/>
                <w:sz w:val="22"/>
              </w:rPr>
              <w:t>каждые 5 лет</w:t>
            </w:r>
          </w:p>
        </w:tc>
      </w:tr>
      <w:tr w:rsidR="008762E9" w:rsidRPr="002F4348" w14:paraId="2B384FF7" w14:textId="77777777" w:rsidTr="003007A6">
        <w:trPr>
          <w:trHeight w:val="297"/>
        </w:trPr>
        <w:tc>
          <w:tcPr>
            <w:tcW w:w="845" w:type="pct"/>
            <w:vMerge/>
            <w:vAlign w:val="center"/>
          </w:tcPr>
          <w:p w14:paraId="21379477" w14:textId="77777777" w:rsidR="008762E9" w:rsidRPr="002F4348" w:rsidRDefault="008762E9" w:rsidP="00D813F0">
            <w:pPr>
              <w:ind w:firstLine="0"/>
              <w:contextualSpacing/>
              <w:jc w:val="center"/>
              <w:rPr>
                <w:rFonts w:cs="Arial"/>
                <w:sz w:val="22"/>
              </w:rPr>
            </w:pPr>
          </w:p>
        </w:tc>
        <w:tc>
          <w:tcPr>
            <w:tcW w:w="1250" w:type="pct"/>
            <w:vMerge/>
            <w:vAlign w:val="center"/>
          </w:tcPr>
          <w:p w14:paraId="6C474B94" w14:textId="77777777" w:rsidR="008762E9" w:rsidRPr="002F4348" w:rsidRDefault="008762E9" w:rsidP="00D813F0">
            <w:pPr>
              <w:ind w:firstLine="0"/>
              <w:contextualSpacing/>
              <w:jc w:val="center"/>
              <w:rPr>
                <w:rFonts w:cs="Arial"/>
                <w:sz w:val="22"/>
              </w:rPr>
            </w:pPr>
          </w:p>
        </w:tc>
        <w:tc>
          <w:tcPr>
            <w:tcW w:w="1524" w:type="pct"/>
            <w:tcMar>
              <w:top w:w="72" w:type="dxa"/>
              <w:left w:w="144" w:type="dxa"/>
              <w:bottom w:w="72" w:type="dxa"/>
              <w:right w:w="144" w:type="dxa"/>
            </w:tcMar>
          </w:tcPr>
          <w:p w14:paraId="062B6F5F" w14:textId="77777777" w:rsidR="008762E9" w:rsidRPr="002F4348" w:rsidRDefault="008762E9" w:rsidP="00D813F0">
            <w:pPr>
              <w:ind w:firstLine="0"/>
              <w:contextualSpacing/>
              <w:jc w:val="center"/>
              <w:rPr>
                <w:rFonts w:cs="Arial"/>
                <w:sz w:val="22"/>
              </w:rPr>
            </w:pPr>
            <w:r w:rsidRPr="002F4348">
              <w:rPr>
                <w:rFonts w:cs="Arial"/>
                <w:sz w:val="22"/>
                <w:lang w:val="en-US"/>
              </w:rPr>
              <w:t>200-300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4B5C33B4" w14:textId="77777777" w:rsidR="008762E9" w:rsidRPr="002F4348" w:rsidRDefault="008762E9" w:rsidP="00D813F0">
            <w:pPr>
              <w:ind w:firstLine="0"/>
              <w:contextualSpacing/>
              <w:jc w:val="center"/>
              <w:rPr>
                <w:rFonts w:cs="Arial"/>
                <w:sz w:val="22"/>
              </w:rPr>
            </w:pPr>
            <w:r w:rsidRPr="002F4348">
              <w:rPr>
                <w:rFonts w:cs="Arial"/>
                <w:sz w:val="22"/>
              </w:rPr>
              <w:t>каждые 2 года</w:t>
            </w:r>
          </w:p>
        </w:tc>
      </w:tr>
      <w:tr w:rsidR="008762E9" w:rsidRPr="002F4348" w14:paraId="532B0371" w14:textId="77777777" w:rsidTr="003007A6">
        <w:trPr>
          <w:trHeight w:val="163"/>
        </w:trPr>
        <w:tc>
          <w:tcPr>
            <w:tcW w:w="845" w:type="pct"/>
            <w:vMerge/>
            <w:vAlign w:val="center"/>
          </w:tcPr>
          <w:p w14:paraId="2A608CD3" w14:textId="77777777" w:rsidR="008762E9" w:rsidRPr="002F4348" w:rsidRDefault="008762E9" w:rsidP="00D813F0">
            <w:pPr>
              <w:ind w:firstLine="0"/>
              <w:contextualSpacing/>
              <w:jc w:val="center"/>
              <w:rPr>
                <w:rFonts w:cs="Arial"/>
                <w:sz w:val="22"/>
              </w:rPr>
            </w:pPr>
          </w:p>
        </w:tc>
        <w:tc>
          <w:tcPr>
            <w:tcW w:w="1250" w:type="pct"/>
            <w:vMerge/>
            <w:vAlign w:val="center"/>
          </w:tcPr>
          <w:p w14:paraId="5507492D" w14:textId="77777777" w:rsidR="008762E9" w:rsidRPr="002F4348" w:rsidRDefault="008762E9" w:rsidP="00D813F0">
            <w:pPr>
              <w:ind w:firstLine="0"/>
              <w:contextualSpacing/>
              <w:jc w:val="center"/>
              <w:rPr>
                <w:rFonts w:cs="Arial"/>
                <w:sz w:val="22"/>
              </w:rPr>
            </w:pPr>
          </w:p>
        </w:tc>
        <w:tc>
          <w:tcPr>
            <w:tcW w:w="1524" w:type="pct"/>
            <w:tcMar>
              <w:top w:w="72" w:type="dxa"/>
              <w:left w:w="144" w:type="dxa"/>
              <w:bottom w:w="72" w:type="dxa"/>
              <w:right w:w="144" w:type="dxa"/>
            </w:tcMar>
          </w:tcPr>
          <w:p w14:paraId="138F2AFA" w14:textId="77777777" w:rsidR="008762E9" w:rsidRPr="002F4348" w:rsidRDefault="008762E9" w:rsidP="00D813F0">
            <w:pPr>
              <w:ind w:firstLine="0"/>
              <w:contextualSpacing/>
              <w:jc w:val="center"/>
              <w:rPr>
                <w:rFonts w:cs="Arial"/>
                <w:sz w:val="22"/>
              </w:rPr>
            </w:pPr>
            <w:r w:rsidRPr="002F4348">
              <w:rPr>
                <w:rFonts w:cs="Arial"/>
                <w:sz w:val="22"/>
                <w:lang w:val="en-US"/>
              </w:rPr>
              <w:t>&gt;300</w:t>
            </w:r>
            <w:r w:rsidRPr="002F4348">
              <w:rPr>
                <w:rFonts w:cs="Arial"/>
                <w:sz w:val="22"/>
              </w:rPr>
              <w:t xml:space="preserve"> мг/м</w:t>
            </w:r>
            <w:r w:rsidR="003430E6" w:rsidRPr="002F4348">
              <w:rPr>
                <w:rFonts w:cs="Arial"/>
                <w:sz w:val="22"/>
                <w:vertAlign w:val="superscript"/>
              </w:rPr>
              <w:t>2</w:t>
            </w:r>
          </w:p>
        </w:tc>
        <w:tc>
          <w:tcPr>
            <w:tcW w:w="1382" w:type="pct"/>
            <w:tcMar>
              <w:top w:w="72" w:type="dxa"/>
              <w:left w:w="144" w:type="dxa"/>
              <w:bottom w:w="72" w:type="dxa"/>
              <w:right w:w="144" w:type="dxa"/>
            </w:tcMar>
          </w:tcPr>
          <w:p w14:paraId="7670744F" w14:textId="77777777" w:rsidR="008762E9" w:rsidRPr="002F4348" w:rsidRDefault="008762E9" w:rsidP="00D813F0">
            <w:pPr>
              <w:ind w:firstLine="0"/>
              <w:contextualSpacing/>
              <w:jc w:val="center"/>
              <w:rPr>
                <w:rFonts w:cs="Arial"/>
                <w:sz w:val="22"/>
              </w:rPr>
            </w:pPr>
            <w:r w:rsidRPr="002F4348">
              <w:rPr>
                <w:rFonts w:cs="Arial"/>
                <w:sz w:val="22"/>
              </w:rPr>
              <w:t>раз в год</w:t>
            </w:r>
          </w:p>
        </w:tc>
      </w:tr>
    </w:tbl>
    <w:p w14:paraId="342FF2EC" w14:textId="77777777" w:rsidR="00F82F9F" w:rsidRPr="002F4348" w:rsidRDefault="00F82F9F" w:rsidP="00D813F0">
      <w:pPr>
        <w:ind w:left="709" w:firstLine="0"/>
        <w:contextualSpacing/>
        <w:rPr>
          <w:b/>
        </w:rPr>
      </w:pPr>
    </w:p>
    <w:p w14:paraId="2E871EA7" w14:textId="06A985FD" w:rsidR="009B4039" w:rsidRPr="002F4348" w:rsidRDefault="00C4630C" w:rsidP="00D813F0">
      <w:pPr>
        <w:pStyle w:val="afff4"/>
        <w:spacing w:before="0"/>
      </w:pPr>
      <w:bookmarkStart w:id="58" w:name="_Toc111638456"/>
      <w:r w:rsidRPr="002F4348">
        <w:t xml:space="preserve">6. </w:t>
      </w:r>
      <w:r w:rsidR="009B4039" w:rsidRPr="002F4348">
        <w:t xml:space="preserve">Организация </w:t>
      </w:r>
      <w:r w:rsidR="00D74BA5">
        <w:t xml:space="preserve">оказания </w:t>
      </w:r>
      <w:r w:rsidR="009B4039" w:rsidRPr="002F4348">
        <w:t>медицинской помощи</w:t>
      </w:r>
      <w:bookmarkEnd w:id="58"/>
    </w:p>
    <w:p w14:paraId="7B250953" w14:textId="366B9E30" w:rsidR="00613DB8" w:rsidRPr="002F4348" w:rsidRDefault="00613DB8" w:rsidP="00D813F0">
      <w:pPr>
        <w:pStyle w:val="1e"/>
        <w:contextualSpacing/>
        <w:rPr>
          <w:b/>
        </w:rPr>
      </w:pPr>
      <w:r w:rsidRPr="002F4348">
        <w:rPr>
          <w:b/>
        </w:rPr>
        <w:t xml:space="preserve">Показания для плановой госпитализации: </w:t>
      </w:r>
    </w:p>
    <w:p w14:paraId="56E39FA0" w14:textId="77777777" w:rsidR="00613DB8" w:rsidRPr="002F4348" w:rsidRDefault="00613DB8" w:rsidP="00D813F0">
      <w:pPr>
        <w:pStyle w:val="1e"/>
        <w:contextualSpacing/>
      </w:pPr>
      <w:r w:rsidRPr="002F4348">
        <w:t>1.</w:t>
      </w:r>
      <w:r w:rsidRPr="002F4348">
        <w:tab/>
        <w:t>Начало специфической терапии.</w:t>
      </w:r>
    </w:p>
    <w:p w14:paraId="756F9B4F" w14:textId="77777777" w:rsidR="00613DB8" w:rsidRPr="002F4348" w:rsidRDefault="00613DB8" w:rsidP="00D813F0">
      <w:pPr>
        <w:pStyle w:val="1e"/>
        <w:contextualSpacing/>
      </w:pPr>
      <w:r w:rsidRPr="002F4348">
        <w:t>2.</w:t>
      </w:r>
      <w:r w:rsidRPr="002F4348">
        <w:tab/>
        <w:t>Плановое продолжение специфической терапии.</w:t>
      </w:r>
    </w:p>
    <w:p w14:paraId="55A60BE7" w14:textId="77777777" w:rsidR="00613DB8" w:rsidRPr="002F4348" w:rsidRDefault="00613DB8" w:rsidP="00D813F0">
      <w:pPr>
        <w:pStyle w:val="1e"/>
        <w:contextualSpacing/>
      </w:pPr>
      <w:r w:rsidRPr="002F4348">
        <w:t>3.</w:t>
      </w:r>
      <w:r w:rsidRPr="002F4348">
        <w:tab/>
        <w:t>Диагностические процедуры, для проведения которых необходимы стационарные условия.</w:t>
      </w:r>
    </w:p>
    <w:p w14:paraId="5E236D77" w14:textId="77777777" w:rsidR="00613DB8" w:rsidRPr="002F4348" w:rsidRDefault="00613DB8" w:rsidP="00D813F0">
      <w:pPr>
        <w:pStyle w:val="1e"/>
        <w:contextualSpacing/>
        <w:rPr>
          <w:b/>
        </w:rPr>
      </w:pPr>
      <w:r w:rsidRPr="002F4348">
        <w:rPr>
          <w:b/>
        </w:rPr>
        <w:t xml:space="preserve">Показания для экстренной госпитализации: </w:t>
      </w:r>
    </w:p>
    <w:p w14:paraId="102B5230" w14:textId="77777777" w:rsidR="00613DB8" w:rsidRPr="002F4348" w:rsidRDefault="00613DB8" w:rsidP="00D813F0">
      <w:pPr>
        <w:pStyle w:val="1e"/>
        <w:contextualSpacing/>
      </w:pPr>
      <w:r w:rsidRPr="002F4348">
        <w:t>1.</w:t>
      </w:r>
      <w:r w:rsidRPr="002F4348">
        <w:tab/>
        <w:t>Осложнения основного заболевания, требующие специфического лечения в условиях стационара.</w:t>
      </w:r>
    </w:p>
    <w:p w14:paraId="68FCBAC0" w14:textId="77777777" w:rsidR="00613DB8" w:rsidRPr="002F4348" w:rsidRDefault="00613DB8" w:rsidP="00D813F0">
      <w:pPr>
        <w:pStyle w:val="1e"/>
        <w:contextualSpacing/>
      </w:pPr>
      <w:r w:rsidRPr="002F4348">
        <w:t>2.</w:t>
      </w:r>
      <w:r w:rsidRPr="002F4348">
        <w:tab/>
        <w:t xml:space="preserve">Осложнения специфической терапии, угрожающие жизни </w:t>
      </w:r>
      <w:r w:rsidR="00B119C4" w:rsidRPr="002F4348">
        <w:t xml:space="preserve">пациента </w:t>
      </w:r>
      <w:r w:rsidRPr="002F4348">
        <w:t xml:space="preserve">и требующие соответствующего лечения в условиях стационара </w:t>
      </w:r>
    </w:p>
    <w:p w14:paraId="4295443F" w14:textId="77777777" w:rsidR="00613DB8" w:rsidRPr="002F4348" w:rsidRDefault="00613DB8" w:rsidP="00D813F0">
      <w:pPr>
        <w:pStyle w:val="1e"/>
        <w:contextualSpacing/>
        <w:rPr>
          <w:b/>
        </w:rPr>
      </w:pPr>
      <w:r w:rsidRPr="002F4348">
        <w:rPr>
          <w:b/>
        </w:rPr>
        <w:t>Показания к выписке пациента из стационара:</w:t>
      </w:r>
    </w:p>
    <w:p w14:paraId="7367FF53" w14:textId="77777777" w:rsidR="00613DB8" w:rsidRPr="002F4348" w:rsidRDefault="00613DB8" w:rsidP="00D813F0">
      <w:pPr>
        <w:pStyle w:val="1e"/>
        <w:numPr>
          <w:ilvl w:val="0"/>
          <w:numId w:val="22"/>
        </w:numPr>
        <w:contextualSpacing/>
      </w:pPr>
      <w:r w:rsidRPr="002F4348">
        <w:t xml:space="preserve">Окончание специфической терапии (при отсутствии осложнений специфической терапии, угрожающих жизни </w:t>
      </w:r>
      <w:r w:rsidR="00B119C4" w:rsidRPr="002F4348">
        <w:t>пациента</w:t>
      </w:r>
      <w:r w:rsidRPr="002F4348">
        <w:t>).</w:t>
      </w:r>
    </w:p>
    <w:p w14:paraId="77BAF634" w14:textId="77777777" w:rsidR="00613DB8" w:rsidRPr="002F4348" w:rsidRDefault="00613DB8" w:rsidP="00D813F0">
      <w:pPr>
        <w:pStyle w:val="1e"/>
        <w:ind w:left="0" w:firstLine="851"/>
        <w:rPr>
          <w:color w:val="000000"/>
        </w:rPr>
      </w:pPr>
      <w:r w:rsidRPr="002F4348">
        <w:rPr>
          <w:color w:val="000000"/>
        </w:rPr>
        <w:lastRenderedPageBreak/>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5A842E30" w14:textId="77777777" w:rsidR="00613DB8" w:rsidRPr="002F4348" w:rsidRDefault="00613DB8" w:rsidP="00D813F0">
      <w:pPr>
        <w:pStyle w:val="1e"/>
        <w:ind w:left="0" w:firstLine="851"/>
        <w:contextualSpacing/>
      </w:pPr>
    </w:p>
    <w:p w14:paraId="1BECC6AD" w14:textId="77777777" w:rsidR="00CB562F" w:rsidRPr="002F4348" w:rsidRDefault="00C4630C" w:rsidP="00D813F0">
      <w:pPr>
        <w:pStyle w:val="afff4"/>
        <w:spacing w:before="0"/>
      </w:pPr>
      <w:bookmarkStart w:id="59" w:name="_Toc111638457"/>
      <w:r w:rsidRPr="002F4348">
        <w:t xml:space="preserve">7. </w:t>
      </w:r>
      <w:r w:rsidR="00CB71DA" w:rsidRPr="002F4348">
        <w:t>Дополнительная инфор</w:t>
      </w:r>
      <w:r w:rsidR="009B4039" w:rsidRPr="002F4348">
        <w:t>мация (</w:t>
      </w:r>
      <w:r w:rsidR="00A43CE5" w:rsidRPr="002F4348">
        <w:t>в том числе факторы, влияющие на</w:t>
      </w:r>
      <w:r w:rsidR="00CB71DA" w:rsidRPr="002F4348">
        <w:t xml:space="preserve"> исход заболевания</w:t>
      </w:r>
      <w:bookmarkEnd w:id="56"/>
      <w:r w:rsidR="008371F9" w:rsidRPr="002F4348">
        <w:t xml:space="preserve"> </w:t>
      </w:r>
      <w:r w:rsidR="00A43CE5" w:rsidRPr="002F4348">
        <w:t>или состояния)</w:t>
      </w:r>
      <w:bookmarkEnd w:id="59"/>
    </w:p>
    <w:p w14:paraId="658E8927" w14:textId="71320089" w:rsidR="002C7010" w:rsidRPr="002F4348" w:rsidRDefault="002C7010" w:rsidP="00D813F0">
      <w:pPr>
        <w:pStyle w:val="2"/>
        <w:spacing w:before="0"/>
      </w:pPr>
      <w:bookmarkStart w:id="60" w:name="_Toc111638458"/>
      <w:bookmarkStart w:id="61" w:name="__RefHeading___doc_criteria"/>
      <w:r w:rsidRPr="002F4348">
        <w:t xml:space="preserve">7.1 </w:t>
      </w:r>
      <w:r w:rsidR="00A26422" w:rsidRPr="002F4348">
        <w:t xml:space="preserve">Общие требования к </w:t>
      </w:r>
      <w:r w:rsidR="00A26422" w:rsidRPr="009759DD">
        <w:rPr>
          <w:color w:val="000000" w:themeColor="text1"/>
        </w:rPr>
        <w:t>морфологической диагностик</w:t>
      </w:r>
      <w:r w:rsidR="00EE0657" w:rsidRPr="009759DD">
        <w:rPr>
          <w:color w:val="000000" w:themeColor="text1"/>
        </w:rPr>
        <w:t>е</w:t>
      </w:r>
      <w:r w:rsidR="00A26422" w:rsidRPr="009759DD">
        <w:rPr>
          <w:color w:val="000000" w:themeColor="text1"/>
        </w:rPr>
        <w:t xml:space="preserve"> лимфом</w:t>
      </w:r>
      <w:bookmarkEnd w:id="60"/>
      <w:r w:rsidRPr="009759DD">
        <w:rPr>
          <w:color w:val="000000" w:themeColor="text1"/>
        </w:rPr>
        <w:t xml:space="preserve"> </w:t>
      </w:r>
    </w:p>
    <w:p w14:paraId="283080C0" w14:textId="77777777" w:rsidR="00A26422" w:rsidRPr="002F4348" w:rsidRDefault="00A26422" w:rsidP="00D813F0">
      <w:pPr>
        <w:ind w:firstLine="567"/>
        <w:rPr>
          <w:rFonts w:eastAsia="Calibri" w:cstheme="minorHAnsi"/>
          <w:color w:val="000000" w:themeColor="text1"/>
        </w:rPr>
      </w:pPr>
      <w:r w:rsidRPr="002F4348">
        <w:rPr>
          <w:rFonts w:eastAsia="Calibri" w:cstheme="minorHAnsi"/>
        </w:rPr>
        <w:t xml:space="preserve">До биопсии лимфатического узла необходимо выполнить общий анализ крови с подсчетом лейкоцитарной формулы, чтобы </w:t>
      </w:r>
      <w:r w:rsidRPr="002F4348">
        <w:rPr>
          <w:rFonts w:eastAsia="Calibri" w:cstheme="minorHAnsi"/>
          <w:color w:val="000000"/>
        </w:rPr>
        <w:t>исключить выполнение биопсии</w:t>
      </w:r>
      <w:r w:rsidRPr="002F4348">
        <w:rPr>
          <w:rFonts w:eastAsia="Calibri" w:cstheme="minorHAnsi"/>
        </w:rPr>
        <w:t xml:space="preserve"> у </w:t>
      </w:r>
      <w:r w:rsidR="00B119C4" w:rsidRPr="002F4348">
        <w:rPr>
          <w:rFonts w:eastAsia="Calibri" w:cstheme="minorHAnsi"/>
        </w:rPr>
        <w:t xml:space="preserve">пациентов </w:t>
      </w:r>
      <w:r w:rsidRPr="002F4348">
        <w:rPr>
          <w:rFonts w:eastAsia="Calibri" w:cstheme="minorHAnsi"/>
        </w:rPr>
        <w:t xml:space="preserve">хроническим лимфолейкозом, моноклональным В-клеточным лимфоцитозом, острыми лейкозами, </w:t>
      </w:r>
      <w:r w:rsidRPr="002F4348">
        <w:rPr>
          <w:rFonts w:eastAsia="Calibri" w:cstheme="minorHAnsi"/>
          <w:color w:val="000000"/>
        </w:rPr>
        <w:t>при лимфоцитозе инфекционной (</w:t>
      </w:r>
      <w:r w:rsidRPr="002F4348">
        <w:rPr>
          <w:rFonts w:eastAsia="Calibri" w:cstheme="minorHAnsi"/>
          <w:color w:val="000000"/>
          <w:lang w:val="en-US"/>
        </w:rPr>
        <w:t>HIV</w:t>
      </w:r>
      <w:r w:rsidRPr="002F4348">
        <w:rPr>
          <w:rFonts w:eastAsia="Calibri" w:cstheme="minorHAnsi"/>
          <w:color w:val="000000"/>
        </w:rPr>
        <w:t xml:space="preserve">, </w:t>
      </w:r>
      <w:r w:rsidRPr="002F4348">
        <w:rPr>
          <w:rFonts w:eastAsia="Calibri" w:cstheme="minorHAnsi"/>
          <w:color w:val="000000"/>
          <w:lang w:val="en-US"/>
        </w:rPr>
        <w:t>EBV</w:t>
      </w:r>
      <w:r w:rsidRPr="002F4348">
        <w:rPr>
          <w:rFonts w:eastAsia="Calibri" w:cstheme="minorHAnsi"/>
          <w:color w:val="000000"/>
        </w:rPr>
        <w:t xml:space="preserve">, </w:t>
      </w:r>
      <w:r w:rsidRPr="002F4348">
        <w:rPr>
          <w:rFonts w:eastAsia="Calibri" w:cstheme="minorHAnsi"/>
          <w:color w:val="000000"/>
          <w:lang w:val="en-US"/>
        </w:rPr>
        <w:t>CMV</w:t>
      </w:r>
      <w:r w:rsidRPr="002F4348">
        <w:rPr>
          <w:rFonts w:eastAsia="Calibri" w:cstheme="minorHAnsi"/>
          <w:color w:val="000000"/>
        </w:rPr>
        <w:t xml:space="preserve">-инфекции, коклюш, вирусные гепатиты, токсоплазмоз и др.) или другой этиологии (поствакцинальный, </w:t>
      </w:r>
      <w:r w:rsidRPr="002F4348">
        <w:rPr>
          <w:rFonts w:eastAsia="Calibri" w:cstheme="minorHAnsi"/>
          <w:color w:val="000000" w:themeColor="text1"/>
        </w:rPr>
        <w:t xml:space="preserve">лекарственная реакция, курение, </w:t>
      </w:r>
      <w:proofErr w:type="spellStart"/>
      <w:r w:rsidRPr="002F4348">
        <w:rPr>
          <w:rFonts w:eastAsia="Calibri" w:cstheme="minorHAnsi"/>
          <w:color w:val="000000" w:themeColor="text1"/>
        </w:rPr>
        <w:t>тимома</w:t>
      </w:r>
      <w:proofErr w:type="spellEnd"/>
      <w:r w:rsidRPr="002F4348">
        <w:rPr>
          <w:rFonts w:eastAsia="Calibri" w:cstheme="minorHAnsi"/>
          <w:color w:val="000000" w:themeColor="text1"/>
        </w:rPr>
        <w:t>, «</w:t>
      </w:r>
      <w:proofErr w:type="spellStart"/>
      <w:r w:rsidRPr="002F4348">
        <w:rPr>
          <w:rFonts w:eastAsia="Calibri" w:cstheme="minorHAnsi"/>
          <w:color w:val="000000" w:themeColor="text1"/>
        </w:rPr>
        <w:t>стрессорный</w:t>
      </w:r>
      <w:proofErr w:type="spellEnd"/>
      <w:r w:rsidRPr="002F4348">
        <w:rPr>
          <w:rFonts w:eastAsia="Calibri" w:cstheme="minorHAnsi"/>
          <w:color w:val="000000" w:themeColor="text1"/>
        </w:rPr>
        <w:t xml:space="preserve">» лимфоцитоз). </w:t>
      </w:r>
    </w:p>
    <w:p w14:paraId="67C80895" w14:textId="77777777" w:rsidR="00A26422" w:rsidRPr="002F4348" w:rsidRDefault="00A26422" w:rsidP="00D813F0">
      <w:pPr>
        <w:ind w:firstLine="567"/>
        <w:rPr>
          <w:rFonts w:eastAsia="Calibri" w:cstheme="minorHAnsi"/>
        </w:rPr>
      </w:pPr>
      <w:r w:rsidRPr="002F4348">
        <w:rPr>
          <w:rFonts w:eastAsia="Calibri" w:cstheme="minorHAnsi"/>
          <w:color w:val="000000" w:themeColor="text1"/>
        </w:rPr>
        <w:t>Диагноз лимфомы</w:t>
      </w:r>
      <w:r w:rsidR="001F1449" w:rsidRPr="002F4348">
        <w:rPr>
          <w:rFonts w:eastAsia="Calibri" w:cstheme="minorHAnsi"/>
          <w:color w:val="000000" w:themeColor="text1"/>
        </w:rPr>
        <w:t xml:space="preserve"> Ходжкина</w:t>
      </w:r>
      <w:r w:rsidRPr="002F4348">
        <w:rPr>
          <w:rFonts w:eastAsia="Calibri" w:cstheme="minorHAnsi"/>
          <w:color w:val="000000" w:themeColor="text1"/>
        </w:rPr>
        <w:t xml:space="preserve"> устанавливают на основании морфологического и иммуногистохимического исследования биопсийного </w:t>
      </w:r>
      <w:r w:rsidRPr="002F4348">
        <w:rPr>
          <w:rFonts w:eastAsia="Calibri" w:cstheme="minorHAnsi"/>
        </w:rPr>
        <w:t xml:space="preserve">или операционного материала. В части случаев необходимо проведение молекулярно-биологических и генетических тестов. Цитологическое исследование </w:t>
      </w:r>
      <w:proofErr w:type="spellStart"/>
      <w:r w:rsidRPr="002F4348">
        <w:rPr>
          <w:rFonts w:eastAsia="Calibri" w:cstheme="minorHAnsi"/>
        </w:rPr>
        <w:t>пунктатов</w:t>
      </w:r>
      <w:proofErr w:type="spellEnd"/>
      <w:r w:rsidRPr="002F4348">
        <w:rPr>
          <w:rFonts w:eastAsia="Calibri" w:cstheme="minorHAnsi"/>
        </w:rPr>
        <w:t xml:space="preserve">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7FFE3D3A" w14:textId="77777777" w:rsidR="00A26422" w:rsidRPr="002F4348" w:rsidRDefault="00A26422" w:rsidP="00D813F0">
      <w:pPr>
        <w:ind w:firstLine="567"/>
        <w:rPr>
          <w:rFonts w:eastAsia="Calibri" w:cstheme="minorHAnsi"/>
        </w:rPr>
      </w:pPr>
      <w:r w:rsidRPr="002F4348">
        <w:rPr>
          <w:rFonts w:eastAsia="Calibri" w:cstheme="minorHAnsi"/>
        </w:rPr>
        <w:t xml:space="preserve">При первичном обследовании пациента во всех случаях проводится гистологическое и иммуногистохимическое исследование материала </w:t>
      </w:r>
      <w:proofErr w:type="spellStart"/>
      <w:r w:rsidRPr="002F4348">
        <w:rPr>
          <w:rFonts w:eastAsia="Calibri" w:cstheme="minorHAnsi"/>
        </w:rPr>
        <w:t>инцизионной</w:t>
      </w:r>
      <w:proofErr w:type="spellEnd"/>
      <w:r w:rsidRPr="002F4348">
        <w:rPr>
          <w:rFonts w:eastAsia="Calibri" w:cstheme="minorHAnsi"/>
        </w:rPr>
        <w:t xml:space="preserve"> или </w:t>
      </w:r>
      <w:proofErr w:type="spellStart"/>
      <w:r w:rsidRPr="002F4348">
        <w:rPr>
          <w:rFonts w:eastAsia="Calibri" w:cstheme="minorHAnsi"/>
        </w:rPr>
        <w:t>эксцизионной</w:t>
      </w:r>
      <w:proofErr w:type="spellEnd"/>
      <w:r w:rsidRPr="002F4348">
        <w:rPr>
          <w:rFonts w:eastAsia="Calibri" w:cstheme="minorHAnsi"/>
        </w:rPr>
        <w:t xml:space="preserve">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невозможности выполнения </w:t>
      </w:r>
      <w:proofErr w:type="spellStart"/>
      <w:r w:rsidRPr="002F4348">
        <w:rPr>
          <w:rFonts w:eastAsia="Calibri" w:cstheme="minorHAnsi"/>
        </w:rPr>
        <w:t>эксцизионной</w:t>
      </w:r>
      <w:proofErr w:type="spellEnd"/>
      <w:r w:rsidRPr="002F4348">
        <w:rPr>
          <w:rFonts w:eastAsia="Calibri" w:cstheme="minorHAnsi"/>
        </w:rPr>
        <w:t xml:space="preserve"> биопсии (отраженном в медицинской документации), объектом исследования может быть тканевой материал, полученный с помощью пистолетной («</w:t>
      </w:r>
      <w:proofErr w:type="spellStart"/>
      <w:r w:rsidRPr="002F4348">
        <w:rPr>
          <w:rFonts w:eastAsia="Calibri" w:cstheme="minorHAnsi"/>
        </w:rPr>
        <w:t>кор</w:t>
      </w:r>
      <w:proofErr w:type="spellEnd"/>
      <w:r w:rsidRPr="002F4348">
        <w:rPr>
          <w:rFonts w:eastAsia="Calibri" w:cstheme="minorHAnsi"/>
        </w:rPr>
        <w:t xml:space="preserve">»-) биопсии. Пригодным для исследования является биоптат диаметром не менее 16 </w:t>
      </w:r>
      <w:r w:rsidRPr="002F4348">
        <w:rPr>
          <w:rFonts w:eastAsia="Calibri" w:cstheme="minorHAnsi"/>
          <w:lang w:val="en-US"/>
        </w:rPr>
        <w:t>G</w:t>
      </w:r>
      <w:r w:rsidRPr="002F4348">
        <w:rPr>
          <w:rFonts w:eastAsia="Calibri" w:cstheme="minorHAnsi"/>
        </w:rPr>
        <w:t xml:space="preserve">, при длине опухолевого </w:t>
      </w:r>
      <w:r w:rsidRPr="002F4348">
        <w:rPr>
          <w:rFonts w:eastAsia="Calibri" w:cstheme="minorHAnsi"/>
        </w:rPr>
        <w:lastRenderedPageBreak/>
        <w:t>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 морфологического и иммуногистохимического исследования должен содержать:</w:t>
      </w:r>
    </w:p>
    <w:p w14:paraId="577FD8FF" w14:textId="77777777" w:rsidR="00A26422" w:rsidRPr="002F4348" w:rsidRDefault="00A26422" w:rsidP="00D813F0">
      <w:pPr>
        <w:pStyle w:val="aff"/>
        <w:numPr>
          <w:ilvl w:val="0"/>
          <w:numId w:val="42"/>
        </w:numPr>
        <w:rPr>
          <w:rFonts w:eastAsia="Calibri" w:cstheme="minorHAnsi"/>
        </w:rPr>
      </w:pPr>
      <w:r w:rsidRPr="002F4348">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5EB4A373" w14:textId="2759D385" w:rsidR="004B7BA3" w:rsidRPr="002F4348" w:rsidRDefault="00A26422" w:rsidP="00D813F0">
      <w:pPr>
        <w:pStyle w:val="aff"/>
        <w:numPr>
          <w:ilvl w:val="0"/>
          <w:numId w:val="42"/>
        </w:numPr>
        <w:rPr>
          <w:rFonts w:eastAsia="Calibri" w:cstheme="minorHAnsi"/>
        </w:rPr>
      </w:pPr>
      <w:r w:rsidRPr="002F4348">
        <w:rPr>
          <w:rFonts w:eastAsia="Calibri" w:cstheme="minorHAnsi"/>
        </w:rPr>
        <w:t xml:space="preserve">Гистологическое описание лимфомы с указанием типа роста (диффузный, </w:t>
      </w:r>
      <w:proofErr w:type="spellStart"/>
      <w:r w:rsidRPr="002F4348">
        <w:rPr>
          <w:rFonts w:eastAsia="Calibri" w:cstheme="minorHAnsi"/>
        </w:rPr>
        <w:t>нодулярный</w:t>
      </w:r>
      <w:proofErr w:type="spellEnd"/>
      <w:r w:rsidRPr="002F4348">
        <w:rPr>
          <w:rFonts w:eastAsia="Calibri" w:cstheme="minorHAnsi"/>
        </w:rPr>
        <w:t xml:space="preserve"> и т. п.), характеристики клеточного состава (мелкие, крупные клетки, полиморфный состав, анапластическая, </w:t>
      </w:r>
      <w:proofErr w:type="spellStart"/>
      <w:r w:rsidRPr="002F4348">
        <w:rPr>
          <w:rFonts w:eastAsia="Calibri" w:cstheme="minorHAnsi"/>
        </w:rPr>
        <w:t>бластная</w:t>
      </w:r>
      <w:proofErr w:type="spellEnd"/>
      <w:r w:rsidRPr="002F4348">
        <w:rPr>
          <w:rFonts w:eastAsia="Calibri" w:cstheme="minorHAnsi"/>
        </w:rPr>
        <w:t>/</w:t>
      </w:r>
      <w:proofErr w:type="spellStart"/>
      <w:r w:rsidRPr="002F4348">
        <w:rPr>
          <w:rFonts w:eastAsia="Calibri" w:cstheme="minorHAnsi"/>
        </w:rPr>
        <w:t>бластоидная</w:t>
      </w:r>
      <w:proofErr w:type="spellEnd"/>
      <w:r w:rsidRPr="002F4348">
        <w:rPr>
          <w:rFonts w:eastAsia="Calibri" w:cstheme="minorHAnsi"/>
        </w:rPr>
        <w:t xml:space="preserve"> морфология, наличие многоядерных форм, характеристика ядер), наличия реактивных и </w:t>
      </w:r>
      <w:proofErr w:type="spellStart"/>
      <w:r w:rsidRPr="002F4348">
        <w:rPr>
          <w:rFonts w:eastAsia="Calibri" w:cstheme="minorHAnsi"/>
        </w:rPr>
        <w:t>резидуальных</w:t>
      </w:r>
      <w:proofErr w:type="spellEnd"/>
      <w:r w:rsidRPr="002F4348">
        <w:rPr>
          <w:rFonts w:eastAsia="Calibri" w:cstheme="minorHAnsi"/>
        </w:rPr>
        <w:t xml:space="preserve"> компонентов.</w:t>
      </w:r>
      <w:r w:rsidR="004B7BA3" w:rsidRPr="002F4348">
        <w:rPr>
          <w:rFonts w:eastAsia="Calibri" w:cstheme="minorHAnsi"/>
        </w:rPr>
        <w:t xml:space="preserve"> Для </w:t>
      </w:r>
      <w:proofErr w:type="spellStart"/>
      <w:r w:rsidR="004B7BA3" w:rsidRPr="002F4348">
        <w:rPr>
          <w:rFonts w:eastAsia="Calibri" w:cstheme="minorHAnsi"/>
        </w:rPr>
        <w:t>кЛХ</w:t>
      </w:r>
      <w:proofErr w:type="spellEnd"/>
      <w:r w:rsidR="004B7BA3" w:rsidRPr="002F4348">
        <w:rPr>
          <w:rFonts w:eastAsia="Calibri" w:cstheme="minorHAnsi"/>
        </w:rPr>
        <w:t xml:space="preserve"> варианта </w:t>
      </w:r>
      <w:proofErr w:type="spellStart"/>
      <w:r w:rsidR="004B7BA3" w:rsidRPr="002F4348">
        <w:rPr>
          <w:rFonts w:eastAsia="Calibri" w:cstheme="minorHAnsi"/>
        </w:rPr>
        <w:t>нодулярный</w:t>
      </w:r>
      <w:proofErr w:type="spellEnd"/>
      <w:r w:rsidR="004B7BA3" w:rsidRPr="002F4348">
        <w:rPr>
          <w:rFonts w:eastAsia="Calibri" w:cstheme="minorHAnsi"/>
        </w:rPr>
        <w:t xml:space="preserve"> склероз необходимо описание наличия</w:t>
      </w:r>
      <w:r w:rsidR="00A40B71">
        <w:rPr>
          <w:rFonts w:eastAsia="Calibri" w:cstheme="minorHAnsi"/>
        </w:rPr>
        <w:t>,</w:t>
      </w:r>
      <w:r w:rsidR="004B7BA3" w:rsidRPr="002F4348">
        <w:rPr>
          <w:rFonts w:eastAsia="Calibri" w:cstheme="minorHAnsi"/>
        </w:rPr>
        <w:t xml:space="preserve"> характера и выраженности фиброзного компонента и клеточного состава </w:t>
      </w:r>
      <w:proofErr w:type="spellStart"/>
      <w:r w:rsidR="004B7BA3" w:rsidRPr="002F4348">
        <w:rPr>
          <w:rFonts w:eastAsia="Calibri" w:cstheme="minorHAnsi"/>
        </w:rPr>
        <w:t>нодулей</w:t>
      </w:r>
      <w:proofErr w:type="spellEnd"/>
      <w:r w:rsidR="004B7BA3" w:rsidRPr="002F4348">
        <w:rPr>
          <w:rFonts w:eastAsia="Calibri" w:cstheme="minorHAnsi"/>
        </w:rPr>
        <w:t xml:space="preserve">. Для НЛПЛХ необходимо описание клеточного состава </w:t>
      </w:r>
      <w:proofErr w:type="spellStart"/>
      <w:r w:rsidR="004B7BA3" w:rsidRPr="002F4348">
        <w:rPr>
          <w:rFonts w:eastAsia="Calibri" w:cstheme="minorHAnsi"/>
        </w:rPr>
        <w:t>нодулей</w:t>
      </w:r>
      <w:proofErr w:type="spellEnd"/>
      <w:r w:rsidR="004B7BA3" w:rsidRPr="002F4348">
        <w:rPr>
          <w:rFonts w:eastAsia="Calibri" w:cstheme="minorHAnsi"/>
        </w:rPr>
        <w:t xml:space="preserve"> и указание на наличие/отсутствие фиброзного компонента.</w:t>
      </w:r>
    </w:p>
    <w:p w14:paraId="52EF536F" w14:textId="77777777" w:rsidR="004B7BA3" w:rsidRPr="002F4348" w:rsidRDefault="004B7BA3" w:rsidP="00D813F0">
      <w:pPr>
        <w:pStyle w:val="aff"/>
        <w:numPr>
          <w:ilvl w:val="0"/>
          <w:numId w:val="42"/>
        </w:numPr>
        <w:rPr>
          <w:rFonts w:eastAsia="Calibri" w:cstheme="minorHAnsi"/>
        </w:rPr>
      </w:pPr>
      <w:r w:rsidRPr="002F4348">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w:t>
      </w:r>
      <w:proofErr w:type="spellStart"/>
      <w:r w:rsidRPr="002F4348">
        <w:rPr>
          <w:rFonts w:eastAsia="Calibri" w:cstheme="minorHAnsi"/>
        </w:rPr>
        <w:t>TdT</w:t>
      </w:r>
      <w:proofErr w:type="spellEnd"/>
      <w:r w:rsidRPr="002F4348">
        <w:rPr>
          <w:rFonts w:eastAsia="Calibri" w:cstheme="minorHAnsi"/>
        </w:rPr>
        <w:t xml:space="preserve">, </w:t>
      </w:r>
      <w:r w:rsidRPr="002F4348">
        <w:rPr>
          <w:rFonts w:eastAsia="Calibri" w:cstheme="minorHAnsi"/>
          <w:lang w:val="en-US"/>
        </w:rPr>
        <w:t>BCL</w:t>
      </w:r>
      <w:r w:rsidRPr="002F4348">
        <w:rPr>
          <w:rFonts w:eastAsia="Calibri" w:cstheme="minorHAnsi"/>
        </w:rPr>
        <w:t xml:space="preserve">-6, </w:t>
      </w:r>
      <w:proofErr w:type="spellStart"/>
      <w:r w:rsidRPr="002F4348">
        <w:rPr>
          <w:rFonts w:eastAsia="Calibri" w:cstheme="minorHAnsi"/>
        </w:rPr>
        <w:t>Cyclin</w:t>
      </w:r>
      <w:proofErr w:type="spellEnd"/>
      <w:r w:rsidRPr="002F4348">
        <w:rPr>
          <w:rFonts w:eastAsia="Calibri" w:cstheme="minorHAnsi"/>
        </w:rPr>
        <w:t xml:space="preserve"> D1; цитоплазмы</w:t>
      </w:r>
      <w:r w:rsidRPr="002F4348">
        <w:rPr>
          <w:rFonts w:eastAsia="Calibri" w:cstheme="minorHAnsi"/>
          <w:color w:val="FF0000"/>
        </w:rPr>
        <w:t xml:space="preserve"> </w:t>
      </w:r>
      <w:r w:rsidRPr="002F4348">
        <w:rPr>
          <w:rFonts w:eastAsia="Calibri" w:cstheme="minorHAnsi"/>
        </w:rPr>
        <w:t>–</w:t>
      </w:r>
      <w:r w:rsidRPr="002F4348">
        <w:rPr>
          <w:rFonts w:eastAsia="Calibri" w:cstheme="minorHAnsi"/>
          <w:color w:val="FF0000"/>
        </w:rPr>
        <w:t xml:space="preserve"> </w:t>
      </w:r>
      <w:r w:rsidRPr="002F4348">
        <w:rPr>
          <w:rFonts w:eastAsia="Calibri" w:cstheme="minorHAnsi"/>
        </w:rPr>
        <w:t>в</w:t>
      </w:r>
      <w:r w:rsidRPr="002F4348">
        <w:rPr>
          <w:rFonts w:eastAsia="Calibri" w:cstheme="minorHAnsi"/>
          <w:color w:val="FF0000"/>
        </w:rPr>
        <w:t xml:space="preserve"> </w:t>
      </w:r>
      <w:r w:rsidRPr="002F4348">
        <w:rPr>
          <w:rFonts w:eastAsia="Calibri" w:cstheme="minorHAnsi"/>
        </w:rPr>
        <w:t xml:space="preserve">реакциях на CD79a;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 в реакциях на CD20, CD10), интенсивность, особенности </w:t>
      </w:r>
      <w:proofErr w:type="spellStart"/>
      <w:r w:rsidRPr="002F4348">
        <w:rPr>
          <w:rFonts w:eastAsia="Calibri" w:cstheme="minorHAnsi"/>
        </w:rPr>
        <w:t>иммуногистоархитектоники</w:t>
      </w:r>
      <w:proofErr w:type="spellEnd"/>
      <w:r w:rsidRPr="002F4348">
        <w:rPr>
          <w:rFonts w:eastAsia="Calibri" w:cstheme="minorHAnsi"/>
        </w:rPr>
        <w:t>. Представление результатов иммуногистохимических тестов только в виде «крестов» («плюсов») и перечня антител недопустимо.</w:t>
      </w:r>
    </w:p>
    <w:p w14:paraId="4260AF4D" w14:textId="77777777" w:rsidR="00A26422" w:rsidRPr="002F4348" w:rsidRDefault="00A26422" w:rsidP="00D813F0">
      <w:pPr>
        <w:pStyle w:val="aff"/>
        <w:numPr>
          <w:ilvl w:val="0"/>
          <w:numId w:val="42"/>
        </w:numPr>
        <w:rPr>
          <w:rFonts w:eastAsia="Calibri" w:cstheme="minorHAnsi"/>
        </w:rPr>
      </w:pPr>
      <w:r w:rsidRPr="002F4348">
        <w:rPr>
          <w:rFonts w:eastAsia="Calibri" w:cstheme="minorHAnsi"/>
        </w:rPr>
        <w:t>Патоморфологическое заключение, сформулированное в соответствии с действующей редакцией классификации опухолей гемопоэтической и лимфоидной тканей (ВОЗ, 2017 г.).</w:t>
      </w:r>
    </w:p>
    <w:p w14:paraId="1231FEFB" w14:textId="5D17E40F" w:rsidR="00A26422" w:rsidRPr="002F4348" w:rsidRDefault="00A26422" w:rsidP="00D813F0">
      <w:pPr>
        <w:ind w:firstLine="567"/>
        <w:rPr>
          <w:rFonts w:eastAsia="Calibri" w:cstheme="minorHAnsi"/>
        </w:rPr>
      </w:pPr>
      <w:r w:rsidRPr="002F4348">
        <w:rPr>
          <w:rFonts w:eastAsia="Calibri" w:cstheme="minorHAnsi"/>
        </w:rPr>
        <w:t xml:space="preserve">Обязательным компонентом определения распространенности опухолевого процесса (стадии) </w:t>
      </w:r>
      <w:r w:rsidR="00294BCF">
        <w:rPr>
          <w:rFonts w:eastAsia="Calibri" w:cstheme="minorHAnsi"/>
        </w:rPr>
        <w:t xml:space="preserve">у пациентов, не выполнивших ПЭТ-КТ при первичной диагностике, </w:t>
      </w:r>
      <w:r w:rsidRPr="002F4348">
        <w:rPr>
          <w:rFonts w:eastAsia="Calibri" w:cstheme="minorHAnsi"/>
        </w:rPr>
        <w:t xml:space="preserve">является гистологическое исследование трепанобиоптата костного </w:t>
      </w:r>
      <w:r w:rsidRPr="002F4348">
        <w:rPr>
          <w:rFonts w:eastAsia="Calibri" w:cstheme="minorHAnsi"/>
        </w:rPr>
        <w:lastRenderedPageBreak/>
        <w:t xml:space="preserve">мозга. В процессе первичного обследования рекомендуется выполнять биопсию билатерально. </w:t>
      </w:r>
    </w:p>
    <w:p w14:paraId="230FAD24" w14:textId="4F291AAF" w:rsidR="00A26422" w:rsidRPr="00174832" w:rsidRDefault="00A26422" w:rsidP="00D813F0">
      <w:pPr>
        <w:ind w:firstLine="567"/>
        <w:rPr>
          <w:rFonts w:eastAsia="Calibri" w:cstheme="minorHAnsi"/>
          <w:strike/>
          <w:color w:val="000000" w:themeColor="text1"/>
        </w:rPr>
      </w:pPr>
      <w:r w:rsidRPr="002F4348">
        <w:rPr>
          <w:rFonts w:eastAsia="Calibri" w:cstheme="minorHAnsi"/>
        </w:rPr>
        <w:t xml:space="preserve">Морфологическое </w:t>
      </w:r>
      <w:r w:rsidRPr="00174832">
        <w:rPr>
          <w:rFonts w:eastAsia="Calibri" w:cstheme="minorHAnsi"/>
          <w:color w:val="000000" w:themeColor="text1"/>
        </w:rPr>
        <w:t xml:space="preserve">исследование пунктата костного мозга (стернального или др.) </w:t>
      </w:r>
      <w:r w:rsidR="00BA6374" w:rsidRPr="00174832">
        <w:rPr>
          <w:rFonts w:eastAsia="Calibri" w:cstheme="minorHAnsi"/>
          <w:color w:val="000000" w:themeColor="text1"/>
        </w:rPr>
        <w:t xml:space="preserve">для исключения специфического поражения костного мозга </w:t>
      </w:r>
      <w:r w:rsidR="00FF6E02" w:rsidRPr="00174832">
        <w:rPr>
          <w:rFonts w:eastAsia="Calibri" w:cstheme="minorHAnsi"/>
          <w:color w:val="000000" w:themeColor="text1"/>
        </w:rPr>
        <w:t xml:space="preserve">при </w:t>
      </w:r>
      <w:proofErr w:type="spellStart"/>
      <w:r w:rsidR="00FF6E02" w:rsidRPr="00174832">
        <w:rPr>
          <w:rFonts w:eastAsia="Calibri" w:cstheme="minorHAnsi"/>
          <w:color w:val="000000" w:themeColor="text1"/>
        </w:rPr>
        <w:t>кЛХ</w:t>
      </w:r>
      <w:proofErr w:type="spellEnd"/>
      <w:r w:rsidR="00FF6E02" w:rsidRPr="00174832">
        <w:rPr>
          <w:rFonts w:eastAsia="Calibri" w:cstheme="minorHAnsi"/>
          <w:color w:val="000000" w:themeColor="text1"/>
        </w:rPr>
        <w:t xml:space="preserve"> </w:t>
      </w:r>
      <w:r w:rsidRPr="00174832">
        <w:rPr>
          <w:rFonts w:eastAsia="Calibri" w:cstheme="minorHAnsi"/>
          <w:color w:val="000000" w:themeColor="text1"/>
        </w:rPr>
        <w:t xml:space="preserve">не </w:t>
      </w:r>
      <w:r w:rsidR="00294BCF" w:rsidRPr="00174832">
        <w:rPr>
          <w:rFonts w:eastAsia="Calibri" w:cstheme="minorHAnsi"/>
          <w:color w:val="000000" w:themeColor="text1"/>
        </w:rPr>
        <w:t xml:space="preserve">рекомендуется, так как неинформативно не </w:t>
      </w:r>
      <w:r w:rsidRPr="00174832">
        <w:rPr>
          <w:rFonts w:eastAsia="Calibri" w:cstheme="minorHAnsi"/>
          <w:color w:val="000000" w:themeColor="text1"/>
        </w:rPr>
        <w:t>заменяет гистологическо</w:t>
      </w:r>
      <w:r w:rsidR="00A40B71" w:rsidRPr="00174832">
        <w:rPr>
          <w:rFonts w:eastAsia="Calibri" w:cstheme="minorHAnsi"/>
          <w:color w:val="000000" w:themeColor="text1"/>
        </w:rPr>
        <w:t>го</w:t>
      </w:r>
      <w:r w:rsidRPr="00174832">
        <w:rPr>
          <w:rFonts w:eastAsia="Calibri" w:cstheme="minorHAnsi"/>
          <w:color w:val="000000" w:themeColor="text1"/>
        </w:rPr>
        <w:t xml:space="preserve"> исследовани</w:t>
      </w:r>
      <w:r w:rsidR="00A40B71" w:rsidRPr="00174832">
        <w:rPr>
          <w:rFonts w:eastAsia="Calibri" w:cstheme="minorHAnsi"/>
          <w:color w:val="000000" w:themeColor="text1"/>
        </w:rPr>
        <w:t>я</w:t>
      </w:r>
      <w:r w:rsidRPr="00174832">
        <w:rPr>
          <w:rFonts w:eastAsia="Calibri" w:cstheme="minorHAnsi"/>
          <w:color w:val="000000" w:themeColor="text1"/>
        </w:rPr>
        <w:t xml:space="preserve"> трепанобиоптата. </w:t>
      </w:r>
    </w:p>
    <w:p w14:paraId="2B71FC45" w14:textId="16B2F557" w:rsidR="001F1449" w:rsidRPr="002F4348" w:rsidRDefault="001F1449" w:rsidP="00D813F0">
      <w:pPr>
        <w:ind w:firstLine="567"/>
        <w:rPr>
          <w:rFonts w:eastAsia="Calibri" w:cstheme="minorHAnsi"/>
          <w:strike/>
          <w:color w:val="000000" w:themeColor="text1"/>
        </w:rPr>
      </w:pPr>
      <w:r w:rsidRPr="002F4348">
        <w:rPr>
          <w:rFonts w:eastAsia="Calibri" w:cstheme="minorHAnsi"/>
          <w:color w:val="000000" w:themeColor="text1"/>
        </w:rPr>
        <w:t xml:space="preserve">Показания к трепанобиопсии для </w:t>
      </w:r>
      <w:proofErr w:type="spellStart"/>
      <w:r w:rsidRPr="002F4348">
        <w:rPr>
          <w:rFonts w:eastAsia="Calibri" w:cstheme="minorHAnsi"/>
          <w:color w:val="000000" w:themeColor="text1"/>
        </w:rPr>
        <w:t>кЛХ</w:t>
      </w:r>
      <w:proofErr w:type="spellEnd"/>
      <w:r w:rsidRPr="002F4348">
        <w:rPr>
          <w:rFonts w:eastAsia="Calibri" w:cstheme="minorHAnsi"/>
          <w:color w:val="000000" w:themeColor="text1"/>
        </w:rPr>
        <w:t xml:space="preserve"> и НЛПЛХ </w:t>
      </w:r>
      <w:r w:rsidR="00035320" w:rsidRPr="002F4348">
        <w:rPr>
          <w:rFonts w:eastAsia="Calibri" w:cstheme="minorHAnsi"/>
          <w:color w:val="000000" w:themeColor="text1"/>
        </w:rPr>
        <w:t xml:space="preserve">описаны </w:t>
      </w:r>
      <w:r w:rsidRPr="002F4348">
        <w:rPr>
          <w:rFonts w:eastAsia="Calibri" w:cstheme="minorHAnsi"/>
          <w:color w:val="000000" w:themeColor="text1"/>
        </w:rPr>
        <w:t>в разделе 2.5</w:t>
      </w:r>
      <w:r w:rsidR="00F51609">
        <w:rPr>
          <w:rFonts w:eastAsia="Calibri" w:cstheme="minorHAnsi"/>
          <w:color w:val="000000" w:themeColor="text1"/>
        </w:rPr>
        <w:t>.</w:t>
      </w:r>
    </w:p>
    <w:p w14:paraId="4EE7B3C3" w14:textId="4540B3EB" w:rsidR="00A26422" w:rsidRPr="002F4348" w:rsidRDefault="00A26422" w:rsidP="00D813F0">
      <w:pPr>
        <w:ind w:firstLine="567"/>
        <w:rPr>
          <w:rFonts w:eastAsia="Calibri" w:cstheme="minorHAnsi"/>
        </w:rPr>
      </w:pPr>
      <w:r w:rsidRPr="002F4348">
        <w:rPr>
          <w:rFonts w:eastAsia="Calibri" w:cstheme="minorHAnsi"/>
          <w:color w:val="000000" w:themeColor="text1"/>
        </w:rPr>
        <w:t xml:space="preserve">При наличии в общем анализе крови или </w:t>
      </w:r>
      <w:proofErr w:type="spellStart"/>
      <w:r w:rsidRPr="002F4348">
        <w:rPr>
          <w:rFonts w:eastAsia="Calibri" w:cstheme="minorHAnsi"/>
          <w:color w:val="000000" w:themeColor="text1"/>
        </w:rPr>
        <w:t>миелограмме</w:t>
      </w:r>
      <w:proofErr w:type="spellEnd"/>
      <w:r w:rsidRPr="002F4348">
        <w:rPr>
          <w:rFonts w:eastAsia="Calibri" w:cstheme="minorHAnsi"/>
          <w:color w:val="000000" w:themeColor="text1"/>
        </w:rPr>
        <w:t xml:space="preserve"> лимфоцитоза, независимо от числа лейкоцитов, а также при преобладании лимфоидных клеточных элементов, </w:t>
      </w:r>
      <w:r w:rsidRPr="002F4348">
        <w:rPr>
          <w:rFonts w:eastAsia="Calibri" w:cstheme="minorHAnsi"/>
        </w:rPr>
        <w:t xml:space="preserve">атипичных лимфоцитов или клеток с бластной морфологией в плевральной, асцитической или других биологических жидкостях </w:t>
      </w:r>
      <w:r w:rsidR="00F51609">
        <w:rPr>
          <w:rFonts w:eastAsia="Calibri" w:cstheme="minorHAnsi"/>
        </w:rPr>
        <w:t xml:space="preserve">для проведения дифференциальной диагностики ЛХ с другими крупноклеточными лимфомами </w:t>
      </w:r>
      <w:r w:rsidRPr="002F4348">
        <w:rPr>
          <w:rFonts w:eastAsia="Calibri" w:cstheme="minorHAnsi"/>
        </w:rPr>
        <w:t xml:space="preserve">необходимо выполнить </w:t>
      </w:r>
      <w:proofErr w:type="spellStart"/>
      <w:r w:rsidRPr="002F4348">
        <w:rPr>
          <w:rFonts w:eastAsia="Calibri" w:cstheme="minorHAnsi"/>
        </w:rPr>
        <w:t>иммунофенотипирование</w:t>
      </w:r>
      <w:proofErr w:type="spellEnd"/>
      <w:r w:rsidRPr="002F4348">
        <w:rPr>
          <w:rFonts w:eastAsia="Calibri" w:cstheme="minorHAnsi"/>
        </w:rPr>
        <w:t xml:space="preserve"> методом проточной цитометрии. Проточная </w:t>
      </w:r>
      <w:proofErr w:type="spellStart"/>
      <w:r w:rsidRPr="002F4348">
        <w:rPr>
          <w:rFonts w:eastAsia="Calibri" w:cstheme="minorHAnsi"/>
        </w:rPr>
        <w:t>цитометрия</w:t>
      </w:r>
      <w:proofErr w:type="spellEnd"/>
      <w:r w:rsidRPr="002F4348">
        <w:rPr>
          <w:rFonts w:eastAsia="Calibri" w:cstheme="minorHAnsi"/>
        </w:rPr>
        <w:t xml:space="preserve">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 д.), клеточная суспензия, полученная при аспирационной тонкоигольной пункции лимфатических узлов.</w:t>
      </w:r>
    </w:p>
    <w:p w14:paraId="29E831BC" w14:textId="77777777" w:rsidR="00A26422" w:rsidRPr="002F4348" w:rsidRDefault="00A26422" w:rsidP="00D813F0">
      <w:pPr>
        <w:ind w:firstLine="567"/>
        <w:rPr>
          <w:rFonts w:eastAsia="Calibri" w:cstheme="minorHAnsi"/>
        </w:rPr>
      </w:pPr>
      <w:r w:rsidRPr="002F4348">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2F4348">
        <w:rPr>
          <w:rFonts w:eastAsia="Calibri" w:cstheme="minorHAnsi"/>
          <w:color w:val="1F497D"/>
        </w:rPr>
        <w:t xml:space="preserve"> </w:t>
      </w:r>
      <w:r w:rsidRPr="002F4348">
        <w:rPr>
          <w:rFonts w:eastAsia="Calibri" w:cstheme="minorHAnsi"/>
        </w:rPr>
        <w:t>природу другими способами.</w:t>
      </w:r>
    </w:p>
    <w:p w14:paraId="4BC8B05E" w14:textId="3640C974" w:rsidR="00A26422" w:rsidRPr="002F4348" w:rsidRDefault="00A26422" w:rsidP="00D813F0">
      <w:pPr>
        <w:ind w:firstLine="567"/>
        <w:rPr>
          <w:rFonts w:eastAsia="Calibri" w:cstheme="minorHAnsi"/>
        </w:rPr>
      </w:pPr>
      <w:r w:rsidRPr="002F4348">
        <w:rPr>
          <w:rFonts w:eastAsia="Calibri" w:cstheme="minorHAnsi"/>
        </w:rPr>
        <w:t xml:space="preserve">При рецидиве или прогрессировании заболевания обязательно выполнение повторной биопсии и морфологического исследования пораженных лимфатических узлов или экстранодальных очагов. Повторная биопсия также показана при наличии </w:t>
      </w:r>
      <w:proofErr w:type="spellStart"/>
      <w:r w:rsidRPr="002F4348">
        <w:rPr>
          <w:rFonts w:eastAsia="Calibri" w:cstheme="minorHAnsi"/>
        </w:rPr>
        <w:t>резидуальных</w:t>
      </w:r>
      <w:proofErr w:type="spellEnd"/>
      <w:r w:rsidRPr="002F4348">
        <w:rPr>
          <w:rFonts w:eastAsia="Calibri" w:cstheme="minorHAnsi"/>
        </w:rPr>
        <w:t xml:space="preserve"> очагов для подтверждения ремиссии, за исключением случаев ПЭТ-негативных </w:t>
      </w:r>
      <w:proofErr w:type="spellStart"/>
      <w:r w:rsidRPr="002F4348">
        <w:rPr>
          <w:rFonts w:eastAsia="Calibri" w:cstheme="minorHAnsi"/>
        </w:rPr>
        <w:t>резидуальных</w:t>
      </w:r>
      <w:proofErr w:type="spellEnd"/>
      <w:r w:rsidRPr="002F4348">
        <w:rPr>
          <w:rFonts w:eastAsia="Calibri" w:cstheme="minorHAnsi"/>
        </w:rPr>
        <w:t xml:space="preserve"> образований при ЛХ. 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 трансформации, а также исключения второй опухоли, инфекционного процесса.</w:t>
      </w:r>
    </w:p>
    <w:p w14:paraId="6D22F364" w14:textId="748C6F62" w:rsidR="00A26422" w:rsidRDefault="00A26422" w:rsidP="00D813F0">
      <w:pPr>
        <w:ind w:firstLine="567"/>
        <w:rPr>
          <w:rFonts w:eastAsia="Calibri" w:cstheme="minorHAnsi"/>
        </w:rPr>
      </w:pPr>
      <w:r w:rsidRPr="002F4348">
        <w:rPr>
          <w:rFonts w:eastAsia="Calibri" w:cstheme="minorHAnsi"/>
        </w:rPr>
        <w:t xml:space="preserve">Повторная аспирация и </w:t>
      </w:r>
      <w:proofErr w:type="spellStart"/>
      <w:r w:rsidRPr="002F4348">
        <w:rPr>
          <w:rFonts w:eastAsia="Calibri" w:cstheme="minorHAnsi"/>
        </w:rPr>
        <w:t>трепанобиопсия</w:t>
      </w:r>
      <w:proofErr w:type="spellEnd"/>
      <w:r w:rsidRPr="002F4348">
        <w:rPr>
          <w:rFonts w:eastAsia="Calibri" w:cstheme="minorHAnsi"/>
        </w:rPr>
        <w:t xml:space="preserve"> костного мозга выполняются для плановой оценки результатов лечения и при появлении клинически </w:t>
      </w:r>
      <w:r w:rsidRPr="002F4348">
        <w:rPr>
          <w:rFonts w:eastAsia="Calibri" w:cstheme="minorHAnsi"/>
        </w:rPr>
        <w:lastRenderedPageBreak/>
        <w:t xml:space="preserve">немотивированных цитопении и лихорадки. Аспират костного мозга может быть информативен для оценки регенерации и диспластических изменений </w:t>
      </w:r>
      <w:proofErr w:type="spellStart"/>
      <w:r w:rsidRPr="002F4348">
        <w:rPr>
          <w:rFonts w:eastAsia="Calibri" w:cstheme="minorHAnsi"/>
        </w:rPr>
        <w:t>миелопоэза</w:t>
      </w:r>
      <w:proofErr w:type="spellEnd"/>
      <w:r w:rsidRPr="002F4348">
        <w:rPr>
          <w:rFonts w:eastAsia="Calibri" w:cstheme="minorHAnsi"/>
        </w:rPr>
        <w:t xml:space="preserve">. </w:t>
      </w:r>
    </w:p>
    <w:p w14:paraId="4A99EEB9" w14:textId="77777777" w:rsidR="00174832" w:rsidRPr="002F4348" w:rsidRDefault="00174832" w:rsidP="00D813F0">
      <w:pPr>
        <w:ind w:firstLine="567"/>
        <w:rPr>
          <w:rFonts w:eastAsia="Calibri" w:cstheme="minorHAnsi"/>
        </w:rPr>
      </w:pPr>
    </w:p>
    <w:p w14:paraId="70E03D15" w14:textId="77777777" w:rsidR="00A26422" w:rsidRPr="002F4348" w:rsidRDefault="00A26422" w:rsidP="00D813F0">
      <w:pPr>
        <w:pStyle w:val="2"/>
        <w:spacing w:before="0"/>
      </w:pPr>
      <w:bookmarkStart w:id="62" w:name="_Toc111638459"/>
      <w:r w:rsidRPr="002F4348">
        <w:t>7.</w:t>
      </w:r>
      <w:r w:rsidR="0064071E" w:rsidRPr="002F4348">
        <w:t>2</w:t>
      </w:r>
      <w:r w:rsidRPr="002F4348">
        <w:t xml:space="preserve"> Морфологическая и </w:t>
      </w:r>
      <w:proofErr w:type="spellStart"/>
      <w:r w:rsidRPr="002F4348">
        <w:t>иммуногистохимическая</w:t>
      </w:r>
      <w:proofErr w:type="spellEnd"/>
      <w:r w:rsidRPr="002F4348">
        <w:t xml:space="preserve"> диагностика ЛХ</w:t>
      </w:r>
      <w:bookmarkEnd w:id="62"/>
      <w:r w:rsidRPr="002F4348">
        <w:t xml:space="preserve"> </w:t>
      </w:r>
    </w:p>
    <w:p w14:paraId="65945546" w14:textId="77777777" w:rsidR="002C7010" w:rsidRPr="002F4348" w:rsidRDefault="002C7010" w:rsidP="00D813F0">
      <w:pPr>
        <w:ind w:firstLine="567"/>
        <w:rPr>
          <w:rFonts w:eastAsia="Times New Roman" w:cstheme="minorHAnsi"/>
          <w:lang w:eastAsia="ru-RU"/>
        </w:rPr>
      </w:pPr>
      <w:r w:rsidRPr="002F4348">
        <w:rPr>
          <w:rFonts w:eastAsia="Times New Roman" w:cstheme="minorHAnsi"/>
          <w:lang w:eastAsia="ru-RU"/>
        </w:rPr>
        <w:t xml:space="preserve">Все варианты классической ЛХ характеризуются одинаковым </w:t>
      </w:r>
      <w:proofErr w:type="spellStart"/>
      <w:r w:rsidRPr="002F4348">
        <w:rPr>
          <w:rFonts w:eastAsia="Times New Roman" w:cstheme="minorHAnsi"/>
          <w:lang w:eastAsia="ru-RU"/>
        </w:rPr>
        <w:t>иммунофенотипом</w:t>
      </w:r>
      <w:proofErr w:type="spellEnd"/>
      <w:r w:rsidRPr="002F4348">
        <w:rPr>
          <w:rFonts w:eastAsia="Times New Roman" w:cstheme="minorHAnsi"/>
          <w:lang w:eastAsia="ru-RU"/>
        </w:rPr>
        <w:t xml:space="preserve">: </w:t>
      </w:r>
      <w:r w:rsidRPr="002F4348">
        <w:rPr>
          <w:rFonts w:eastAsia="Times New Roman" w:cstheme="minorHAnsi"/>
          <w:lang w:val="en-US" w:eastAsia="ru-RU"/>
        </w:rPr>
        <w:t>CD</w:t>
      </w:r>
      <w:r w:rsidRPr="002F4348">
        <w:rPr>
          <w:rFonts w:eastAsia="Times New Roman" w:cstheme="minorHAnsi"/>
          <w:lang w:eastAsia="ru-RU"/>
        </w:rPr>
        <w:t>30 (</w:t>
      </w:r>
      <w:r w:rsidRPr="002F4348">
        <w:rPr>
          <w:rFonts w:eastAsia="Times New Roman" w:cstheme="minorHAnsi"/>
          <w:lang w:val="en-US" w:eastAsia="ru-RU"/>
        </w:rPr>
        <w:t>dot</w:t>
      </w:r>
      <w:r w:rsidRPr="002F4348">
        <w:rPr>
          <w:rFonts w:eastAsia="Times New Roman" w:cstheme="minorHAnsi"/>
          <w:lang w:eastAsia="ru-RU"/>
        </w:rPr>
        <w:t>-</w:t>
      </w:r>
      <w:r w:rsidRPr="002F4348">
        <w:rPr>
          <w:rFonts w:eastAsia="Times New Roman" w:cstheme="minorHAnsi"/>
          <w:lang w:val="en-US" w:eastAsia="ru-RU"/>
        </w:rPr>
        <w:t>like</w:t>
      </w:r>
      <w:r w:rsidRPr="002F4348">
        <w:rPr>
          <w:rFonts w:eastAsia="Times New Roman" w:cstheme="minorHAnsi"/>
          <w:lang w:eastAsia="ru-RU"/>
        </w:rPr>
        <w:t xml:space="preserve">, мембранная, цитоплазматическая реакция), </w:t>
      </w:r>
      <w:r w:rsidRPr="002F4348">
        <w:rPr>
          <w:rFonts w:eastAsia="Times New Roman" w:cstheme="minorHAnsi"/>
          <w:lang w:val="en-US" w:eastAsia="ru-RU"/>
        </w:rPr>
        <w:t>CD</w:t>
      </w:r>
      <w:r w:rsidRPr="002F4348">
        <w:rPr>
          <w:rFonts w:eastAsia="Times New Roman" w:cstheme="minorHAnsi"/>
          <w:lang w:eastAsia="ru-RU"/>
        </w:rPr>
        <w:t>15 (</w:t>
      </w:r>
      <w:r w:rsidRPr="002F4348">
        <w:rPr>
          <w:rFonts w:eastAsia="Times New Roman" w:cstheme="minorHAnsi"/>
          <w:lang w:val="en-US" w:eastAsia="ru-RU"/>
        </w:rPr>
        <w:t>dot</w:t>
      </w:r>
      <w:r w:rsidRPr="002F4348">
        <w:rPr>
          <w:rFonts w:eastAsia="Times New Roman" w:cstheme="minorHAnsi"/>
          <w:lang w:eastAsia="ru-RU"/>
        </w:rPr>
        <w:t>-</w:t>
      </w:r>
      <w:r w:rsidRPr="002F4348">
        <w:rPr>
          <w:rFonts w:eastAsia="Times New Roman" w:cstheme="minorHAnsi"/>
          <w:lang w:val="en-US" w:eastAsia="ru-RU"/>
        </w:rPr>
        <w:t>like</w:t>
      </w:r>
      <w:r w:rsidRPr="002F4348">
        <w:rPr>
          <w:rFonts w:eastAsia="Times New Roman" w:cstheme="minorHAnsi"/>
          <w:lang w:eastAsia="ru-RU"/>
        </w:rPr>
        <w:t xml:space="preserve">, мембранная, цитоплазматическая реакция), </w:t>
      </w:r>
      <w:r w:rsidRPr="002F4348">
        <w:rPr>
          <w:rFonts w:eastAsia="Times New Roman" w:cstheme="minorHAnsi"/>
          <w:lang w:val="en-US" w:eastAsia="ru-RU"/>
        </w:rPr>
        <w:t>PAX</w:t>
      </w:r>
      <w:r w:rsidRPr="002F4348">
        <w:rPr>
          <w:rFonts w:eastAsia="Times New Roman" w:cstheme="minorHAnsi"/>
          <w:lang w:eastAsia="ru-RU"/>
        </w:rPr>
        <w:t>-5 (слабая ядерная реакция по сравнению с В-клетками реактивного микроокружения). В опухолевых клетках может обнаруживаться вирус Эпштейна-Барр (</w:t>
      </w:r>
      <w:r w:rsidRPr="002F4348">
        <w:rPr>
          <w:rFonts w:eastAsia="Times New Roman" w:cstheme="minorHAnsi"/>
          <w:lang w:val="en-US" w:eastAsia="ru-RU"/>
        </w:rPr>
        <w:t>LMP</w:t>
      </w:r>
      <w:r w:rsidRPr="002F4348">
        <w:rPr>
          <w:rFonts w:eastAsia="Times New Roman" w:cstheme="minorHAnsi"/>
          <w:lang w:eastAsia="ru-RU"/>
        </w:rPr>
        <w:t>1/</w:t>
      </w:r>
      <w:r w:rsidRPr="002F4348">
        <w:rPr>
          <w:rFonts w:eastAsia="Times New Roman" w:cstheme="minorHAnsi"/>
          <w:lang w:val="en-US" w:eastAsia="ru-RU"/>
        </w:rPr>
        <w:t>EBER</w:t>
      </w:r>
      <w:r w:rsidRPr="002F4348">
        <w:rPr>
          <w:rFonts w:eastAsia="Times New Roman" w:cstheme="minorHAnsi"/>
          <w:lang w:eastAsia="ru-RU"/>
        </w:rPr>
        <w:t xml:space="preserve">). </w:t>
      </w:r>
    </w:p>
    <w:p w14:paraId="06984802" w14:textId="77777777" w:rsidR="002C7010" w:rsidRPr="002F4348" w:rsidRDefault="002C7010" w:rsidP="00D813F0">
      <w:pPr>
        <w:ind w:firstLine="567"/>
        <w:rPr>
          <w:rFonts w:eastAsia="Times New Roman" w:cstheme="minorHAnsi"/>
          <w:lang w:eastAsia="ru-RU"/>
        </w:rPr>
      </w:pPr>
      <w:r w:rsidRPr="002F4348">
        <w:rPr>
          <w:rFonts w:eastAsia="Times New Roman" w:cstheme="minorHAnsi"/>
          <w:lang w:eastAsia="ru-RU"/>
        </w:rPr>
        <w:t xml:space="preserve">Экспрессия </w:t>
      </w:r>
      <w:r w:rsidRPr="002F4348">
        <w:rPr>
          <w:rFonts w:eastAsia="Times New Roman" w:cstheme="minorHAnsi"/>
          <w:lang w:val="en-US" w:eastAsia="ru-RU"/>
        </w:rPr>
        <w:t>CD</w:t>
      </w:r>
      <w:r w:rsidRPr="002F4348">
        <w:rPr>
          <w:rFonts w:eastAsia="Times New Roman" w:cstheme="minorHAnsi"/>
          <w:lang w:eastAsia="ru-RU"/>
        </w:rPr>
        <w:t xml:space="preserve">15 отмечается примерно в 85% случаев ЛХ, </w:t>
      </w:r>
      <w:r w:rsidRPr="002F4348">
        <w:rPr>
          <w:rFonts w:eastAsia="Times New Roman" w:cstheme="minorHAnsi"/>
          <w:lang w:val="en-US" w:eastAsia="ru-RU"/>
        </w:rPr>
        <w:t>PAX</w:t>
      </w:r>
      <w:r w:rsidRPr="002F4348">
        <w:rPr>
          <w:rFonts w:eastAsia="Times New Roman" w:cstheme="minorHAnsi"/>
          <w:lang w:eastAsia="ru-RU"/>
        </w:rPr>
        <w:t xml:space="preserve">-5 – в 95% случаев. При отсутствии экспрессии </w:t>
      </w:r>
      <w:r w:rsidRPr="002F4348">
        <w:rPr>
          <w:rFonts w:eastAsia="Times New Roman" w:cstheme="minorHAnsi"/>
          <w:lang w:val="en-US" w:eastAsia="ru-RU"/>
        </w:rPr>
        <w:t>CD</w:t>
      </w:r>
      <w:r w:rsidRPr="002F4348">
        <w:rPr>
          <w:rFonts w:eastAsia="Times New Roman" w:cstheme="minorHAnsi"/>
          <w:lang w:eastAsia="ru-RU"/>
        </w:rPr>
        <w:t>30 диагноз ЛХ сомнителен и требует углубленного иммуногистохимического исследования.</w:t>
      </w:r>
    </w:p>
    <w:p w14:paraId="1B0F2595" w14:textId="77777777" w:rsidR="002C7010" w:rsidRPr="002F4348" w:rsidRDefault="002C7010" w:rsidP="00D813F0">
      <w:pPr>
        <w:ind w:firstLine="567"/>
        <w:rPr>
          <w:rFonts w:eastAsia="Times New Roman" w:cstheme="minorHAnsi"/>
          <w:lang w:eastAsia="ru-RU"/>
        </w:rPr>
      </w:pPr>
      <w:r w:rsidRPr="002F4348">
        <w:rPr>
          <w:rFonts w:eastAsia="Times New Roman" w:cstheme="minorHAnsi"/>
          <w:lang w:eastAsia="ru-RU"/>
        </w:rPr>
        <w:t xml:space="preserve">Опухолевые клетки в части случаев экспрессируют пан-В-клеточный маркер </w:t>
      </w:r>
      <w:r w:rsidRPr="002F4348">
        <w:rPr>
          <w:rFonts w:eastAsia="Times New Roman" w:cstheme="minorHAnsi"/>
          <w:lang w:val="en-US" w:eastAsia="ru-RU"/>
        </w:rPr>
        <w:t>CD</w:t>
      </w:r>
      <w:r w:rsidRPr="002F4348">
        <w:rPr>
          <w:rFonts w:eastAsia="Times New Roman" w:cstheme="minorHAnsi"/>
          <w:lang w:eastAsia="ru-RU"/>
        </w:rPr>
        <w:t xml:space="preserve">20 (гетерогенная по интенсивности мембранная реакция), </w:t>
      </w:r>
      <w:r w:rsidRPr="002F4348">
        <w:rPr>
          <w:rFonts w:eastAsia="Times New Roman" w:cstheme="minorHAnsi"/>
          <w:lang w:val="en-US" w:eastAsia="ru-RU"/>
        </w:rPr>
        <w:t>CD</w:t>
      </w:r>
      <w:r w:rsidRPr="002F4348">
        <w:rPr>
          <w:rFonts w:eastAsia="Times New Roman" w:cstheme="minorHAnsi"/>
          <w:lang w:eastAsia="ru-RU"/>
        </w:rPr>
        <w:t xml:space="preserve">19 (мембранная реакция); экспрессия опухолевыми клетками </w:t>
      </w:r>
      <w:r w:rsidRPr="002F4348">
        <w:rPr>
          <w:rFonts w:eastAsia="Times New Roman" w:cstheme="minorHAnsi"/>
          <w:lang w:val="en-US" w:eastAsia="ru-RU"/>
        </w:rPr>
        <w:t>CD</w:t>
      </w:r>
      <w:r w:rsidRPr="002F4348">
        <w:rPr>
          <w:rFonts w:eastAsia="Times New Roman" w:cstheme="minorHAnsi"/>
          <w:lang w:eastAsia="ru-RU"/>
        </w:rPr>
        <w:t xml:space="preserve">45 и </w:t>
      </w:r>
      <w:r w:rsidRPr="002F4348">
        <w:rPr>
          <w:rFonts w:eastAsia="Times New Roman" w:cstheme="minorHAnsi"/>
          <w:lang w:val="en-US" w:eastAsia="ru-RU"/>
        </w:rPr>
        <w:t>CD</w:t>
      </w:r>
      <w:r w:rsidRPr="002F4348">
        <w:rPr>
          <w:rFonts w:eastAsia="Times New Roman" w:cstheme="minorHAnsi"/>
          <w:lang w:eastAsia="ru-RU"/>
        </w:rPr>
        <w:t xml:space="preserve">3 отсутствует. Дополнительным признаком, позволяющим отличить ЛХ от диффузной В-крупноклеточной лимфомы, является отсутствие экспрессии </w:t>
      </w:r>
      <w:r w:rsidRPr="002F4348">
        <w:rPr>
          <w:rFonts w:eastAsia="Times New Roman" w:cstheme="minorHAnsi"/>
          <w:lang w:val="en-US" w:eastAsia="ru-RU"/>
        </w:rPr>
        <w:t>CD</w:t>
      </w:r>
      <w:r w:rsidRPr="002F4348">
        <w:rPr>
          <w:rFonts w:eastAsia="Times New Roman" w:cstheme="minorHAnsi"/>
          <w:lang w:eastAsia="ru-RU"/>
        </w:rPr>
        <w:t>79</w:t>
      </w:r>
      <w:r w:rsidRPr="002F4348">
        <w:rPr>
          <w:rFonts w:eastAsia="Times New Roman" w:cstheme="minorHAnsi"/>
          <w:lang w:val="en-US" w:eastAsia="ru-RU"/>
        </w:rPr>
        <w:t>a</w:t>
      </w:r>
      <w:r w:rsidRPr="002F4348">
        <w:rPr>
          <w:rFonts w:eastAsia="Times New Roman" w:cstheme="minorHAnsi"/>
          <w:lang w:eastAsia="ru-RU"/>
        </w:rPr>
        <w:t xml:space="preserve">, </w:t>
      </w:r>
      <w:r w:rsidRPr="002F4348">
        <w:rPr>
          <w:rFonts w:eastAsia="Times New Roman" w:cstheme="minorHAnsi"/>
          <w:lang w:val="en-US" w:eastAsia="ru-RU"/>
        </w:rPr>
        <w:t>BCL</w:t>
      </w:r>
      <w:r w:rsidRPr="002F4348">
        <w:rPr>
          <w:rFonts w:eastAsia="Times New Roman" w:cstheme="minorHAnsi"/>
          <w:lang w:eastAsia="ru-RU"/>
        </w:rPr>
        <w:t xml:space="preserve">-6, В-клеточного транскрипционного фактора </w:t>
      </w:r>
      <w:proofErr w:type="spellStart"/>
      <w:r w:rsidRPr="002F4348">
        <w:rPr>
          <w:rFonts w:eastAsia="Times New Roman" w:cstheme="minorHAnsi"/>
          <w:lang w:val="en-US" w:eastAsia="ru-RU"/>
        </w:rPr>
        <w:t>BoB</w:t>
      </w:r>
      <w:proofErr w:type="spellEnd"/>
      <w:r w:rsidRPr="002F4348">
        <w:rPr>
          <w:rFonts w:eastAsia="Times New Roman" w:cstheme="minorHAnsi"/>
          <w:lang w:eastAsia="ru-RU"/>
        </w:rPr>
        <w:t xml:space="preserve">.1 (в части случаев наблюдается слабая ядерная реакция в отдельных опухолевых клетках). </w:t>
      </w:r>
    </w:p>
    <w:p w14:paraId="2F218917" w14:textId="77777777" w:rsidR="002C7010" w:rsidRPr="002F4348" w:rsidRDefault="002C7010" w:rsidP="00D813F0">
      <w:pPr>
        <w:ind w:firstLine="567"/>
        <w:rPr>
          <w:rFonts w:eastAsia="Times New Roman" w:cstheme="minorHAnsi"/>
          <w:lang w:eastAsia="ru-RU"/>
        </w:rPr>
      </w:pPr>
      <w:r w:rsidRPr="002F4348">
        <w:rPr>
          <w:rFonts w:eastAsia="Times New Roman" w:cstheme="minorHAnsi"/>
          <w:lang w:eastAsia="ru-RU"/>
        </w:rPr>
        <w:t xml:space="preserve">При установлении диагноза классической ЛХ необходимо указать гистологический вариант и особенности </w:t>
      </w:r>
      <w:proofErr w:type="spellStart"/>
      <w:r w:rsidRPr="002F4348">
        <w:rPr>
          <w:rFonts w:eastAsia="Times New Roman" w:cstheme="minorHAnsi"/>
          <w:lang w:eastAsia="ru-RU"/>
        </w:rPr>
        <w:t>иммунофенотипа</w:t>
      </w:r>
      <w:proofErr w:type="spellEnd"/>
      <w:r w:rsidRPr="002F4348">
        <w:rPr>
          <w:rFonts w:eastAsia="Times New Roman" w:cstheme="minorHAnsi"/>
          <w:lang w:eastAsia="ru-RU"/>
        </w:rPr>
        <w:t xml:space="preserve"> (экспрессия </w:t>
      </w:r>
      <w:r w:rsidRPr="002F4348">
        <w:rPr>
          <w:rFonts w:eastAsia="Times New Roman" w:cstheme="minorHAnsi"/>
          <w:lang w:val="en-US" w:eastAsia="ru-RU"/>
        </w:rPr>
        <w:t>CD</w:t>
      </w:r>
      <w:r w:rsidRPr="002F4348">
        <w:rPr>
          <w:rFonts w:eastAsia="Times New Roman" w:cstheme="minorHAnsi"/>
          <w:lang w:eastAsia="ru-RU"/>
        </w:rPr>
        <w:t xml:space="preserve">20, </w:t>
      </w:r>
      <w:r w:rsidRPr="002F4348">
        <w:rPr>
          <w:rFonts w:eastAsia="Times New Roman" w:cstheme="minorHAnsi"/>
          <w:lang w:val="en-US" w:eastAsia="ru-RU"/>
        </w:rPr>
        <w:t>EBV</w:t>
      </w:r>
      <w:r w:rsidRPr="002F4348">
        <w:rPr>
          <w:rFonts w:eastAsia="Times New Roman" w:cstheme="minorHAnsi"/>
          <w:lang w:eastAsia="ru-RU"/>
        </w:rPr>
        <w:t xml:space="preserve">,) (см. табл. </w:t>
      </w:r>
      <w:r w:rsidR="00C6417C" w:rsidRPr="002F4348">
        <w:rPr>
          <w:rFonts w:eastAsia="Times New Roman" w:cstheme="minorHAnsi"/>
          <w:lang w:eastAsia="ru-RU"/>
        </w:rPr>
        <w:t>7.1.1</w:t>
      </w:r>
      <w:r w:rsidRPr="002F4348">
        <w:rPr>
          <w:rFonts w:eastAsia="Times New Roman" w:cstheme="minorHAnsi"/>
          <w:lang w:eastAsia="ru-RU"/>
        </w:rPr>
        <w:t xml:space="preserve">). Иммуногистохимической верификации подлежат все случаи ЛХ. </w:t>
      </w:r>
    </w:p>
    <w:p w14:paraId="34950788" w14:textId="77777777" w:rsidR="002C7010" w:rsidRPr="002F4348" w:rsidRDefault="002C7010" w:rsidP="00D813F0">
      <w:pPr>
        <w:ind w:firstLine="567"/>
        <w:rPr>
          <w:rFonts w:eastAsia="Times New Roman" w:cstheme="minorHAnsi"/>
          <w:lang w:eastAsia="ru-RU"/>
        </w:rPr>
      </w:pPr>
      <w:r w:rsidRPr="002F4348">
        <w:rPr>
          <w:rFonts w:eastAsia="Times New Roman" w:cstheme="minorHAnsi"/>
          <w:lang w:eastAsia="ru-RU"/>
        </w:rPr>
        <w:t>Нодулярная ЛХ с лимфоидным преобладанием отличается от классической ЛХ по клиническим и иммуноморфологическим характеристикам. Опухолевые (</w:t>
      </w:r>
      <w:r w:rsidRPr="002F4348">
        <w:rPr>
          <w:rFonts w:eastAsia="Times New Roman" w:cstheme="minorHAnsi"/>
          <w:lang w:val="en-US" w:eastAsia="ru-RU"/>
        </w:rPr>
        <w:t>LP</w:t>
      </w:r>
      <w:r w:rsidRPr="002F4348">
        <w:rPr>
          <w:rFonts w:eastAsia="Times New Roman" w:cstheme="minorHAnsi"/>
          <w:lang w:eastAsia="ru-RU"/>
        </w:rPr>
        <w:t>-)</w:t>
      </w:r>
      <w:r w:rsidR="00B67E79" w:rsidRPr="002F4348">
        <w:rPr>
          <w:rFonts w:eastAsia="Times New Roman" w:cstheme="minorHAnsi"/>
          <w:lang w:eastAsia="ru-RU"/>
        </w:rPr>
        <w:t xml:space="preserve"> </w:t>
      </w:r>
      <w:r w:rsidRPr="002F4348">
        <w:rPr>
          <w:rFonts w:eastAsia="Times New Roman" w:cstheme="minorHAnsi"/>
          <w:lang w:eastAsia="ru-RU"/>
        </w:rPr>
        <w:t xml:space="preserve">клетки одинаково интенсивно экспрессируют </w:t>
      </w:r>
      <w:r w:rsidRPr="002F4348">
        <w:rPr>
          <w:rFonts w:eastAsia="Times New Roman" w:cstheme="minorHAnsi"/>
          <w:lang w:val="en-US" w:eastAsia="ru-RU"/>
        </w:rPr>
        <w:t>CD</w:t>
      </w:r>
      <w:r w:rsidRPr="002F4348">
        <w:rPr>
          <w:rFonts w:eastAsia="Times New Roman" w:cstheme="minorHAnsi"/>
          <w:lang w:eastAsia="ru-RU"/>
        </w:rPr>
        <w:t xml:space="preserve">20, </w:t>
      </w:r>
      <w:r w:rsidRPr="002F4348">
        <w:rPr>
          <w:rFonts w:eastAsia="Times New Roman" w:cstheme="minorHAnsi"/>
          <w:lang w:val="en-US" w:eastAsia="ru-RU"/>
        </w:rPr>
        <w:t>PAX</w:t>
      </w:r>
      <w:r w:rsidRPr="002F4348">
        <w:rPr>
          <w:rFonts w:eastAsia="Times New Roman" w:cstheme="minorHAnsi"/>
          <w:lang w:eastAsia="ru-RU"/>
        </w:rPr>
        <w:t xml:space="preserve">-5, </w:t>
      </w:r>
      <w:r w:rsidRPr="002F4348">
        <w:rPr>
          <w:rFonts w:eastAsia="Times New Roman" w:cstheme="minorHAnsi"/>
          <w:lang w:val="en-US" w:eastAsia="ru-RU"/>
        </w:rPr>
        <w:t>Oct</w:t>
      </w:r>
      <w:r w:rsidRPr="002F4348">
        <w:rPr>
          <w:rFonts w:eastAsia="Times New Roman" w:cstheme="minorHAnsi"/>
          <w:lang w:eastAsia="ru-RU"/>
        </w:rPr>
        <w:t xml:space="preserve">-2 и другие В-клеточные антигены, их окружают розетки из </w:t>
      </w:r>
      <w:r w:rsidRPr="002F4348">
        <w:rPr>
          <w:rFonts w:eastAsia="Times New Roman" w:cstheme="minorHAnsi"/>
          <w:lang w:val="en-US" w:eastAsia="ru-RU"/>
        </w:rPr>
        <w:t>CD</w:t>
      </w:r>
      <w:r w:rsidRPr="002F4348">
        <w:rPr>
          <w:rFonts w:eastAsia="Times New Roman" w:cstheme="minorHAnsi"/>
          <w:lang w:eastAsia="ru-RU"/>
        </w:rPr>
        <w:t xml:space="preserve">3+, </w:t>
      </w:r>
      <w:r w:rsidRPr="002F4348">
        <w:rPr>
          <w:rFonts w:eastAsia="Times New Roman" w:cstheme="minorHAnsi"/>
          <w:lang w:val="en-US" w:eastAsia="ru-RU"/>
        </w:rPr>
        <w:t>CD</w:t>
      </w:r>
      <w:r w:rsidRPr="002F4348">
        <w:rPr>
          <w:rFonts w:eastAsia="Times New Roman" w:cstheme="minorHAnsi"/>
          <w:lang w:eastAsia="ru-RU"/>
        </w:rPr>
        <w:t xml:space="preserve">57+, </w:t>
      </w:r>
      <w:r w:rsidRPr="002F4348">
        <w:rPr>
          <w:rFonts w:eastAsia="Times New Roman" w:cstheme="minorHAnsi"/>
          <w:lang w:val="en-US" w:eastAsia="ru-RU"/>
        </w:rPr>
        <w:t>PD</w:t>
      </w:r>
      <w:r w:rsidRPr="002F4348">
        <w:rPr>
          <w:rFonts w:eastAsia="Times New Roman" w:cstheme="minorHAnsi"/>
          <w:lang w:eastAsia="ru-RU"/>
        </w:rPr>
        <w:t>1+ Т</w:t>
      </w:r>
      <w:r w:rsidRPr="002F4348">
        <w:rPr>
          <w:rFonts w:eastAsia="Times New Roman" w:cstheme="minorHAnsi"/>
          <w:vertAlign w:val="subscript"/>
          <w:lang w:val="en-US" w:eastAsia="ru-RU"/>
        </w:rPr>
        <w:t>FH</w:t>
      </w:r>
      <w:r w:rsidRPr="002F4348">
        <w:rPr>
          <w:rFonts w:eastAsia="Times New Roman" w:cstheme="minorHAnsi"/>
          <w:lang w:eastAsia="ru-RU"/>
        </w:rPr>
        <w:t xml:space="preserve"> -лимфоцитов. Экспрессия CD30 и CD15 на опухолевых клетках отсутствует.</w:t>
      </w:r>
    </w:p>
    <w:p w14:paraId="544EAD85" w14:textId="62D8EDD3" w:rsidR="002C7010" w:rsidRDefault="002C7010" w:rsidP="00D813F0">
      <w:pPr>
        <w:ind w:firstLine="567"/>
        <w:rPr>
          <w:rFonts w:eastAsia="Times New Roman" w:cstheme="minorHAnsi"/>
          <w:lang w:eastAsia="ru-RU"/>
        </w:rPr>
      </w:pPr>
      <w:r w:rsidRPr="002F4348">
        <w:rPr>
          <w:rFonts w:eastAsia="Times New Roman" w:cstheme="minorHAnsi"/>
          <w:lang w:eastAsia="ru-RU"/>
        </w:rPr>
        <w:t xml:space="preserve">Согласно новой редакции классификации ВОЗ 2017 г., случаи ЛХ с наличием морфологических и </w:t>
      </w:r>
      <w:proofErr w:type="spellStart"/>
      <w:r w:rsidRPr="002F4348">
        <w:rPr>
          <w:rFonts w:eastAsia="Times New Roman" w:cstheme="minorHAnsi"/>
          <w:lang w:eastAsia="ru-RU"/>
        </w:rPr>
        <w:t>иммунофенотипических</w:t>
      </w:r>
      <w:proofErr w:type="spellEnd"/>
      <w:r w:rsidRPr="002F4348">
        <w:rPr>
          <w:rFonts w:eastAsia="Times New Roman" w:cstheme="minorHAnsi"/>
          <w:lang w:eastAsia="ru-RU"/>
        </w:rPr>
        <w:t xml:space="preserve"> признаков как классической ЛХ, так и нодулярной ЛХ с лимфоидным преобладанием, следует относить к классической ЛХ, богатой лимфоцитами. </w:t>
      </w:r>
    </w:p>
    <w:p w14:paraId="3728A3DA" w14:textId="168544BE" w:rsidR="005C41B5" w:rsidRDefault="005C41B5" w:rsidP="00D813F0">
      <w:pPr>
        <w:ind w:firstLine="567"/>
        <w:rPr>
          <w:rFonts w:eastAsia="Times New Roman" w:cstheme="minorHAnsi"/>
          <w:lang w:eastAsia="ru-RU"/>
        </w:rPr>
      </w:pPr>
    </w:p>
    <w:p w14:paraId="11AAE5F9" w14:textId="77777777" w:rsidR="005C41B5" w:rsidRPr="002F4348" w:rsidRDefault="005C41B5" w:rsidP="00D813F0">
      <w:pPr>
        <w:ind w:firstLine="567"/>
        <w:rPr>
          <w:rFonts w:eastAsia="Times New Roman" w:cstheme="minorHAnsi"/>
          <w:lang w:eastAsia="ru-RU"/>
        </w:rPr>
      </w:pPr>
    </w:p>
    <w:p w14:paraId="69639B3C" w14:textId="77777777" w:rsidR="002C7010" w:rsidRPr="002F4348" w:rsidRDefault="002C7010" w:rsidP="00D813F0">
      <w:pPr>
        <w:ind w:firstLine="567"/>
        <w:jc w:val="right"/>
        <w:rPr>
          <w:rFonts w:eastAsia="Times New Roman" w:cstheme="minorHAnsi"/>
          <w:lang w:eastAsia="ru-RU"/>
        </w:rPr>
      </w:pPr>
    </w:p>
    <w:p w14:paraId="2D47376C" w14:textId="77777777" w:rsidR="002C7010" w:rsidRPr="002F4348" w:rsidRDefault="002C7010" w:rsidP="00D813F0">
      <w:pPr>
        <w:ind w:firstLine="567"/>
        <w:jc w:val="right"/>
        <w:rPr>
          <w:rFonts w:eastAsia="Times New Roman" w:cstheme="minorHAnsi"/>
          <w:lang w:eastAsia="ru-RU"/>
        </w:rPr>
      </w:pPr>
      <w:r w:rsidRPr="002F4348">
        <w:rPr>
          <w:rFonts w:eastAsia="Times New Roman" w:cstheme="minorHAnsi"/>
          <w:lang w:eastAsia="ru-RU"/>
        </w:rPr>
        <w:lastRenderedPageBreak/>
        <w:t xml:space="preserve">Таблица </w:t>
      </w:r>
      <w:r w:rsidR="00C6417C" w:rsidRPr="002F4348">
        <w:rPr>
          <w:rFonts w:eastAsia="Times New Roman" w:cstheme="minorHAnsi"/>
          <w:lang w:eastAsia="ru-RU"/>
        </w:rPr>
        <w:t>7.</w:t>
      </w:r>
      <w:r w:rsidR="0064071E" w:rsidRPr="002F4348">
        <w:rPr>
          <w:rFonts w:eastAsia="Times New Roman" w:cstheme="minorHAnsi"/>
          <w:lang w:eastAsia="ru-RU"/>
        </w:rPr>
        <w:t>2</w:t>
      </w:r>
      <w:r w:rsidR="00C6417C" w:rsidRPr="002F4348">
        <w:rPr>
          <w:rFonts w:eastAsia="Times New Roman" w:cstheme="minorHAnsi"/>
          <w:lang w:eastAsia="ru-RU"/>
        </w:rPr>
        <w:t>.1</w:t>
      </w:r>
    </w:p>
    <w:p w14:paraId="2025EFEC" w14:textId="77777777" w:rsidR="002C7010" w:rsidRPr="002F4348" w:rsidRDefault="002C7010" w:rsidP="00D813F0">
      <w:pPr>
        <w:ind w:firstLine="567"/>
        <w:jc w:val="center"/>
        <w:rPr>
          <w:rFonts w:eastAsia="Times New Roman" w:cstheme="minorHAnsi"/>
          <w:lang w:eastAsia="ru-RU"/>
        </w:rPr>
      </w:pPr>
      <w:r w:rsidRPr="002F4348">
        <w:rPr>
          <w:rFonts w:eastAsia="Times New Roman" w:cstheme="minorHAnsi"/>
          <w:lang w:eastAsia="ru-RU"/>
        </w:rPr>
        <w:t xml:space="preserve">Морфологическая классификация ЛХ </w:t>
      </w:r>
    </w:p>
    <w:p w14:paraId="6A71E15C" w14:textId="77777777" w:rsidR="002C7010" w:rsidRPr="002F4348" w:rsidRDefault="002C7010" w:rsidP="00D813F0">
      <w:pPr>
        <w:ind w:firstLine="567"/>
        <w:jc w:val="center"/>
        <w:rPr>
          <w:rFonts w:eastAsia="Times New Roman" w:cstheme="minorHAnsi"/>
          <w:lang w:eastAsia="ru-RU"/>
        </w:rPr>
      </w:pPr>
      <w:r w:rsidRPr="002F4348">
        <w:rPr>
          <w:rFonts w:eastAsia="Times New Roman" w:cstheme="minorHAnsi"/>
          <w:lang w:eastAsia="ru-RU"/>
        </w:rPr>
        <w:t>ВОЗ, 2017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4168"/>
        <w:gridCol w:w="2743"/>
      </w:tblGrid>
      <w:tr w:rsidR="002C7010" w:rsidRPr="002F4348" w14:paraId="100160EA" w14:textId="77777777" w:rsidTr="003007A6">
        <w:tc>
          <w:tcPr>
            <w:tcW w:w="1162" w:type="pct"/>
            <w:shd w:val="clear" w:color="auto" w:fill="auto"/>
          </w:tcPr>
          <w:p w14:paraId="2DDF8234" w14:textId="77777777" w:rsidR="002C7010" w:rsidRPr="002F4348" w:rsidRDefault="002C7010" w:rsidP="00D813F0">
            <w:pPr>
              <w:ind w:firstLine="0"/>
              <w:jc w:val="center"/>
              <w:rPr>
                <w:rFonts w:eastAsia="Times New Roman" w:cstheme="minorHAnsi"/>
                <w:lang w:val="en-US" w:eastAsia="ru-RU"/>
              </w:rPr>
            </w:pPr>
            <w:r w:rsidRPr="002F4348">
              <w:rPr>
                <w:rFonts w:eastAsia="Times New Roman" w:cstheme="minorHAnsi"/>
                <w:lang w:eastAsia="ru-RU"/>
              </w:rPr>
              <w:t>Лимфома Ходжкина</w:t>
            </w:r>
          </w:p>
        </w:tc>
        <w:tc>
          <w:tcPr>
            <w:tcW w:w="2314" w:type="pct"/>
            <w:shd w:val="clear" w:color="auto" w:fill="auto"/>
          </w:tcPr>
          <w:p w14:paraId="7292E16D" w14:textId="77777777" w:rsidR="002C7010" w:rsidRPr="002F4348" w:rsidRDefault="002C7010" w:rsidP="00D813F0">
            <w:pPr>
              <w:ind w:firstLine="0"/>
              <w:jc w:val="center"/>
              <w:rPr>
                <w:rFonts w:eastAsia="Times New Roman" w:cstheme="minorHAnsi"/>
                <w:lang w:eastAsia="ru-RU"/>
              </w:rPr>
            </w:pPr>
            <w:r w:rsidRPr="002F4348">
              <w:rPr>
                <w:rFonts w:eastAsia="Times New Roman" w:cstheme="minorHAnsi"/>
                <w:lang w:eastAsia="ru-RU"/>
              </w:rPr>
              <w:t>Варианты</w:t>
            </w:r>
          </w:p>
        </w:tc>
        <w:tc>
          <w:tcPr>
            <w:tcW w:w="1523" w:type="pct"/>
            <w:shd w:val="clear" w:color="auto" w:fill="auto"/>
          </w:tcPr>
          <w:p w14:paraId="07DEF8F4" w14:textId="77777777" w:rsidR="002C7010" w:rsidRPr="002F4348" w:rsidRDefault="002C7010" w:rsidP="00D813F0">
            <w:pPr>
              <w:ind w:firstLine="0"/>
              <w:jc w:val="center"/>
              <w:rPr>
                <w:rFonts w:eastAsia="Times New Roman" w:cstheme="minorHAnsi"/>
                <w:lang w:eastAsia="ru-RU"/>
              </w:rPr>
            </w:pPr>
            <w:proofErr w:type="spellStart"/>
            <w:r w:rsidRPr="002F4348">
              <w:rPr>
                <w:rFonts w:eastAsia="Times New Roman" w:cstheme="minorHAnsi"/>
                <w:lang w:eastAsia="ru-RU"/>
              </w:rPr>
              <w:t>Иммунофенотип</w:t>
            </w:r>
            <w:proofErr w:type="spellEnd"/>
            <w:r w:rsidRPr="002F4348">
              <w:rPr>
                <w:rFonts w:eastAsia="Times New Roman" w:cstheme="minorHAnsi"/>
                <w:lang w:eastAsia="ru-RU"/>
              </w:rPr>
              <w:t xml:space="preserve"> опухолевого субстрата</w:t>
            </w:r>
          </w:p>
        </w:tc>
      </w:tr>
      <w:tr w:rsidR="002C7010" w:rsidRPr="002F4348" w14:paraId="366538F3" w14:textId="77777777" w:rsidTr="003007A6">
        <w:tc>
          <w:tcPr>
            <w:tcW w:w="1162" w:type="pct"/>
            <w:shd w:val="clear" w:color="auto" w:fill="auto"/>
          </w:tcPr>
          <w:p w14:paraId="1FEFB44C" w14:textId="77777777" w:rsidR="002C7010" w:rsidRPr="002F4348" w:rsidRDefault="002C7010" w:rsidP="00D813F0">
            <w:pPr>
              <w:keepNext/>
              <w:ind w:firstLine="0"/>
              <w:jc w:val="left"/>
              <w:outlineLvl w:val="4"/>
              <w:rPr>
                <w:rFonts w:eastAsia="Times New Roman" w:cstheme="minorHAnsi"/>
                <w:lang w:eastAsia="ru-RU"/>
              </w:rPr>
            </w:pPr>
            <w:r w:rsidRPr="002F4348">
              <w:rPr>
                <w:rFonts w:eastAsia="Times New Roman" w:cstheme="minorHAnsi"/>
                <w:lang w:eastAsia="ru-RU"/>
              </w:rPr>
              <w:t>Классическая лимфома Ходжкина</w:t>
            </w:r>
          </w:p>
        </w:tc>
        <w:tc>
          <w:tcPr>
            <w:tcW w:w="2314" w:type="pct"/>
            <w:shd w:val="clear" w:color="auto" w:fill="auto"/>
          </w:tcPr>
          <w:p w14:paraId="49E47F6E" w14:textId="77777777" w:rsidR="002C7010" w:rsidRPr="002F4348" w:rsidRDefault="002C7010" w:rsidP="00D813F0">
            <w:pPr>
              <w:ind w:firstLine="0"/>
              <w:jc w:val="left"/>
              <w:rPr>
                <w:rFonts w:eastAsia="Times New Roman" w:cstheme="minorHAnsi"/>
                <w:lang w:eastAsia="ru-RU"/>
              </w:rPr>
            </w:pPr>
            <w:r w:rsidRPr="002F4348">
              <w:rPr>
                <w:rFonts w:eastAsia="Times New Roman" w:cstheme="minorHAnsi"/>
                <w:lang w:eastAsia="ru-RU"/>
              </w:rPr>
              <w:t xml:space="preserve">с </w:t>
            </w:r>
            <w:proofErr w:type="spellStart"/>
            <w:r w:rsidRPr="002F4348">
              <w:rPr>
                <w:rFonts w:eastAsia="Times New Roman" w:cstheme="minorHAnsi"/>
                <w:lang w:eastAsia="ru-RU"/>
              </w:rPr>
              <w:t>нодулярным</w:t>
            </w:r>
            <w:proofErr w:type="spellEnd"/>
            <w:r w:rsidRPr="002F4348">
              <w:rPr>
                <w:rFonts w:eastAsia="Times New Roman" w:cstheme="minorHAnsi"/>
                <w:lang w:eastAsia="ru-RU"/>
              </w:rPr>
              <w:t xml:space="preserve"> склерозом, типы </w:t>
            </w:r>
            <w:r w:rsidRPr="002F4348">
              <w:rPr>
                <w:rFonts w:eastAsia="Times New Roman" w:cstheme="minorHAnsi"/>
                <w:lang w:val="en-US" w:eastAsia="ru-RU"/>
              </w:rPr>
              <w:t>I</w:t>
            </w:r>
            <w:r w:rsidRPr="002F4348">
              <w:rPr>
                <w:rFonts w:eastAsia="Times New Roman" w:cstheme="minorHAnsi"/>
                <w:lang w:eastAsia="ru-RU"/>
              </w:rPr>
              <w:t xml:space="preserve"> и </w:t>
            </w:r>
            <w:r w:rsidRPr="002F4348">
              <w:rPr>
                <w:rFonts w:eastAsia="Times New Roman" w:cstheme="minorHAnsi"/>
                <w:lang w:val="en-US" w:eastAsia="ru-RU"/>
              </w:rPr>
              <w:t>II</w:t>
            </w:r>
            <w:r w:rsidRPr="002F4348">
              <w:rPr>
                <w:rFonts w:eastAsia="Times New Roman" w:cstheme="minorHAnsi"/>
                <w:lang w:eastAsia="ru-RU"/>
              </w:rPr>
              <w:t>;</w:t>
            </w:r>
          </w:p>
          <w:p w14:paraId="5DF98529" w14:textId="77777777" w:rsidR="002C7010" w:rsidRPr="002F4348" w:rsidRDefault="002C7010" w:rsidP="00D813F0">
            <w:pPr>
              <w:ind w:firstLine="0"/>
              <w:jc w:val="left"/>
              <w:rPr>
                <w:rFonts w:eastAsia="Times New Roman" w:cstheme="minorHAnsi"/>
                <w:lang w:eastAsia="ru-RU"/>
              </w:rPr>
            </w:pPr>
            <w:r w:rsidRPr="002F4348">
              <w:rPr>
                <w:rFonts w:eastAsia="Times New Roman" w:cstheme="minorHAnsi"/>
                <w:lang w:eastAsia="ru-RU"/>
              </w:rPr>
              <w:t>смешанно-клеточный;</w:t>
            </w:r>
          </w:p>
          <w:p w14:paraId="48766CCE" w14:textId="77777777" w:rsidR="002C7010" w:rsidRPr="002F4348" w:rsidRDefault="002C7010" w:rsidP="00D813F0">
            <w:pPr>
              <w:ind w:firstLine="0"/>
              <w:jc w:val="left"/>
              <w:rPr>
                <w:rFonts w:eastAsia="Times New Roman" w:cstheme="minorHAnsi"/>
                <w:lang w:eastAsia="ru-RU"/>
              </w:rPr>
            </w:pPr>
            <w:r w:rsidRPr="002F4348">
              <w:rPr>
                <w:rFonts w:eastAsia="Times New Roman" w:cstheme="minorHAnsi"/>
                <w:lang w:eastAsia="ru-RU"/>
              </w:rPr>
              <w:t>богатый лимфоцитами;</w:t>
            </w:r>
          </w:p>
          <w:p w14:paraId="0238FECB" w14:textId="77777777" w:rsidR="002C7010" w:rsidRPr="002F4348" w:rsidRDefault="002C7010" w:rsidP="00D813F0">
            <w:pPr>
              <w:ind w:firstLine="0"/>
              <w:jc w:val="left"/>
              <w:rPr>
                <w:rFonts w:eastAsia="Times New Roman" w:cstheme="minorHAnsi"/>
                <w:lang w:eastAsia="ru-RU"/>
              </w:rPr>
            </w:pPr>
            <w:r w:rsidRPr="002F4348">
              <w:rPr>
                <w:rFonts w:eastAsia="Times New Roman" w:cstheme="minorHAnsi"/>
                <w:lang w:eastAsia="ru-RU"/>
              </w:rPr>
              <w:t>с лимфоидным истощением</w:t>
            </w:r>
          </w:p>
        </w:tc>
        <w:tc>
          <w:tcPr>
            <w:tcW w:w="1523" w:type="pct"/>
            <w:shd w:val="clear" w:color="auto" w:fill="auto"/>
          </w:tcPr>
          <w:p w14:paraId="5F93710F" w14:textId="77777777" w:rsidR="002C7010" w:rsidRPr="002F4348" w:rsidRDefault="002C7010" w:rsidP="00D813F0">
            <w:pPr>
              <w:ind w:firstLine="0"/>
              <w:jc w:val="left"/>
              <w:rPr>
                <w:rFonts w:eastAsia="Times New Roman" w:cstheme="minorHAnsi"/>
                <w:lang w:eastAsia="ru-RU"/>
              </w:rPr>
            </w:pPr>
            <w:r w:rsidRPr="002F4348">
              <w:rPr>
                <w:rFonts w:eastAsia="Times New Roman" w:cstheme="minorHAnsi"/>
                <w:lang w:val="en-US" w:eastAsia="ru-RU"/>
              </w:rPr>
              <w:t>CD</w:t>
            </w:r>
            <w:r w:rsidRPr="002F4348">
              <w:rPr>
                <w:rFonts w:eastAsia="Times New Roman" w:cstheme="minorHAnsi"/>
                <w:lang w:eastAsia="ru-RU"/>
              </w:rPr>
              <w:t xml:space="preserve">30+, </w:t>
            </w:r>
            <w:r w:rsidRPr="002F4348">
              <w:rPr>
                <w:rFonts w:eastAsia="Times New Roman" w:cstheme="minorHAnsi"/>
                <w:lang w:val="en-US" w:eastAsia="ru-RU"/>
              </w:rPr>
              <w:t>CD</w:t>
            </w:r>
            <w:r w:rsidRPr="002F4348">
              <w:rPr>
                <w:rFonts w:eastAsia="Times New Roman" w:cstheme="minorHAnsi"/>
                <w:lang w:eastAsia="ru-RU"/>
              </w:rPr>
              <w:t xml:space="preserve">15+, </w:t>
            </w:r>
            <w:r w:rsidRPr="002F4348">
              <w:rPr>
                <w:rFonts w:eastAsia="Times New Roman" w:cstheme="minorHAnsi"/>
                <w:lang w:val="en-US" w:eastAsia="ru-RU"/>
              </w:rPr>
              <w:t>CD</w:t>
            </w:r>
            <w:r w:rsidRPr="002F4348">
              <w:rPr>
                <w:rFonts w:eastAsia="Times New Roman" w:cstheme="minorHAnsi"/>
                <w:lang w:eastAsia="ru-RU"/>
              </w:rPr>
              <w:t xml:space="preserve">20-/+ (экспрессия в 20-40% случаев), </w:t>
            </w:r>
            <w:r w:rsidRPr="002F4348">
              <w:rPr>
                <w:rFonts w:eastAsia="Times New Roman" w:cstheme="minorHAnsi"/>
                <w:lang w:val="en-US" w:eastAsia="ru-RU"/>
              </w:rPr>
              <w:t>CD</w:t>
            </w:r>
            <w:r w:rsidRPr="002F4348">
              <w:rPr>
                <w:rFonts w:eastAsia="Times New Roman" w:cstheme="minorHAnsi"/>
                <w:lang w:eastAsia="ru-RU"/>
              </w:rPr>
              <w:t xml:space="preserve">45-, </w:t>
            </w:r>
            <w:r w:rsidRPr="002F4348">
              <w:rPr>
                <w:rFonts w:eastAsia="Times New Roman" w:cstheme="minorHAnsi"/>
                <w:lang w:val="en-US" w:eastAsia="ru-RU"/>
              </w:rPr>
              <w:t>PAX</w:t>
            </w:r>
            <w:r w:rsidRPr="002F4348">
              <w:rPr>
                <w:rFonts w:eastAsia="Times New Roman" w:cstheme="minorHAnsi"/>
                <w:lang w:eastAsia="ru-RU"/>
              </w:rPr>
              <w:t xml:space="preserve">-5+ (слабо), </w:t>
            </w:r>
            <w:r w:rsidRPr="002F4348">
              <w:rPr>
                <w:rFonts w:eastAsia="Times New Roman" w:cstheme="minorHAnsi"/>
                <w:lang w:val="en-US" w:eastAsia="ru-RU"/>
              </w:rPr>
              <w:t>B</w:t>
            </w:r>
            <w:r w:rsidRPr="002F4348">
              <w:rPr>
                <w:rFonts w:eastAsia="Times New Roman" w:cstheme="minorHAnsi"/>
                <w:lang w:eastAsia="ru-RU"/>
              </w:rPr>
              <w:t>о</w:t>
            </w:r>
            <w:r w:rsidRPr="002F4348">
              <w:rPr>
                <w:rFonts w:eastAsia="Times New Roman" w:cstheme="minorHAnsi"/>
                <w:lang w:val="en-US" w:eastAsia="ru-RU"/>
              </w:rPr>
              <w:t>B</w:t>
            </w:r>
            <w:r w:rsidRPr="002F4348">
              <w:rPr>
                <w:rFonts w:eastAsia="Times New Roman" w:cstheme="minorHAnsi"/>
                <w:lang w:eastAsia="ru-RU"/>
              </w:rPr>
              <w:t xml:space="preserve">.1-, </w:t>
            </w:r>
            <w:r w:rsidRPr="002F4348">
              <w:rPr>
                <w:rFonts w:eastAsia="Times New Roman" w:cstheme="minorHAnsi"/>
                <w:lang w:val="en-US" w:eastAsia="ru-RU"/>
              </w:rPr>
              <w:t>Oct</w:t>
            </w:r>
            <w:r w:rsidRPr="002F4348">
              <w:rPr>
                <w:rFonts w:eastAsia="Times New Roman" w:cstheme="minorHAnsi"/>
                <w:lang w:eastAsia="ru-RU"/>
              </w:rPr>
              <w:t>-2- (или окрашивание в части клеток)</w:t>
            </w:r>
          </w:p>
        </w:tc>
      </w:tr>
      <w:tr w:rsidR="002C7010" w:rsidRPr="002F4348" w14:paraId="12CAD46D" w14:textId="77777777" w:rsidTr="003007A6">
        <w:tc>
          <w:tcPr>
            <w:tcW w:w="1162" w:type="pct"/>
            <w:shd w:val="clear" w:color="auto" w:fill="auto"/>
          </w:tcPr>
          <w:p w14:paraId="64468D5B" w14:textId="77777777" w:rsidR="002C7010" w:rsidRPr="002F4348" w:rsidRDefault="002C7010" w:rsidP="00D813F0">
            <w:pPr>
              <w:keepNext/>
              <w:ind w:firstLine="0"/>
              <w:jc w:val="left"/>
              <w:outlineLvl w:val="4"/>
              <w:rPr>
                <w:rFonts w:eastAsia="Times New Roman" w:cstheme="minorHAnsi"/>
                <w:lang w:eastAsia="ru-RU"/>
              </w:rPr>
            </w:pPr>
            <w:r w:rsidRPr="002F4348">
              <w:rPr>
                <w:rFonts w:eastAsia="Times New Roman" w:cstheme="minorHAnsi"/>
                <w:lang w:eastAsia="ru-RU"/>
              </w:rPr>
              <w:t>Нодулярная лимфома Ходжкина с лимфоидным преобладанием</w:t>
            </w:r>
          </w:p>
          <w:p w14:paraId="01A9B60D" w14:textId="77777777" w:rsidR="002C7010" w:rsidRPr="002F4348" w:rsidRDefault="002C7010" w:rsidP="00D813F0">
            <w:pPr>
              <w:ind w:firstLine="0"/>
              <w:rPr>
                <w:rFonts w:eastAsia="Times New Roman" w:cstheme="minorHAnsi"/>
                <w:lang w:eastAsia="ru-RU"/>
              </w:rPr>
            </w:pPr>
          </w:p>
        </w:tc>
        <w:tc>
          <w:tcPr>
            <w:tcW w:w="2314" w:type="pct"/>
            <w:shd w:val="clear" w:color="auto" w:fill="auto"/>
          </w:tcPr>
          <w:p w14:paraId="66B9C9F7" w14:textId="77777777" w:rsidR="002C7010" w:rsidRPr="002F4348" w:rsidRDefault="002C7010" w:rsidP="00D813F0">
            <w:pPr>
              <w:ind w:firstLine="0"/>
              <w:rPr>
                <w:rFonts w:eastAsia="Times New Roman" w:cstheme="minorHAnsi"/>
                <w:lang w:eastAsia="ru-RU"/>
              </w:rPr>
            </w:pPr>
          </w:p>
        </w:tc>
        <w:tc>
          <w:tcPr>
            <w:tcW w:w="1523" w:type="pct"/>
            <w:shd w:val="clear" w:color="auto" w:fill="auto"/>
          </w:tcPr>
          <w:p w14:paraId="0086003F" w14:textId="77777777" w:rsidR="002C7010" w:rsidRPr="002F4348" w:rsidRDefault="002C7010" w:rsidP="00D813F0">
            <w:pPr>
              <w:ind w:firstLine="0"/>
              <w:jc w:val="left"/>
              <w:rPr>
                <w:rFonts w:eastAsia="Times New Roman" w:cstheme="minorHAnsi"/>
                <w:lang w:eastAsia="ru-RU"/>
              </w:rPr>
            </w:pPr>
            <w:r w:rsidRPr="002F4348">
              <w:rPr>
                <w:rFonts w:eastAsia="Times New Roman" w:cstheme="minorHAnsi"/>
                <w:lang w:val="en-US" w:eastAsia="ru-RU"/>
              </w:rPr>
              <w:t>CD</w:t>
            </w:r>
            <w:r w:rsidRPr="002F4348">
              <w:rPr>
                <w:rFonts w:eastAsia="Times New Roman" w:cstheme="minorHAnsi"/>
                <w:lang w:eastAsia="ru-RU"/>
              </w:rPr>
              <w:t xml:space="preserve">20+, </w:t>
            </w:r>
            <w:r w:rsidRPr="002F4348">
              <w:rPr>
                <w:rFonts w:eastAsia="Times New Roman" w:cstheme="minorHAnsi"/>
                <w:lang w:val="en-US" w:eastAsia="ru-RU"/>
              </w:rPr>
              <w:t>CD</w:t>
            </w:r>
            <w:r w:rsidRPr="002F4348">
              <w:rPr>
                <w:rFonts w:eastAsia="Times New Roman" w:cstheme="minorHAnsi"/>
                <w:lang w:eastAsia="ru-RU"/>
              </w:rPr>
              <w:t xml:space="preserve">45+, </w:t>
            </w:r>
            <w:r w:rsidRPr="002F4348">
              <w:rPr>
                <w:rFonts w:eastAsia="Times New Roman" w:cstheme="minorHAnsi"/>
                <w:lang w:val="en-US" w:eastAsia="ru-RU"/>
              </w:rPr>
              <w:t>CD</w:t>
            </w:r>
            <w:r w:rsidRPr="002F4348">
              <w:rPr>
                <w:rFonts w:eastAsia="Times New Roman" w:cstheme="minorHAnsi"/>
                <w:lang w:eastAsia="ru-RU"/>
              </w:rPr>
              <w:t>30- (</w:t>
            </w:r>
            <w:proofErr w:type="spellStart"/>
            <w:r w:rsidRPr="002F4348">
              <w:rPr>
                <w:rFonts w:eastAsia="Times New Roman" w:cstheme="minorHAnsi"/>
                <w:lang w:eastAsia="ru-RU"/>
              </w:rPr>
              <w:t>экспрессирован</w:t>
            </w:r>
            <w:proofErr w:type="spellEnd"/>
            <w:r w:rsidRPr="002F4348">
              <w:rPr>
                <w:rFonts w:eastAsia="Times New Roman" w:cstheme="minorHAnsi"/>
                <w:lang w:eastAsia="ru-RU"/>
              </w:rPr>
              <w:t xml:space="preserve"> в единичных случаях), </w:t>
            </w:r>
            <w:r w:rsidRPr="002F4348">
              <w:rPr>
                <w:rFonts w:eastAsia="Times New Roman" w:cstheme="minorHAnsi"/>
                <w:lang w:val="en-US" w:eastAsia="ru-RU"/>
              </w:rPr>
              <w:t>CD</w:t>
            </w:r>
            <w:r w:rsidRPr="002F4348">
              <w:rPr>
                <w:rFonts w:eastAsia="Times New Roman" w:cstheme="minorHAnsi"/>
                <w:lang w:eastAsia="ru-RU"/>
              </w:rPr>
              <w:t xml:space="preserve">15-, </w:t>
            </w:r>
            <w:r w:rsidRPr="002F4348">
              <w:rPr>
                <w:rFonts w:eastAsia="Times New Roman" w:cstheme="minorHAnsi"/>
                <w:lang w:val="en-US" w:eastAsia="ru-RU"/>
              </w:rPr>
              <w:t>Oct</w:t>
            </w:r>
            <w:r w:rsidRPr="002F4348">
              <w:rPr>
                <w:rFonts w:eastAsia="Times New Roman" w:cstheme="minorHAnsi"/>
                <w:lang w:eastAsia="ru-RU"/>
              </w:rPr>
              <w:t xml:space="preserve">-2+ (очень ярко), </w:t>
            </w:r>
            <w:r w:rsidRPr="002F4348">
              <w:rPr>
                <w:rFonts w:eastAsia="Times New Roman" w:cstheme="minorHAnsi"/>
                <w:lang w:val="en-US" w:eastAsia="ru-RU"/>
              </w:rPr>
              <w:t>B</w:t>
            </w:r>
            <w:r w:rsidRPr="002F4348">
              <w:rPr>
                <w:rFonts w:eastAsia="Times New Roman" w:cstheme="minorHAnsi"/>
                <w:lang w:eastAsia="ru-RU"/>
              </w:rPr>
              <w:t>о</w:t>
            </w:r>
            <w:r w:rsidRPr="002F4348">
              <w:rPr>
                <w:rFonts w:eastAsia="Times New Roman" w:cstheme="minorHAnsi"/>
                <w:lang w:val="en-US" w:eastAsia="ru-RU"/>
              </w:rPr>
              <w:t>B</w:t>
            </w:r>
            <w:r w:rsidRPr="002F4348">
              <w:rPr>
                <w:rFonts w:eastAsia="Times New Roman" w:cstheme="minorHAnsi"/>
                <w:lang w:eastAsia="ru-RU"/>
              </w:rPr>
              <w:t xml:space="preserve">.1+, </w:t>
            </w:r>
            <w:r w:rsidRPr="002F4348">
              <w:rPr>
                <w:rFonts w:eastAsia="Times New Roman" w:cstheme="minorHAnsi"/>
                <w:lang w:val="en-US" w:eastAsia="ru-RU"/>
              </w:rPr>
              <w:t>BCL</w:t>
            </w:r>
            <w:r w:rsidRPr="002F4348">
              <w:rPr>
                <w:rFonts w:eastAsia="Times New Roman" w:cstheme="minorHAnsi"/>
                <w:lang w:eastAsia="ru-RU"/>
              </w:rPr>
              <w:t xml:space="preserve">-6+, </w:t>
            </w:r>
            <w:r w:rsidRPr="002F4348">
              <w:rPr>
                <w:rFonts w:eastAsia="Times New Roman" w:cstheme="minorHAnsi"/>
                <w:lang w:val="en-US" w:eastAsia="ru-RU"/>
              </w:rPr>
              <w:t>J</w:t>
            </w:r>
            <w:r w:rsidRPr="002F4348">
              <w:rPr>
                <w:rFonts w:eastAsia="Times New Roman" w:cstheme="minorHAnsi"/>
                <w:lang w:eastAsia="ru-RU"/>
              </w:rPr>
              <w:t>-</w:t>
            </w:r>
            <w:r w:rsidRPr="002F4348">
              <w:rPr>
                <w:rFonts w:eastAsia="Times New Roman" w:cstheme="minorHAnsi"/>
                <w:lang w:val="en-US" w:eastAsia="ru-RU"/>
              </w:rPr>
              <w:t>chain</w:t>
            </w:r>
            <w:r w:rsidRPr="002F4348">
              <w:rPr>
                <w:rFonts w:eastAsia="Times New Roman" w:cstheme="minorHAnsi"/>
                <w:lang w:eastAsia="ru-RU"/>
              </w:rPr>
              <w:t xml:space="preserve">+ </w:t>
            </w:r>
          </w:p>
          <w:p w14:paraId="2FC424F7" w14:textId="77777777" w:rsidR="002C7010" w:rsidRPr="002F4348" w:rsidRDefault="002C7010" w:rsidP="00D813F0">
            <w:pPr>
              <w:ind w:firstLine="0"/>
              <w:jc w:val="left"/>
              <w:rPr>
                <w:rFonts w:eastAsia="Times New Roman" w:cstheme="minorHAnsi"/>
                <w:lang w:eastAsia="ru-RU"/>
              </w:rPr>
            </w:pPr>
          </w:p>
        </w:tc>
      </w:tr>
    </w:tbl>
    <w:p w14:paraId="48D0DBCA" w14:textId="77777777" w:rsidR="00174832" w:rsidRDefault="00174832" w:rsidP="00D813F0">
      <w:pPr>
        <w:pStyle w:val="2"/>
        <w:spacing w:before="0"/>
      </w:pPr>
      <w:bookmarkStart w:id="63" w:name="_Toc111638460"/>
    </w:p>
    <w:p w14:paraId="0A441D86" w14:textId="0BC15F32" w:rsidR="002C7010" w:rsidRPr="00C8678E" w:rsidRDefault="002C7010" w:rsidP="00D813F0">
      <w:pPr>
        <w:pStyle w:val="2"/>
        <w:spacing w:before="0"/>
      </w:pPr>
      <w:r w:rsidRPr="002F4348">
        <w:t>7.</w:t>
      </w:r>
      <w:r w:rsidR="0064071E" w:rsidRPr="002F4348">
        <w:t>3</w:t>
      </w:r>
      <w:r w:rsidRPr="002F4348">
        <w:t xml:space="preserve"> Стадирование и определение прогностической группы при ЛХ</w:t>
      </w:r>
      <w:r w:rsidR="00D54B37">
        <w:t xml:space="preserve"> у пациентов старше 18 лет</w:t>
      </w:r>
      <w:bookmarkEnd w:id="63"/>
      <w:r w:rsidR="00C8678E" w:rsidRPr="00C8678E">
        <w:t xml:space="preserve"> </w:t>
      </w:r>
    </w:p>
    <w:p w14:paraId="722D572F" w14:textId="77777777" w:rsidR="002C7010" w:rsidRPr="002F4348" w:rsidRDefault="002C7010" w:rsidP="00D813F0">
      <w:pPr>
        <w:ind w:firstLine="567"/>
        <w:rPr>
          <w:rFonts w:cs="Times New Roman"/>
          <w:bCs/>
          <w:color w:val="FF0000"/>
          <w:lang w:eastAsia="ru-RU"/>
        </w:rPr>
      </w:pPr>
      <w:r w:rsidRPr="002F4348">
        <w:rPr>
          <w:rFonts w:cs="Times New Roman"/>
          <w:bCs/>
          <w:lang w:eastAsia="ru-RU"/>
        </w:rPr>
        <w:t xml:space="preserve">Стадирование осуществляется по результатам обследования в соответствии с критериями классификации </w:t>
      </w:r>
      <w:r w:rsidRPr="002F4348">
        <w:rPr>
          <w:rFonts w:cs="Times New Roman"/>
          <w:bCs/>
          <w:lang w:val="en-US" w:eastAsia="ru-RU"/>
        </w:rPr>
        <w:t>Ann</w:t>
      </w:r>
      <w:r w:rsidRPr="002F4348">
        <w:rPr>
          <w:rFonts w:cs="Times New Roman"/>
          <w:bCs/>
          <w:lang w:eastAsia="ru-RU"/>
        </w:rPr>
        <w:t xml:space="preserve"> </w:t>
      </w:r>
      <w:r w:rsidRPr="002F4348">
        <w:rPr>
          <w:rFonts w:cs="Times New Roman"/>
          <w:bCs/>
          <w:lang w:val="en-US" w:eastAsia="ru-RU"/>
        </w:rPr>
        <w:t>Arbor</w:t>
      </w:r>
      <w:r w:rsidRPr="002F4348">
        <w:rPr>
          <w:rFonts w:cs="Times New Roman"/>
          <w:bCs/>
          <w:lang w:eastAsia="ru-RU"/>
        </w:rPr>
        <w:t xml:space="preserve"> (модификация </w:t>
      </w:r>
      <w:r w:rsidRPr="002F4348">
        <w:rPr>
          <w:rFonts w:cs="Times New Roman"/>
          <w:bCs/>
          <w:lang w:val="en-US" w:eastAsia="ru-RU"/>
        </w:rPr>
        <w:t>Cotswold</w:t>
      </w:r>
      <w:r w:rsidRPr="002F4348">
        <w:rPr>
          <w:rFonts w:cs="Times New Roman"/>
          <w:bCs/>
          <w:lang w:eastAsia="ru-RU"/>
        </w:rPr>
        <w:t xml:space="preserve">) (табл. </w:t>
      </w:r>
      <w:r w:rsidR="00C6417C" w:rsidRPr="002F4348">
        <w:rPr>
          <w:rFonts w:cs="Times New Roman"/>
          <w:bCs/>
          <w:lang w:eastAsia="ru-RU"/>
        </w:rPr>
        <w:t>7.</w:t>
      </w:r>
      <w:r w:rsidR="0064071E" w:rsidRPr="002F4348">
        <w:rPr>
          <w:rFonts w:cs="Times New Roman"/>
          <w:bCs/>
          <w:lang w:eastAsia="ru-RU"/>
        </w:rPr>
        <w:t>3</w:t>
      </w:r>
      <w:r w:rsidR="00C6417C" w:rsidRPr="002F4348">
        <w:rPr>
          <w:rFonts w:cs="Times New Roman"/>
          <w:bCs/>
          <w:lang w:eastAsia="ru-RU"/>
        </w:rPr>
        <w:t>.1</w:t>
      </w:r>
      <w:r w:rsidRPr="002F4348">
        <w:rPr>
          <w:rFonts w:cs="Times New Roman"/>
          <w:bCs/>
          <w:lang w:eastAsia="ru-RU"/>
        </w:rPr>
        <w:t>).</w:t>
      </w:r>
      <w:r w:rsidRPr="002F4348">
        <w:rPr>
          <w:rFonts w:cs="Times New Roman"/>
          <w:bCs/>
          <w:color w:val="FF0000"/>
          <w:lang w:eastAsia="ru-RU"/>
        </w:rPr>
        <w:t xml:space="preserve"> </w:t>
      </w:r>
    </w:p>
    <w:p w14:paraId="5076A2CB" w14:textId="77777777" w:rsidR="002C7010" w:rsidRPr="002F4348" w:rsidRDefault="002C7010" w:rsidP="00D813F0">
      <w:pPr>
        <w:ind w:firstLine="567"/>
        <w:jc w:val="right"/>
        <w:rPr>
          <w:rFonts w:eastAsia="Calibri" w:cs="Times New Roman"/>
        </w:rPr>
      </w:pPr>
      <w:r w:rsidRPr="002F4348">
        <w:rPr>
          <w:rFonts w:eastAsia="Calibri" w:cs="Times New Roman"/>
        </w:rPr>
        <w:t xml:space="preserve">Таблица </w:t>
      </w:r>
      <w:r w:rsidR="00C6417C" w:rsidRPr="002F4348">
        <w:rPr>
          <w:rFonts w:eastAsia="Calibri" w:cs="Times New Roman"/>
        </w:rPr>
        <w:t>7.</w:t>
      </w:r>
      <w:r w:rsidR="0064071E" w:rsidRPr="002F4348">
        <w:rPr>
          <w:rFonts w:eastAsia="Calibri" w:cs="Times New Roman"/>
        </w:rPr>
        <w:t>3</w:t>
      </w:r>
      <w:r w:rsidR="00C6417C" w:rsidRPr="002F4348">
        <w:rPr>
          <w:rFonts w:eastAsia="Calibri" w:cs="Times New Roman"/>
        </w:rPr>
        <w:t>.1</w:t>
      </w:r>
    </w:p>
    <w:p w14:paraId="72501997" w14:textId="77777777" w:rsidR="002C7010" w:rsidRPr="002F4348" w:rsidRDefault="002C7010" w:rsidP="00D813F0">
      <w:pPr>
        <w:ind w:firstLine="567"/>
        <w:jc w:val="center"/>
        <w:rPr>
          <w:rFonts w:eastAsia="Calibri" w:cs="Times New Roman"/>
        </w:rPr>
      </w:pPr>
      <w:r w:rsidRPr="002F4348">
        <w:rPr>
          <w:rFonts w:eastAsia="Calibri" w:cs="Times New Roman"/>
        </w:rPr>
        <w:t xml:space="preserve">Стадирование лимфом по </w:t>
      </w:r>
      <w:bookmarkStart w:id="64" w:name="_Hlk510628644"/>
      <w:r w:rsidRPr="002F4348">
        <w:rPr>
          <w:rFonts w:eastAsia="Calibri" w:cs="Times New Roman"/>
          <w:lang w:val="en-US"/>
        </w:rPr>
        <w:t>Ann</w:t>
      </w:r>
      <w:r w:rsidRPr="002F4348">
        <w:rPr>
          <w:rFonts w:eastAsia="Calibri" w:cs="Times New Roman"/>
        </w:rPr>
        <w:t xml:space="preserve"> </w:t>
      </w:r>
      <w:r w:rsidRPr="002F4348">
        <w:rPr>
          <w:rFonts w:eastAsia="Calibri" w:cs="Times New Roman"/>
          <w:lang w:val="en-US"/>
        </w:rPr>
        <w:t>Arbor</w:t>
      </w:r>
      <w:bookmarkEnd w:id="64"/>
      <w:r w:rsidRPr="002F4348">
        <w:rPr>
          <w:rFonts w:eastAsia="Calibri" w:cs="Times New Roman"/>
        </w:rPr>
        <w:t xml:space="preserve">, модификация </w:t>
      </w:r>
      <w:r w:rsidRPr="002F4348">
        <w:rPr>
          <w:rFonts w:eastAsia="Calibri" w:cs="Times New Roman"/>
          <w:lang w:val="en-US"/>
        </w:rPr>
        <w:t>Cotswold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2"/>
        <w:gridCol w:w="3973"/>
        <w:gridCol w:w="3910"/>
      </w:tblGrid>
      <w:tr w:rsidR="002C7010" w:rsidRPr="002F4348" w14:paraId="487CF86C" w14:textId="77777777" w:rsidTr="003007A6">
        <w:tc>
          <w:tcPr>
            <w:tcW w:w="623" w:type="pct"/>
          </w:tcPr>
          <w:p w14:paraId="05F29984" w14:textId="77777777" w:rsidR="002C7010" w:rsidRPr="002F4348" w:rsidRDefault="002C7010" w:rsidP="00D813F0">
            <w:pPr>
              <w:ind w:firstLine="0"/>
              <w:rPr>
                <w:rFonts w:eastAsia="Calibri" w:cs="Times New Roman"/>
              </w:rPr>
            </w:pPr>
            <w:r w:rsidRPr="002F4348">
              <w:rPr>
                <w:rFonts w:eastAsia="Calibri" w:cs="Times New Roman"/>
              </w:rPr>
              <w:t xml:space="preserve">Стадия </w:t>
            </w:r>
            <w:r w:rsidRPr="002F4348">
              <w:rPr>
                <w:rFonts w:eastAsia="Calibri" w:cs="Times New Roman"/>
                <w:lang w:val="en-US"/>
              </w:rPr>
              <w:t>I</w:t>
            </w:r>
          </w:p>
        </w:tc>
        <w:tc>
          <w:tcPr>
            <w:tcW w:w="2206" w:type="pct"/>
          </w:tcPr>
          <w:p w14:paraId="46F8008B" w14:textId="0E447712" w:rsidR="002C7010" w:rsidRPr="00174832" w:rsidRDefault="002C7010" w:rsidP="00D813F0">
            <w:pPr>
              <w:numPr>
                <w:ilvl w:val="0"/>
                <w:numId w:val="26"/>
              </w:numPr>
              <w:contextualSpacing/>
              <w:jc w:val="left"/>
              <w:rPr>
                <w:rFonts w:eastAsia="Calibri" w:cs="Times New Roman"/>
                <w:color w:val="000000" w:themeColor="text1"/>
              </w:rPr>
            </w:pPr>
            <w:r w:rsidRPr="00174832">
              <w:rPr>
                <w:rFonts w:eastAsia="Calibri" w:cs="Times New Roman"/>
                <w:color w:val="000000" w:themeColor="text1"/>
              </w:rPr>
              <w:t xml:space="preserve">Поражение одной лимфатической зоны (рис. </w:t>
            </w:r>
            <w:r w:rsidR="00891127" w:rsidRPr="00174832">
              <w:rPr>
                <w:rFonts w:eastAsia="Calibri" w:cs="Times New Roman"/>
                <w:color w:val="000000" w:themeColor="text1"/>
              </w:rPr>
              <w:t>7.3.</w:t>
            </w:r>
            <w:r w:rsidRPr="00174832">
              <w:rPr>
                <w:rFonts w:eastAsia="Calibri" w:cs="Times New Roman"/>
                <w:color w:val="000000" w:themeColor="text1"/>
              </w:rPr>
              <w:t>1) или структуры</w:t>
            </w:r>
            <w:r w:rsidRPr="00174832">
              <w:rPr>
                <w:rStyle w:val="af5"/>
                <w:color w:val="000000" w:themeColor="text1"/>
              </w:rPr>
              <w:footnoteReference w:id="2"/>
            </w:r>
          </w:p>
        </w:tc>
        <w:tc>
          <w:tcPr>
            <w:tcW w:w="2171" w:type="pct"/>
          </w:tcPr>
          <w:p w14:paraId="3339B90D" w14:textId="77777777" w:rsidR="002C7010" w:rsidRPr="002F4348" w:rsidRDefault="002C7010" w:rsidP="00D813F0">
            <w:pPr>
              <w:ind w:left="360" w:firstLine="0"/>
              <w:contextualSpacing/>
              <w:rPr>
                <w:rFonts w:ascii="Calibri" w:eastAsia="Calibri" w:hAnsi="Calibri" w:cs="Times New Roman"/>
              </w:rPr>
            </w:pPr>
            <w:r w:rsidRPr="002F4348">
              <w:rPr>
                <w:rFonts w:eastAsia="Times New Roman" w:cstheme="minorHAnsi"/>
                <w:noProof/>
                <w:sz w:val="28"/>
                <w:szCs w:val="28"/>
                <w:lang w:eastAsia="ru-RU"/>
              </w:rPr>
              <mc:AlternateContent>
                <mc:Choice Requires="wps">
                  <w:drawing>
                    <wp:anchor distT="0" distB="0" distL="114300" distR="114300" simplePos="0" relativeHeight="251664384" behindDoc="0" locked="0" layoutInCell="1" allowOverlap="1" wp14:anchorId="0096DFA2" wp14:editId="370E002D">
                      <wp:simplePos x="0" y="0"/>
                      <wp:positionH relativeFrom="column">
                        <wp:posOffset>1459491</wp:posOffset>
                      </wp:positionH>
                      <wp:positionV relativeFrom="paragraph">
                        <wp:posOffset>471186</wp:posOffset>
                      </wp:positionV>
                      <wp:extent cx="52103" cy="54707"/>
                      <wp:effectExtent l="0" t="0" r="24130" b="21590"/>
                      <wp:wrapNone/>
                      <wp:docPr id="11" name="Овал 11"/>
                      <wp:cNvGraphicFramePr/>
                      <a:graphic xmlns:a="http://schemas.openxmlformats.org/drawingml/2006/main">
                        <a:graphicData uri="http://schemas.microsoft.com/office/word/2010/wordprocessingShape">
                          <wps:wsp>
                            <wps:cNvSpPr/>
                            <wps:spPr>
                              <a:xfrm>
                                <a:off x="0" y="0"/>
                                <a:ext cx="52103" cy="54707"/>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6E1351" id="Овал 11" o:spid="_x0000_s1026" style="position:absolute;margin-left:114.9pt;margin-top:37.1pt;width:4.1pt;height: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" fillcolor="#5b9bd5" strokecolor="#41719c"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5408" behindDoc="0" locked="0" layoutInCell="1" allowOverlap="1" wp14:anchorId="2F298C47" wp14:editId="67F73B22">
                      <wp:simplePos x="0" y="0"/>
                      <wp:positionH relativeFrom="column">
                        <wp:posOffset>936772</wp:posOffset>
                      </wp:positionH>
                      <wp:positionV relativeFrom="paragraph">
                        <wp:posOffset>122832</wp:posOffset>
                      </wp:positionV>
                      <wp:extent cx="54707" cy="124541"/>
                      <wp:effectExtent l="0" t="0" r="21590" b="27940"/>
                      <wp:wrapNone/>
                      <wp:docPr id="1" name="Овал 1"/>
                      <wp:cNvGraphicFramePr/>
                      <a:graphic xmlns:a="http://schemas.openxmlformats.org/drawingml/2006/main">
                        <a:graphicData uri="http://schemas.microsoft.com/office/word/2010/wordprocessingShape">
                          <wps:wsp>
                            <wps:cNvSpPr/>
                            <wps:spPr>
                              <a:xfrm>
                                <a:off x="0" y="0"/>
                                <a:ext cx="54707" cy="12454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C085C" id="Овал 1" o:spid="_x0000_s1026" style="position:absolute;margin-left:73.75pt;margin-top:9.65pt;width:4.3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" fillcolor="#5b9bd5" strokecolor="#41719c"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3360" behindDoc="0" locked="0" layoutInCell="1" allowOverlap="1" wp14:anchorId="12A4822A" wp14:editId="4C222D92">
                      <wp:simplePos x="0" y="0"/>
                      <wp:positionH relativeFrom="column">
                        <wp:posOffset>1928219</wp:posOffset>
                      </wp:positionH>
                      <wp:positionV relativeFrom="paragraph">
                        <wp:posOffset>312534</wp:posOffset>
                      </wp:positionV>
                      <wp:extent cx="52640" cy="50295"/>
                      <wp:effectExtent l="0" t="0" r="24130" b="26035"/>
                      <wp:wrapNone/>
                      <wp:docPr id="17" name="Овал 17"/>
                      <wp:cNvGraphicFramePr/>
                      <a:graphic xmlns:a="http://schemas.openxmlformats.org/drawingml/2006/main">
                        <a:graphicData uri="http://schemas.microsoft.com/office/word/2010/wordprocessingShape">
                          <wps:wsp>
                            <wps:cNvSpPr/>
                            <wps:spPr>
                              <a:xfrm flipH="1">
                                <a:off x="0" y="0"/>
                                <a:ext cx="52640" cy="502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76592A" id="Овал 17" o:spid="_x0000_s1026" style="position:absolute;margin-left:151.85pt;margin-top:24.6pt;width:4.15pt;height:3.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2336" behindDoc="0" locked="0" layoutInCell="1" allowOverlap="1" wp14:anchorId="563B093D" wp14:editId="31DE42C7">
                      <wp:simplePos x="0" y="0"/>
                      <wp:positionH relativeFrom="column">
                        <wp:posOffset>415551</wp:posOffset>
                      </wp:positionH>
                      <wp:positionV relativeFrom="paragraph">
                        <wp:posOffset>67734</wp:posOffset>
                      </wp:positionV>
                      <wp:extent cx="52103" cy="62523"/>
                      <wp:effectExtent l="0" t="0" r="24130" b="13970"/>
                      <wp:wrapNone/>
                      <wp:docPr id="18" name="Овал 18"/>
                      <wp:cNvGraphicFramePr/>
                      <a:graphic xmlns:a="http://schemas.openxmlformats.org/drawingml/2006/main">
                        <a:graphicData uri="http://schemas.microsoft.com/office/word/2010/wordprocessingShape">
                          <wps:wsp>
                            <wps:cNvSpPr/>
                            <wps:spPr>
                              <a:xfrm>
                                <a:off x="0" y="0"/>
                                <a:ext cx="52103" cy="62523"/>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C00961" id="Овал 18" o:spid="_x0000_s1026" style="position:absolute;margin-left:32.7pt;margin-top:5.35pt;width:4.1pt;height: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" fillcolor="#5b9bd5" strokecolor="#41719c" strokeweight="1pt">
                      <v:stroke joinstyle="miter"/>
                    </v:oval>
                  </w:pict>
                </mc:Fallback>
              </mc:AlternateContent>
            </w:r>
            <w:r w:rsidRPr="002F4348">
              <w:rPr>
                <w:rFonts w:eastAsia="Times New Roman" w:cstheme="minorHAnsi"/>
                <w:noProof/>
                <w:sz w:val="28"/>
                <w:szCs w:val="28"/>
                <w:lang w:eastAsia="ru-RU"/>
              </w:rPr>
              <w:drawing>
                <wp:inline distT="0" distB="0" distL="0" distR="0" wp14:anchorId="36B48910" wp14:editId="46FAEA34">
                  <wp:extent cx="470506" cy="654050"/>
                  <wp:effectExtent l="0" t="0" r="6350" b="0"/>
                  <wp:docPr id="34"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2F799FE" wp14:editId="0FDB7B98">
                  <wp:extent cx="470506" cy="654050"/>
                  <wp:effectExtent l="0" t="0" r="6350" b="0"/>
                  <wp:docPr id="14336"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72213348" wp14:editId="7EB952C7">
                  <wp:extent cx="463550" cy="644383"/>
                  <wp:effectExtent l="0" t="0" r="0" b="3810"/>
                  <wp:docPr id="14337"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7614" cy="70563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6A9A5CA" wp14:editId="5549F5D9">
                  <wp:extent cx="457200" cy="635553"/>
                  <wp:effectExtent l="0" t="0" r="0" b="0"/>
                  <wp:docPr id="14338"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9564" cy="680542"/>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tc>
      </w:tr>
      <w:tr w:rsidR="002C7010" w:rsidRPr="002F4348" w14:paraId="6B5FC230" w14:textId="77777777" w:rsidTr="003007A6">
        <w:tc>
          <w:tcPr>
            <w:tcW w:w="623" w:type="pct"/>
          </w:tcPr>
          <w:p w14:paraId="7D5312C2" w14:textId="77777777" w:rsidR="002C7010" w:rsidRPr="002F4348" w:rsidRDefault="002C7010" w:rsidP="00D813F0">
            <w:pPr>
              <w:ind w:firstLine="0"/>
              <w:rPr>
                <w:rFonts w:eastAsia="Calibri" w:cs="Times New Roman"/>
              </w:rPr>
            </w:pPr>
            <w:r w:rsidRPr="002F4348">
              <w:rPr>
                <w:rFonts w:eastAsia="Calibri" w:cs="Times New Roman"/>
              </w:rPr>
              <w:lastRenderedPageBreak/>
              <w:t xml:space="preserve">Стадия </w:t>
            </w:r>
            <w:r w:rsidRPr="002F4348">
              <w:rPr>
                <w:rFonts w:eastAsia="Calibri" w:cs="Times New Roman"/>
                <w:lang w:val="en-US"/>
              </w:rPr>
              <w:t>II</w:t>
            </w:r>
            <w:r w:rsidRPr="002F4348">
              <w:rPr>
                <w:rFonts w:eastAsia="Calibri" w:cs="Times New Roman"/>
              </w:rPr>
              <w:t xml:space="preserve"> </w:t>
            </w:r>
          </w:p>
        </w:tc>
        <w:tc>
          <w:tcPr>
            <w:tcW w:w="2206" w:type="pct"/>
          </w:tcPr>
          <w:p w14:paraId="7703A046" w14:textId="77777777" w:rsidR="002C7010" w:rsidRPr="002F4348" w:rsidRDefault="002C7010" w:rsidP="00D813F0">
            <w:pPr>
              <w:numPr>
                <w:ilvl w:val="0"/>
                <w:numId w:val="27"/>
              </w:numPr>
              <w:contextualSpacing/>
              <w:jc w:val="left"/>
              <w:rPr>
                <w:rFonts w:eastAsia="Calibri" w:cs="Times New Roman"/>
              </w:rPr>
            </w:pPr>
            <w:r w:rsidRPr="002F4348">
              <w:rPr>
                <w:rFonts w:eastAsia="Calibri" w:cs="Times New Roman"/>
              </w:rPr>
              <w:t>Поражение двух или более</w:t>
            </w:r>
            <w:r w:rsidRPr="009D018C">
              <w:rPr>
                <w:rStyle w:val="af5"/>
              </w:rPr>
              <w:footnoteReference w:id="3"/>
            </w:r>
            <w:r w:rsidRPr="002F4348">
              <w:rPr>
                <w:rFonts w:eastAsia="Calibri" w:cs="Times New Roman"/>
              </w:rPr>
              <w:t xml:space="preserve"> лимфатических зон по одну сторону диафрагмы</w:t>
            </w:r>
            <w:r w:rsidRPr="009D018C">
              <w:rPr>
                <w:rStyle w:val="af5"/>
              </w:rPr>
              <w:footnoteReference w:id="4"/>
            </w:r>
          </w:p>
        </w:tc>
        <w:tc>
          <w:tcPr>
            <w:tcW w:w="2171" w:type="pct"/>
          </w:tcPr>
          <w:p w14:paraId="61288AC0" w14:textId="77777777" w:rsidR="002C7010" w:rsidRPr="002F4348" w:rsidRDefault="002C7010" w:rsidP="00D813F0">
            <w:pPr>
              <w:ind w:left="360" w:firstLine="0"/>
              <w:contextualSpacing/>
              <w:rPr>
                <w:rFonts w:ascii="Calibri" w:eastAsia="Calibri" w:hAnsi="Calibri" w:cs="Times New Roman"/>
              </w:rPr>
            </w:pPr>
            <w:r w:rsidRPr="002F4348">
              <w:rPr>
                <w:rFonts w:eastAsia="Times New Roman" w:cstheme="minorHAnsi"/>
                <w:noProof/>
                <w:sz w:val="28"/>
                <w:szCs w:val="28"/>
                <w:lang w:eastAsia="ru-RU"/>
              </w:rPr>
              <mc:AlternateContent>
                <mc:Choice Requires="wps">
                  <w:drawing>
                    <wp:anchor distT="0" distB="0" distL="114300" distR="114300" simplePos="0" relativeHeight="251666432" behindDoc="0" locked="0" layoutInCell="1" allowOverlap="1" wp14:anchorId="116959E8" wp14:editId="11AAC51E">
                      <wp:simplePos x="0" y="0"/>
                      <wp:positionH relativeFrom="column">
                        <wp:posOffset>404825</wp:posOffset>
                      </wp:positionH>
                      <wp:positionV relativeFrom="paragraph">
                        <wp:posOffset>94818</wp:posOffset>
                      </wp:positionV>
                      <wp:extent cx="45719" cy="45719"/>
                      <wp:effectExtent l="0" t="0" r="12065" b="12065"/>
                      <wp:wrapNone/>
                      <wp:docPr id="41" name="Овал 41"/>
                      <wp:cNvGraphicFramePr/>
                      <a:graphic xmlns:a="http://schemas.openxmlformats.org/drawingml/2006/main">
                        <a:graphicData uri="http://schemas.microsoft.com/office/word/2010/wordprocessingShape">
                          <wps:wsp>
                            <wps:cNvSpPr/>
                            <wps:spPr>
                              <a:xfrm flipH="1">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7B508B" id="Овал 41" o:spid="_x0000_s1026" style="position:absolute;margin-left:31.9pt;margin-top:7.45pt;width:3.6pt;height:3.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9984" behindDoc="0" locked="0" layoutInCell="1" allowOverlap="1" wp14:anchorId="5F58CD57" wp14:editId="6CCA5A58">
                      <wp:simplePos x="0" y="0"/>
                      <wp:positionH relativeFrom="column">
                        <wp:posOffset>424993</wp:posOffset>
                      </wp:positionH>
                      <wp:positionV relativeFrom="paragraph">
                        <wp:posOffset>33554</wp:posOffset>
                      </wp:positionV>
                      <wp:extent cx="45719" cy="45719"/>
                      <wp:effectExtent l="0" t="0" r="12065" b="12065"/>
                      <wp:wrapNone/>
                      <wp:docPr id="67" name="Овал 67"/>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2C2C1B" id="Овал 67" o:spid="_x0000_s1026" style="position:absolute;margin-left:33.45pt;margin-top:2.65pt;width:3.6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7696" behindDoc="0" locked="0" layoutInCell="1" allowOverlap="1" wp14:anchorId="29F8D6B5" wp14:editId="4A51B798">
                      <wp:simplePos x="0" y="0"/>
                      <wp:positionH relativeFrom="column">
                        <wp:posOffset>1933396</wp:posOffset>
                      </wp:positionH>
                      <wp:positionV relativeFrom="paragraph">
                        <wp:posOffset>484863</wp:posOffset>
                      </wp:positionV>
                      <wp:extent cx="45719" cy="45719"/>
                      <wp:effectExtent l="0" t="0" r="12065" b="12065"/>
                      <wp:wrapNone/>
                      <wp:docPr id="55" name="Овал 55"/>
                      <wp:cNvGraphicFramePr/>
                      <a:graphic xmlns:a="http://schemas.openxmlformats.org/drawingml/2006/main">
                        <a:graphicData uri="http://schemas.microsoft.com/office/word/2010/wordprocessingShape">
                          <wps:wsp>
                            <wps:cNvSpPr/>
                            <wps:spPr>
                              <a:xfrm flipH="1">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28566" id="Овал 55" o:spid="_x0000_s1026" style="position:absolute;margin-left:152.25pt;margin-top:38.2pt;width:3.6pt;height:3.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6672" behindDoc="0" locked="0" layoutInCell="1" allowOverlap="1" wp14:anchorId="3BFD13E4" wp14:editId="76F0EB37">
                      <wp:simplePos x="0" y="0"/>
                      <wp:positionH relativeFrom="column">
                        <wp:posOffset>1954806</wp:posOffset>
                      </wp:positionH>
                      <wp:positionV relativeFrom="paragraph">
                        <wp:posOffset>304881</wp:posOffset>
                      </wp:positionV>
                      <wp:extent cx="45719" cy="49106"/>
                      <wp:effectExtent l="0" t="0" r="12065" b="27305"/>
                      <wp:wrapNone/>
                      <wp:docPr id="54" name="Овал 54"/>
                      <wp:cNvGraphicFramePr/>
                      <a:graphic xmlns:a="http://schemas.openxmlformats.org/drawingml/2006/main">
                        <a:graphicData uri="http://schemas.microsoft.com/office/word/2010/wordprocessingShape">
                          <wps:wsp>
                            <wps:cNvSpPr/>
                            <wps:spPr>
                              <a:xfrm>
                                <a:off x="0" y="0"/>
                                <a:ext cx="45719" cy="4910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9E9FE6" id="Овал 54" o:spid="_x0000_s1026" style="position:absolute;margin-left:153.9pt;margin-top:24pt;width:3.6pt;height: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5648" behindDoc="0" locked="0" layoutInCell="1" allowOverlap="1" wp14:anchorId="137C9192" wp14:editId="2CE959CB">
                      <wp:simplePos x="0" y="0"/>
                      <wp:positionH relativeFrom="column">
                        <wp:posOffset>1924734</wp:posOffset>
                      </wp:positionH>
                      <wp:positionV relativeFrom="paragraph">
                        <wp:posOffset>370400</wp:posOffset>
                      </wp:positionV>
                      <wp:extent cx="45719" cy="65129"/>
                      <wp:effectExtent l="0" t="0" r="12065" b="11430"/>
                      <wp:wrapNone/>
                      <wp:docPr id="53" name="Овал 53"/>
                      <wp:cNvGraphicFramePr/>
                      <a:graphic xmlns:a="http://schemas.openxmlformats.org/drawingml/2006/main">
                        <a:graphicData uri="http://schemas.microsoft.com/office/word/2010/wordprocessingShape">
                          <wps:wsp>
                            <wps:cNvSpPr/>
                            <wps:spPr>
                              <a:xfrm>
                                <a:off x="0" y="0"/>
                                <a:ext cx="45719" cy="651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CBCB7" id="Овал 53" o:spid="_x0000_s1026" style="position:absolute;margin-left:151.55pt;margin-top:29.15pt;width:3.6pt;height: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4624" behindDoc="0" locked="0" layoutInCell="1" allowOverlap="1" wp14:anchorId="0F268CBA" wp14:editId="54F17617">
                      <wp:simplePos x="0" y="0"/>
                      <wp:positionH relativeFrom="column">
                        <wp:posOffset>1051316</wp:posOffset>
                      </wp:positionH>
                      <wp:positionV relativeFrom="paragraph">
                        <wp:posOffset>166794</wp:posOffset>
                      </wp:positionV>
                      <wp:extent cx="52103" cy="49497"/>
                      <wp:effectExtent l="0" t="0" r="24130" b="27305"/>
                      <wp:wrapNone/>
                      <wp:docPr id="52" name="Овал 52"/>
                      <wp:cNvGraphicFramePr/>
                      <a:graphic xmlns:a="http://schemas.openxmlformats.org/drawingml/2006/main">
                        <a:graphicData uri="http://schemas.microsoft.com/office/word/2010/wordprocessingShape">
                          <wps:wsp>
                            <wps:cNvSpPr/>
                            <wps:spPr>
                              <a:xfrm>
                                <a:off x="0" y="0"/>
                                <a:ext cx="52103" cy="4949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6011C2" id="Овал 52" o:spid="_x0000_s1026" style="position:absolute;margin-left:82.8pt;margin-top:13.15pt;width:4.1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1552" behindDoc="0" locked="0" layoutInCell="1" allowOverlap="1" wp14:anchorId="4E4C24E0" wp14:editId="5A2F7B04">
                      <wp:simplePos x="0" y="0"/>
                      <wp:positionH relativeFrom="column">
                        <wp:posOffset>1418719</wp:posOffset>
                      </wp:positionH>
                      <wp:positionV relativeFrom="paragraph">
                        <wp:posOffset>102071</wp:posOffset>
                      </wp:positionV>
                      <wp:extent cx="54708" cy="135337"/>
                      <wp:effectExtent l="0" t="0" r="21590" b="17145"/>
                      <wp:wrapNone/>
                      <wp:docPr id="49" name="Овал 49"/>
                      <wp:cNvGraphicFramePr/>
                      <a:graphic xmlns:a="http://schemas.openxmlformats.org/drawingml/2006/main">
                        <a:graphicData uri="http://schemas.microsoft.com/office/word/2010/wordprocessingShape">
                          <wps:wsp>
                            <wps:cNvSpPr/>
                            <wps:spPr>
                              <a:xfrm flipH="1">
                                <a:off x="0" y="0"/>
                                <a:ext cx="54708" cy="1353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D193D6" id="Овал 49" o:spid="_x0000_s1026" style="position:absolute;margin-left:111.7pt;margin-top:8.05pt;width:4.3pt;height:10.6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3600" behindDoc="0" locked="0" layoutInCell="1" allowOverlap="1" wp14:anchorId="6A8F39E4" wp14:editId="13ACE02F">
                      <wp:simplePos x="0" y="0"/>
                      <wp:positionH relativeFrom="column">
                        <wp:posOffset>1406086</wp:posOffset>
                      </wp:positionH>
                      <wp:positionV relativeFrom="paragraph">
                        <wp:posOffset>149811</wp:posOffset>
                      </wp:positionV>
                      <wp:extent cx="45719" cy="54203"/>
                      <wp:effectExtent l="0" t="0" r="12065" b="22225"/>
                      <wp:wrapNone/>
                      <wp:docPr id="51" name="Овал 51"/>
                      <wp:cNvGraphicFramePr/>
                      <a:graphic xmlns:a="http://schemas.openxmlformats.org/drawingml/2006/main">
                        <a:graphicData uri="http://schemas.microsoft.com/office/word/2010/wordprocessingShape">
                          <wps:wsp>
                            <wps:cNvSpPr/>
                            <wps:spPr>
                              <a:xfrm>
                                <a:off x="0" y="0"/>
                                <a:ext cx="45719" cy="5420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6CE806" id="Овал 51" o:spid="_x0000_s1026" style="position:absolute;margin-left:110.7pt;margin-top:11.8pt;width:3.6pt;height: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2576" behindDoc="0" locked="0" layoutInCell="1" allowOverlap="1" wp14:anchorId="6A212451" wp14:editId="147B2EF0">
                      <wp:simplePos x="0" y="0"/>
                      <wp:positionH relativeFrom="column">
                        <wp:posOffset>1449005</wp:posOffset>
                      </wp:positionH>
                      <wp:positionV relativeFrom="paragraph">
                        <wp:posOffset>143135</wp:posOffset>
                      </wp:positionV>
                      <wp:extent cx="45719" cy="45719"/>
                      <wp:effectExtent l="0" t="0" r="12065" b="12065"/>
                      <wp:wrapNone/>
                      <wp:docPr id="50" name="Овал 50"/>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9559B7" id="Овал 50" o:spid="_x0000_s1026" style="position:absolute;margin-left:114.1pt;margin-top:11.25pt;width:3.6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0528" behindDoc="0" locked="0" layoutInCell="1" allowOverlap="1" wp14:anchorId="54C47C29" wp14:editId="10DC1BF8">
                      <wp:simplePos x="0" y="0"/>
                      <wp:positionH relativeFrom="column">
                        <wp:posOffset>934166</wp:posOffset>
                      </wp:positionH>
                      <wp:positionV relativeFrom="paragraph">
                        <wp:posOffset>130729</wp:posOffset>
                      </wp:positionV>
                      <wp:extent cx="77731" cy="106810"/>
                      <wp:effectExtent l="0" t="0" r="17780" b="26670"/>
                      <wp:wrapNone/>
                      <wp:docPr id="48" name="Овал 48"/>
                      <wp:cNvGraphicFramePr/>
                      <a:graphic xmlns:a="http://schemas.openxmlformats.org/drawingml/2006/main">
                        <a:graphicData uri="http://schemas.microsoft.com/office/word/2010/wordprocessingShape">
                          <wps:wsp>
                            <wps:cNvSpPr/>
                            <wps:spPr>
                              <a:xfrm>
                                <a:off x="0" y="0"/>
                                <a:ext cx="77731" cy="10681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83789E" id="Овал 48" o:spid="_x0000_s1026" style="position:absolute;margin-left:73.55pt;margin-top:10.3pt;width:6.1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9504" behindDoc="0" locked="0" layoutInCell="1" allowOverlap="1" wp14:anchorId="6729C239" wp14:editId="480CE956">
                      <wp:simplePos x="0" y="0"/>
                      <wp:positionH relativeFrom="column">
                        <wp:posOffset>894715</wp:posOffset>
                      </wp:positionH>
                      <wp:positionV relativeFrom="paragraph">
                        <wp:posOffset>78219</wp:posOffset>
                      </wp:positionV>
                      <wp:extent cx="59918" cy="45719"/>
                      <wp:effectExtent l="0" t="0" r="16510" b="12065"/>
                      <wp:wrapNone/>
                      <wp:docPr id="46" name="Овал 46"/>
                      <wp:cNvGraphicFramePr/>
                      <a:graphic xmlns:a="http://schemas.openxmlformats.org/drawingml/2006/main">
                        <a:graphicData uri="http://schemas.microsoft.com/office/word/2010/wordprocessingShape">
                          <wps:wsp>
                            <wps:cNvSpPr/>
                            <wps:spPr>
                              <a:xfrm>
                                <a:off x="0" y="0"/>
                                <a:ext cx="59918"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F08FD" id="Овал 46" o:spid="_x0000_s1026" style="position:absolute;margin-left:70.45pt;margin-top:6.15pt;width:4.7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8480" behindDoc="0" locked="0" layoutInCell="1" allowOverlap="1" wp14:anchorId="32605FE9" wp14:editId="364C350D">
                      <wp:simplePos x="0" y="0"/>
                      <wp:positionH relativeFrom="column">
                        <wp:posOffset>996625</wp:posOffset>
                      </wp:positionH>
                      <wp:positionV relativeFrom="paragraph">
                        <wp:posOffset>83217</wp:posOffset>
                      </wp:positionV>
                      <wp:extent cx="45719" cy="56743"/>
                      <wp:effectExtent l="0" t="0" r="12065" b="19685"/>
                      <wp:wrapNone/>
                      <wp:docPr id="44" name="Овал 44"/>
                      <wp:cNvGraphicFramePr/>
                      <a:graphic xmlns:a="http://schemas.openxmlformats.org/drawingml/2006/main">
                        <a:graphicData uri="http://schemas.microsoft.com/office/word/2010/wordprocessingShape">
                          <wps:wsp>
                            <wps:cNvSpPr/>
                            <wps:spPr>
                              <a:xfrm>
                                <a:off x="0" y="0"/>
                                <a:ext cx="45719" cy="5674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AF1FB0" id="Овал 44" o:spid="_x0000_s1026" style="position:absolute;margin-left:78.45pt;margin-top:6.55pt;width:3.6pt;height: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67456" behindDoc="0" locked="0" layoutInCell="1" allowOverlap="1" wp14:anchorId="249C1189" wp14:editId="12597822">
                      <wp:simplePos x="0" y="0"/>
                      <wp:positionH relativeFrom="column">
                        <wp:posOffset>360419</wp:posOffset>
                      </wp:positionH>
                      <wp:positionV relativeFrom="paragraph">
                        <wp:posOffset>182375</wp:posOffset>
                      </wp:positionV>
                      <wp:extent cx="45719" cy="46892"/>
                      <wp:effectExtent l="0" t="0" r="12065" b="10795"/>
                      <wp:wrapNone/>
                      <wp:docPr id="43" name="Овал 43"/>
                      <wp:cNvGraphicFramePr/>
                      <a:graphic xmlns:a="http://schemas.openxmlformats.org/drawingml/2006/main">
                        <a:graphicData uri="http://schemas.microsoft.com/office/word/2010/wordprocessingShape">
                          <wps:wsp>
                            <wps:cNvSpPr/>
                            <wps:spPr>
                              <a:xfrm>
                                <a:off x="0" y="0"/>
                                <a:ext cx="45719" cy="4689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1F76EE" id="Овал 43" o:spid="_x0000_s1026" style="position:absolute;margin-left:28.4pt;margin-top:14.35pt;width:3.6pt;height: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" fillcolor="#5b9bd5 [3204]" strokecolor="#1f4d78 [1604]" strokeweight="1pt">
                      <v:stroke joinstyle="miter"/>
                    </v:oval>
                  </w:pict>
                </mc:Fallback>
              </mc:AlternateContent>
            </w:r>
            <w:r w:rsidRPr="002F4348">
              <w:rPr>
                <w:rFonts w:eastAsia="Times New Roman" w:cstheme="minorHAnsi"/>
                <w:noProof/>
                <w:sz w:val="28"/>
                <w:szCs w:val="28"/>
                <w:lang w:eastAsia="ru-RU"/>
              </w:rPr>
              <w:drawing>
                <wp:inline distT="0" distB="0" distL="0" distR="0" wp14:anchorId="0D626F25" wp14:editId="144E9A2A">
                  <wp:extent cx="470506" cy="654050"/>
                  <wp:effectExtent l="0" t="0" r="6350" b="0"/>
                  <wp:docPr id="14339"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67CE7D2" wp14:editId="20D61D5C">
                  <wp:extent cx="470506" cy="654050"/>
                  <wp:effectExtent l="0" t="0" r="6350" b="0"/>
                  <wp:docPr id="14340"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5131237E" wp14:editId="652B8724">
                  <wp:extent cx="471600" cy="655200"/>
                  <wp:effectExtent l="0" t="0" r="5080" b="0"/>
                  <wp:docPr id="14341"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71600" cy="655200"/>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51EC5F45" wp14:editId="740FC92F">
                  <wp:extent cx="470506" cy="654050"/>
                  <wp:effectExtent l="0" t="0" r="6350" b="0"/>
                  <wp:docPr id="14342"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tc>
      </w:tr>
      <w:tr w:rsidR="002C7010" w:rsidRPr="002F4348" w14:paraId="0858AAB6" w14:textId="77777777" w:rsidTr="003007A6">
        <w:tc>
          <w:tcPr>
            <w:tcW w:w="623" w:type="pct"/>
          </w:tcPr>
          <w:p w14:paraId="53A98E7E" w14:textId="77777777" w:rsidR="002C7010" w:rsidRPr="002F4348" w:rsidRDefault="002C7010" w:rsidP="00D813F0">
            <w:pPr>
              <w:ind w:firstLine="0"/>
              <w:rPr>
                <w:rFonts w:eastAsia="Calibri" w:cs="Times New Roman"/>
              </w:rPr>
            </w:pPr>
            <w:r w:rsidRPr="002F4348">
              <w:rPr>
                <w:rFonts w:eastAsia="Calibri" w:cs="Times New Roman"/>
              </w:rPr>
              <w:t xml:space="preserve">Стадия </w:t>
            </w:r>
            <w:r w:rsidRPr="002F4348">
              <w:rPr>
                <w:rFonts w:eastAsia="Calibri" w:cs="Times New Roman"/>
                <w:lang w:val="en-US"/>
              </w:rPr>
              <w:t xml:space="preserve">III </w:t>
            </w:r>
          </w:p>
        </w:tc>
        <w:tc>
          <w:tcPr>
            <w:tcW w:w="2206" w:type="pct"/>
          </w:tcPr>
          <w:p w14:paraId="2ACC56B6" w14:textId="77777777" w:rsidR="002C7010" w:rsidRPr="002F4348" w:rsidRDefault="002C7010" w:rsidP="00D813F0">
            <w:pPr>
              <w:numPr>
                <w:ilvl w:val="0"/>
                <w:numId w:val="28"/>
              </w:numPr>
              <w:contextualSpacing/>
              <w:jc w:val="left"/>
              <w:rPr>
                <w:rFonts w:eastAsia="Calibri" w:cs="Times New Roman"/>
              </w:rPr>
            </w:pPr>
            <w:r w:rsidRPr="002F4348">
              <w:rPr>
                <w:rFonts w:eastAsia="Calibri" w:cs="Times New Roman"/>
              </w:rPr>
              <w:t>Поражение лимфатических узлов или структур по обе стороны диафрагмы</w:t>
            </w:r>
            <w:r w:rsidRPr="009D018C">
              <w:rPr>
                <w:rStyle w:val="af5"/>
              </w:rPr>
              <w:footnoteReference w:id="5"/>
            </w:r>
          </w:p>
        </w:tc>
        <w:tc>
          <w:tcPr>
            <w:tcW w:w="2171" w:type="pct"/>
          </w:tcPr>
          <w:p w14:paraId="7C273CE9" w14:textId="77777777" w:rsidR="002C7010" w:rsidRPr="002F4348" w:rsidRDefault="002C7010" w:rsidP="00D813F0">
            <w:pPr>
              <w:ind w:left="360" w:firstLine="0"/>
              <w:contextualSpacing/>
              <w:rPr>
                <w:rFonts w:ascii="Calibri" w:eastAsia="Calibri" w:hAnsi="Calibri" w:cs="Times New Roman"/>
                <w:lang w:val="en-US"/>
              </w:rPr>
            </w:pPr>
            <w:r w:rsidRPr="002F4348">
              <w:rPr>
                <w:rFonts w:eastAsia="Times New Roman" w:cstheme="minorHAnsi"/>
                <w:noProof/>
                <w:sz w:val="28"/>
                <w:szCs w:val="28"/>
                <w:lang w:eastAsia="ru-RU"/>
              </w:rPr>
              <mc:AlternateContent>
                <mc:Choice Requires="wps">
                  <w:drawing>
                    <wp:anchor distT="0" distB="0" distL="114300" distR="114300" simplePos="0" relativeHeight="251696128" behindDoc="0" locked="0" layoutInCell="1" allowOverlap="1" wp14:anchorId="1CA5F83A" wp14:editId="26308F21">
                      <wp:simplePos x="0" y="0"/>
                      <wp:positionH relativeFrom="column">
                        <wp:posOffset>1862353</wp:posOffset>
                      </wp:positionH>
                      <wp:positionV relativeFrom="paragraph">
                        <wp:posOffset>485064</wp:posOffset>
                      </wp:positionV>
                      <wp:extent cx="45719" cy="57912"/>
                      <wp:effectExtent l="0" t="0" r="12065" b="18415"/>
                      <wp:wrapNone/>
                      <wp:docPr id="73" name="Овал 73"/>
                      <wp:cNvGraphicFramePr/>
                      <a:graphic xmlns:a="http://schemas.openxmlformats.org/drawingml/2006/main">
                        <a:graphicData uri="http://schemas.microsoft.com/office/word/2010/wordprocessingShape">
                          <wps:wsp>
                            <wps:cNvSpPr/>
                            <wps:spPr>
                              <a:xfrm flipH="1">
                                <a:off x="0" y="0"/>
                                <a:ext cx="45719" cy="5791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66DA42" id="Овал 73" o:spid="_x0000_s1026" style="position:absolute;margin-left:146.65pt;margin-top:38.2pt;width:3.6pt;height:4.5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5104" behindDoc="0" locked="0" layoutInCell="1" allowOverlap="1" wp14:anchorId="2FEFB876" wp14:editId="1A8447AF">
                      <wp:simplePos x="0" y="0"/>
                      <wp:positionH relativeFrom="column">
                        <wp:posOffset>1908708</wp:posOffset>
                      </wp:positionH>
                      <wp:positionV relativeFrom="paragraph">
                        <wp:posOffset>320472</wp:posOffset>
                      </wp:positionV>
                      <wp:extent cx="45719" cy="106070"/>
                      <wp:effectExtent l="0" t="0" r="12065" b="27305"/>
                      <wp:wrapNone/>
                      <wp:docPr id="72" name="Овал 72"/>
                      <wp:cNvGraphicFramePr/>
                      <a:graphic xmlns:a="http://schemas.openxmlformats.org/drawingml/2006/main">
                        <a:graphicData uri="http://schemas.microsoft.com/office/word/2010/wordprocessingShape">
                          <wps:wsp>
                            <wps:cNvSpPr/>
                            <wps:spPr>
                              <a:xfrm>
                                <a:off x="0" y="0"/>
                                <a:ext cx="45719" cy="1060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5106E" id="Овал 72" o:spid="_x0000_s1026" style="position:absolute;margin-left:150.3pt;margin-top:25.25pt;width:3.6pt;height:8.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4080" behindDoc="0" locked="0" layoutInCell="1" allowOverlap="1" wp14:anchorId="5FBEBC9E" wp14:editId="3356F482">
                      <wp:simplePos x="0" y="0"/>
                      <wp:positionH relativeFrom="column">
                        <wp:posOffset>1897329</wp:posOffset>
                      </wp:positionH>
                      <wp:positionV relativeFrom="paragraph">
                        <wp:posOffset>119177</wp:posOffset>
                      </wp:positionV>
                      <wp:extent cx="45719" cy="91440"/>
                      <wp:effectExtent l="0" t="0" r="12065" b="22860"/>
                      <wp:wrapNone/>
                      <wp:docPr id="71" name="Овал 71"/>
                      <wp:cNvGraphicFramePr/>
                      <a:graphic xmlns:a="http://schemas.openxmlformats.org/drawingml/2006/main">
                        <a:graphicData uri="http://schemas.microsoft.com/office/word/2010/wordprocessingShape">
                          <wps:wsp>
                            <wps:cNvSpPr/>
                            <wps:spPr>
                              <a:xfrm>
                                <a:off x="0" y="0"/>
                                <a:ext cx="45719" cy="914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845861" id="Овал 71" o:spid="_x0000_s1026" style="position:absolute;margin-left:149.4pt;margin-top:9.4pt;width:3.6pt;height: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3056" behindDoc="0" locked="0" layoutInCell="1" allowOverlap="1" wp14:anchorId="29EEE36A" wp14:editId="4C971839">
                      <wp:simplePos x="0" y="0"/>
                      <wp:positionH relativeFrom="column">
                        <wp:posOffset>1797152</wp:posOffset>
                      </wp:positionH>
                      <wp:positionV relativeFrom="paragraph">
                        <wp:posOffset>180873</wp:posOffset>
                      </wp:positionV>
                      <wp:extent cx="45719" cy="45719"/>
                      <wp:effectExtent l="0" t="0" r="12065" b="12065"/>
                      <wp:wrapNone/>
                      <wp:docPr id="70" name="Овал 70"/>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2E965" id="Овал 70" o:spid="_x0000_s1026" style="position:absolute;margin-left:141.5pt;margin-top:14.25pt;width:3.6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2032" behindDoc="0" locked="0" layoutInCell="1" allowOverlap="1" wp14:anchorId="5B891DD2" wp14:editId="3649D655">
                      <wp:simplePos x="0" y="0"/>
                      <wp:positionH relativeFrom="column">
                        <wp:posOffset>1835506</wp:posOffset>
                      </wp:positionH>
                      <wp:positionV relativeFrom="paragraph">
                        <wp:posOffset>116967</wp:posOffset>
                      </wp:positionV>
                      <wp:extent cx="45719" cy="45719"/>
                      <wp:effectExtent l="0" t="0" r="12065" b="12065"/>
                      <wp:wrapNone/>
                      <wp:docPr id="69" name="Овал 69"/>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2FFC7D" id="Овал 69" o:spid="_x0000_s1026" style="position:absolute;margin-left:144.55pt;margin-top:9.2pt;width:3.6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91008" behindDoc="0" locked="0" layoutInCell="1" allowOverlap="1" wp14:anchorId="49B05AF0" wp14:editId="0D9D7DC9">
                      <wp:simplePos x="0" y="0"/>
                      <wp:positionH relativeFrom="column">
                        <wp:posOffset>2006879</wp:posOffset>
                      </wp:positionH>
                      <wp:positionV relativeFrom="paragraph">
                        <wp:posOffset>168174</wp:posOffset>
                      </wp:positionV>
                      <wp:extent cx="45719" cy="45719"/>
                      <wp:effectExtent l="0" t="0" r="12065" b="12065"/>
                      <wp:wrapNone/>
                      <wp:docPr id="68" name="Овал 68"/>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ED510" id="Овал 68" o:spid="_x0000_s1026" style="position:absolute;margin-left:158pt;margin-top:13.25pt;width:3.6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7936" behindDoc="0" locked="0" layoutInCell="1" allowOverlap="1" wp14:anchorId="6DEF3E44" wp14:editId="0E34A407">
                      <wp:simplePos x="0" y="0"/>
                      <wp:positionH relativeFrom="column">
                        <wp:posOffset>1867866</wp:posOffset>
                      </wp:positionH>
                      <wp:positionV relativeFrom="paragraph">
                        <wp:posOffset>37567</wp:posOffset>
                      </wp:positionV>
                      <wp:extent cx="45719" cy="45719"/>
                      <wp:effectExtent l="0" t="0" r="12065" b="12065"/>
                      <wp:wrapNone/>
                      <wp:docPr id="65" name="Овал 65"/>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BC11FB" id="Овал 65" o:spid="_x0000_s1026" style="position:absolute;margin-left:147.1pt;margin-top:2.95pt;width:3.6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8960" behindDoc="0" locked="0" layoutInCell="1" allowOverlap="1" wp14:anchorId="1485549F" wp14:editId="5A0C1474">
                      <wp:simplePos x="0" y="0"/>
                      <wp:positionH relativeFrom="column">
                        <wp:posOffset>1950314</wp:posOffset>
                      </wp:positionH>
                      <wp:positionV relativeFrom="paragraph">
                        <wp:posOffset>111862</wp:posOffset>
                      </wp:positionV>
                      <wp:extent cx="45719" cy="45719"/>
                      <wp:effectExtent l="0" t="0" r="12065" b="12065"/>
                      <wp:wrapNone/>
                      <wp:docPr id="66" name="Овал 66"/>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5849A8" id="Овал 66" o:spid="_x0000_s1026" style="position:absolute;margin-left:153.55pt;margin-top:8.8pt;width:3.6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6912" behindDoc="0" locked="0" layoutInCell="1" allowOverlap="1" wp14:anchorId="1C7984ED" wp14:editId="7CED4951">
                      <wp:simplePos x="0" y="0"/>
                      <wp:positionH relativeFrom="column">
                        <wp:posOffset>1432763</wp:posOffset>
                      </wp:positionH>
                      <wp:positionV relativeFrom="paragraph">
                        <wp:posOffset>303885</wp:posOffset>
                      </wp:positionV>
                      <wp:extent cx="56693" cy="45719"/>
                      <wp:effectExtent l="0" t="0" r="19685" b="12065"/>
                      <wp:wrapNone/>
                      <wp:docPr id="64" name="Овал 64"/>
                      <wp:cNvGraphicFramePr/>
                      <a:graphic xmlns:a="http://schemas.openxmlformats.org/drawingml/2006/main">
                        <a:graphicData uri="http://schemas.microsoft.com/office/word/2010/wordprocessingShape">
                          <wps:wsp>
                            <wps:cNvSpPr/>
                            <wps:spPr>
                              <a:xfrm flipV="1">
                                <a:off x="0" y="0"/>
                                <a:ext cx="56693"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BB6F0" id="Овал 64" o:spid="_x0000_s1026" style="position:absolute;margin-left:112.8pt;margin-top:23.95pt;width:4.45pt;height:3.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5888" behindDoc="0" locked="0" layoutInCell="1" allowOverlap="1" wp14:anchorId="3622A4BC" wp14:editId="6A1680F5">
                      <wp:simplePos x="0" y="0"/>
                      <wp:positionH relativeFrom="column">
                        <wp:posOffset>1418057</wp:posOffset>
                      </wp:positionH>
                      <wp:positionV relativeFrom="paragraph">
                        <wp:posOffset>120549</wp:posOffset>
                      </wp:positionV>
                      <wp:extent cx="45719" cy="69495"/>
                      <wp:effectExtent l="0" t="0" r="12065" b="26035"/>
                      <wp:wrapNone/>
                      <wp:docPr id="63" name="Овал 63"/>
                      <wp:cNvGraphicFramePr/>
                      <a:graphic xmlns:a="http://schemas.openxmlformats.org/drawingml/2006/main">
                        <a:graphicData uri="http://schemas.microsoft.com/office/word/2010/wordprocessingShape">
                          <wps:wsp>
                            <wps:cNvSpPr/>
                            <wps:spPr>
                              <a:xfrm flipH="1">
                                <a:off x="0" y="0"/>
                                <a:ext cx="45719" cy="694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B20BE8" id="Овал 63" o:spid="_x0000_s1026" style="position:absolute;margin-left:111.65pt;margin-top:9.5pt;width:3.6pt;height:5.4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4864" behindDoc="0" locked="0" layoutInCell="1" allowOverlap="1" wp14:anchorId="7C5E2DD6" wp14:editId="44116E17">
                      <wp:simplePos x="0" y="0"/>
                      <wp:positionH relativeFrom="column">
                        <wp:posOffset>1502385</wp:posOffset>
                      </wp:positionH>
                      <wp:positionV relativeFrom="paragraph">
                        <wp:posOffset>309296</wp:posOffset>
                      </wp:positionV>
                      <wp:extent cx="45719" cy="47549"/>
                      <wp:effectExtent l="0" t="0" r="12065" b="10160"/>
                      <wp:wrapNone/>
                      <wp:docPr id="62" name="Овал 62"/>
                      <wp:cNvGraphicFramePr/>
                      <a:graphic xmlns:a="http://schemas.openxmlformats.org/drawingml/2006/main">
                        <a:graphicData uri="http://schemas.microsoft.com/office/word/2010/wordprocessingShape">
                          <wps:wsp>
                            <wps:cNvSpPr/>
                            <wps:spPr>
                              <a:xfrm>
                                <a:off x="0" y="0"/>
                                <a:ext cx="45719" cy="4754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C5C753" id="Овал 62" o:spid="_x0000_s1026" style="position:absolute;margin-left:118.3pt;margin-top:24.35pt;width:3.6pt;height: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3840" behindDoc="0" locked="0" layoutInCell="1" allowOverlap="1" wp14:anchorId="6BB9523A" wp14:editId="3F946E29">
                      <wp:simplePos x="0" y="0"/>
                      <wp:positionH relativeFrom="column">
                        <wp:posOffset>968655</wp:posOffset>
                      </wp:positionH>
                      <wp:positionV relativeFrom="paragraph">
                        <wp:posOffset>453975</wp:posOffset>
                      </wp:positionV>
                      <wp:extent cx="45720" cy="64008"/>
                      <wp:effectExtent l="0" t="0" r="11430" b="12700"/>
                      <wp:wrapNone/>
                      <wp:docPr id="61" name="Овал 61"/>
                      <wp:cNvGraphicFramePr/>
                      <a:graphic xmlns:a="http://schemas.openxmlformats.org/drawingml/2006/main">
                        <a:graphicData uri="http://schemas.microsoft.com/office/word/2010/wordprocessingShape">
                          <wps:wsp>
                            <wps:cNvSpPr/>
                            <wps:spPr>
                              <a:xfrm>
                                <a:off x="0" y="0"/>
                                <a:ext cx="45720" cy="6400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48606" id="Овал 61" o:spid="_x0000_s1026" style="position:absolute;margin-left:76.25pt;margin-top:35.75pt;width:3.6pt;height: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2816" behindDoc="0" locked="0" layoutInCell="1" allowOverlap="1" wp14:anchorId="3C52F4BC" wp14:editId="5583A1F8">
                      <wp:simplePos x="0" y="0"/>
                      <wp:positionH relativeFrom="column">
                        <wp:posOffset>946582</wp:posOffset>
                      </wp:positionH>
                      <wp:positionV relativeFrom="paragraph">
                        <wp:posOffset>314909</wp:posOffset>
                      </wp:positionV>
                      <wp:extent cx="47549" cy="45719"/>
                      <wp:effectExtent l="0" t="0" r="10160" b="12065"/>
                      <wp:wrapNone/>
                      <wp:docPr id="60" name="Овал 60"/>
                      <wp:cNvGraphicFramePr/>
                      <a:graphic xmlns:a="http://schemas.openxmlformats.org/drawingml/2006/main">
                        <a:graphicData uri="http://schemas.microsoft.com/office/word/2010/wordprocessingShape">
                          <wps:wsp>
                            <wps:cNvSpPr/>
                            <wps:spPr>
                              <a:xfrm>
                                <a:off x="0" y="0"/>
                                <a:ext cx="4754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45A3A0" id="Овал 60" o:spid="_x0000_s1026" style="position:absolute;margin-left:74.55pt;margin-top:24.8pt;width:3.7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1792" behindDoc="0" locked="0" layoutInCell="1" allowOverlap="1" wp14:anchorId="35E9807C" wp14:editId="59F2E345">
                      <wp:simplePos x="0" y="0"/>
                      <wp:positionH relativeFrom="column">
                        <wp:posOffset>943356</wp:posOffset>
                      </wp:positionH>
                      <wp:positionV relativeFrom="paragraph">
                        <wp:posOffset>130149</wp:posOffset>
                      </wp:positionV>
                      <wp:extent cx="47549" cy="54864"/>
                      <wp:effectExtent l="0" t="0" r="10160" b="21590"/>
                      <wp:wrapNone/>
                      <wp:docPr id="59" name="Овал 59"/>
                      <wp:cNvGraphicFramePr/>
                      <a:graphic xmlns:a="http://schemas.openxmlformats.org/drawingml/2006/main">
                        <a:graphicData uri="http://schemas.microsoft.com/office/word/2010/wordprocessingShape">
                          <wps:wsp>
                            <wps:cNvSpPr/>
                            <wps:spPr>
                              <a:xfrm>
                                <a:off x="0" y="0"/>
                                <a:ext cx="47549" cy="5486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EB9A53" id="Овал 59" o:spid="_x0000_s1026" style="position:absolute;margin-left:74.3pt;margin-top:10.25pt;width:3.75pt;height:4.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80768" behindDoc="0" locked="0" layoutInCell="1" allowOverlap="1" wp14:anchorId="5605C02E" wp14:editId="35AA970D">
                      <wp:simplePos x="0" y="0"/>
                      <wp:positionH relativeFrom="column">
                        <wp:posOffset>893267</wp:posOffset>
                      </wp:positionH>
                      <wp:positionV relativeFrom="paragraph">
                        <wp:posOffset>82220</wp:posOffset>
                      </wp:positionV>
                      <wp:extent cx="45719" cy="53035"/>
                      <wp:effectExtent l="0" t="0" r="12065" b="23495"/>
                      <wp:wrapNone/>
                      <wp:docPr id="58" name="Овал 58"/>
                      <wp:cNvGraphicFramePr/>
                      <a:graphic xmlns:a="http://schemas.openxmlformats.org/drawingml/2006/main">
                        <a:graphicData uri="http://schemas.microsoft.com/office/word/2010/wordprocessingShape">
                          <wps:wsp>
                            <wps:cNvSpPr/>
                            <wps:spPr>
                              <a:xfrm>
                                <a:off x="0" y="0"/>
                                <a:ext cx="45719" cy="530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1827BD" id="Овал 58" o:spid="_x0000_s1026" style="position:absolute;margin-left:70.35pt;margin-top:6.45pt;width:3.6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9744" behindDoc="0" locked="0" layoutInCell="1" allowOverlap="1" wp14:anchorId="6C71AE9A" wp14:editId="604444D3">
                      <wp:simplePos x="0" y="0"/>
                      <wp:positionH relativeFrom="column">
                        <wp:posOffset>467614</wp:posOffset>
                      </wp:positionH>
                      <wp:positionV relativeFrom="paragraph">
                        <wp:posOffset>314985</wp:posOffset>
                      </wp:positionV>
                      <wp:extent cx="45719" cy="62180"/>
                      <wp:effectExtent l="0" t="0" r="12065" b="14605"/>
                      <wp:wrapNone/>
                      <wp:docPr id="57" name="Овал 57"/>
                      <wp:cNvGraphicFramePr/>
                      <a:graphic xmlns:a="http://schemas.openxmlformats.org/drawingml/2006/main">
                        <a:graphicData uri="http://schemas.microsoft.com/office/word/2010/wordprocessingShape">
                          <wps:wsp>
                            <wps:cNvSpPr/>
                            <wps:spPr>
                              <a:xfrm>
                                <a:off x="0" y="0"/>
                                <a:ext cx="45719" cy="621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E0DCF1" id="Овал 57" o:spid="_x0000_s1026" style="position:absolute;margin-left:36.8pt;margin-top:24.8pt;width:3.6pt;height: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" fillcolor="#5b9bd5 [3204]" strokecolor="#1f4d78 [1604]" strokeweight="1pt">
                      <v:stroke joinstyle="miter"/>
                    </v:oval>
                  </w:pict>
                </mc:Fallback>
              </mc:AlternateContent>
            </w:r>
            <w:r w:rsidRPr="002F4348">
              <w:rPr>
                <w:rFonts w:eastAsia="Times New Roman" w:cstheme="minorHAnsi"/>
                <w:noProof/>
                <w:sz w:val="28"/>
                <w:szCs w:val="28"/>
                <w:lang w:eastAsia="ru-RU"/>
              </w:rPr>
              <mc:AlternateContent>
                <mc:Choice Requires="wps">
                  <w:drawing>
                    <wp:anchor distT="0" distB="0" distL="114300" distR="114300" simplePos="0" relativeHeight="251678720" behindDoc="0" locked="0" layoutInCell="1" allowOverlap="1" wp14:anchorId="36114EA9" wp14:editId="51037479">
                      <wp:simplePos x="0" y="0"/>
                      <wp:positionH relativeFrom="column">
                        <wp:posOffset>463702</wp:posOffset>
                      </wp:positionH>
                      <wp:positionV relativeFrom="paragraph">
                        <wp:posOffset>71679</wp:posOffset>
                      </wp:positionV>
                      <wp:extent cx="45719" cy="124359"/>
                      <wp:effectExtent l="0" t="0" r="12065" b="28575"/>
                      <wp:wrapNone/>
                      <wp:docPr id="56" name="Овал 56"/>
                      <wp:cNvGraphicFramePr/>
                      <a:graphic xmlns:a="http://schemas.openxmlformats.org/drawingml/2006/main">
                        <a:graphicData uri="http://schemas.microsoft.com/office/word/2010/wordprocessingShape">
                          <wps:wsp>
                            <wps:cNvSpPr/>
                            <wps:spPr>
                              <a:xfrm flipH="1">
                                <a:off x="0" y="0"/>
                                <a:ext cx="45719" cy="12435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19BC0B" id="Овал 56" o:spid="_x0000_s1026" style="position:absolute;margin-left:36.5pt;margin-top:5.65pt;width:3.6pt;height:9.8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" fillcolor="#5b9bd5 [3204]" strokecolor="#1f4d78 [1604]" strokeweight="1pt">
                      <v:stroke joinstyle="miter"/>
                    </v:oval>
                  </w:pict>
                </mc:Fallback>
              </mc:AlternateContent>
            </w:r>
            <w:r w:rsidRPr="002F4348">
              <w:rPr>
                <w:rFonts w:eastAsia="Times New Roman" w:cstheme="minorHAnsi"/>
                <w:noProof/>
                <w:sz w:val="28"/>
                <w:szCs w:val="28"/>
                <w:lang w:eastAsia="ru-RU"/>
              </w:rPr>
              <w:drawing>
                <wp:inline distT="0" distB="0" distL="0" distR="0" wp14:anchorId="0C981FF3" wp14:editId="430E6686">
                  <wp:extent cx="470506" cy="654050"/>
                  <wp:effectExtent l="0" t="0" r="6350" b="0"/>
                  <wp:docPr id="19"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1A7FF3D4" wp14:editId="39B9DAFE">
                  <wp:extent cx="470506" cy="654050"/>
                  <wp:effectExtent l="0" t="0" r="6350" b="0"/>
                  <wp:docPr id="20"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2A1306FC" wp14:editId="36FFBAAE">
                  <wp:extent cx="470506" cy="654050"/>
                  <wp:effectExtent l="0" t="0" r="6350" b="0"/>
                  <wp:docPr id="21"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0BA9637B" wp14:editId="7C5A16FC">
                  <wp:extent cx="470506" cy="654050"/>
                  <wp:effectExtent l="0" t="0" r="6350" b="0"/>
                  <wp:docPr id="26"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870" cy="67957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tc>
      </w:tr>
      <w:tr w:rsidR="002C7010" w:rsidRPr="002F4348" w14:paraId="610EDD52" w14:textId="77777777" w:rsidTr="003007A6">
        <w:tc>
          <w:tcPr>
            <w:tcW w:w="623" w:type="pct"/>
          </w:tcPr>
          <w:p w14:paraId="4C99C987" w14:textId="77777777" w:rsidR="002C7010" w:rsidRPr="002F4348" w:rsidRDefault="002C7010" w:rsidP="00D813F0">
            <w:pPr>
              <w:ind w:firstLine="0"/>
              <w:rPr>
                <w:rFonts w:eastAsia="Calibri" w:cs="Times New Roman"/>
              </w:rPr>
            </w:pPr>
            <w:r w:rsidRPr="002F4348">
              <w:rPr>
                <w:rFonts w:eastAsia="Calibri" w:cs="Times New Roman"/>
              </w:rPr>
              <w:t xml:space="preserve">Стадия </w:t>
            </w:r>
            <w:r w:rsidRPr="002F4348">
              <w:rPr>
                <w:rFonts w:eastAsia="Calibri" w:cs="Times New Roman"/>
                <w:lang w:val="en-US"/>
              </w:rPr>
              <w:t>IV</w:t>
            </w:r>
          </w:p>
        </w:tc>
        <w:tc>
          <w:tcPr>
            <w:tcW w:w="2206" w:type="pct"/>
          </w:tcPr>
          <w:p w14:paraId="42D52FD6" w14:textId="77777777" w:rsidR="002C7010" w:rsidRPr="002F4348" w:rsidRDefault="002C7010" w:rsidP="00D813F0">
            <w:pPr>
              <w:numPr>
                <w:ilvl w:val="0"/>
                <w:numId w:val="28"/>
              </w:numPr>
              <w:contextualSpacing/>
              <w:jc w:val="left"/>
              <w:rPr>
                <w:rFonts w:eastAsia="Calibri" w:cs="Times New Roman"/>
              </w:rPr>
            </w:pPr>
            <w:r w:rsidRPr="002F4348">
              <w:rPr>
                <w:rFonts w:eastAsia="Calibri" w:cs="Times New Roman"/>
              </w:rPr>
              <w:t xml:space="preserve">Диссеминированное (многофокусное) поражение одного или нескольких </w:t>
            </w:r>
            <w:proofErr w:type="spellStart"/>
            <w:r w:rsidRPr="002F4348">
              <w:rPr>
                <w:rFonts w:eastAsia="Calibri" w:cs="Times New Roman"/>
              </w:rPr>
              <w:t>экстралимфатических</w:t>
            </w:r>
            <w:proofErr w:type="spellEnd"/>
            <w:r w:rsidRPr="002F4348">
              <w:rPr>
                <w:rFonts w:eastAsia="Calibri" w:cs="Times New Roman"/>
              </w:rPr>
              <w:t xml:space="preserve"> органов с или без поражения лимфатических узлов</w:t>
            </w:r>
          </w:p>
          <w:p w14:paraId="0798FEE2" w14:textId="77777777" w:rsidR="002C7010" w:rsidRPr="002F4348" w:rsidRDefault="002C7010" w:rsidP="00D813F0">
            <w:pPr>
              <w:numPr>
                <w:ilvl w:val="0"/>
                <w:numId w:val="28"/>
              </w:numPr>
              <w:contextualSpacing/>
              <w:jc w:val="left"/>
              <w:rPr>
                <w:rFonts w:eastAsia="Calibri" w:cs="Times New Roman"/>
              </w:rPr>
            </w:pPr>
            <w:r w:rsidRPr="002F4348">
              <w:rPr>
                <w:rFonts w:eastAsia="Calibri" w:cs="Times New Roman"/>
              </w:rPr>
              <w:t xml:space="preserve">Изолированное поражение </w:t>
            </w:r>
            <w:proofErr w:type="spellStart"/>
            <w:r w:rsidRPr="002F4348">
              <w:rPr>
                <w:rFonts w:eastAsia="Calibri" w:cs="Times New Roman"/>
              </w:rPr>
              <w:t>экстралимфатического</w:t>
            </w:r>
            <w:proofErr w:type="spellEnd"/>
            <w:r w:rsidRPr="002F4348">
              <w:rPr>
                <w:rFonts w:eastAsia="Calibri" w:cs="Times New Roman"/>
              </w:rPr>
              <w:t xml:space="preserve"> органа с поражением отдаленных (не регионарных) лимфатических узлов</w:t>
            </w:r>
          </w:p>
          <w:p w14:paraId="1376EB49" w14:textId="77777777" w:rsidR="002C7010" w:rsidRPr="002F4348" w:rsidRDefault="002C7010" w:rsidP="00D813F0">
            <w:pPr>
              <w:numPr>
                <w:ilvl w:val="0"/>
                <w:numId w:val="28"/>
              </w:numPr>
              <w:contextualSpacing/>
              <w:jc w:val="left"/>
              <w:rPr>
                <w:rFonts w:eastAsia="Calibri" w:cs="Times New Roman"/>
              </w:rPr>
            </w:pPr>
            <w:r w:rsidRPr="002F4348">
              <w:rPr>
                <w:rFonts w:eastAsia="Calibri" w:cs="Times New Roman"/>
              </w:rPr>
              <w:t>Поражение печени и/или костного мозга</w:t>
            </w:r>
          </w:p>
        </w:tc>
        <w:tc>
          <w:tcPr>
            <w:tcW w:w="2171" w:type="pct"/>
          </w:tcPr>
          <w:p w14:paraId="542D186D" w14:textId="77777777" w:rsidR="002C7010" w:rsidRPr="002F4348" w:rsidRDefault="004B7BA3" w:rsidP="00D813F0">
            <w:pPr>
              <w:ind w:left="360" w:firstLine="0"/>
              <w:contextualSpacing/>
              <w:rPr>
                <w:rFonts w:ascii="Calibri" w:eastAsia="Calibri" w:hAnsi="Calibri" w:cs="Times New Roman"/>
              </w:rPr>
            </w:pPr>
            <w:r w:rsidRPr="002F4348">
              <w:rPr>
                <w:rFonts w:eastAsia="Times New Roman" w:cstheme="minorHAnsi"/>
                <w:noProof/>
                <w:sz w:val="28"/>
                <w:szCs w:val="28"/>
                <w:lang w:eastAsia="ru-RU"/>
              </w:rPr>
              <mc:AlternateContent>
                <mc:Choice Requires="wps">
                  <w:drawing>
                    <wp:anchor distT="0" distB="0" distL="114300" distR="114300" simplePos="0" relativeHeight="251702272" behindDoc="0" locked="0" layoutInCell="1" allowOverlap="1" wp14:anchorId="2730AF52" wp14:editId="11C29450">
                      <wp:simplePos x="0" y="0"/>
                      <wp:positionH relativeFrom="column">
                        <wp:posOffset>616874</wp:posOffset>
                      </wp:positionH>
                      <wp:positionV relativeFrom="paragraph">
                        <wp:posOffset>2225040</wp:posOffset>
                      </wp:positionV>
                      <wp:extent cx="88900" cy="102235"/>
                      <wp:effectExtent l="0" t="0" r="12700" b="12065"/>
                      <wp:wrapNone/>
                      <wp:docPr id="23" name="Овал 23"/>
                      <wp:cNvGraphicFramePr/>
                      <a:graphic xmlns:a="http://schemas.openxmlformats.org/drawingml/2006/main">
                        <a:graphicData uri="http://schemas.microsoft.com/office/word/2010/wordprocessingShape">
                          <wps:wsp>
                            <wps:cNvSpPr/>
                            <wps:spPr>
                              <a:xfrm flipH="1">
                                <a:off x="0" y="0"/>
                                <a:ext cx="88900" cy="10223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BD27B1" id="Овал 23" o:spid="_x0000_s1026" style="position:absolute;margin-left:48.55pt;margin-top:175.2pt;width:7pt;height:8.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3296" behindDoc="0" locked="0" layoutInCell="1" allowOverlap="1" wp14:anchorId="70C08B64" wp14:editId="25B05C5D">
                      <wp:simplePos x="0" y="0"/>
                      <wp:positionH relativeFrom="column">
                        <wp:posOffset>1049309</wp:posOffset>
                      </wp:positionH>
                      <wp:positionV relativeFrom="paragraph">
                        <wp:posOffset>2171700</wp:posOffset>
                      </wp:positionV>
                      <wp:extent cx="88900" cy="82550"/>
                      <wp:effectExtent l="0" t="0" r="12700" b="19050"/>
                      <wp:wrapNone/>
                      <wp:docPr id="22" name="Овал 22"/>
                      <wp:cNvGraphicFramePr/>
                      <a:graphic xmlns:a="http://schemas.openxmlformats.org/drawingml/2006/main">
                        <a:graphicData uri="http://schemas.microsoft.com/office/word/2010/wordprocessingShape">
                          <wps:wsp>
                            <wps:cNvSpPr/>
                            <wps:spPr>
                              <a:xfrm>
                                <a:off x="0" y="0"/>
                                <a:ext cx="88900" cy="825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A841A4" id="Овал 22" o:spid="_x0000_s1026" style="position:absolute;margin-left:82.6pt;margin-top:171pt;width:7pt;height: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1248" behindDoc="0" locked="0" layoutInCell="1" allowOverlap="1" wp14:anchorId="79D417F3" wp14:editId="58A7C002">
                      <wp:simplePos x="0" y="0"/>
                      <wp:positionH relativeFrom="column">
                        <wp:posOffset>723900</wp:posOffset>
                      </wp:positionH>
                      <wp:positionV relativeFrom="paragraph">
                        <wp:posOffset>688340</wp:posOffset>
                      </wp:positionV>
                      <wp:extent cx="45085" cy="45085"/>
                      <wp:effectExtent l="0" t="0" r="12065" b="12065"/>
                      <wp:wrapNone/>
                      <wp:docPr id="24" name="Овал 24"/>
                      <wp:cNvGraphicFramePr/>
                      <a:graphic xmlns:a="http://schemas.openxmlformats.org/drawingml/2006/main">
                        <a:graphicData uri="http://schemas.microsoft.com/office/word/2010/wordprocessingShape">
                          <wps:wsp>
                            <wps:cNvSpPr/>
                            <wps:spPr>
                              <a:xfrm flipH="1" flipV="1">
                                <a:off x="0" y="0"/>
                                <a:ext cx="45085" cy="4508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393DB1" id="Овал 24" o:spid="_x0000_s1026" style="position:absolute;margin-left:57pt;margin-top:54.2pt;width:3.55pt;height:3.55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0224" behindDoc="0" locked="0" layoutInCell="1" allowOverlap="1" wp14:anchorId="367DFAF2" wp14:editId="1A10F72C">
                      <wp:simplePos x="0" y="0"/>
                      <wp:positionH relativeFrom="column">
                        <wp:posOffset>648335</wp:posOffset>
                      </wp:positionH>
                      <wp:positionV relativeFrom="paragraph">
                        <wp:posOffset>581660</wp:posOffset>
                      </wp:positionV>
                      <wp:extent cx="45085" cy="45085"/>
                      <wp:effectExtent l="0" t="0" r="12065" b="12065"/>
                      <wp:wrapNone/>
                      <wp:docPr id="25" name="Овал 25"/>
                      <wp:cNvGraphicFramePr/>
                      <a:graphic xmlns:a="http://schemas.openxmlformats.org/drawingml/2006/main">
                        <a:graphicData uri="http://schemas.microsoft.com/office/word/2010/wordprocessingShape">
                          <wps:wsp>
                            <wps:cNvSpPr/>
                            <wps:spPr>
                              <a:xfrm flipH="1" flipV="1">
                                <a:off x="0" y="0"/>
                                <a:ext cx="45085" cy="4508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C6EDD" id="Овал 25" o:spid="_x0000_s1026" style="position:absolute;margin-left:51.05pt;margin-top:45.8pt;width:3.55pt;height:3.5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699200" behindDoc="0" locked="0" layoutInCell="1" allowOverlap="1" wp14:anchorId="17E723FC" wp14:editId="195C3B96">
                      <wp:simplePos x="0" y="0"/>
                      <wp:positionH relativeFrom="column">
                        <wp:posOffset>715010</wp:posOffset>
                      </wp:positionH>
                      <wp:positionV relativeFrom="paragraph">
                        <wp:posOffset>455295</wp:posOffset>
                      </wp:positionV>
                      <wp:extent cx="45085" cy="45085"/>
                      <wp:effectExtent l="0" t="0" r="12065" b="12065"/>
                      <wp:wrapNone/>
                      <wp:docPr id="27" name="Овал 27"/>
                      <wp:cNvGraphicFramePr/>
                      <a:graphic xmlns:a="http://schemas.openxmlformats.org/drawingml/2006/main">
                        <a:graphicData uri="http://schemas.microsoft.com/office/word/2010/wordprocessingShape">
                          <wps:wsp>
                            <wps:cNvSpPr/>
                            <wps:spPr>
                              <a:xfrm flipH="1" flipV="1">
                                <a:off x="0" y="0"/>
                                <a:ext cx="45085" cy="4508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C4E00" id="Овал 27" o:spid="_x0000_s1026" style="position:absolute;margin-left:56.3pt;margin-top:35.85pt;width:3.55pt;height:3.5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697152" behindDoc="0" locked="0" layoutInCell="1" allowOverlap="1" wp14:anchorId="0266B673" wp14:editId="3971FBCC">
                      <wp:simplePos x="0" y="0"/>
                      <wp:positionH relativeFrom="column">
                        <wp:posOffset>678180</wp:posOffset>
                      </wp:positionH>
                      <wp:positionV relativeFrom="paragraph">
                        <wp:posOffset>246380</wp:posOffset>
                      </wp:positionV>
                      <wp:extent cx="45085" cy="45085"/>
                      <wp:effectExtent l="0" t="0" r="12065" b="12065"/>
                      <wp:wrapNone/>
                      <wp:docPr id="28" name="Овал 28"/>
                      <wp:cNvGraphicFramePr/>
                      <a:graphic xmlns:a="http://schemas.openxmlformats.org/drawingml/2006/main">
                        <a:graphicData uri="http://schemas.microsoft.com/office/word/2010/wordprocessingShape">
                          <wps:wsp>
                            <wps:cNvSpPr/>
                            <wps:spPr>
                              <a:xfrm flipH="1" flipV="1">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6FB87F" id="Овал 28" o:spid="_x0000_s1026" style="position:absolute;margin-left:53.4pt;margin-top:19.4pt;width:3.55pt;height:3.5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" fillcolor="#5b9bd5 [3204]" strokecolor="#1f4d78 [1604]"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698176" behindDoc="0" locked="0" layoutInCell="1" allowOverlap="1" wp14:anchorId="64D5866B" wp14:editId="6E92A863">
                      <wp:simplePos x="0" y="0"/>
                      <wp:positionH relativeFrom="column">
                        <wp:posOffset>822960</wp:posOffset>
                      </wp:positionH>
                      <wp:positionV relativeFrom="paragraph">
                        <wp:posOffset>245110</wp:posOffset>
                      </wp:positionV>
                      <wp:extent cx="88900" cy="285750"/>
                      <wp:effectExtent l="0" t="0" r="25400" b="19050"/>
                      <wp:wrapNone/>
                      <wp:docPr id="29" name="Овал 29"/>
                      <wp:cNvGraphicFramePr/>
                      <a:graphic xmlns:a="http://schemas.openxmlformats.org/drawingml/2006/main">
                        <a:graphicData uri="http://schemas.microsoft.com/office/word/2010/wordprocessingShape">
                          <wps:wsp>
                            <wps:cNvSpPr/>
                            <wps:spPr>
                              <a:xfrm flipH="1" flipV="1">
                                <a:off x="0" y="0"/>
                                <a:ext cx="88900" cy="285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9CEA4A" id="Овал 29" o:spid="_x0000_s1026" style="position:absolute;margin-left:64.8pt;margin-top:19.3pt;width:7pt;height:22.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" fillcolor="#5b9bd5" strokecolor="#41719c" strokeweight="1pt">
                      <v:stroke joinstyle="miter"/>
                    </v:oval>
                  </w:pict>
                </mc:Fallback>
              </mc:AlternateContent>
            </w:r>
            <w:r w:rsidR="002C7010" w:rsidRPr="002F4348">
              <w:rPr>
                <w:rFonts w:eastAsia="Times New Roman" w:cstheme="minorHAnsi"/>
                <w:noProof/>
                <w:sz w:val="28"/>
                <w:szCs w:val="28"/>
                <w:lang w:eastAsia="ru-RU"/>
              </w:rPr>
              <w:drawing>
                <wp:inline distT="0" distB="0" distL="0" distR="0" wp14:anchorId="0B52BEED" wp14:editId="00733F60">
                  <wp:extent cx="1135122" cy="1577928"/>
                  <wp:effectExtent l="0" t="0" r="8255" b="3810"/>
                  <wp:docPr id="14343"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225670" cy="1703799"/>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002C7010" w:rsidRPr="002F4348">
              <w:rPr>
                <w:rFonts w:eastAsia="Times New Roman" w:cstheme="minorHAnsi"/>
                <w:noProof/>
                <w:sz w:val="28"/>
                <w:szCs w:val="28"/>
                <w:lang w:eastAsia="ru-RU"/>
              </w:rPr>
              <w:drawing>
                <wp:inline distT="0" distB="0" distL="0" distR="0" wp14:anchorId="6052FEF8" wp14:editId="6B0C59AB">
                  <wp:extent cx="1314450" cy="1827212"/>
                  <wp:effectExtent l="0" t="0" r="0" b="1905"/>
                  <wp:docPr id="14344"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18917" cy="1972431"/>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tc>
      </w:tr>
      <w:tr w:rsidR="002C7010" w:rsidRPr="002F4348" w14:paraId="2458F56B" w14:textId="77777777" w:rsidTr="003007A6">
        <w:tc>
          <w:tcPr>
            <w:tcW w:w="2829" w:type="pct"/>
            <w:gridSpan w:val="2"/>
          </w:tcPr>
          <w:p w14:paraId="124D76D2" w14:textId="77777777" w:rsidR="002C7010" w:rsidRPr="002F4348" w:rsidRDefault="002C7010" w:rsidP="00D813F0">
            <w:pPr>
              <w:ind w:firstLine="0"/>
              <w:rPr>
                <w:rFonts w:eastAsia="Calibri" w:cs="Times New Roman"/>
              </w:rPr>
            </w:pPr>
            <w:r w:rsidRPr="002F4348">
              <w:rPr>
                <w:rFonts w:eastAsia="Calibri" w:cs="Times New Roman"/>
              </w:rPr>
              <w:t>Для всех стадий</w:t>
            </w:r>
          </w:p>
        </w:tc>
        <w:tc>
          <w:tcPr>
            <w:tcW w:w="2171" w:type="pct"/>
          </w:tcPr>
          <w:p w14:paraId="40D41C92" w14:textId="77777777" w:rsidR="002C7010" w:rsidRPr="002F4348" w:rsidRDefault="002C7010" w:rsidP="00D813F0">
            <w:pPr>
              <w:ind w:firstLine="0"/>
              <w:rPr>
                <w:rFonts w:ascii="Calibri" w:eastAsia="Calibri" w:hAnsi="Calibri" w:cs="Times New Roman"/>
              </w:rPr>
            </w:pPr>
          </w:p>
        </w:tc>
      </w:tr>
      <w:tr w:rsidR="002C7010" w:rsidRPr="002F4348" w14:paraId="7C5088F9" w14:textId="77777777" w:rsidTr="003007A6">
        <w:tc>
          <w:tcPr>
            <w:tcW w:w="623" w:type="pct"/>
          </w:tcPr>
          <w:p w14:paraId="03CBBE53" w14:textId="77777777" w:rsidR="002C7010" w:rsidRPr="002F4348" w:rsidRDefault="002C7010" w:rsidP="00D813F0">
            <w:pPr>
              <w:ind w:firstLine="0"/>
              <w:rPr>
                <w:rFonts w:eastAsia="Calibri" w:cs="Times New Roman"/>
              </w:rPr>
            </w:pPr>
            <w:r w:rsidRPr="002F4348">
              <w:rPr>
                <w:rFonts w:eastAsia="Calibri" w:cs="Times New Roman"/>
              </w:rPr>
              <w:t>А</w:t>
            </w:r>
          </w:p>
        </w:tc>
        <w:tc>
          <w:tcPr>
            <w:tcW w:w="2206" w:type="pct"/>
          </w:tcPr>
          <w:p w14:paraId="3A512F53" w14:textId="77777777" w:rsidR="002C7010" w:rsidRPr="002F4348" w:rsidRDefault="002C7010" w:rsidP="00D813F0">
            <w:pPr>
              <w:numPr>
                <w:ilvl w:val="0"/>
                <w:numId w:val="29"/>
              </w:numPr>
              <w:contextualSpacing/>
              <w:jc w:val="left"/>
              <w:rPr>
                <w:rFonts w:eastAsia="Calibri" w:cs="Times New Roman"/>
              </w:rPr>
            </w:pPr>
            <w:r w:rsidRPr="002F4348">
              <w:rPr>
                <w:rFonts w:eastAsia="Calibri" w:cs="Times New Roman"/>
              </w:rPr>
              <w:t>Отсутствие признаков В-стадии</w:t>
            </w:r>
          </w:p>
        </w:tc>
        <w:tc>
          <w:tcPr>
            <w:tcW w:w="2171" w:type="pct"/>
          </w:tcPr>
          <w:p w14:paraId="57914D55" w14:textId="77777777" w:rsidR="002C7010" w:rsidRPr="002F4348" w:rsidRDefault="002C7010" w:rsidP="00D813F0">
            <w:pPr>
              <w:ind w:left="360" w:firstLine="0"/>
              <w:contextualSpacing/>
              <w:rPr>
                <w:rFonts w:ascii="Calibri" w:eastAsia="Calibri" w:hAnsi="Calibri" w:cs="Times New Roman"/>
              </w:rPr>
            </w:pPr>
          </w:p>
        </w:tc>
      </w:tr>
      <w:tr w:rsidR="002C7010" w:rsidRPr="002F4348" w14:paraId="5FFB94D3" w14:textId="77777777" w:rsidTr="003007A6">
        <w:tc>
          <w:tcPr>
            <w:tcW w:w="623" w:type="pct"/>
          </w:tcPr>
          <w:p w14:paraId="38A3A328" w14:textId="77777777" w:rsidR="002C7010" w:rsidRPr="002F4348" w:rsidRDefault="002C7010" w:rsidP="00D813F0">
            <w:pPr>
              <w:ind w:firstLine="0"/>
              <w:rPr>
                <w:rFonts w:eastAsia="Calibri" w:cs="Times New Roman"/>
                <w:vertAlign w:val="superscript"/>
              </w:rPr>
            </w:pPr>
            <w:r w:rsidRPr="002F4348">
              <w:rPr>
                <w:rFonts w:eastAsia="Calibri" w:cs="Times New Roman"/>
              </w:rPr>
              <w:t>В</w:t>
            </w:r>
            <w:r w:rsidRPr="009D018C">
              <w:rPr>
                <w:rStyle w:val="af5"/>
              </w:rPr>
              <w:footnoteReference w:id="6"/>
            </w:r>
          </w:p>
        </w:tc>
        <w:tc>
          <w:tcPr>
            <w:tcW w:w="2206" w:type="pct"/>
          </w:tcPr>
          <w:p w14:paraId="78B7022E" w14:textId="0BE3E3E6" w:rsidR="002C7010" w:rsidRPr="002F4348" w:rsidRDefault="002C7010" w:rsidP="00D813F0">
            <w:pPr>
              <w:ind w:firstLine="0"/>
              <w:rPr>
                <w:rFonts w:eastAsia="Calibri" w:cs="Times New Roman"/>
              </w:rPr>
            </w:pPr>
            <w:r w:rsidRPr="002F4348">
              <w:rPr>
                <w:rFonts w:eastAsia="Calibri" w:cs="Times New Roman"/>
              </w:rPr>
              <w:t xml:space="preserve">Один </w:t>
            </w:r>
            <w:r w:rsidRPr="00174832">
              <w:rPr>
                <w:rFonts w:eastAsia="Calibri" w:cs="Times New Roman"/>
                <w:color w:val="000000" w:themeColor="text1"/>
              </w:rPr>
              <w:t>или более из следующих симптомов</w:t>
            </w:r>
            <w:r w:rsidR="002E5AA9" w:rsidRPr="00174832">
              <w:rPr>
                <w:rFonts w:eastAsia="Calibri" w:cs="Times New Roman"/>
                <w:color w:val="000000" w:themeColor="text1"/>
              </w:rPr>
              <w:t xml:space="preserve"> интоксикации</w:t>
            </w:r>
            <w:r w:rsidRPr="00174832">
              <w:rPr>
                <w:rFonts w:eastAsia="Calibri" w:cs="Times New Roman"/>
                <w:color w:val="000000" w:themeColor="text1"/>
              </w:rPr>
              <w:t>:</w:t>
            </w:r>
          </w:p>
          <w:p w14:paraId="1FDB97F2" w14:textId="77777777" w:rsidR="002C7010" w:rsidRPr="002F4348" w:rsidRDefault="002C7010" w:rsidP="00D813F0">
            <w:pPr>
              <w:numPr>
                <w:ilvl w:val="0"/>
                <w:numId w:val="29"/>
              </w:numPr>
              <w:contextualSpacing/>
              <w:jc w:val="left"/>
              <w:rPr>
                <w:rFonts w:eastAsia="Calibri" w:cs="Times New Roman"/>
              </w:rPr>
            </w:pPr>
            <w:r w:rsidRPr="002F4348">
              <w:rPr>
                <w:rFonts w:eastAsia="Calibri" w:cs="Times New Roman"/>
              </w:rPr>
              <w:t xml:space="preserve">Лихорадка выше 38°С не менее </w:t>
            </w:r>
            <w:r w:rsidRPr="002F4348">
              <w:rPr>
                <w:rFonts w:eastAsia="Calibri" w:cs="Times New Roman"/>
              </w:rPr>
              <w:lastRenderedPageBreak/>
              <w:t>трех дней подряд без признаков воспаления</w:t>
            </w:r>
          </w:p>
          <w:p w14:paraId="4660F4DB" w14:textId="77777777" w:rsidR="002C7010" w:rsidRPr="002F4348" w:rsidRDefault="002C7010" w:rsidP="00D813F0">
            <w:pPr>
              <w:numPr>
                <w:ilvl w:val="0"/>
                <w:numId w:val="29"/>
              </w:numPr>
              <w:contextualSpacing/>
              <w:jc w:val="left"/>
              <w:rPr>
                <w:rFonts w:eastAsia="Calibri" w:cs="Times New Roman"/>
              </w:rPr>
            </w:pPr>
            <w:r w:rsidRPr="002F4348">
              <w:rPr>
                <w:rFonts w:eastAsia="Calibri" w:cs="Times New Roman"/>
              </w:rPr>
              <w:t>Ночные профузные поты</w:t>
            </w:r>
          </w:p>
          <w:p w14:paraId="109E5C83" w14:textId="77777777" w:rsidR="002C7010" w:rsidRPr="002F4348" w:rsidRDefault="002C7010" w:rsidP="00D813F0">
            <w:pPr>
              <w:numPr>
                <w:ilvl w:val="0"/>
                <w:numId w:val="29"/>
              </w:numPr>
              <w:contextualSpacing/>
              <w:jc w:val="left"/>
              <w:rPr>
                <w:rFonts w:eastAsia="Calibri" w:cs="Times New Roman"/>
              </w:rPr>
            </w:pPr>
            <w:r w:rsidRPr="002F4348">
              <w:rPr>
                <w:rFonts w:eastAsia="Calibri" w:cs="Times New Roman"/>
              </w:rPr>
              <w:t>Похудание на 10% массы тела за последние 6 месяцев</w:t>
            </w:r>
          </w:p>
        </w:tc>
        <w:tc>
          <w:tcPr>
            <w:tcW w:w="2171" w:type="pct"/>
          </w:tcPr>
          <w:p w14:paraId="264FD719" w14:textId="77777777" w:rsidR="002C7010" w:rsidRPr="002F4348" w:rsidRDefault="002C7010" w:rsidP="00D813F0">
            <w:pPr>
              <w:ind w:firstLine="0"/>
              <w:rPr>
                <w:rFonts w:ascii="Calibri" w:eastAsia="Calibri" w:hAnsi="Calibri" w:cs="Times New Roman"/>
              </w:rPr>
            </w:pPr>
          </w:p>
        </w:tc>
      </w:tr>
      <w:tr w:rsidR="002C7010" w:rsidRPr="002F4348" w14:paraId="5A555526" w14:textId="77777777" w:rsidTr="003007A6">
        <w:tc>
          <w:tcPr>
            <w:tcW w:w="623" w:type="pct"/>
          </w:tcPr>
          <w:p w14:paraId="51894C13" w14:textId="77777777" w:rsidR="002C7010" w:rsidRPr="002F4348" w:rsidRDefault="002C7010" w:rsidP="00D813F0">
            <w:pPr>
              <w:ind w:firstLine="0"/>
              <w:rPr>
                <w:rFonts w:eastAsia="Calibri" w:cs="Times New Roman"/>
                <w:lang w:val="en-US"/>
              </w:rPr>
            </w:pPr>
            <w:r w:rsidRPr="002F4348">
              <w:rPr>
                <w:rFonts w:eastAsia="Calibri" w:cs="Times New Roman"/>
                <w:lang w:val="en-US"/>
              </w:rPr>
              <w:t>E</w:t>
            </w:r>
            <w:r w:rsidRPr="009D018C">
              <w:rPr>
                <w:rStyle w:val="af5"/>
              </w:rPr>
              <w:footnoteReference w:id="7"/>
            </w:r>
          </w:p>
        </w:tc>
        <w:tc>
          <w:tcPr>
            <w:tcW w:w="2206" w:type="pct"/>
          </w:tcPr>
          <w:p w14:paraId="1B38648C" w14:textId="77777777" w:rsidR="002C7010" w:rsidRPr="002F4348" w:rsidRDefault="002C7010" w:rsidP="00D813F0">
            <w:pPr>
              <w:numPr>
                <w:ilvl w:val="0"/>
                <w:numId w:val="30"/>
              </w:numPr>
              <w:contextualSpacing/>
              <w:jc w:val="left"/>
              <w:rPr>
                <w:rFonts w:eastAsia="Calibri" w:cs="Times New Roman"/>
              </w:rPr>
            </w:pPr>
            <w:r w:rsidRPr="002F4348">
              <w:rPr>
                <w:rFonts w:eastAsia="Calibri" w:cs="Times New Roman"/>
              </w:rPr>
              <w:t xml:space="preserve">Локализованное </w:t>
            </w:r>
            <w:r w:rsidR="004B7BA3" w:rsidRPr="002F4348">
              <w:rPr>
                <w:rFonts w:eastAsia="Calibri" w:cs="Times New Roman"/>
              </w:rPr>
              <w:t xml:space="preserve">(единственное) </w:t>
            </w:r>
            <w:proofErr w:type="spellStart"/>
            <w:r w:rsidRPr="002F4348">
              <w:rPr>
                <w:rFonts w:eastAsia="Calibri" w:cs="Times New Roman"/>
              </w:rPr>
              <w:t>экстранодальное</w:t>
            </w:r>
            <w:proofErr w:type="spellEnd"/>
            <w:r w:rsidRPr="002F4348">
              <w:rPr>
                <w:rFonts w:eastAsia="Calibri" w:cs="Times New Roman"/>
              </w:rPr>
              <w:t xml:space="preserve"> поражение (</w:t>
            </w:r>
            <w:r w:rsidR="004B7BA3" w:rsidRPr="002F4348">
              <w:rPr>
                <w:rFonts w:eastAsia="Calibri" w:cs="Times New Roman"/>
              </w:rPr>
              <w:t xml:space="preserve">только </w:t>
            </w:r>
            <w:r w:rsidRPr="002F4348">
              <w:rPr>
                <w:rFonts w:eastAsia="Calibri" w:cs="Times New Roman"/>
              </w:rPr>
              <w:t xml:space="preserve">при </w:t>
            </w:r>
            <w:r w:rsidRPr="002F4348">
              <w:rPr>
                <w:rFonts w:eastAsia="Calibri" w:cs="Times New Roman"/>
                <w:lang w:val="en-US"/>
              </w:rPr>
              <w:t>I</w:t>
            </w:r>
            <w:r w:rsidRPr="002F4348">
              <w:rPr>
                <w:rFonts w:eastAsia="Calibri" w:cs="Times New Roman"/>
              </w:rPr>
              <w:t>-</w:t>
            </w:r>
            <w:r w:rsidRPr="002F4348">
              <w:rPr>
                <w:rFonts w:eastAsia="Calibri" w:cs="Times New Roman"/>
                <w:lang w:val="en-US"/>
              </w:rPr>
              <w:t>II</w:t>
            </w:r>
            <w:r w:rsidRPr="002F4348">
              <w:rPr>
                <w:rFonts w:eastAsia="Calibri" w:cs="Times New Roman"/>
              </w:rPr>
              <w:t xml:space="preserve"> стадиях):</w:t>
            </w:r>
          </w:p>
          <w:p w14:paraId="5D761B0F" w14:textId="77777777" w:rsidR="002C7010" w:rsidRPr="002F4348" w:rsidRDefault="002C7010" w:rsidP="00D813F0">
            <w:pPr>
              <w:pStyle w:val="aff"/>
              <w:numPr>
                <w:ilvl w:val="0"/>
                <w:numId w:val="30"/>
              </w:numPr>
              <w:jc w:val="left"/>
              <w:rPr>
                <w:rFonts w:eastAsia="Calibri" w:cs="Times New Roman"/>
              </w:rPr>
            </w:pPr>
            <w:r w:rsidRPr="002F4348">
              <w:rPr>
                <w:rFonts w:eastAsia="Calibri" w:cs="Times New Roman"/>
              </w:rPr>
              <w:t xml:space="preserve">Локализованное поражение одного </w:t>
            </w:r>
            <w:proofErr w:type="spellStart"/>
            <w:r w:rsidRPr="002F4348">
              <w:rPr>
                <w:rFonts w:eastAsia="Calibri" w:cs="Times New Roman"/>
              </w:rPr>
              <w:t>экстралимфатического</w:t>
            </w:r>
            <w:proofErr w:type="spellEnd"/>
            <w:r w:rsidRPr="002F4348">
              <w:rPr>
                <w:rFonts w:eastAsia="Calibri" w:cs="Times New Roman"/>
              </w:rPr>
              <w:t xml:space="preserve"> органа или ткани в пределах одного сегмента </w:t>
            </w:r>
            <w:r w:rsidR="004B7BA3" w:rsidRPr="002F4348">
              <w:rPr>
                <w:rFonts w:eastAsia="Calibri" w:cs="Times New Roman"/>
              </w:rPr>
              <w:t>с поражением только региональных</w:t>
            </w:r>
            <w:r w:rsidRPr="002F4348">
              <w:rPr>
                <w:rFonts w:eastAsia="Calibri" w:cs="Times New Roman"/>
              </w:rPr>
              <w:t xml:space="preserve"> лимфатических узлов </w:t>
            </w:r>
          </w:p>
          <w:p w14:paraId="16F9043D" w14:textId="77777777" w:rsidR="002C7010" w:rsidRPr="002F4348" w:rsidRDefault="004B7BA3" w:rsidP="00D813F0">
            <w:pPr>
              <w:pStyle w:val="aff"/>
              <w:numPr>
                <w:ilvl w:val="0"/>
                <w:numId w:val="30"/>
              </w:numPr>
              <w:jc w:val="left"/>
              <w:rPr>
                <w:rFonts w:eastAsia="Calibri" w:cs="Times New Roman"/>
              </w:rPr>
            </w:pPr>
            <w:r w:rsidRPr="002F4348">
              <w:rPr>
                <w:rFonts w:eastAsia="Calibri" w:cs="Times New Roman"/>
              </w:rPr>
              <w:t xml:space="preserve">При стадиях </w:t>
            </w:r>
            <w:r w:rsidR="002C7010" w:rsidRPr="002F4348">
              <w:rPr>
                <w:rFonts w:eastAsia="Calibri" w:cs="Times New Roman"/>
                <w:lang w:val="en-US"/>
              </w:rPr>
              <w:t>I</w:t>
            </w:r>
            <w:r w:rsidR="002C7010" w:rsidRPr="002F4348">
              <w:rPr>
                <w:rFonts w:eastAsia="Calibri" w:cs="Times New Roman"/>
              </w:rPr>
              <w:t xml:space="preserve"> или </w:t>
            </w:r>
            <w:r w:rsidR="002C7010" w:rsidRPr="002F4348">
              <w:rPr>
                <w:rFonts w:eastAsia="Calibri" w:cs="Times New Roman"/>
                <w:lang w:val="en-US"/>
              </w:rPr>
              <w:t>II</w:t>
            </w:r>
            <w:r w:rsidR="002C7010" w:rsidRPr="002F4348">
              <w:rPr>
                <w:rFonts w:eastAsia="Calibri" w:cs="Times New Roman"/>
              </w:rPr>
              <w:t xml:space="preserve"> с ограниченным </w:t>
            </w:r>
            <w:proofErr w:type="spellStart"/>
            <w:r w:rsidR="002C7010" w:rsidRPr="002F4348">
              <w:rPr>
                <w:rFonts w:eastAsia="Calibri" w:cs="Times New Roman"/>
              </w:rPr>
              <w:t>экстранодальным</w:t>
            </w:r>
            <w:proofErr w:type="spellEnd"/>
            <w:r w:rsidR="002C7010" w:rsidRPr="002F4348">
              <w:rPr>
                <w:rFonts w:eastAsia="Calibri" w:cs="Times New Roman"/>
              </w:rPr>
              <w:t xml:space="preserve"> вовлечением прилежащего органа или ткани    </w:t>
            </w:r>
          </w:p>
          <w:p w14:paraId="6A246050" w14:textId="77777777" w:rsidR="002C7010" w:rsidRPr="002F4348" w:rsidRDefault="002C7010" w:rsidP="00D813F0">
            <w:pPr>
              <w:contextualSpacing/>
              <w:rPr>
                <w:rFonts w:eastAsia="Calibri" w:cs="Times New Roman"/>
              </w:rPr>
            </w:pPr>
          </w:p>
          <w:p w14:paraId="108FDA32" w14:textId="77777777" w:rsidR="002C7010" w:rsidRPr="002F4348" w:rsidRDefault="002C7010" w:rsidP="00D813F0">
            <w:pPr>
              <w:contextualSpacing/>
              <w:rPr>
                <w:rFonts w:eastAsia="Calibri" w:cs="Times New Roman"/>
              </w:rPr>
            </w:pPr>
          </w:p>
          <w:p w14:paraId="79B270AD" w14:textId="77777777" w:rsidR="002C7010" w:rsidRPr="002F4348" w:rsidRDefault="002C7010" w:rsidP="00D813F0">
            <w:pPr>
              <w:contextualSpacing/>
              <w:rPr>
                <w:rFonts w:eastAsia="Calibri" w:cs="Times New Roman"/>
              </w:rPr>
            </w:pPr>
          </w:p>
          <w:p w14:paraId="4D9985BF" w14:textId="77777777" w:rsidR="002C7010" w:rsidRPr="002F4348" w:rsidRDefault="002C7010" w:rsidP="00D813F0">
            <w:pPr>
              <w:contextualSpacing/>
              <w:rPr>
                <w:rFonts w:eastAsia="Calibri" w:cs="Times New Roman"/>
              </w:rPr>
            </w:pPr>
          </w:p>
          <w:p w14:paraId="15ACD59E" w14:textId="77777777" w:rsidR="002C7010" w:rsidRPr="002F4348" w:rsidRDefault="002C7010" w:rsidP="00D813F0">
            <w:pPr>
              <w:contextualSpacing/>
              <w:rPr>
                <w:rFonts w:eastAsia="Calibri" w:cs="Times New Roman"/>
              </w:rPr>
            </w:pPr>
          </w:p>
          <w:p w14:paraId="228BD116" w14:textId="77777777" w:rsidR="002C7010" w:rsidRPr="002F4348" w:rsidRDefault="002C7010" w:rsidP="00D813F0">
            <w:pPr>
              <w:contextualSpacing/>
              <w:rPr>
                <w:rFonts w:eastAsia="Calibri" w:cs="Times New Roman"/>
              </w:rPr>
            </w:pPr>
          </w:p>
          <w:p w14:paraId="68E105CB" w14:textId="77777777" w:rsidR="002C7010" w:rsidRPr="002F4348" w:rsidRDefault="002C7010" w:rsidP="00D813F0">
            <w:pPr>
              <w:contextualSpacing/>
              <w:rPr>
                <w:rFonts w:eastAsia="Calibri" w:cs="Times New Roman"/>
              </w:rPr>
            </w:pPr>
          </w:p>
          <w:p w14:paraId="1BA81D8E" w14:textId="77777777" w:rsidR="002C7010" w:rsidRPr="002F4348" w:rsidRDefault="002C7010" w:rsidP="00D813F0">
            <w:pPr>
              <w:contextualSpacing/>
              <w:rPr>
                <w:rFonts w:eastAsia="Calibri" w:cs="Times New Roman"/>
              </w:rPr>
            </w:pPr>
          </w:p>
          <w:p w14:paraId="1B829E24" w14:textId="77777777" w:rsidR="002C7010" w:rsidRPr="002F4348" w:rsidRDefault="002C7010" w:rsidP="00D813F0">
            <w:pPr>
              <w:contextualSpacing/>
              <w:rPr>
                <w:rFonts w:eastAsia="Calibri" w:cs="Times New Roman"/>
              </w:rPr>
            </w:pPr>
          </w:p>
          <w:p w14:paraId="7CF97E7A" w14:textId="77777777" w:rsidR="002C7010" w:rsidRPr="002F4348" w:rsidRDefault="002C7010" w:rsidP="00D813F0">
            <w:pPr>
              <w:contextualSpacing/>
              <w:rPr>
                <w:rFonts w:eastAsia="Calibri" w:cs="Times New Roman"/>
              </w:rPr>
            </w:pPr>
          </w:p>
          <w:p w14:paraId="0A75FF64" w14:textId="77777777" w:rsidR="002C7010" w:rsidRPr="002F4348" w:rsidRDefault="002C7010" w:rsidP="00D813F0">
            <w:pPr>
              <w:contextualSpacing/>
              <w:rPr>
                <w:rFonts w:eastAsia="Calibri" w:cs="Times New Roman"/>
              </w:rPr>
            </w:pPr>
          </w:p>
          <w:p w14:paraId="6BD3568C" w14:textId="77777777" w:rsidR="002C7010" w:rsidRPr="002F4348" w:rsidRDefault="002C7010" w:rsidP="00D813F0">
            <w:pPr>
              <w:contextualSpacing/>
              <w:rPr>
                <w:rFonts w:eastAsia="Calibri" w:cs="Times New Roman"/>
              </w:rPr>
            </w:pPr>
          </w:p>
        </w:tc>
        <w:tc>
          <w:tcPr>
            <w:tcW w:w="2171" w:type="pct"/>
          </w:tcPr>
          <w:p w14:paraId="25AC340B" w14:textId="77777777" w:rsidR="002C7010" w:rsidRPr="002F4348" w:rsidRDefault="001F1449" w:rsidP="00D813F0">
            <w:pPr>
              <w:ind w:left="360" w:firstLine="0"/>
              <w:contextualSpacing/>
              <w:rPr>
                <w:rFonts w:ascii="Calibri" w:eastAsia="Calibri" w:hAnsi="Calibri" w:cs="Times New Roman"/>
              </w:rPr>
            </w:pPr>
            <w:r w:rsidRPr="002F4348">
              <w:rPr>
                <w:rFonts w:eastAsia="Calibri" w:cs="Times New Roman"/>
                <w:noProof/>
                <w:lang w:eastAsia="ru-RU"/>
              </w:rPr>
              <w:lastRenderedPageBreak/>
              <mc:AlternateContent>
                <mc:Choice Requires="wps">
                  <w:drawing>
                    <wp:anchor distT="0" distB="0" distL="114300" distR="114300" simplePos="0" relativeHeight="251721728" behindDoc="0" locked="0" layoutInCell="1" allowOverlap="1" wp14:anchorId="53D8D7CD" wp14:editId="40DBB5DB">
                      <wp:simplePos x="0" y="0"/>
                      <wp:positionH relativeFrom="column">
                        <wp:posOffset>862330</wp:posOffset>
                      </wp:positionH>
                      <wp:positionV relativeFrom="paragraph">
                        <wp:posOffset>462280</wp:posOffset>
                      </wp:positionV>
                      <wp:extent cx="63500" cy="158750"/>
                      <wp:effectExtent l="0" t="0" r="12700" b="12700"/>
                      <wp:wrapNone/>
                      <wp:docPr id="9" name="Овал 9"/>
                      <wp:cNvGraphicFramePr/>
                      <a:graphic xmlns:a="http://schemas.openxmlformats.org/drawingml/2006/main">
                        <a:graphicData uri="http://schemas.microsoft.com/office/word/2010/wordprocessingShape">
                          <wps:wsp>
                            <wps:cNvSpPr/>
                            <wps:spPr>
                              <a:xfrm>
                                <a:off x="0" y="0"/>
                                <a:ext cx="63500" cy="158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F58346" id="Овал 9" o:spid="_x0000_s1026" style="position:absolute;margin-left:67.9pt;margin-top:36.4pt;width:5pt;height:1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" fillcolor="#5b9bd5" strokecolor="#41719c" strokeweight="1pt">
                      <v:stroke joinstyle="miter"/>
                    </v:oval>
                  </w:pict>
                </mc:Fallback>
              </mc:AlternateContent>
            </w:r>
            <w:r w:rsidR="004B7BA3" w:rsidRPr="002F4348">
              <w:rPr>
                <w:rFonts w:eastAsia="Calibri" w:cs="Times New Roman"/>
                <w:noProof/>
                <w:lang w:eastAsia="ru-RU"/>
              </w:rPr>
              <mc:AlternateContent>
                <mc:Choice Requires="wps">
                  <w:drawing>
                    <wp:anchor distT="0" distB="0" distL="114300" distR="114300" simplePos="0" relativeHeight="251720704" behindDoc="0" locked="0" layoutInCell="1" allowOverlap="1" wp14:anchorId="47DC58FE" wp14:editId="6B4ED838">
                      <wp:simplePos x="0" y="0"/>
                      <wp:positionH relativeFrom="column">
                        <wp:posOffset>721360</wp:posOffset>
                      </wp:positionH>
                      <wp:positionV relativeFrom="paragraph">
                        <wp:posOffset>531495</wp:posOffset>
                      </wp:positionV>
                      <wp:extent cx="52070" cy="127000"/>
                      <wp:effectExtent l="0" t="0" r="24130" b="25400"/>
                      <wp:wrapNone/>
                      <wp:docPr id="8" name="Овал 8"/>
                      <wp:cNvGraphicFramePr/>
                      <a:graphic xmlns:a="http://schemas.openxmlformats.org/drawingml/2006/main">
                        <a:graphicData uri="http://schemas.microsoft.com/office/word/2010/wordprocessingShape">
                          <wps:wsp>
                            <wps:cNvSpPr/>
                            <wps:spPr>
                              <a:xfrm flipH="1">
                                <a:off x="0" y="0"/>
                                <a:ext cx="52070" cy="1270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7F8A2" id="Овал 8" o:spid="_x0000_s1026" style="position:absolute;margin-left:56.8pt;margin-top:41.85pt;width:4.1pt;height:10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6608" behindDoc="0" locked="0" layoutInCell="1" allowOverlap="1" wp14:anchorId="4AC9D547" wp14:editId="3C07E53A">
                      <wp:simplePos x="0" y="0"/>
                      <wp:positionH relativeFrom="column">
                        <wp:posOffset>943610</wp:posOffset>
                      </wp:positionH>
                      <wp:positionV relativeFrom="paragraph">
                        <wp:posOffset>3464560</wp:posOffset>
                      </wp:positionV>
                      <wp:extent cx="63500" cy="158750"/>
                      <wp:effectExtent l="0" t="0" r="12700" b="12700"/>
                      <wp:wrapNone/>
                      <wp:docPr id="88" name="Овал 88"/>
                      <wp:cNvGraphicFramePr/>
                      <a:graphic xmlns:a="http://schemas.openxmlformats.org/drawingml/2006/main">
                        <a:graphicData uri="http://schemas.microsoft.com/office/word/2010/wordprocessingShape">
                          <wps:wsp>
                            <wps:cNvSpPr/>
                            <wps:spPr>
                              <a:xfrm>
                                <a:off x="0" y="0"/>
                                <a:ext cx="63500" cy="158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0B4ABF" id="Овал 88" o:spid="_x0000_s1026" style="position:absolute;margin-left:74.3pt;margin-top:272.8pt;width:5pt;height: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3536" behindDoc="0" locked="0" layoutInCell="1" allowOverlap="1" wp14:anchorId="15F1B325" wp14:editId="74725A72">
                      <wp:simplePos x="0" y="0"/>
                      <wp:positionH relativeFrom="column">
                        <wp:posOffset>664210</wp:posOffset>
                      </wp:positionH>
                      <wp:positionV relativeFrom="paragraph">
                        <wp:posOffset>3693160</wp:posOffset>
                      </wp:positionV>
                      <wp:extent cx="103252" cy="69850"/>
                      <wp:effectExtent l="0" t="0" r="11430" b="25400"/>
                      <wp:wrapNone/>
                      <wp:docPr id="35" name="Овал 35"/>
                      <wp:cNvGraphicFramePr/>
                      <a:graphic xmlns:a="http://schemas.openxmlformats.org/drawingml/2006/main">
                        <a:graphicData uri="http://schemas.microsoft.com/office/word/2010/wordprocessingShape">
                          <wps:wsp>
                            <wps:cNvSpPr/>
                            <wps:spPr>
                              <a:xfrm>
                                <a:off x="0" y="0"/>
                                <a:ext cx="103252" cy="698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8A240" id="Овал 35" o:spid="_x0000_s1026" style="position:absolute;margin-left:52.3pt;margin-top:290.8pt;width:8.15pt;height: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4560" behindDoc="0" locked="0" layoutInCell="1" allowOverlap="1" wp14:anchorId="6204B69B" wp14:editId="69DE476D">
                      <wp:simplePos x="0" y="0"/>
                      <wp:positionH relativeFrom="column">
                        <wp:posOffset>880110</wp:posOffset>
                      </wp:positionH>
                      <wp:positionV relativeFrom="paragraph">
                        <wp:posOffset>3655060</wp:posOffset>
                      </wp:positionV>
                      <wp:extent cx="146050" cy="342900"/>
                      <wp:effectExtent l="19050" t="38100" r="44450" b="57150"/>
                      <wp:wrapNone/>
                      <wp:docPr id="86" name="Взрыв: 8 точек 86"/>
                      <wp:cNvGraphicFramePr/>
                      <a:graphic xmlns:a="http://schemas.openxmlformats.org/drawingml/2006/main">
                        <a:graphicData uri="http://schemas.microsoft.com/office/word/2010/wordprocessingShape">
                          <wps:wsp>
                            <wps:cNvSpPr/>
                            <wps:spPr>
                              <a:xfrm>
                                <a:off x="0" y="0"/>
                                <a:ext cx="146050" cy="342900"/>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2A19B"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Взрыв: 8 точек 86" o:spid="_x0000_s1026" type="#_x0000_t71" style="position:absolute;margin-left:69.3pt;margin-top:287.8pt;width:11.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" fillcolor="#5b9bd5 [3204]" strokecolor="#1f4d78 [1604]" strokeweight="1pt"/>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15584" behindDoc="0" locked="0" layoutInCell="1" allowOverlap="1" wp14:anchorId="0F6708C0" wp14:editId="7EC773A8">
                      <wp:simplePos x="0" y="0"/>
                      <wp:positionH relativeFrom="column">
                        <wp:posOffset>831850</wp:posOffset>
                      </wp:positionH>
                      <wp:positionV relativeFrom="paragraph">
                        <wp:posOffset>3669665</wp:posOffset>
                      </wp:positionV>
                      <wp:extent cx="96520" cy="285750"/>
                      <wp:effectExtent l="0" t="0" r="17780" b="19050"/>
                      <wp:wrapNone/>
                      <wp:docPr id="85" name="Овал 85"/>
                      <wp:cNvGraphicFramePr/>
                      <a:graphic xmlns:a="http://schemas.openxmlformats.org/drawingml/2006/main">
                        <a:graphicData uri="http://schemas.microsoft.com/office/word/2010/wordprocessingShape">
                          <wps:wsp>
                            <wps:cNvSpPr/>
                            <wps:spPr>
                              <a:xfrm>
                                <a:off x="0" y="0"/>
                                <a:ext cx="96520" cy="2857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CCC0BA" id="Овал 85" o:spid="_x0000_s1026" style="position:absolute;margin-left:65.5pt;margin-top:288.95pt;width:7.6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6368" behindDoc="0" locked="0" layoutInCell="1" allowOverlap="1" wp14:anchorId="44ACDFEE" wp14:editId="37177684">
                      <wp:simplePos x="0" y="0"/>
                      <wp:positionH relativeFrom="column">
                        <wp:posOffset>812800</wp:posOffset>
                      </wp:positionH>
                      <wp:positionV relativeFrom="paragraph">
                        <wp:posOffset>2059305</wp:posOffset>
                      </wp:positionV>
                      <wp:extent cx="101600" cy="241300"/>
                      <wp:effectExtent l="0" t="0" r="12700" b="25400"/>
                      <wp:wrapNone/>
                      <wp:docPr id="45" name="Овал 45"/>
                      <wp:cNvGraphicFramePr/>
                      <a:graphic xmlns:a="http://schemas.openxmlformats.org/drawingml/2006/main">
                        <a:graphicData uri="http://schemas.microsoft.com/office/word/2010/wordprocessingShape">
                          <wps:wsp>
                            <wps:cNvSpPr/>
                            <wps:spPr>
                              <a:xfrm>
                                <a:off x="0" y="0"/>
                                <a:ext cx="101600" cy="2413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6345D" id="Овал 45" o:spid="_x0000_s1026" style="position:absolute;margin-left:64pt;margin-top:162.15pt;width:8pt;height:1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" fillcolor="#5b9bd5" strokecolor="#41719c" strokeweight="1pt">
                      <v:stroke joinstyle="miter"/>
                    </v:oval>
                  </w:pict>
                </mc:Fallback>
              </mc:AlternateContent>
            </w:r>
            <w:r w:rsidR="002C7010" w:rsidRPr="002F4348">
              <w:rPr>
                <w:rFonts w:eastAsia="Times New Roman" w:cstheme="minorHAnsi"/>
                <w:noProof/>
                <w:sz w:val="28"/>
                <w:szCs w:val="28"/>
                <w:lang w:eastAsia="ru-RU"/>
              </w:rPr>
              <mc:AlternateContent>
                <mc:Choice Requires="wps">
                  <w:drawing>
                    <wp:anchor distT="0" distB="0" distL="114300" distR="114300" simplePos="0" relativeHeight="251705344" behindDoc="0" locked="0" layoutInCell="1" allowOverlap="1" wp14:anchorId="1A2A839E" wp14:editId="6C07F9D2">
                      <wp:simplePos x="0" y="0"/>
                      <wp:positionH relativeFrom="column">
                        <wp:posOffset>720997</wp:posOffset>
                      </wp:positionH>
                      <wp:positionV relativeFrom="paragraph">
                        <wp:posOffset>2056476</wp:posOffset>
                      </wp:positionV>
                      <wp:extent cx="143310" cy="376476"/>
                      <wp:effectExtent l="19050" t="76200" r="28575" b="81280"/>
                      <wp:wrapNone/>
                      <wp:docPr id="47" name="Взрыв: 14 точек 47"/>
                      <wp:cNvGraphicFramePr/>
                      <a:graphic xmlns:a="http://schemas.openxmlformats.org/drawingml/2006/main">
                        <a:graphicData uri="http://schemas.microsoft.com/office/word/2010/wordprocessingShape">
                          <wps:wsp>
                            <wps:cNvSpPr/>
                            <wps:spPr>
                              <a:xfrm rot="21028907">
                                <a:off x="0" y="0"/>
                                <a:ext cx="143310" cy="376476"/>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540B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Взрыв: 14 точек 47" o:spid="_x0000_s1026" type="#_x0000_t72" style="position:absolute;margin-left:56.75pt;margin-top:161.95pt;width:11.3pt;height:29.65pt;rotation:-623786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" fillcolor="#5b9bd5 [3204]" strokecolor="#1f4d78 [1604]" strokeweight="1pt"/>
                  </w:pict>
                </mc:Fallback>
              </mc:AlternateContent>
            </w:r>
            <w:r w:rsidR="002C7010" w:rsidRPr="002F4348">
              <w:rPr>
                <w:rFonts w:eastAsia="Times New Roman" w:cstheme="minorHAnsi"/>
                <w:noProof/>
                <w:sz w:val="28"/>
                <w:szCs w:val="28"/>
                <w:lang w:eastAsia="ru-RU"/>
              </w:rPr>
              <w:drawing>
                <wp:inline distT="0" distB="0" distL="0" distR="0" wp14:anchorId="0907DAB0" wp14:editId="0D5D4CE9">
                  <wp:extent cx="1247070" cy="1733550"/>
                  <wp:effectExtent l="0" t="0" r="0" b="0"/>
                  <wp:docPr id="14345"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14378" cy="1827115"/>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002C7010" w:rsidRPr="002F4348">
              <w:rPr>
                <w:rFonts w:eastAsia="Times New Roman" w:cstheme="minorHAnsi"/>
                <w:noProof/>
                <w:sz w:val="28"/>
                <w:szCs w:val="28"/>
                <w:lang w:eastAsia="ru-RU"/>
              </w:rPr>
              <w:drawing>
                <wp:inline distT="0" distB="0" distL="0" distR="0" wp14:anchorId="4F5C383F" wp14:editId="1FE6AC2B">
                  <wp:extent cx="1117600" cy="1553573"/>
                  <wp:effectExtent l="0" t="0" r="6350" b="8890"/>
                  <wp:docPr id="14346"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16731" cy="1691375"/>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002C7010" w:rsidRPr="002F4348">
              <w:rPr>
                <w:rFonts w:eastAsia="Times New Roman" w:cstheme="minorHAnsi"/>
                <w:noProof/>
                <w:sz w:val="28"/>
                <w:szCs w:val="28"/>
                <w:lang w:eastAsia="ru-RU"/>
              </w:rPr>
              <w:drawing>
                <wp:inline distT="0" distB="0" distL="0" distR="0" wp14:anchorId="6F67BAF2" wp14:editId="797BC122">
                  <wp:extent cx="1117600" cy="1553573"/>
                  <wp:effectExtent l="0" t="0" r="6350" b="8890"/>
                  <wp:docPr id="39"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16731" cy="1691375"/>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002C7010" w:rsidRPr="002F4348">
              <w:rPr>
                <w:rFonts w:ascii="Calibri" w:eastAsia="Calibri" w:hAnsi="Calibri" w:cs="Times New Roman"/>
                <w:lang w:val="en-US"/>
              </w:rPr>
              <w:t xml:space="preserve"> </w:t>
            </w:r>
          </w:p>
        </w:tc>
      </w:tr>
      <w:tr w:rsidR="002C7010" w:rsidRPr="002F4348" w14:paraId="1DD10617" w14:textId="77777777" w:rsidTr="003007A6">
        <w:tc>
          <w:tcPr>
            <w:tcW w:w="623" w:type="pct"/>
          </w:tcPr>
          <w:p w14:paraId="16B073C4" w14:textId="77777777" w:rsidR="002C7010" w:rsidRPr="002F4348" w:rsidRDefault="002C7010" w:rsidP="00D813F0">
            <w:pPr>
              <w:ind w:firstLine="0"/>
              <w:rPr>
                <w:rFonts w:eastAsia="Calibri" w:cs="Times New Roman"/>
                <w:lang w:val="en-US"/>
              </w:rPr>
            </w:pPr>
            <w:r w:rsidRPr="002F4348">
              <w:rPr>
                <w:rFonts w:eastAsia="Calibri" w:cs="Times New Roman"/>
                <w:lang w:val="en-US"/>
              </w:rPr>
              <w:t>S</w:t>
            </w:r>
          </w:p>
        </w:tc>
        <w:tc>
          <w:tcPr>
            <w:tcW w:w="2206" w:type="pct"/>
          </w:tcPr>
          <w:p w14:paraId="0A55DB55" w14:textId="77777777" w:rsidR="002C7010" w:rsidRPr="002F4348" w:rsidRDefault="002C7010" w:rsidP="00D813F0">
            <w:pPr>
              <w:numPr>
                <w:ilvl w:val="0"/>
                <w:numId w:val="30"/>
              </w:numPr>
              <w:contextualSpacing/>
              <w:jc w:val="left"/>
              <w:rPr>
                <w:rFonts w:eastAsia="Calibri" w:cs="Times New Roman"/>
              </w:rPr>
            </w:pPr>
            <w:r w:rsidRPr="002F4348">
              <w:rPr>
                <w:rFonts w:eastAsia="Calibri" w:cs="Times New Roman"/>
              </w:rPr>
              <w:t xml:space="preserve">Поражение селезенки (при </w:t>
            </w:r>
            <w:r w:rsidRPr="002F4348">
              <w:rPr>
                <w:rFonts w:eastAsia="Calibri" w:cs="Times New Roman"/>
                <w:lang w:val="en-US"/>
              </w:rPr>
              <w:t>I</w:t>
            </w:r>
            <w:r w:rsidRPr="002F4348">
              <w:rPr>
                <w:rFonts w:eastAsia="Calibri" w:cs="Times New Roman"/>
              </w:rPr>
              <w:t>-</w:t>
            </w:r>
            <w:r w:rsidRPr="002F4348">
              <w:rPr>
                <w:rFonts w:eastAsia="Calibri" w:cs="Times New Roman"/>
                <w:lang w:val="en-US"/>
              </w:rPr>
              <w:t>III</w:t>
            </w:r>
            <w:r w:rsidRPr="002F4348">
              <w:rPr>
                <w:rFonts w:eastAsia="Calibri" w:cs="Times New Roman"/>
              </w:rPr>
              <w:t xml:space="preserve"> стадиях)</w:t>
            </w:r>
          </w:p>
        </w:tc>
        <w:tc>
          <w:tcPr>
            <w:tcW w:w="2171" w:type="pct"/>
          </w:tcPr>
          <w:p w14:paraId="1ACBF70A" w14:textId="77777777" w:rsidR="002C7010" w:rsidRPr="002F4348" w:rsidRDefault="002C7010" w:rsidP="00D813F0">
            <w:pPr>
              <w:ind w:left="360" w:firstLine="0"/>
              <w:contextualSpacing/>
              <w:rPr>
                <w:rFonts w:ascii="Calibri" w:eastAsia="Calibri" w:hAnsi="Calibri" w:cs="Times New Roman"/>
              </w:rPr>
            </w:pPr>
            <w:r w:rsidRPr="002F4348">
              <w:rPr>
                <w:rFonts w:ascii="Calibri" w:eastAsia="Calibri" w:hAnsi="Calibri" w:cs="Times New Roman"/>
                <w:noProof/>
                <w:lang w:eastAsia="ru-RU"/>
              </w:rPr>
              <mc:AlternateContent>
                <mc:Choice Requires="wps">
                  <w:drawing>
                    <wp:anchor distT="0" distB="0" distL="114300" distR="114300" simplePos="0" relativeHeight="251711488" behindDoc="0" locked="0" layoutInCell="1" allowOverlap="1" wp14:anchorId="1BAD32DC" wp14:editId="5E84DEFD">
                      <wp:simplePos x="0" y="0"/>
                      <wp:positionH relativeFrom="column">
                        <wp:posOffset>952500</wp:posOffset>
                      </wp:positionH>
                      <wp:positionV relativeFrom="paragraph">
                        <wp:posOffset>4003675</wp:posOffset>
                      </wp:positionV>
                      <wp:extent cx="76200" cy="95250"/>
                      <wp:effectExtent l="0" t="0" r="19050" b="19050"/>
                      <wp:wrapNone/>
                      <wp:docPr id="80" name="Овал 80"/>
                      <wp:cNvGraphicFramePr/>
                      <a:graphic xmlns:a="http://schemas.openxmlformats.org/drawingml/2006/main">
                        <a:graphicData uri="http://schemas.microsoft.com/office/word/2010/wordprocessingShape">
                          <wps:wsp>
                            <wps:cNvSpPr/>
                            <wps:spPr>
                              <a:xfrm flipV="1">
                                <a:off x="0" y="0"/>
                                <a:ext cx="76200" cy="952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7D079" id="Овал 80" o:spid="_x0000_s1026" style="position:absolute;margin-left:75pt;margin-top:315.25pt;width:6pt;height:7.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12512" behindDoc="0" locked="0" layoutInCell="1" allowOverlap="1" wp14:anchorId="2A6B6B2D" wp14:editId="75FB59F6">
                      <wp:simplePos x="0" y="0"/>
                      <wp:positionH relativeFrom="column">
                        <wp:posOffset>791210</wp:posOffset>
                      </wp:positionH>
                      <wp:positionV relativeFrom="paragraph">
                        <wp:posOffset>3556635</wp:posOffset>
                      </wp:positionV>
                      <wp:extent cx="76200" cy="184150"/>
                      <wp:effectExtent l="0" t="0" r="19050" b="25400"/>
                      <wp:wrapNone/>
                      <wp:docPr id="81" name="Овал 81"/>
                      <wp:cNvGraphicFramePr/>
                      <a:graphic xmlns:a="http://schemas.openxmlformats.org/drawingml/2006/main">
                        <a:graphicData uri="http://schemas.microsoft.com/office/word/2010/wordprocessingShape">
                          <wps:wsp>
                            <wps:cNvSpPr/>
                            <wps:spPr>
                              <a:xfrm>
                                <a:off x="0" y="0"/>
                                <a:ext cx="76200" cy="1841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E3A41B" id="Овал 81" o:spid="_x0000_s1026" style="position:absolute;margin-left:62.3pt;margin-top:280.05pt;width:6pt;height:1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10464" behindDoc="0" locked="0" layoutInCell="1" allowOverlap="1" wp14:anchorId="46B7308C" wp14:editId="7CCE4033">
                      <wp:simplePos x="0" y="0"/>
                      <wp:positionH relativeFrom="column">
                        <wp:posOffset>816610</wp:posOffset>
                      </wp:positionH>
                      <wp:positionV relativeFrom="paragraph">
                        <wp:posOffset>2781935</wp:posOffset>
                      </wp:positionV>
                      <wp:extent cx="77470" cy="139700"/>
                      <wp:effectExtent l="0" t="0" r="17780" b="12700"/>
                      <wp:wrapNone/>
                      <wp:docPr id="79" name="Овал 79"/>
                      <wp:cNvGraphicFramePr/>
                      <a:graphic xmlns:a="http://schemas.openxmlformats.org/drawingml/2006/main">
                        <a:graphicData uri="http://schemas.microsoft.com/office/word/2010/wordprocessingShape">
                          <wps:wsp>
                            <wps:cNvSpPr/>
                            <wps:spPr>
                              <a:xfrm flipV="1">
                                <a:off x="0" y="0"/>
                                <a:ext cx="77470" cy="1397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2D0B62" id="Овал 79" o:spid="_x0000_s1026" style="position:absolute;margin-left:64.3pt;margin-top:219.05pt;width:6.1pt;height:11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09440" behindDoc="0" locked="0" layoutInCell="1" allowOverlap="1" wp14:anchorId="0F81E076" wp14:editId="048CD321">
                      <wp:simplePos x="0" y="0"/>
                      <wp:positionH relativeFrom="column">
                        <wp:posOffset>882650</wp:posOffset>
                      </wp:positionH>
                      <wp:positionV relativeFrom="paragraph">
                        <wp:posOffset>2435225</wp:posOffset>
                      </wp:positionV>
                      <wp:extent cx="76200" cy="95250"/>
                      <wp:effectExtent l="0" t="0" r="19050" b="19050"/>
                      <wp:wrapNone/>
                      <wp:docPr id="78" name="Овал 78"/>
                      <wp:cNvGraphicFramePr/>
                      <a:graphic xmlns:a="http://schemas.openxmlformats.org/drawingml/2006/main">
                        <a:graphicData uri="http://schemas.microsoft.com/office/word/2010/wordprocessingShape">
                          <wps:wsp>
                            <wps:cNvSpPr/>
                            <wps:spPr>
                              <a:xfrm flipV="1">
                                <a:off x="0" y="0"/>
                                <a:ext cx="76200" cy="952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3F62B8" id="Овал 78" o:spid="_x0000_s1026" style="position:absolute;margin-left:69.5pt;margin-top:191.75pt;width:6pt;height:7.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14:anchorId="298C5EAC" wp14:editId="0918C37B">
                      <wp:simplePos x="0" y="0"/>
                      <wp:positionH relativeFrom="column">
                        <wp:posOffset>1035050</wp:posOffset>
                      </wp:positionH>
                      <wp:positionV relativeFrom="paragraph">
                        <wp:posOffset>2373630</wp:posOffset>
                      </wp:positionV>
                      <wp:extent cx="76200" cy="95250"/>
                      <wp:effectExtent l="0" t="0" r="19050" b="19050"/>
                      <wp:wrapNone/>
                      <wp:docPr id="77" name="Овал 77"/>
                      <wp:cNvGraphicFramePr/>
                      <a:graphic xmlns:a="http://schemas.openxmlformats.org/drawingml/2006/main">
                        <a:graphicData uri="http://schemas.microsoft.com/office/word/2010/wordprocessingShape">
                          <wps:wsp>
                            <wps:cNvSpPr/>
                            <wps:spPr>
                              <a:xfrm flipV="1">
                                <a:off x="0" y="0"/>
                                <a:ext cx="76200" cy="9525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B9BDC" id="Овал 77" o:spid="_x0000_s1026" style="position:absolute;margin-left:81.5pt;margin-top:186.9pt;width:6pt;height:7.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" fillcolor="#5b9bd5" strokecolor="#41719c" strokeweight="1pt">
                      <v:stroke joinstyle="miter"/>
                    </v:oval>
                  </w:pict>
                </mc:Fallback>
              </mc:AlternateContent>
            </w:r>
            <w:r w:rsidRPr="002F4348">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14:anchorId="160FF4BE" wp14:editId="7D2CD331">
                      <wp:simplePos x="0" y="0"/>
                      <wp:positionH relativeFrom="column">
                        <wp:posOffset>969010</wp:posOffset>
                      </wp:positionH>
                      <wp:positionV relativeFrom="paragraph">
                        <wp:posOffset>686435</wp:posOffset>
                      </wp:positionV>
                      <wp:extent cx="76200" cy="95250"/>
                      <wp:effectExtent l="0" t="0" r="19050" b="19050"/>
                      <wp:wrapNone/>
                      <wp:docPr id="76" name="Овал 76"/>
                      <wp:cNvGraphicFramePr/>
                      <a:graphic xmlns:a="http://schemas.openxmlformats.org/drawingml/2006/main">
                        <a:graphicData uri="http://schemas.microsoft.com/office/word/2010/wordprocessingShape">
                          <wps:wsp>
                            <wps:cNvSpPr/>
                            <wps:spPr>
                              <a:xfrm flipV="1">
                                <a:off x="0" y="0"/>
                                <a:ext cx="76200"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54BB11" id="Овал 76" o:spid="_x0000_s1026" style="position:absolute;margin-left:76.3pt;margin-top:54.05pt;width:6pt;height:7.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" fillcolor="#5b9bd5 [3204]" strokecolor="#1f4d78 [1604]" strokeweight="1pt">
                      <v:stroke joinstyle="miter"/>
                    </v:oval>
                  </w:pict>
                </mc:Fallback>
              </mc:AlternateContent>
            </w:r>
            <w:r w:rsidRPr="002F4348">
              <w:rPr>
                <w:rFonts w:eastAsia="Times New Roman" w:cstheme="minorHAnsi"/>
                <w:noProof/>
                <w:sz w:val="28"/>
                <w:szCs w:val="28"/>
                <w:lang w:eastAsia="ru-RU"/>
              </w:rPr>
              <w:drawing>
                <wp:inline distT="0" distB="0" distL="0" distR="0" wp14:anchorId="3BAF0B84" wp14:editId="4559A596">
                  <wp:extent cx="1060335" cy="1473967"/>
                  <wp:effectExtent l="0" t="0" r="6985" b="0"/>
                  <wp:docPr id="31"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82041" cy="1643150"/>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1B325525" wp14:editId="74F92443">
                  <wp:extent cx="1201387" cy="1670050"/>
                  <wp:effectExtent l="0" t="0" r="0" b="6350"/>
                  <wp:docPr id="32"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01984" cy="1809890"/>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Pr="002F4348">
              <w:rPr>
                <w:rFonts w:eastAsia="Times New Roman" w:cstheme="minorHAnsi"/>
                <w:noProof/>
                <w:sz w:val="28"/>
                <w:szCs w:val="28"/>
                <w:lang w:eastAsia="ru-RU"/>
              </w:rPr>
              <w:drawing>
                <wp:inline distT="0" distB="0" distL="0" distR="0" wp14:anchorId="14F1048C" wp14:editId="7D48190A">
                  <wp:extent cx="1060450" cy="1474128"/>
                  <wp:effectExtent l="0" t="0" r="6350" b="0"/>
                  <wp:docPr id="33"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74290" cy="1632376"/>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tc>
      </w:tr>
      <w:tr w:rsidR="002C7010" w:rsidRPr="002F4348" w14:paraId="47C700E1" w14:textId="77777777" w:rsidTr="003007A6">
        <w:tc>
          <w:tcPr>
            <w:tcW w:w="623" w:type="pct"/>
          </w:tcPr>
          <w:p w14:paraId="76E35075" w14:textId="77777777" w:rsidR="002C7010" w:rsidRPr="002F4348" w:rsidRDefault="002C7010" w:rsidP="00D813F0">
            <w:pPr>
              <w:ind w:firstLine="0"/>
              <w:rPr>
                <w:rFonts w:eastAsia="Calibri" w:cs="Times New Roman"/>
                <w:lang w:val="en-US"/>
              </w:rPr>
            </w:pPr>
            <w:r w:rsidRPr="002F4348">
              <w:rPr>
                <w:rFonts w:eastAsia="Calibri" w:cs="Times New Roman"/>
              </w:rPr>
              <w:t>Х</w:t>
            </w:r>
            <w:r w:rsidRPr="009D018C">
              <w:rPr>
                <w:rStyle w:val="af5"/>
              </w:rPr>
              <w:footnoteReference w:id="8"/>
            </w:r>
          </w:p>
        </w:tc>
        <w:tc>
          <w:tcPr>
            <w:tcW w:w="2206" w:type="pct"/>
          </w:tcPr>
          <w:p w14:paraId="099289E0" w14:textId="77777777" w:rsidR="002C7010" w:rsidRPr="002F4348" w:rsidRDefault="002C7010" w:rsidP="00D813F0">
            <w:pPr>
              <w:numPr>
                <w:ilvl w:val="0"/>
                <w:numId w:val="30"/>
              </w:numPr>
              <w:contextualSpacing/>
              <w:jc w:val="left"/>
              <w:rPr>
                <w:rFonts w:eastAsia="Calibri" w:cs="Times New Roman"/>
              </w:rPr>
            </w:pPr>
            <w:r w:rsidRPr="002F4348">
              <w:rPr>
                <w:rFonts w:eastAsia="Calibri" w:cs="Times New Roman"/>
              </w:rPr>
              <w:t>Массивное (</w:t>
            </w:r>
            <w:r w:rsidRPr="002F4348">
              <w:rPr>
                <w:rFonts w:eastAsia="Calibri" w:cs="Times New Roman"/>
                <w:lang w:val="en-US"/>
              </w:rPr>
              <w:t>bulky</w:t>
            </w:r>
            <w:r w:rsidRPr="002F4348">
              <w:rPr>
                <w:rFonts w:eastAsia="Calibri" w:cs="Times New Roman"/>
              </w:rPr>
              <w:t xml:space="preserve">) опухолевое поражение – очаг более 10 см в диаметре или </w:t>
            </w:r>
            <w:proofErr w:type="spellStart"/>
            <w:r w:rsidRPr="002F4348">
              <w:rPr>
                <w:rFonts w:eastAsia="Calibri" w:cs="Times New Roman"/>
              </w:rPr>
              <w:t>медиастинально</w:t>
            </w:r>
            <w:proofErr w:type="spellEnd"/>
            <w:r w:rsidRPr="002F4348">
              <w:rPr>
                <w:rFonts w:eastAsia="Calibri" w:cs="Times New Roman"/>
              </w:rPr>
              <w:t>-торакальный индекс</w:t>
            </w:r>
            <w:r w:rsidRPr="009D018C">
              <w:rPr>
                <w:rStyle w:val="af5"/>
              </w:rPr>
              <w:footnoteReference w:id="9"/>
            </w:r>
            <w:r w:rsidRPr="002F4348">
              <w:rPr>
                <w:rFonts w:eastAsia="Calibri" w:cs="Times New Roman"/>
              </w:rPr>
              <w:t xml:space="preserve"> более 1/3</w:t>
            </w:r>
          </w:p>
        </w:tc>
        <w:tc>
          <w:tcPr>
            <w:tcW w:w="2171" w:type="pct"/>
          </w:tcPr>
          <w:p w14:paraId="55C0031B" w14:textId="77777777" w:rsidR="002C7010" w:rsidRPr="002F4348" w:rsidRDefault="002C7010" w:rsidP="00D813F0">
            <w:pPr>
              <w:ind w:left="360" w:firstLine="0"/>
              <w:contextualSpacing/>
              <w:rPr>
                <w:rFonts w:ascii="Calibri" w:eastAsia="Calibri" w:hAnsi="Calibri" w:cs="Times New Roman"/>
              </w:rPr>
            </w:pPr>
            <w:r w:rsidRPr="002F4348">
              <w:rPr>
                <w:rFonts w:ascii="Calibri" w:eastAsia="Times New Roman" w:hAnsi="Calibri" w:cs="Calibri"/>
                <w:noProof/>
                <w:lang w:eastAsia="ru-RU"/>
              </w:rPr>
              <w:drawing>
                <wp:anchor distT="0" distB="0" distL="114300" distR="114300" simplePos="0" relativeHeight="251717632" behindDoc="0" locked="0" layoutInCell="1" allowOverlap="1" wp14:anchorId="51F59EF3" wp14:editId="56DFB61B">
                  <wp:simplePos x="0" y="0"/>
                  <wp:positionH relativeFrom="column">
                    <wp:posOffset>576580</wp:posOffset>
                  </wp:positionH>
                  <wp:positionV relativeFrom="paragraph">
                    <wp:posOffset>294640</wp:posOffset>
                  </wp:positionV>
                  <wp:extent cx="408305" cy="219710"/>
                  <wp:effectExtent l="0" t="0" r="0" b="8890"/>
                  <wp:wrapNone/>
                  <wp:docPr id="14348" name="Рисунок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305" cy="219710"/>
                          </a:xfrm>
                          <a:prstGeom prst="rect">
                            <a:avLst/>
                          </a:prstGeom>
                          <a:noFill/>
                        </pic:spPr>
                      </pic:pic>
                    </a:graphicData>
                  </a:graphic>
                  <wp14:sizeRelV relativeFrom="margin">
                    <wp14:pctHeight>0</wp14:pctHeight>
                  </wp14:sizeRelV>
                </wp:anchor>
              </w:drawing>
            </w:r>
            <w:r w:rsidRPr="002F4348">
              <w:rPr>
                <w:rFonts w:eastAsia="Times New Roman" w:cstheme="minorHAnsi"/>
                <w:noProof/>
                <w:sz w:val="28"/>
                <w:szCs w:val="28"/>
                <w:lang w:eastAsia="ru-RU"/>
              </w:rPr>
              <w:drawing>
                <wp:inline distT="0" distB="0" distL="0" distR="0" wp14:anchorId="5F59FDE0" wp14:editId="1A6D72F0">
                  <wp:extent cx="1007249" cy="1400175"/>
                  <wp:effectExtent l="0" t="0" r="2540" b="0"/>
                  <wp:docPr id="36"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73850" cy="1492757"/>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p w14:paraId="42440D82" w14:textId="77777777" w:rsidR="002C7010" w:rsidRPr="002F4348" w:rsidRDefault="002C7010" w:rsidP="00D813F0">
            <w:pPr>
              <w:ind w:left="360" w:firstLine="0"/>
              <w:contextualSpacing/>
              <w:rPr>
                <w:rFonts w:ascii="Calibri" w:eastAsia="Calibri" w:hAnsi="Calibri" w:cs="Times New Roman"/>
              </w:rPr>
            </w:pPr>
            <w:r w:rsidRPr="002F4348">
              <w:rPr>
                <w:rFonts w:ascii="Calibri" w:eastAsia="Times New Roman" w:hAnsi="Calibri" w:cs="Calibri"/>
                <w:noProof/>
                <w:lang w:eastAsia="ru-RU"/>
              </w:rPr>
              <w:lastRenderedPageBreak/>
              <w:drawing>
                <wp:anchor distT="0" distB="0" distL="114300" distR="114300" simplePos="0" relativeHeight="251718656" behindDoc="0" locked="0" layoutInCell="1" allowOverlap="1" wp14:anchorId="73DF1EA0" wp14:editId="51A6DE3B">
                  <wp:simplePos x="0" y="0"/>
                  <wp:positionH relativeFrom="column">
                    <wp:posOffset>492760</wp:posOffset>
                  </wp:positionH>
                  <wp:positionV relativeFrom="paragraph">
                    <wp:posOffset>178447</wp:posOffset>
                  </wp:positionV>
                  <wp:extent cx="533400" cy="443218"/>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157" cy="444678"/>
                          </a:xfrm>
                          <a:prstGeom prst="rect">
                            <a:avLst/>
                          </a:prstGeom>
                          <a:noFill/>
                        </pic:spPr>
                      </pic:pic>
                    </a:graphicData>
                  </a:graphic>
                  <wp14:sizeRelH relativeFrom="margin">
                    <wp14:pctWidth>0</wp14:pctWidth>
                  </wp14:sizeRelH>
                  <wp14:sizeRelV relativeFrom="margin">
                    <wp14:pctHeight>0</wp14:pctHeight>
                  </wp14:sizeRelV>
                </wp:anchor>
              </w:drawing>
            </w:r>
            <w:r w:rsidRPr="002F4348">
              <w:rPr>
                <w:rFonts w:eastAsia="Times New Roman" w:cstheme="minorHAnsi"/>
                <w:noProof/>
                <w:sz w:val="28"/>
                <w:szCs w:val="28"/>
                <w:lang w:eastAsia="ru-RU"/>
              </w:rPr>
              <w:drawing>
                <wp:inline distT="0" distB="0" distL="0" distR="0" wp14:anchorId="09A84BE3" wp14:editId="1873FDC3">
                  <wp:extent cx="952432" cy="1323975"/>
                  <wp:effectExtent l="0" t="0" r="635" b="0"/>
                  <wp:docPr id="37" name="Picture 3">
                    <a:extLst xmlns:a="http://schemas.openxmlformats.org/drawingml/2006/main">
                      <a:ext uri="{FF2B5EF4-FFF2-40B4-BE49-F238E27FC236}">
                        <a16:creationId xmlns:a16="http://schemas.microsoft.com/office/drawing/2014/main" id="{B1C3DE40-DD1E-473B-942A-6E6647616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a:extLst>
                              <a:ext uri="{FF2B5EF4-FFF2-40B4-BE49-F238E27FC236}">
                                <a16:creationId xmlns:a16="http://schemas.microsoft.com/office/drawing/2014/main" id="{B1C3DE40-DD1E-473B-942A-6E664761655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08656" cy="1402133"/>
                          </a:xfrm>
                          <a:prstGeom prst="rect">
                            <a:avLst/>
                          </a:prstGeom>
                          <a:no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tc>
      </w:tr>
    </w:tbl>
    <w:p w14:paraId="38798A9C" w14:textId="77777777" w:rsidR="002C7010" w:rsidRPr="002F4348" w:rsidRDefault="002C7010" w:rsidP="00D813F0">
      <w:pPr>
        <w:rPr>
          <w:rFonts w:ascii="Calibri" w:eastAsia="Calibri" w:hAnsi="Calibri" w:cs="Times New Roman"/>
        </w:rPr>
      </w:pPr>
    </w:p>
    <w:p w14:paraId="29C75877" w14:textId="77777777" w:rsidR="00A54C2B" w:rsidRPr="002F4348" w:rsidRDefault="00A54C2B" w:rsidP="00D813F0">
      <w:pPr>
        <w:ind w:firstLine="567"/>
        <w:rPr>
          <w:rFonts w:eastAsia="Calibri" w:cs="Times New Roman"/>
        </w:rPr>
      </w:pPr>
      <w:r w:rsidRPr="002F4348">
        <w:rPr>
          <w:rFonts w:eastAsia="Times New Roman" w:cs="Times New Roman"/>
          <w:lang w:eastAsia="ru-RU"/>
        </w:rPr>
        <w:t xml:space="preserve">При установлении стадии лимфомы по критериям классификации </w:t>
      </w:r>
      <w:r w:rsidRPr="002F4348">
        <w:rPr>
          <w:rFonts w:eastAsia="Calibri" w:cs="Times New Roman"/>
          <w:lang w:val="en-US"/>
        </w:rPr>
        <w:t>Ann</w:t>
      </w:r>
      <w:r w:rsidRPr="002F4348">
        <w:rPr>
          <w:rFonts w:eastAsia="Calibri" w:cs="Times New Roman"/>
        </w:rPr>
        <w:t xml:space="preserve"> </w:t>
      </w:r>
      <w:r w:rsidRPr="002F4348">
        <w:rPr>
          <w:rFonts w:eastAsia="Calibri" w:cs="Times New Roman"/>
          <w:lang w:val="en-US"/>
        </w:rPr>
        <w:t>Arbor</w:t>
      </w:r>
      <w:r w:rsidRPr="002F4348">
        <w:rPr>
          <w:rFonts w:eastAsia="Calibri" w:cs="Times New Roman"/>
        </w:rPr>
        <w:t xml:space="preserve"> используется понятие «зона» (</w:t>
      </w:r>
      <w:r w:rsidRPr="002F4348">
        <w:rPr>
          <w:rFonts w:eastAsia="Calibri" w:cs="Times New Roman"/>
          <w:lang w:val="en-US"/>
        </w:rPr>
        <w:t>zone</w:t>
      </w:r>
      <w:r w:rsidRPr="002F4348">
        <w:rPr>
          <w:rFonts w:eastAsia="Calibri" w:cs="Times New Roman"/>
        </w:rPr>
        <w:t xml:space="preserve">) – рис </w:t>
      </w:r>
      <w:r w:rsidR="00C6417C" w:rsidRPr="002F4348">
        <w:rPr>
          <w:rFonts w:eastAsia="Calibri" w:cs="Times New Roman"/>
        </w:rPr>
        <w:t>7.</w:t>
      </w:r>
      <w:r w:rsidR="0064071E" w:rsidRPr="002F4348">
        <w:rPr>
          <w:rFonts w:eastAsia="Calibri" w:cs="Times New Roman"/>
        </w:rPr>
        <w:t>3</w:t>
      </w:r>
      <w:r w:rsidR="00C6417C" w:rsidRPr="002F4348">
        <w:rPr>
          <w:rFonts w:eastAsia="Calibri" w:cs="Times New Roman"/>
        </w:rPr>
        <w:t>.1</w:t>
      </w:r>
    </w:p>
    <w:p w14:paraId="5F99A63E" w14:textId="77777777" w:rsidR="00A54C2B" w:rsidRPr="002F4348" w:rsidRDefault="00A54C2B" w:rsidP="00D813F0">
      <w:pPr>
        <w:jc w:val="right"/>
        <w:rPr>
          <w:rFonts w:eastAsia="Times New Roman" w:cs="Times New Roman"/>
          <w:lang w:eastAsia="ru-RU"/>
        </w:rPr>
      </w:pPr>
      <w:r w:rsidRPr="002F4348">
        <w:rPr>
          <w:rFonts w:eastAsia="Times New Roman" w:cs="Times New Roman"/>
          <w:lang w:eastAsia="ru-RU"/>
        </w:rPr>
        <w:t xml:space="preserve">Рисунок </w:t>
      </w:r>
      <w:r w:rsidR="00C6417C" w:rsidRPr="002F4348">
        <w:rPr>
          <w:rFonts w:eastAsia="Times New Roman" w:cs="Times New Roman"/>
          <w:lang w:eastAsia="ru-RU"/>
        </w:rPr>
        <w:t>7.</w:t>
      </w:r>
      <w:r w:rsidR="0064071E" w:rsidRPr="002F4348">
        <w:rPr>
          <w:rFonts w:eastAsia="Times New Roman" w:cs="Times New Roman"/>
          <w:lang w:eastAsia="ru-RU"/>
        </w:rPr>
        <w:t>3</w:t>
      </w:r>
      <w:r w:rsidR="00C6417C" w:rsidRPr="002F4348">
        <w:rPr>
          <w:rFonts w:eastAsia="Times New Roman" w:cs="Times New Roman"/>
          <w:lang w:eastAsia="ru-RU"/>
        </w:rPr>
        <w:t>.1</w:t>
      </w:r>
    </w:p>
    <w:p w14:paraId="248B90A3" w14:textId="686C9AC4" w:rsidR="00A54C2B" w:rsidRPr="002F4348" w:rsidRDefault="00642EEC" w:rsidP="00D813F0">
      <w:pPr>
        <w:jc w:val="center"/>
        <w:rPr>
          <w:rFonts w:eastAsia="Times New Roman" w:cs="Times New Roman"/>
          <w:lang w:eastAsia="ru-RU"/>
        </w:rPr>
      </w:pPr>
      <w:r>
        <w:rPr>
          <w:rFonts w:eastAsia="Times New Roman" w:cs="Times New Roman"/>
          <w:lang w:eastAsia="ru-RU"/>
        </w:rPr>
        <w:t>Зоны лимфатических коллекторов</w:t>
      </w:r>
    </w:p>
    <w:p w14:paraId="19387736" w14:textId="77777777" w:rsidR="00A54C2B" w:rsidRPr="002F4348" w:rsidRDefault="00A54C2B" w:rsidP="00D813F0">
      <w:pPr>
        <w:rPr>
          <w:rFonts w:ascii="Calibri" w:eastAsia="Calibri" w:hAnsi="Calibri" w:cs="Times New Roman"/>
        </w:rPr>
      </w:pPr>
      <w:r w:rsidRPr="002F4348">
        <w:rPr>
          <w:noProof/>
          <w:lang w:eastAsia="ru-RU"/>
        </w:rPr>
        <w:drawing>
          <wp:inline distT="0" distB="0" distL="0" distR="0" wp14:anchorId="34DAE174" wp14:editId="4C080125">
            <wp:extent cx="4381500" cy="5120878"/>
            <wp:effectExtent l="0" t="0" r="0" b="3810"/>
            <wp:docPr id="14349" name="Рисунок 14349" descr="Картинки по запросу лимфатические з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лимфатические зон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8861" cy="5129481"/>
                    </a:xfrm>
                    <a:prstGeom prst="rect">
                      <a:avLst/>
                    </a:prstGeom>
                    <a:noFill/>
                    <a:ln>
                      <a:noFill/>
                    </a:ln>
                  </pic:spPr>
                </pic:pic>
              </a:graphicData>
            </a:graphic>
          </wp:inline>
        </w:drawing>
      </w:r>
    </w:p>
    <w:p w14:paraId="26421CB9" w14:textId="77777777" w:rsidR="00A54C2B" w:rsidRPr="002F4348" w:rsidRDefault="00A54C2B" w:rsidP="00D813F0">
      <w:pPr>
        <w:rPr>
          <w:rFonts w:ascii="Calibri" w:eastAsia="Calibri" w:hAnsi="Calibri" w:cs="Times New Roman"/>
        </w:rPr>
      </w:pPr>
    </w:p>
    <w:p w14:paraId="7BC75FA1" w14:textId="3BCC0308" w:rsidR="00FE251A" w:rsidRPr="00FE251A" w:rsidRDefault="00FE251A" w:rsidP="00D813F0">
      <w:pPr>
        <w:ind w:firstLine="567"/>
        <w:rPr>
          <w:bCs/>
          <w:lang w:eastAsia="ru-RU"/>
        </w:rPr>
      </w:pPr>
      <w:r w:rsidRPr="00FE251A">
        <w:rPr>
          <w:bCs/>
          <w:lang w:eastAsia="ru-RU"/>
        </w:rPr>
        <w:t>Независимо от стадии, общая практика выбора терапии заключается в выделении двух больших групп больных:</w:t>
      </w:r>
    </w:p>
    <w:p w14:paraId="2AACA232" w14:textId="156F3B94" w:rsidR="00FE251A" w:rsidRPr="00FE251A" w:rsidRDefault="00FE251A" w:rsidP="00D813F0">
      <w:pPr>
        <w:pStyle w:val="aff"/>
        <w:numPr>
          <w:ilvl w:val="0"/>
          <w:numId w:val="43"/>
        </w:numPr>
        <w:ind w:left="1276" w:hanging="567"/>
        <w:rPr>
          <w:bCs/>
          <w:lang w:eastAsia="ru-RU"/>
        </w:rPr>
      </w:pPr>
      <w:r w:rsidRPr="00FE251A">
        <w:rPr>
          <w:bCs/>
          <w:lang w:eastAsia="ru-RU"/>
        </w:rPr>
        <w:lastRenderedPageBreak/>
        <w:t xml:space="preserve">группа с ограниченным (стадии I и II, без массивного поражения) объемом опухоли; </w:t>
      </w:r>
    </w:p>
    <w:p w14:paraId="3BD711A2" w14:textId="5ECEDCCC" w:rsidR="00FE251A" w:rsidRPr="00FE251A" w:rsidRDefault="00FE251A" w:rsidP="00D813F0">
      <w:pPr>
        <w:pStyle w:val="aff"/>
        <w:numPr>
          <w:ilvl w:val="0"/>
          <w:numId w:val="43"/>
        </w:numPr>
        <w:ind w:left="1276" w:hanging="567"/>
        <w:rPr>
          <w:bCs/>
          <w:lang w:eastAsia="ru-RU"/>
        </w:rPr>
      </w:pPr>
      <w:r w:rsidRPr="00FE251A">
        <w:rPr>
          <w:bCs/>
          <w:lang w:eastAsia="ru-RU"/>
        </w:rPr>
        <w:t>группа с распространенным (стадии III или IV) заболеванием, к которой также относятся больные со II стадией и массивным (</w:t>
      </w:r>
      <w:proofErr w:type="spellStart"/>
      <w:r w:rsidRPr="00FE251A">
        <w:rPr>
          <w:bCs/>
          <w:lang w:eastAsia="ru-RU"/>
        </w:rPr>
        <w:t>bulky</w:t>
      </w:r>
      <w:proofErr w:type="spellEnd"/>
      <w:r w:rsidRPr="00FE251A">
        <w:rPr>
          <w:bCs/>
          <w:lang w:eastAsia="ru-RU"/>
        </w:rPr>
        <w:t xml:space="preserve">) поражением. Массивное поражение при II стадии считается ограниченным или распространенным в зависимости от наличия или отсутствия ряда факторов риска. </w:t>
      </w:r>
    </w:p>
    <w:p w14:paraId="44CC59E7" w14:textId="77777777" w:rsidR="00FE251A" w:rsidRPr="00FE251A" w:rsidRDefault="00FE251A" w:rsidP="00D813F0">
      <w:pPr>
        <w:ind w:firstLine="567"/>
        <w:rPr>
          <w:bCs/>
          <w:lang w:eastAsia="ru-RU"/>
        </w:rPr>
      </w:pPr>
      <w:r w:rsidRPr="00FE251A">
        <w:rPr>
          <w:bCs/>
          <w:lang w:eastAsia="ru-RU"/>
        </w:rPr>
        <w:t xml:space="preserve">Обозначение E для </w:t>
      </w:r>
      <w:proofErr w:type="spellStart"/>
      <w:r w:rsidRPr="00FE251A">
        <w:rPr>
          <w:bCs/>
          <w:lang w:eastAsia="ru-RU"/>
        </w:rPr>
        <w:t>экстранодального</w:t>
      </w:r>
      <w:proofErr w:type="spellEnd"/>
      <w:r w:rsidRPr="00FE251A">
        <w:rPr>
          <w:bCs/>
          <w:lang w:eastAsia="ru-RU"/>
        </w:rPr>
        <w:t xml:space="preserve"> поражения актуально только в двух случаях: для констатации ограниченного </w:t>
      </w:r>
      <w:proofErr w:type="spellStart"/>
      <w:r w:rsidRPr="00FE251A">
        <w:rPr>
          <w:bCs/>
          <w:lang w:eastAsia="ru-RU"/>
        </w:rPr>
        <w:t>экстранодального</w:t>
      </w:r>
      <w:proofErr w:type="spellEnd"/>
      <w:r w:rsidRPr="00FE251A">
        <w:rPr>
          <w:bCs/>
          <w:lang w:eastAsia="ru-RU"/>
        </w:rPr>
        <w:t xml:space="preserve"> поражения при отсутствии поражения лимфатических узлов (IE) или у пациентов со II стадией заболевания и непосредственным распространением опухоли на прилежащие к пораженным лимфатическим узлам ткани. Обозначение E, так же, как и обозначение Х (</w:t>
      </w:r>
      <w:proofErr w:type="spellStart"/>
      <w:r w:rsidRPr="00FE251A">
        <w:rPr>
          <w:bCs/>
          <w:lang w:eastAsia="ru-RU"/>
        </w:rPr>
        <w:t>bulky</w:t>
      </w:r>
      <w:proofErr w:type="spellEnd"/>
      <w:r w:rsidRPr="00FE251A">
        <w:rPr>
          <w:bCs/>
          <w:lang w:eastAsia="ru-RU"/>
        </w:rPr>
        <w:t>), не используются у пациентов с распространенными III или IV стадиями заболевания.</w:t>
      </w:r>
    </w:p>
    <w:p w14:paraId="6EA1DBE4" w14:textId="77777777" w:rsidR="00FE251A" w:rsidRPr="00FE251A" w:rsidRDefault="00FE251A" w:rsidP="00D813F0">
      <w:pPr>
        <w:ind w:firstLine="567"/>
        <w:rPr>
          <w:bCs/>
          <w:lang w:eastAsia="ru-RU"/>
        </w:rPr>
      </w:pPr>
      <w:r w:rsidRPr="00FE251A">
        <w:rPr>
          <w:bCs/>
          <w:lang w:eastAsia="ru-RU"/>
        </w:rPr>
        <w:t xml:space="preserve"> </w:t>
      </w:r>
    </w:p>
    <w:p w14:paraId="7380007E" w14:textId="77777777" w:rsidR="00FE251A" w:rsidRDefault="00FE251A" w:rsidP="00D813F0">
      <w:pPr>
        <w:ind w:firstLine="567"/>
        <w:jc w:val="right"/>
        <w:rPr>
          <w:bCs/>
          <w:lang w:eastAsia="ru-RU"/>
        </w:rPr>
      </w:pPr>
      <w:r w:rsidRPr="00FE251A">
        <w:rPr>
          <w:bCs/>
          <w:lang w:eastAsia="ru-RU"/>
        </w:rPr>
        <w:t xml:space="preserve"> Таблица</w:t>
      </w:r>
      <w:r>
        <w:rPr>
          <w:bCs/>
          <w:lang w:eastAsia="ru-RU"/>
        </w:rPr>
        <w:t xml:space="preserve"> 7.3.2.</w:t>
      </w:r>
      <w:r w:rsidRPr="00FE251A">
        <w:rPr>
          <w:bCs/>
          <w:lang w:eastAsia="ru-RU"/>
        </w:rPr>
        <w:t xml:space="preserve"> </w:t>
      </w:r>
    </w:p>
    <w:p w14:paraId="527DA606" w14:textId="240174E2" w:rsidR="00FE251A" w:rsidRPr="00FE251A" w:rsidRDefault="00FE251A" w:rsidP="00D813F0">
      <w:pPr>
        <w:ind w:firstLine="567"/>
        <w:rPr>
          <w:bCs/>
          <w:lang w:eastAsia="ru-RU"/>
        </w:rPr>
      </w:pPr>
      <w:r w:rsidRPr="00FE251A">
        <w:rPr>
          <w:bCs/>
          <w:lang w:eastAsia="ru-RU"/>
        </w:rPr>
        <w:t>Пересмотренная система стадирования для первичных нодальных лимфом (Лугано, 2014)</w:t>
      </w:r>
      <w:r>
        <w:rPr>
          <w:bCs/>
          <w:lang w:eastAsia="ru-RU"/>
        </w:rPr>
        <w:t xml:space="preserve"> </w:t>
      </w:r>
      <w:r>
        <w:rPr>
          <w:bCs/>
          <w:lang w:eastAsia="ru-RU"/>
        </w:rPr>
        <w:fldChar w:fldCharType="begin" w:fldLock="1"/>
      </w:r>
      <w:r w:rsidR="00F46821">
        <w:rPr>
          <w:bCs/>
          <w:lang w:eastAsia="ru-RU"/>
        </w:rPr>
        <w:instrText>ADDIN CSL_CITATION {"citationItems":[{"id":"ITEM-1","itemData":{"DOI":"10.1200/JCO.2013.54.8800","ISSN":"15277755","PMID":"25113753","abstract":"The purpose of this work was to modernize recommendations for evaluation, staging, and response assessment of patients with Hodgkin lymphoma (HL) and non-Hodgkin lymphoma (NHL). A workshop was held at the 11th International Conference on Malignant Lymphoma in Lugano, Switzerland, in June 2011, that included leading hematologists, oncologists, radiation oncologists, pathologists, radiologists, and nuclear medicine physicians, representing major international lymphoma clinical trials groups and cancer centers. Clinical and imaging subcommittees presented their conclusions at a subsequent workshop at the 12th International Conference on Malignant Lymphoma, leading to revised criteria for staging and of the International Working Group Guidelines of 2007 for response. As a result, fluorodeoxyglucose (FDG) positron emission tomography (PET)-computed tomography (CT) was formally incorporated into standard staging for FDG-avid lymphomas. A modification of the Ann Arbor descriptive terminology will be used for anatomic distribution of disease extent, but the suffixes A or B for symptoms will only be included for HL. A bone marrow biopsy is no longer indicated for the routine staging of HL and most diffuse large B-cell lymphomas. However, regardless of stage, general practice is to treat patients based on limited (stages I and II, nonbulky) or advanced (stage III or IV) disease, with stage II bulky disease considered as limited or advanced disease based on histology and a number of prognostic factors. PET-CT will be used to assess response in FDG-avid histologies using the 5-point scale. The product of the perpendicular diameters of a single node can be used to identify progressive disease. Routine surveillance scans are discouraged. These recommendations should improve evaluation of patients with lymphoma and enhance the ability to compare outcomes of clinical trials.","author":[{"dropping-particle":"","family":"Cheson","given":"Bruce D.","non-dropping-particle":"","parse-names":false,"suffix":""},{"dropping-particle":"","family":"Fisher","given":"Richard I.","non-dropping-particle":"","parse-names":false,"suffix":""},{"dropping-particle":"","family":"Barrington","given":"Sally F.","non-dropping-particle":"","parse-names":false,"suffix":""},{"dropping-particle":"","family":"Cavalli","given":"Franco","non-dropping-particle":"","parse-names":false,"suffix":""},{"dropping-particle":"","family":"Schwartz","given":"Lawrence H.","non-dropping-particle":"","parse-names":false,"suffix":""},{"dropping-particle":"","family":"Zucca","given":"Emanuele","non-dropping-particle":"","parse-names":false,"suffix":""},{"dropping-particle":"","family":"Lister","given":"T. Andrew","non-dropping-particle":"","parse-names":false,"suffix":""}],"container-title":"Journal of Clinical Oncology","id":"ITEM-1","issue":"27","issued":{"date-parts":[["2014","9","20"]]},"page":"3059-3067","publisher":"American Society of Clinical Oncology","title":"Recommendations for initial evaluation, staging, and response assessment of hodgkin and non-hodgkin lymphoma: The lugano classification","type":"article","volume":"32"},"uris":["http://www.mendeley.com/documents/?uuid=3853ddf5-ac32-35e2-bd1b-3ee48b5dd16a"]}],"mendeley":{"formattedCitation":"[104]","plainTextFormattedCitation":"[104]","previouslyFormattedCitation":"[104]"},"properties":{"noteIndex":0},"schema":"https://github.com/citation-style-language/schema/raw/master/csl-citation.json"}</w:instrText>
      </w:r>
      <w:r>
        <w:rPr>
          <w:bCs/>
          <w:lang w:eastAsia="ru-RU"/>
        </w:rPr>
        <w:fldChar w:fldCharType="separate"/>
      </w:r>
      <w:r w:rsidR="009D1980" w:rsidRPr="009D1980">
        <w:rPr>
          <w:bCs/>
          <w:noProof/>
          <w:lang w:eastAsia="ru-RU"/>
        </w:rPr>
        <w:t>[104]</w:t>
      </w:r>
      <w:r>
        <w:rPr>
          <w:bCs/>
          <w:lang w:eastAsia="ru-RU"/>
        </w:rPr>
        <w:fldChar w:fldCharType="end"/>
      </w:r>
    </w:p>
    <w:p w14:paraId="3957191C" w14:textId="6D4F8D97" w:rsidR="00FE251A" w:rsidRPr="00FE251A" w:rsidRDefault="00FE251A" w:rsidP="00D813F0">
      <w:pPr>
        <w:ind w:firstLine="567"/>
        <w:rPr>
          <w:bCs/>
          <w:lang w:eastAsia="ru-RU"/>
        </w:rPr>
      </w:pPr>
      <w:r w:rsidRPr="00FE251A">
        <w:rPr>
          <w:bCs/>
          <w:lang w:eastAsia="ru-RU"/>
        </w:rPr>
        <w:t xml:space="preserve"> </w:t>
      </w:r>
      <w:r w:rsidRPr="00F96BCB">
        <w:rPr>
          <w:rFonts w:cs="Times New Roman"/>
          <w:noProof/>
          <w:szCs w:val="24"/>
          <w:lang w:eastAsia="ru-RU"/>
        </w:rPr>
        <w:drawing>
          <wp:inline distT="0" distB="0" distL="0" distR="0" wp14:anchorId="1FF7D770" wp14:editId="5EC24E67">
            <wp:extent cx="5168550" cy="2777924"/>
            <wp:effectExtent l="0" t="0" r="635" b="3810"/>
            <wp:docPr id="3" name="table">
              <a:extLst xmlns:a="http://schemas.openxmlformats.org/drawingml/2006/main">
                <a:ext uri="{FF2B5EF4-FFF2-40B4-BE49-F238E27FC236}">
                  <a16:creationId xmlns:a16="http://schemas.microsoft.com/office/drawing/2014/main" id="{645DE458-6B3F-427E-8671-0BFD1D8B83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645DE458-6B3F-427E-8671-0BFD1D8B8314}"/>
                        </a:ext>
                      </a:extLst>
                    </pic:cNvPr>
                    <pic:cNvPicPr>
                      <a:picLocks noChangeAspect="1"/>
                    </pic:cNvPicPr>
                  </pic:nvPicPr>
                  <pic:blipFill>
                    <a:blip r:embed="rId15" cstate="print"/>
                    <a:stretch>
                      <a:fillRect/>
                    </a:stretch>
                  </pic:blipFill>
                  <pic:spPr>
                    <a:xfrm>
                      <a:off x="0" y="0"/>
                      <a:ext cx="5212200" cy="2801385"/>
                    </a:xfrm>
                    <a:prstGeom prst="rect">
                      <a:avLst/>
                    </a:prstGeom>
                  </pic:spPr>
                </pic:pic>
              </a:graphicData>
            </a:graphic>
          </wp:inline>
        </w:drawing>
      </w:r>
    </w:p>
    <w:p w14:paraId="17502FC5" w14:textId="77777777" w:rsidR="00FE251A" w:rsidRPr="00FE251A" w:rsidRDefault="00FE251A" w:rsidP="00D813F0">
      <w:pPr>
        <w:ind w:firstLine="567"/>
        <w:rPr>
          <w:bCs/>
          <w:lang w:eastAsia="ru-RU"/>
        </w:rPr>
      </w:pPr>
    </w:p>
    <w:p w14:paraId="5154B155" w14:textId="08B64D6B" w:rsidR="00A54C2B" w:rsidRPr="002F4348" w:rsidRDefault="00A54C2B" w:rsidP="00D813F0">
      <w:pPr>
        <w:ind w:firstLine="567"/>
        <w:rPr>
          <w:bCs/>
          <w:lang w:eastAsia="ru-RU"/>
        </w:rPr>
      </w:pPr>
      <w:r w:rsidRPr="002F4348">
        <w:rPr>
          <w:bCs/>
          <w:lang w:eastAsia="ru-RU"/>
        </w:rPr>
        <w:t xml:space="preserve">После завершения стадирования </w:t>
      </w:r>
      <w:r w:rsidR="00035320" w:rsidRPr="002F4348">
        <w:rPr>
          <w:bCs/>
          <w:lang w:eastAsia="ru-RU"/>
        </w:rPr>
        <w:t xml:space="preserve">пациент </w:t>
      </w:r>
      <w:r w:rsidRPr="002F4348">
        <w:rPr>
          <w:bCs/>
          <w:lang w:eastAsia="ru-RU"/>
        </w:rPr>
        <w:t xml:space="preserve">должен быть отнесен к одной из прогностических групп: ранние стадии с благоприятным прогнозом, ранние стадии с неблагоприятным прогнозом и распространенные стадии (табл. </w:t>
      </w:r>
      <w:r w:rsidR="00C6417C" w:rsidRPr="002F4348">
        <w:rPr>
          <w:bCs/>
          <w:lang w:eastAsia="ru-RU"/>
        </w:rPr>
        <w:t>7.</w:t>
      </w:r>
      <w:r w:rsidR="0064071E" w:rsidRPr="002F4348">
        <w:rPr>
          <w:bCs/>
          <w:lang w:eastAsia="ru-RU"/>
        </w:rPr>
        <w:t>3</w:t>
      </w:r>
      <w:r w:rsidR="00C6417C" w:rsidRPr="002F4348">
        <w:rPr>
          <w:bCs/>
          <w:lang w:eastAsia="ru-RU"/>
        </w:rPr>
        <w:t>.</w:t>
      </w:r>
      <w:r w:rsidR="00FE251A" w:rsidRPr="008F2294">
        <w:rPr>
          <w:bCs/>
          <w:lang w:eastAsia="ru-RU"/>
        </w:rPr>
        <w:t>3</w:t>
      </w:r>
      <w:r w:rsidR="00DD28C7" w:rsidRPr="002F4348">
        <w:rPr>
          <w:bCs/>
          <w:lang w:eastAsia="ru-RU"/>
        </w:rPr>
        <w:t>, 7.</w:t>
      </w:r>
      <w:r w:rsidR="0064071E" w:rsidRPr="002F4348">
        <w:rPr>
          <w:bCs/>
          <w:lang w:eastAsia="ru-RU"/>
        </w:rPr>
        <w:t>3</w:t>
      </w:r>
      <w:r w:rsidR="00DD28C7" w:rsidRPr="002F4348">
        <w:rPr>
          <w:bCs/>
          <w:lang w:eastAsia="ru-RU"/>
        </w:rPr>
        <w:t>.</w:t>
      </w:r>
      <w:r w:rsidR="00FE251A" w:rsidRPr="008F2294">
        <w:rPr>
          <w:bCs/>
          <w:lang w:eastAsia="ru-RU"/>
        </w:rPr>
        <w:t>4</w:t>
      </w:r>
      <w:r w:rsidRPr="002F4348">
        <w:rPr>
          <w:bCs/>
          <w:lang w:eastAsia="ru-RU"/>
        </w:rPr>
        <w:t>) согласно критериям Немецкой группы по изучению ЛХ (</w:t>
      </w:r>
      <w:r w:rsidRPr="002F4348">
        <w:rPr>
          <w:bCs/>
          <w:lang w:val="en-US" w:eastAsia="ru-RU"/>
        </w:rPr>
        <w:t>GHSG</w:t>
      </w:r>
      <w:r w:rsidRPr="002F4348">
        <w:rPr>
          <w:bCs/>
          <w:lang w:eastAsia="ru-RU"/>
        </w:rPr>
        <w:t xml:space="preserve">). В группе </w:t>
      </w:r>
      <w:r w:rsidR="00035320" w:rsidRPr="002F4348">
        <w:rPr>
          <w:bCs/>
          <w:lang w:eastAsia="ru-RU"/>
        </w:rPr>
        <w:t xml:space="preserve">пациентов </w:t>
      </w:r>
      <w:r w:rsidRPr="002F4348">
        <w:rPr>
          <w:bCs/>
          <w:lang w:eastAsia="ru-RU"/>
        </w:rPr>
        <w:t xml:space="preserve">с </w:t>
      </w:r>
      <w:r w:rsidRPr="002F4348">
        <w:rPr>
          <w:bCs/>
          <w:lang w:eastAsia="ru-RU"/>
        </w:rPr>
        <w:lastRenderedPageBreak/>
        <w:t xml:space="preserve">распространенными стадиями для выбора терапии может использоваться также международный прогностический индекс (МПИ; табл. </w:t>
      </w:r>
      <w:r w:rsidR="0064071E" w:rsidRPr="002F4348">
        <w:rPr>
          <w:bCs/>
          <w:lang w:eastAsia="ru-RU"/>
        </w:rPr>
        <w:t>7.3.</w:t>
      </w:r>
      <w:r w:rsidR="00FE251A" w:rsidRPr="008F2294">
        <w:rPr>
          <w:bCs/>
          <w:lang w:eastAsia="ru-RU"/>
        </w:rPr>
        <w:t>5</w:t>
      </w:r>
      <w:r w:rsidRPr="002F4348">
        <w:rPr>
          <w:bCs/>
          <w:lang w:eastAsia="ru-RU"/>
        </w:rPr>
        <w:t>).</w:t>
      </w:r>
    </w:p>
    <w:p w14:paraId="3923F8B3" w14:textId="5FD28F65" w:rsidR="00A54C2B" w:rsidRPr="00FE251A" w:rsidRDefault="00A54C2B" w:rsidP="00D813F0">
      <w:pPr>
        <w:jc w:val="right"/>
        <w:rPr>
          <w:lang w:eastAsia="ru-RU"/>
        </w:rPr>
      </w:pPr>
      <w:r w:rsidRPr="002F4348">
        <w:rPr>
          <w:lang w:eastAsia="ru-RU"/>
        </w:rPr>
        <w:t xml:space="preserve">Таблица </w:t>
      </w:r>
      <w:r w:rsidR="00C6417C" w:rsidRPr="002F4348">
        <w:rPr>
          <w:lang w:eastAsia="ru-RU"/>
        </w:rPr>
        <w:t>7.</w:t>
      </w:r>
      <w:r w:rsidR="0064071E" w:rsidRPr="002F4348">
        <w:rPr>
          <w:lang w:eastAsia="ru-RU"/>
        </w:rPr>
        <w:t>3</w:t>
      </w:r>
      <w:r w:rsidR="00C6417C" w:rsidRPr="002F4348">
        <w:rPr>
          <w:lang w:eastAsia="ru-RU"/>
        </w:rPr>
        <w:t>.</w:t>
      </w:r>
      <w:r w:rsidR="00FE251A" w:rsidRPr="00FE251A">
        <w:rPr>
          <w:lang w:eastAsia="ru-RU"/>
        </w:rPr>
        <w:t>3</w:t>
      </w:r>
    </w:p>
    <w:p w14:paraId="3408B74E" w14:textId="77777777" w:rsidR="00DD28C7" w:rsidRPr="002F4348" w:rsidRDefault="00A54C2B" w:rsidP="00D813F0">
      <w:pPr>
        <w:ind w:firstLine="0"/>
        <w:rPr>
          <w:lang w:eastAsia="ru-RU"/>
        </w:rPr>
      </w:pPr>
      <w:r w:rsidRPr="002F4348">
        <w:rPr>
          <w:lang w:eastAsia="ru-RU"/>
        </w:rPr>
        <w:t>Прогностические группы при лимфоме Ходжкина</w:t>
      </w:r>
      <w:r w:rsidR="00DD28C7" w:rsidRPr="002F4348">
        <w:rPr>
          <w:lang w:eastAsia="ru-RU"/>
        </w:rPr>
        <w:t xml:space="preserve"> для пациентов старше 18 лет</w:t>
      </w:r>
    </w:p>
    <w:p w14:paraId="4D6D01BA" w14:textId="77777777" w:rsidR="00A54C2B" w:rsidRPr="002F4348" w:rsidRDefault="00A54C2B" w:rsidP="00D813F0">
      <w:pPr>
        <w:ind w:firstLine="0"/>
        <w:rPr>
          <w:lang w:eastAsia="ru-RU"/>
        </w:rPr>
      </w:pPr>
      <w:r w:rsidRPr="002F4348">
        <w:rPr>
          <w:lang w:eastAsia="ru-RU"/>
        </w:rPr>
        <w:t xml:space="preserve">Схема определения прогностической группы и выбора терапии по критериям </w:t>
      </w:r>
      <w:r w:rsidRPr="002F4348">
        <w:rPr>
          <w:lang w:val="en-US" w:eastAsia="ru-RU"/>
        </w:rPr>
        <w:t>GHSG</w:t>
      </w:r>
      <w:r w:rsidRPr="002F4348">
        <w:rPr>
          <w:lang w:eastAsia="ru-RU"/>
        </w:rPr>
        <w:t>.</w:t>
      </w:r>
    </w:p>
    <w:tbl>
      <w:tblPr>
        <w:tblStyle w:val="-11"/>
        <w:tblpPr w:leftFromText="180" w:rightFromText="180" w:vertAnchor="text" w:horzAnchor="margin" w:tblpXSpec="center" w:tblpYSpec="inside"/>
        <w:tblW w:w="9005" w:type="dxa"/>
        <w:tblLayout w:type="fixed"/>
        <w:tblLook w:val="0420" w:firstRow="1" w:lastRow="0" w:firstColumn="0" w:lastColumn="0" w:noHBand="0" w:noVBand="1"/>
      </w:tblPr>
      <w:tblGrid>
        <w:gridCol w:w="2547"/>
        <w:gridCol w:w="2410"/>
        <w:gridCol w:w="1275"/>
        <w:gridCol w:w="1427"/>
        <w:gridCol w:w="1346"/>
      </w:tblGrid>
      <w:tr w:rsidR="00DD28C7" w:rsidRPr="002F4348" w14:paraId="4DBA1427" w14:textId="77777777" w:rsidTr="005B2C83">
        <w:trPr>
          <w:cnfStyle w:val="100000000000" w:firstRow="1" w:lastRow="0" w:firstColumn="0" w:lastColumn="0" w:oddVBand="0" w:evenVBand="0" w:oddHBand="0" w:evenHBand="0" w:firstRowFirstColumn="0" w:firstRowLastColumn="0" w:lastRowFirstColumn="0" w:lastRowLastColumn="0"/>
          <w:trHeight w:val="615"/>
        </w:trPr>
        <w:tc>
          <w:tcPr>
            <w:tcW w:w="2547" w:type="dxa"/>
            <w:vMerge w:val="restart"/>
            <w:vAlign w:val="center"/>
          </w:tcPr>
          <w:p w14:paraId="69E826F7" w14:textId="77777777" w:rsidR="00A54C2B" w:rsidRPr="002F4348" w:rsidRDefault="00A54C2B" w:rsidP="00D813F0">
            <w:pPr>
              <w:ind w:right="596" w:firstLine="0"/>
              <w:jc w:val="left"/>
              <w:rPr>
                <w:rFonts w:cstheme="minorHAnsi"/>
                <w:lang w:eastAsia="ru-RU"/>
              </w:rPr>
            </w:pPr>
            <w:r w:rsidRPr="002F4348">
              <w:rPr>
                <w:rFonts w:cstheme="minorHAnsi"/>
                <w:lang w:eastAsia="ru-RU"/>
              </w:rPr>
              <w:t xml:space="preserve">Факторы риска по критериям </w:t>
            </w:r>
            <w:r w:rsidRPr="002F4348">
              <w:rPr>
                <w:rFonts w:cstheme="minorHAnsi"/>
                <w:lang w:val="en-US" w:eastAsia="ru-RU"/>
              </w:rPr>
              <w:t>GHSG</w:t>
            </w:r>
          </w:p>
        </w:tc>
        <w:tc>
          <w:tcPr>
            <w:tcW w:w="6458" w:type="dxa"/>
            <w:gridSpan w:val="4"/>
            <w:tcBorders>
              <w:bottom w:val="single" w:sz="6" w:space="0" w:color="auto"/>
            </w:tcBorders>
            <w:vAlign w:val="center"/>
          </w:tcPr>
          <w:p w14:paraId="0A2BCF3D" w14:textId="77777777" w:rsidR="00A54C2B" w:rsidRPr="00FE251A" w:rsidRDefault="00A54C2B" w:rsidP="00D813F0">
            <w:pPr>
              <w:ind w:right="596" w:firstLine="0"/>
              <w:jc w:val="center"/>
              <w:rPr>
                <w:rFonts w:cstheme="minorHAnsi"/>
                <w:lang w:eastAsia="ru-RU"/>
              </w:rPr>
            </w:pPr>
            <w:r w:rsidRPr="002F4348">
              <w:rPr>
                <w:rFonts w:cstheme="minorHAnsi"/>
                <w:lang w:eastAsia="ru-RU"/>
              </w:rPr>
              <w:t>Стадия (</w:t>
            </w:r>
            <w:r w:rsidRPr="002F4348">
              <w:rPr>
                <w:rFonts w:cstheme="minorHAnsi"/>
                <w:lang w:val="en-US" w:eastAsia="ru-RU"/>
              </w:rPr>
              <w:t>Ann</w:t>
            </w:r>
            <w:r w:rsidRPr="00FE251A">
              <w:rPr>
                <w:rFonts w:cstheme="minorHAnsi"/>
                <w:lang w:eastAsia="ru-RU"/>
              </w:rPr>
              <w:t xml:space="preserve"> </w:t>
            </w:r>
            <w:r w:rsidRPr="002F4348">
              <w:rPr>
                <w:rFonts w:cstheme="minorHAnsi"/>
                <w:lang w:val="en-US" w:eastAsia="ru-RU"/>
              </w:rPr>
              <w:t>Arbor</w:t>
            </w:r>
            <w:r w:rsidRPr="00FE251A">
              <w:rPr>
                <w:rFonts w:cstheme="minorHAnsi"/>
                <w:lang w:eastAsia="ru-RU"/>
              </w:rPr>
              <w:t>)</w:t>
            </w:r>
          </w:p>
        </w:tc>
      </w:tr>
      <w:tr w:rsidR="00DD28C7" w:rsidRPr="002F4348" w14:paraId="659CD5C7" w14:textId="77777777" w:rsidTr="005B2C83">
        <w:trPr>
          <w:trHeight w:val="968"/>
        </w:trPr>
        <w:tc>
          <w:tcPr>
            <w:tcW w:w="2547" w:type="dxa"/>
            <w:vMerge/>
            <w:vAlign w:val="center"/>
          </w:tcPr>
          <w:p w14:paraId="76A3F076" w14:textId="77777777" w:rsidR="00A54C2B" w:rsidRPr="002F4348" w:rsidRDefault="00A54C2B" w:rsidP="00D813F0">
            <w:pPr>
              <w:ind w:right="596" w:firstLine="0"/>
              <w:rPr>
                <w:rFonts w:cstheme="minorHAnsi"/>
                <w:lang w:eastAsia="ru-RU"/>
              </w:rPr>
            </w:pPr>
          </w:p>
        </w:tc>
        <w:tc>
          <w:tcPr>
            <w:tcW w:w="2410" w:type="dxa"/>
            <w:tcBorders>
              <w:top w:val="single" w:sz="4" w:space="0" w:color="auto"/>
            </w:tcBorders>
            <w:vAlign w:val="center"/>
          </w:tcPr>
          <w:p w14:paraId="0A4CC5F9" w14:textId="77777777" w:rsidR="00A54C2B" w:rsidRPr="00FE251A" w:rsidRDefault="00A54C2B" w:rsidP="00D813F0">
            <w:pPr>
              <w:ind w:right="596" w:firstLine="0"/>
              <w:jc w:val="center"/>
              <w:rPr>
                <w:rFonts w:cstheme="minorHAnsi"/>
                <w:b/>
                <w:lang w:eastAsia="ru-RU"/>
              </w:rPr>
            </w:pPr>
            <w:r w:rsidRPr="002F4348">
              <w:rPr>
                <w:rFonts w:cstheme="minorHAnsi"/>
                <w:b/>
                <w:lang w:val="en-US" w:eastAsia="ru-RU"/>
              </w:rPr>
              <w:t>IA</w:t>
            </w:r>
            <w:r w:rsidRPr="00FE251A">
              <w:rPr>
                <w:rFonts w:cstheme="minorHAnsi"/>
                <w:b/>
                <w:lang w:eastAsia="ru-RU"/>
              </w:rPr>
              <w:t xml:space="preserve">, </w:t>
            </w:r>
            <w:r w:rsidRPr="002F4348">
              <w:rPr>
                <w:rFonts w:cstheme="minorHAnsi"/>
                <w:b/>
                <w:lang w:val="en-US" w:eastAsia="ru-RU"/>
              </w:rPr>
              <w:t>IB</w:t>
            </w:r>
            <w:r w:rsidRPr="00FE251A">
              <w:rPr>
                <w:rFonts w:cstheme="minorHAnsi"/>
                <w:b/>
                <w:lang w:eastAsia="ru-RU"/>
              </w:rPr>
              <w:t xml:space="preserve">, </w:t>
            </w:r>
            <w:r w:rsidRPr="002F4348">
              <w:rPr>
                <w:rFonts w:cstheme="minorHAnsi"/>
                <w:b/>
                <w:lang w:val="en-US" w:eastAsia="ru-RU"/>
              </w:rPr>
              <w:t>IIA</w:t>
            </w:r>
          </w:p>
        </w:tc>
        <w:tc>
          <w:tcPr>
            <w:tcW w:w="1275" w:type="dxa"/>
            <w:tcBorders>
              <w:top w:val="single" w:sz="6" w:space="0" w:color="auto"/>
            </w:tcBorders>
            <w:vAlign w:val="center"/>
          </w:tcPr>
          <w:p w14:paraId="3E539289" w14:textId="77777777" w:rsidR="00A54C2B" w:rsidRPr="00FE251A" w:rsidRDefault="00A54C2B" w:rsidP="00D813F0">
            <w:pPr>
              <w:ind w:right="596" w:firstLine="0"/>
              <w:jc w:val="center"/>
              <w:rPr>
                <w:rFonts w:cstheme="minorHAnsi"/>
                <w:b/>
                <w:lang w:eastAsia="ru-RU"/>
              </w:rPr>
            </w:pPr>
            <w:r w:rsidRPr="002F4348">
              <w:rPr>
                <w:rFonts w:cstheme="minorHAnsi"/>
                <w:b/>
                <w:lang w:val="en-US" w:eastAsia="ru-RU"/>
              </w:rPr>
              <w:t>IIB</w:t>
            </w:r>
          </w:p>
        </w:tc>
        <w:tc>
          <w:tcPr>
            <w:tcW w:w="1427" w:type="dxa"/>
            <w:tcBorders>
              <w:top w:val="single" w:sz="6" w:space="0" w:color="auto"/>
            </w:tcBorders>
            <w:vAlign w:val="center"/>
          </w:tcPr>
          <w:p w14:paraId="27296AA3" w14:textId="77777777" w:rsidR="00A54C2B" w:rsidRPr="00FE251A" w:rsidRDefault="00A54C2B" w:rsidP="00D813F0">
            <w:pPr>
              <w:ind w:right="596" w:firstLine="0"/>
              <w:jc w:val="center"/>
              <w:rPr>
                <w:rFonts w:cstheme="minorHAnsi"/>
                <w:b/>
                <w:lang w:eastAsia="ru-RU"/>
              </w:rPr>
            </w:pPr>
            <w:r w:rsidRPr="002F4348">
              <w:rPr>
                <w:rFonts w:cstheme="minorHAnsi"/>
                <w:b/>
                <w:lang w:val="en-US" w:eastAsia="ru-RU"/>
              </w:rPr>
              <w:t>IIIA</w:t>
            </w:r>
            <w:r w:rsidRPr="00FE251A">
              <w:rPr>
                <w:rFonts w:cstheme="minorHAnsi"/>
                <w:b/>
                <w:lang w:eastAsia="ru-RU"/>
              </w:rPr>
              <w:t xml:space="preserve">, </w:t>
            </w:r>
            <w:r w:rsidRPr="002F4348">
              <w:rPr>
                <w:rFonts w:cstheme="minorHAnsi"/>
                <w:b/>
                <w:lang w:val="en-US" w:eastAsia="ru-RU"/>
              </w:rPr>
              <w:t>IIIB</w:t>
            </w:r>
          </w:p>
        </w:tc>
        <w:tc>
          <w:tcPr>
            <w:tcW w:w="1346" w:type="dxa"/>
            <w:tcBorders>
              <w:top w:val="single" w:sz="6" w:space="0" w:color="auto"/>
            </w:tcBorders>
            <w:vAlign w:val="center"/>
          </w:tcPr>
          <w:p w14:paraId="7AECB306" w14:textId="77777777" w:rsidR="00A54C2B" w:rsidRPr="00FE251A" w:rsidRDefault="00A54C2B" w:rsidP="00D813F0">
            <w:pPr>
              <w:ind w:right="596" w:firstLine="0"/>
              <w:jc w:val="center"/>
              <w:rPr>
                <w:rFonts w:cstheme="minorHAnsi"/>
                <w:b/>
                <w:lang w:eastAsia="ru-RU"/>
              </w:rPr>
            </w:pPr>
            <w:r w:rsidRPr="002F4348">
              <w:rPr>
                <w:rFonts w:cstheme="minorHAnsi"/>
                <w:b/>
                <w:lang w:val="en-US" w:eastAsia="ru-RU"/>
              </w:rPr>
              <w:t>IVA</w:t>
            </w:r>
            <w:r w:rsidRPr="00FE251A">
              <w:rPr>
                <w:rFonts w:cstheme="minorHAnsi"/>
                <w:b/>
                <w:lang w:eastAsia="ru-RU"/>
              </w:rPr>
              <w:t xml:space="preserve">, </w:t>
            </w:r>
            <w:r w:rsidRPr="002F4348">
              <w:rPr>
                <w:rFonts w:cstheme="minorHAnsi"/>
                <w:b/>
                <w:lang w:val="en-US" w:eastAsia="ru-RU"/>
              </w:rPr>
              <w:t>IVB</w:t>
            </w:r>
          </w:p>
        </w:tc>
      </w:tr>
      <w:tr w:rsidR="00DD28C7" w:rsidRPr="002F4348" w14:paraId="52BF5D34" w14:textId="77777777" w:rsidTr="005B2C83">
        <w:trPr>
          <w:trHeight w:val="553"/>
        </w:trPr>
        <w:tc>
          <w:tcPr>
            <w:tcW w:w="2547" w:type="dxa"/>
            <w:vAlign w:val="center"/>
          </w:tcPr>
          <w:p w14:paraId="4CC22303" w14:textId="77777777" w:rsidR="00A54C2B" w:rsidRPr="002F4348" w:rsidRDefault="00A54C2B" w:rsidP="00D813F0">
            <w:pPr>
              <w:ind w:right="596" w:firstLine="0"/>
              <w:jc w:val="left"/>
              <w:rPr>
                <w:rFonts w:cstheme="minorHAnsi"/>
                <w:b/>
                <w:lang w:eastAsia="ru-RU"/>
              </w:rPr>
            </w:pPr>
            <w:r w:rsidRPr="002F4348">
              <w:rPr>
                <w:rFonts w:cstheme="minorHAnsi"/>
                <w:b/>
                <w:lang w:eastAsia="ru-RU"/>
              </w:rPr>
              <w:t>Нет</w:t>
            </w:r>
          </w:p>
        </w:tc>
        <w:tc>
          <w:tcPr>
            <w:tcW w:w="3685" w:type="dxa"/>
            <w:gridSpan w:val="2"/>
            <w:shd w:val="clear" w:color="auto" w:fill="C5E0B3" w:themeFill="accent6" w:themeFillTint="66"/>
            <w:vAlign w:val="center"/>
          </w:tcPr>
          <w:p w14:paraId="4EC5FD42" w14:textId="77777777" w:rsidR="00A54C2B" w:rsidRPr="002F4348" w:rsidRDefault="00A54C2B" w:rsidP="00D813F0">
            <w:pPr>
              <w:ind w:right="596" w:firstLine="0"/>
              <w:jc w:val="center"/>
              <w:rPr>
                <w:rFonts w:cstheme="minorHAnsi"/>
                <w:lang w:eastAsia="ru-RU"/>
              </w:rPr>
            </w:pPr>
            <w:r w:rsidRPr="002F4348">
              <w:rPr>
                <w:rFonts w:cstheme="minorHAnsi"/>
                <w:lang w:eastAsia="ru-RU"/>
              </w:rPr>
              <w:t>Ранние стадии</w:t>
            </w:r>
          </w:p>
          <w:p w14:paraId="1C91BEA5" w14:textId="77777777" w:rsidR="00A54C2B" w:rsidRPr="002F4348" w:rsidRDefault="00A54C2B" w:rsidP="00D813F0">
            <w:pPr>
              <w:ind w:right="596" w:firstLine="0"/>
              <w:jc w:val="center"/>
              <w:rPr>
                <w:rFonts w:cstheme="minorHAnsi"/>
                <w:lang w:eastAsia="ru-RU"/>
              </w:rPr>
            </w:pPr>
            <w:r w:rsidRPr="002F4348">
              <w:rPr>
                <w:rFonts w:cstheme="minorHAnsi"/>
                <w:lang w:eastAsia="ru-RU"/>
              </w:rPr>
              <w:t>благоприятный прогноз</w:t>
            </w:r>
          </w:p>
        </w:tc>
        <w:tc>
          <w:tcPr>
            <w:tcW w:w="2773" w:type="dxa"/>
            <w:gridSpan w:val="2"/>
            <w:vMerge w:val="restart"/>
            <w:shd w:val="clear" w:color="auto" w:fill="F4B083" w:themeFill="accent2" w:themeFillTint="99"/>
            <w:vAlign w:val="center"/>
          </w:tcPr>
          <w:p w14:paraId="1E4B8879" w14:textId="77777777" w:rsidR="00A54C2B" w:rsidRPr="002F4348" w:rsidRDefault="00A54C2B" w:rsidP="00D813F0">
            <w:pPr>
              <w:ind w:right="596" w:firstLine="0"/>
              <w:jc w:val="center"/>
              <w:rPr>
                <w:rFonts w:cstheme="minorHAnsi"/>
                <w:lang w:eastAsia="ru-RU"/>
              </w:rPr>
            </w:pPr>
            <w:r w:rsidRPr="002F4348">
              <w:rPr>
                <w:rFonts w:cstheme="minorHAnsi"/>
                <w:lang w:eastAsia="ru-RU"/>
              </w:rPr>
              <w:t>Распространенные стадии</w:t>
            </w:r>
          </w:p>
        </w:tc>
      </w:tr>
      <w:tr w:rsidR="00DD28C7" w:rsidRPr="002F4348" w14:paraId="43562919" w14:textId="77777777" w:rsidTr="005B2C83">
        <w:trPr>
          <w:trHeight w:val="1123"/>
        </w:trPr>
        <w:tc>
          <w:tcPr>
            <w:tcW w:w="2547" w:type="dxa"/>
            <w:vAlign w:val="center"/>
          </w:tcPr>
          <w:p w14:paraId="1267662A" w14:textId="77777777" w:rsidR="00A54C2B" w:rsidRPr="002F4348" w:rsidRDefault="00A54C2B" w:rsidP="00D813F0">
            <w:pPr>
              <w:ind w:right="596" w:firstLine="0"/>
              <w:jc w:val="left"/>
              <w:rPr>
                <w:rFonts w:cstheme="minorHAnsi"/>
                <w:b/>
                <w:lang w:eastAsia="ru-RU"/>
              </w:rPr>
            </w:pPr>
            <w:r w:rsidRPr="002F4348">
              <w:rPr>
                <w:rFonts w:cstheme="minorHAnsi"/>
                <w:b/>
                <w:lang w:eastAsia="ru-RU"/>
              </w:rPr>
              <w:t>Поражено ≥3 областей*</w:t>
            </w:r>
          </w:p>
        </w:tc>
        <w:tc>
          <w:tcPr>
            <w:tcW w:w="3685" w:type="dxa"/>
            <w:gridSpan w:val="2"/>
            <w:vMerge w:val="restart"/>
            <w:shd w:val="clear" w:color="auto" w:fill="FFE599" w:themeFill="accent4" w:themeFillTint="66"/>
            <w:vAlign w:val="center"/>
          </w:tcPr>
          <w:p w14:paraId="23C71DAB" w14:textId="77777777" w:rsidR="00A54C2B" w:rsidRPr="002F4348" w:rsidRDefault="00A54C2B" w:rsidP="00D813F0">
            <w:pPr>
              <w:ind w:right="596" w:firstLine="0"/>
              <w:jc w:val="center"/>
              <w:rPr>
                <w:rFonts w:cstheme="minorHAnsi"/>
                <w:lang w:eastAsia="ru-RU"/>
              </w:rPr>
            </w:pPr>
            <w:r w:rsidRPr="002F4348">
              <w:rPr>
                <w:rFonts w:cstheme="minorHAnsi"/>
                <w:lang w:eastAsia="ru-RU"/>
              </w:rPr>
              <w:t>Ранние стадии</w:t>
            </w:r>
          </w:p>
          <w:p w14:paraId="28C9FCBE" w14:textId="77777777" w:rsidR="00A54C2B" w:rsidRPr="002F4348" w:rsidRDefault="00A54C2B" w:rsidP="00D813F0">
            <w:pPr>
              <w:ind w:right="596" w:firstLine="0"/>
              <w:jc w:val="center"/>
              <w:rPr>
                <w:rFonts w:cstheme="minorHAnsi"/>
                <w:lang w:eastAsia="ru-RU"/>
              </w:rPr>
            </w:pPr>
            <w:r w:rsidRPr="002F4348">
              <w:rPr>
                <w:rFonts w:cstheme="minorHAnsi"/>
                <w:lang w:eastAsia="ru-RU"/>
              </w:rPr>
              <w:t>Неблагоприятный прогноз</w:t>
            </w:r>
          </w:p>
        </w:tc>
        <w:tc>
          <w:tcPr>
            <w:tcW w:w="2773" w:type="dxa"/>
            <w:gridSpan w:val="2"/>
            <w:vMerge/>
            <w:shd w:val="clear" w:color="auto" w:fill="F4B083" w:themeFill="accent2" w:themeFillTint="99"/>
          </w:tcPr>
          <w:p w14:paraId="67F1D3C5" w14:textId="77777777" w:rsidR="00A54C2B" w:rsidRPr="002F4348" w:rsidRDefault="00A54C2B" w:rsidP="00D813F0">
            <w:pPr>
              <w:ind w:right="596" w:firstLine="0"/>
              <w:rPr>
                <w:rFonts w:cs="Times New Roman"/>
                <w:lang w:eastAsia="ru-RU"/>
              </w:rPr>
            </w:pPr>
          </w:p>
        </w:tc>
      </w:tr>
      <w:tr w:rsidR="00DD28C7" w:rsidRPr="002F4348" w14:paraId="7408E585" w14:textId="77777777" w:rsidTr="005B2C83">
        <w:trPr>
          <w:trHeight w:val="615"/>
        </w:trPr>
        <w:tc>
          <w:tcPr>
            <w:tcW w:w="2547" w:type="dxa"/>
            <w:vAlign w:val="center"/>
          </w:tcPr>
          <w:p w14:paraId="5B737993" w14:textId="77777777" w:rsidR="00A54C2B" w:rsidRPr="002F4348" w:rsidRDefault="00A54C2B" w:rsidP="00D813F0">
            <w:pPr>
              <w:ind w:right="596" w:firstLine="0"/>
              <w:jc w:val="left"/>
              <w:rPr>
                <w:rFonts w:cstheme="minorHAnsi"/>
                <w:b/>
                <w:lang w:eastAsia="ru-RU"/>
              </w:rPr>
            </w:pPr>
            <w:r w:rsidRPr="002F4348">
              <w:rPr>
                <w:rFonts w:cstheme="minorHAnsi"/>
                <w:b/>
                <w:lang w:eastAsia="ru-RU"/>
              </w:rPr>
              <w:t>Высокая СОЭ**</w:t>
            </w:r>
          </w:p>
        </w:tc>
        <w:tc>
          <w:tcPr>
            <w:tcW w:w="3685" w:type="dxa"/>
            <w:gridSpan w:val="2"/>
            <w:vMerge/>
            <w:tcBorders>
              <w:bottom w:val="single" w:sz="4" w:space="0" w:color="FFD966" w:themeColor="accent4" w:themeTint="99"/>
            </w:tcBorders>
            <w:shd w:val="clear" w:color="auto" w:fill="FFE599" w:themeFill="accent4" w:themeFillTint="66"/>
            <w:vAlign w:val="center"/>
          </w:tcPr>
          <w:p w14:paraId="780BDFE7" w14:textId="77777777" w:rsidR="00A54C2B" w:rsidRPr="002F4348" w:rsidRDefault="00A54C2B" w:rsidP="00D813F0">
            <w:pPr>
              <w:ind w:right="596" w:firstLine="0"/>
              <w:rPr>
                <w:rFonts w:cstheme="minorHAnsi"/>
                <w:lang w:eastAsia="ru-RU"/>
              </w:rPr>
            </w:pPr>
          </w:p>
        </w:tc>
        <w:tc>
          <w:tcPr>
            <w:tcW w:w="2773" w:type="dxa"/>
            <w:gridSpan w:val="2"/>
            <w:vMerge/>
            <w:shd w:val="clear" w:color="auto" w:fill="F4B083" w:themeFill="accent2" w:themeFillTint="99"/>
          </w:tcPr>
          <w:p w14:paraId="7A99A982" w14:textId="77777777" w:rsidR="00A54C2B" w:rsidRPr="002F4348" w:rsidRDefault="00A54C2B" w:rsidP="00D813F0">
            <w:pPr>
              <w:ind w:right="596" w:firstLine="0"/>
              <w:rPr>
                <w:rFonts w:cs="Times New Roman"/>
                <w:lang w:eastAsia="ru-RU"/>
              </w:rPr>
            </w:pPr>
          </w:p>
        </w:tc>
      </w:tr>
      <w:tr w:rsidR="00DD28C7" w:rsidRPr="002F4348" w14:paraId="12D7E428" w14:textId="77777777" w:rsidTr="005B2C83">
        <w:trPr>
          <w:trHeight w:val="1123"/>
        </w:trPr>
        <w:tc>
          <w:tcPr>
            <w:tcW w:w="2547" w:type="dxa"/>
            <w:vAlign w:val="center"/>
          </w:tcPr>
          <w:p w14:paraId="145A24EB" w14:textId="77777777" w:rsidR="00A54C2B" w:rsidRPr="002F4348" w:rsidRDefault="00A54C2B" w:rsidP="00D813F0">
            <w:pPr>
              <w:ind w:right="596" w:firstLine="0"/>
              <w:jc w:val="left"/>
              <w:rPr>
                <w:rFonts w:cstheme="minorHAnsi"/>
                <w:b/>
                <w:lang w:eastAsia="ru-RU"/>
              </w:rPr>
            </w:pPr>
            <w:r w:rsidRPr="002F4348">
              <w:rPr>
                <w:rFonts w:cstheme="minorHAnsi"/>
                <w:b/>
                <w:lang w:eastAsia="ru-RU"/>
              </w:rPr>
              <w:t>Массивные л/у в средостении***</w:t>
            </w:r>
          </w:p>
        </w:tc>
        <w:tc>
          <w:tcPr>
            <w:tcW w:w="2410" w:type="dxa"/>
            <w:vMerge w:val="restart"/>
            <w:tcBorders>
              <w:top w:val="single" w:sz="4" w:space="0" w:color="auto"/>
            </w:tcBorders>
            <w:shd w:val="clear" w:color="auto" w:fill="F7CAAC" w:themeFill="accent2" w:themeFillTint="66"/>
            <w:vAlign w:val="center"/>
          </w:tcPr>
          <w:p w14:paraId="6146F9C0" w14:textId="77777777" w:rsidR="00A54C2B" w:rsidRPr="002F4348" w:rsidRDefault="00A54C2B" w:rsidP="00D813F0">
            <w:pPr>
              <w:ind w:right="596" w:firstLine="0"/>
              <w:jc w:val="center"/>
              <w:rPr>
                <w:rFonts w:cstheme="minorHAnsi"/>
                <w:lang w:eastAsia="ru-RU"/>
              </w:rPr>
            </w:pPr>
            <w:r w:rsidRPr="002F4348">
              <w:rPr>
                <w:rFonts w:cstheme="minorHAnsi"/>
                <w:lang w:eastAsia="ru-RU"/>
              </w:rPr>
              <w:t>Ранние стадии</w:t>
            </w:r>
          </w:p>
          <w:p w14:paraId="7AE8254B" w14:textId="70D5A40A" w:rsidR="00A54C2B" w:rsidRPr="002F4348" w:rsidRDefault="005B2C83" w:rsidP="00D813F0">
            <w:pPr>
              <w:ind w:right="596" w:firstLine="0"/>
              <w:jc w:val="center"/>
              <w:rPr>
                <w:rFonts w:cstheme="minorHAnsi"/>
                <w:lang w:eastAsia="ru-RU"/>
              </w:rPr>
            </w:pPr>
            <w:r>
              <w:rPr>
                <w:rFonts w:cstheme="minorHAnsi"/>
                <w:lang w:eastAsia="ru-RU"/>
              </w:rPr>
              <w:t>н</w:t>
            </w:r>
            <w:r w:rsidR="00A54C2B" w:rsidRPr="002F4348">
              <w:rPr>
                <w:rFonts w:cstheme="minorHAnsi"/>
                <w:lang w:eastAsia="ru-RU"/>
              </w:rPr>
              <w:t>еблагоприятный прогноз</w:t>
            </w:r>
          </w:p>
          <w:p w14:paraId="36EBB9B0" w14:textId="77777777" w:rsidR="00A54C2B" w:rsidRPr="002F4348" w:rsidRDefault="00A54C2B" w:rsidP="00D813F0">
            <w:pPr>
              <w:ind w:right="596" w:firstLine="0"/>
              <w:jc w:val="center"/>
              <w:rPr>
                <w:rFonts w:cstheme="minorHAnsi"/>
                <w:lang w:eastAsia="ru-RU"/>
              </w:rPr>
            </w:pPr>
            <w:r w:rsidRPr="002F4348">
              <w:rPr>
                <w:rFonts w:cstheme="minorHAnsi"/>
                <w:lang w:eastAsia="ru-RU"/>
              </w:rPr>
              <w:t>(с обязательной верификацией ПЭТ/КТ)</w:t>
            </w:r>
          </w:p>
        </w:tc>
        <w:tc>
          <w:tcPr>
            <w:tcW w:w="1275" w:type="dxa"/>
            <w:vMerge w:val="restart"/>
            <w:tcBorders>
              <w:top w:val="single" w:sz="4" w:space="0" w:color="auto"/>
              <w:right w:val="single" w:sz="4" w:space="0" w:color="F4B083" w:themeColor="accent2" w:themeTint="99"/>
            </w:tcBorders>
            <w:shd w:val="clear" w:color="auto" w:fill="F4B083" w:themeFill="accent2" w:themeFillTint="99"/>
          </w:tcPr>
          <w:p w14:paraId="0C3F7021" w14:textId="77777777" w:rsidR="00A54C2B" w:rsidRPr="002F4348" w:rsidRDefault="00A54C2B" w:rsidP="00D813F0">
            <w:pPr>
              <w:ind w:right="596" w:firstLine="0"/>
              <w:rPr>
                <w:rFonts w:cstheme="minorHAnsi"/>
                <w:lang w:eastAsia="ru-RU"/>
              </w:rPr>
            </w:pPr>
          </w:p>
        </w:tc>
        <w:tc>
          <w:tcPr>
            <w:tcW w:w="2773" w:type="dxa"/>
            <w:gridSpan w:val="2"/>
            <w:vMerge/>
            <w:tcBorders>
              <w:left w:val="single" w:sz="4" w:space="0" w:color="F4B083" w:themeColor="accent2" w:themeTint="99"/>
            </w:tcBorders>
            <w:shd w:val="clear" w:color="auto" w:fill="F4B083" w:themeFill="accent2" w:themeFillTint="99"/>
          </w:tcPr>
          <w:p w14:paraId="78BD57A2" w14:textId="77777777" w:rsidR="00A54C2B" w:rsidRPr="002F4348" w:rsidRDefault="00A54C2B" w:rsidP="00D813F0">
            <w:pPr>
              <w:ind w:right="596" w:firstLine="0"/>
              <w:rPr>
                <w:rFonts w:cs="Times New Roman"/>
                <w:lang w:eastAsia="ru-RU"/>
              </w:rPr>
            </w:pPr>
          </w:p>
        </w:tc>
      </w:tr>
      <w:tr w:rsidR="00DD28C7" w:rsidRPr="002F4348" w14:paraId="5B1B8BFF" w14:textId="77777777" w:rsidTr="005B2C83">
        <w:trPr>
          <w:trHeight w:val="553"/>
        </w:trPr>
        <w:tc>
          <w:tcPr>
            <w:tcW w:w="2547" w:type="dxa"/>
            <w:vAlign w:val="center"/>
          </w:tcPr>
          <w:p w14:paraId="7F588135" w14:textId="77777777" w:rsidR="00A54C2B" w:rsidRPr="002F4348" w:rsidRDefault="00A54C2B" w:rsidP="00D813F0">
            <w:pPr>
              <w:ind w:right="596" w:firstLine="0"/>
              <w:jc w:val="left"/>
              <w:rPr>
                <w:rFonts w:ascii="Arial" w:hAnsi="Arial" w:cs="Arial"/>
                <w:b/>
                <w:lang w:eastAsia="ru-RU"/>
              </w:rPr>
            </w:pPr>
            <w:r w:rsidRPr="002F4348">
              <w:rPr>
                <w:rFonts w:cstheme="minorHAnsi"/>
                <w:b/>
                <w:lang w:eastAsia="ru-RU"/>
              </w:rPr>
              <w:t>Стадия Е</w:t>
            </w:r>
          </w:p>
        </w:tc>
        <w:tc>
          <w:tcPr>
            <w:tcW w:w="2410" w:type="dxa"/>
            <w:vMerge/>
            <w:shd w:val="clear" w:color="auto" w:fill="F7CAAC" w:themeFill="accent2" w:themeFillTint="66"/>
          </w:tcPr>
          <w:p w14:paraId="0161D4AE" w14:textId="77777777" w:rsidR="00A54C2B" w:rsidRPr="002F4348" w:rsidRDefault="00A54C2B" w:rsidP="00D813F0">
            <w:pPr>
              <w:ind w:right="596" w:firstLine="0"/>
              <w:rPr>
                <w:rFonts w:ascii="Arial" w:hAnsi="Arial" w:cs="Arial"/>
                <w:lang w:eastAsia="ru-RU"/>
              </w:rPr>
            </w:pPr>
          </w:p>
        </w:tc>
        <w:tc>
          <w:tcPr>
            <w:tcW w:w="1275" w:type="dxa"/>
            <w:vMerge/>
            <w:tcBorders>
              <w:right w:val="single" w:sz="4" w:space="0" w:color="F4B083" w:themeColor="accent2" w:themeTint="99"/>
            </w:tcBorders>
            <w:shd w:val="clear" w:color="auto" w:fill="F4B083" w:themeFill="accent2" w:themeFillTint="99"/>
          </w:tcPr>
          <w:p w14:paraId="2128C598" w14:textId="77777777" w:rsidR="00A54C2B" w:rsidRPr="002F4348" w:rsidRDefault="00A54C2B" w:rsidP="00D813F0">
            <w:pPr>
              <w:ind w:right="596" w:firstLine="0"/>
              <w:rPr>
                <w:rFonts w:cs="Times New Roman"/>
                <w:lang w:eastAsia="ru-RU"/>
              </w:rPr>
            </w:pPr>
          </w:p>
        </w:tc>
        <w:tc>
          <w:tcPr>
            <w:tcW w:w="2773" w:type="dxa"/>
            <w:gridSpan w:val="2"/>
            <w:vMerge/>
            <w:tcBorders>
              <w:left w:val="single" w:sz="4" w:space="0" w:color="F4B083" w:themeColor="accent2" w:themeTint="99"/>
            </w:tcBorders>
            <w:shd w:val="clear" w:color="auto" w:fill="F4B083" w:themeFill="accent2" w:themeFillTint="99"/>
          </w:tcPr>
          <w:p w14:paraId="34311C68" w14:textId="77777777" w:rsidR="00A54C2B" w:rsidRPr="002F4348" w:rsidRDefault="00A54C2B" w:rsidP="00D813F0">
            <w:pPr>
              <w:ind w:right="596" w:firstLine="0"/>
              <w:rPr>
                <w:rFonts w:cs="Times New Roman"/>
                <w:lang w:eastAsia="ru-RU"/>
              </w:rPr>
            </w:pPr>
          </w:p>
        </w:tc>
      </w:tr>
    </w:tbl>
    <w:p w14:paraId="4AD69F66" w14:textId="77777777" w:rsidR="00A54C2B" w:rsidRPr="002F4348" w:rsidRDefault="00A54C2B" w:rsidP="00D813F0">
      <w:pPr>
        <w:rPr>
          <w:rFonts w:ascii="Calibri" w:eastAsia="Calibri" w:hAnsi="Calibri" w:cs="Times New Roman"/>
        </w:rPr>
      </w:pPr>
    </w:p>
    <w:p w14:paraId="26ADE17A" w14:textId="05DAC746" w:rsidR="00A54C2B" w:rsidRPr="002F4348" w:rsidRDefault="00A54C2B" w:rsidP="00D813F0">
      <w:pPr>
        <w:rPr>
          <w:lang w:eastAsia="ru-RU"/>
        </w:rPr>
      </w:pPr>
      <w:r w:rsidRPr="002F4348">
        <w:rPr>
          <w:lang w:eastAsia="ru-RU"/>
        </w:rPr>
        <w:t xml:space="preserve">*При </w:t>
      </w:r>
      <w:r w:rsidRPr="00F46821">
        <w:rPr>
          <w:color w:val="000000" w:themeColor="text1"/>
          <w:lang w:eastAsia="ru-RU"/>
        </w:rPr>
        <w:t>определении прогностической группы используется понятие «область поражения</w:t>
      </w:r>
      <w:r w:rsidR="005B2C83" w:rsidRPr="00F46821">
        <w:rPr>
          <w:color w:val="000000" w:themeColor="text1"/>
          <w:lang w:eastAsia="ru-RU"/>
        </w:rPr>
        <w:t>»</w:t>
      </w:r>
      <w:r w:rsidRPr="00F46821">
        <w:rPr>
          <w:color w:val="000000" w:themeColor="text1"/>
          <w:lang w:eastAsia="ru-RU"/>
        </w:rPr>
        <w:t xml:space="preserve">, </w:t>
      </w:r>
      <w:r w:rsidRPr="002F4348">
        <w:rPr>
          <w:lang w:eastAsia="ru-RU"/>
        </w:rPr>
        <w:t xml:space="preserve">которое может включать несколько зон (рис. </w:t>
      </w:r>
      <w:r w:rsidR="00C6417C" w:rsidRPr="002F4348">
        <w:rPr>
          <w:lang w:eastAsia="ru-RU"/>
        </w:rPr>
        <w:t>7.</w:t>
      </w:r>
      <w:r w:rsidR="0064071E" w:rsidRPr="002F4348">
        <w:rPr>
          <w:lang w:eastAsia="ru-RU"/>
        </w:rPr>
        <w:t>3</w:t>
      </w:r>
      <w:r w:rsidR="00C6417C" w:rsidRPr="002F4348">
        <w:rPr>
          <w:lang w:eastAsia="ru-RU"/>
        </w:rPr>
        <w:t>.2</w:t>
      </w:r>
      <w:r w:rsidRPr="002F4348">
        <w:rPr>
          <w:lang w:eastAsia="ru-RU"/>
        </w:rPr>
        <w:t>):</w:t>
      </w:r>
    </w:p>
    <w:p w14:paraId="77AFBB7E" w14:textId="77777777" w:rsidR="00A54C2B" w:rsidRPr="002F4348" w:rsidRDefault="00A54C2B" w:rsidP="00D813F0">
      <w:pPr>
        <w:pStyle w:val="aff"/>
        <w:numPr>
          <w:ilvl w:val="0"/>
          <w:numId w:val="31"/>
        </w:numPr>
        <w:rPr>
          <w:rFonts w:cstheme="minorHAnsi"/>
        </w:rPr>
      </w:pPr>
      <w:r w:rsidRPr="002F4348">
        <w:rPr>
          <w:rFonts w:cstheme="minorHAnsi"/>
        </w:rPr>
        <w:t>правые шейные + правые над-/подключичные лимфатические узлы;</w:t>
      </w:r>
    </w:p>
    <w:p w14:paraId="2BB8B721" w14:textId="77777777" w:rsidR="00A54C2B" w:rsidRPr="002F4348" w:rsidRDefault="00A54C2B" w:rsidP="00D813F0">
      <w:pPr>
        <w:pStyle w:val="aff"/>
        <w:numPr>
          <w:ilvl w:val="0"/>
          <w:numId w:val="31"/>
        </w:numPr>
        <w:rPr>
          <w:rFonts w:cstheme="minorHAnsi"/>
        </w:rPr>
      </w:pPr>
      <w:r w:rsidRPr="002F4348">
        <w:rPr>
          <w:rFonts w:cstheme="minorHAnsi"/>
        </w:rPr>
        <w:t>левые шейные + левые над-/подключичные лимфатические узлы;</w:t>
      </w:r>
    </w:p>
    <w:p w14:paraId="68562542" w14:textId="77777777" w:rsidR="00A54C2B" w:rsidRPr="002F4348" w:rsidRDefault="00A54C2B" w:rsidP="00D813F0">
      <w:pPr>
        <w:pStyle w:val="aff"/>
        <w:numPr>
          <w:ilvl w:val="0"/>
          <w:numId w:val="31"/>
        </w:numPr>
        <w:rPr>
          <w:rFonts w:cstheme="minorHAnsi"/>
        </w:rPr>
      </w:pPr>
      <w:r w:rsidRPr="002F4348">
        <w:rPr>
          <w:rFonts w:cstheme="minorHAnsi"/>
        </w:rPr>
        <w:t>лимфатические узлы правого/ левого корня + медиастинальные;</w:t>
      </w:r>
    </w:p>
    <w:p w14:paraId="4BE03EA0" w14:textId="77777777" w:rsidR="00A54C2B" w:rsidRPr="002F4348" w:rsidRDefault="00A54C2B" w:rsidP="00D813F0">
      <w:pPr>
        <w:pStyle w:val="aff"/>
        <w:numPr>
          <w:ilvl w:val="0"/>
          <w:numId w:val="31"/>
        </w:numPr>
        <w:rPr>
          <w:rFonts w:cstheme="minorHAnsi"/>
        </w:rPr>
      </w:pPr>
      <w:r w:rsidRPr="002F4348">
        <w:rPr>
          <w:rFonts w:cstheme="minorHAnsi"/>
        </w:rPr>
        <w:t>правые подмышечные лимфатические узлы;</w:t>
      </w:r>
    </w:p>
    <w:p w14:paraId="74CF5E4F" w14:textId="77777777" w:rsidR="00A54C2B" w:rsidRPr="002F4348" w:rsidRDefault="00A54C2B" w:rsidP="00D813F0">
      <w:pPr>
        <w:pStyle w:val="aff"/>
        <w:numPr>
          <w:ilvl w:val="0"/>
          <w:numId w:val="31"/>
        </w:numPr>
        <w:rPr>
          <w:rFonts w:cstheme="minorHAnsi"/>
        </w:rPr>
      </w:pPr>
      <w:r w:rsidRPr="002F4348">
        <w:rPr>
          <w:rFonts w:cstheme="minorHAnsi"/>
        </w:rPr>
        <w:t>левые подмышечные лимфатические узлы;</w:t>
      </w:r>
    </w:p>
    <w:p w14:paraId="5261E2E7" w14:textId="77777777" w:rsidR="00A54C2B" w:rsidRPr="002F4348" w:rsidRDefault="00A54C2B" w:rsidP="00D813F0">
      <w:pPr>
        <w:pStyle w:val="aff"/>
        <w:numPr>
          <w:ilvl w:val="0"/>
          <w:numId w:val="31"/>
        </w:numPr>
        <w:rPr>
          <w:rFonts w:cstheme="minorHAnsi"/>
        </w:rPr>
      </w:pPr>
      <w:r w:rsidRPr="002F4348">
        <w:rPr>
          <w:rFonts w:cstheme="minorHAnsi"/>
        </w:rPr>
        <w:t>верхние абдоминальные лимфатические узлы (ворот печени, ворот селезенки, чревные);</w:t>
      </w:r>
    </w:p>
    <w:p w14:paraId="104A8878" w14:textId="77777777" w:rsidR="00A54C2B" w:rsidRPr="002F4348" w:rsidRDefault="00A54C2B" w:rsidP="00D813F0">
      <w:pPr>
        <w:pStyle w:val="aff"/>
        <w:numPr>
          <w:ilvl w:val="0"/>
          <w:numId w:val="31"/>
        </w:numPr>
        <w:rPr>
          <w:rFonts w:cstheme="minorHAnsi"/>
        </w:rPr>
      </w:pPr>
      <w:r w:rsidRPr="002F4348">
        <w:rPr>
          <w:rFonts w:cstheme="minorHAnsi"/>
        </w:rPr>
        <w:lastRenderedPageBreak/>
        <w:t>средние абдоминальные лимфатические узлы (</w:t>
      </w:r>
      <w:proofErr w:type="spellStart"/>
      <w:r w:rsidRPr="002F4348">
        <w:rPr>
          <w:rFonts w:cstheme="minorHAnsi"/>
        </w:rPr>
        <w:t>парааортальные</w:t>
      </w:r>
      <w:proofErr w:type="spellEnd"/>
      <w:r w:rsidRPr="002F4348">
        <w:rPr>
          <w:rFonts w:cstheme="minorHAnsi"/>
        </w:rPr>
        <w:t xml:space="preserve"> и </w:t>
      </w:r>
      <w:proofErr w:type="spellStart"/>
      <w:r w:rsidRPr="002F4348">
        <w:rPr>
          <w:rFonts w:cstheme="minorHAnsi"/>
        </w:rPr>
        <w:t>мезентериальные</w:t>
      </w:r>
      <w:proofErr w:type="spellEnd"/>
      <w:r w:rsidRPr="002F4348">
        <w:rPr>
          <w:rFonts w:cstheme="minorHAnsi"/>
        </w:rPr>
        <w:t>);</w:t>
      </w:r>
    </w:p>
    <w:p w14:paraId="16622130" w14:textId="77777777" w:rsidR="00A54C2B" w:rsidRPr="002F4348" w:rsidRDefault="00A54C2B" w:rsidP="00D813F0">
      <w:pPr>
        <w:pStyle w:val="aff"/>
        <w:numPr>
          <w:ilvl w:val="0"/>
          <w:numId w:val="31"/>
        </w:numPr>
        <w:rPr>
          <w:rFonts w:cstheme="minorHAnsi"/>
        </w:rPr>
      </w:pPr>
      <w:r w:rsidRPr="002F4348">
        <w:rPr>
          <w:rFonts w:cstheme="minorHAnsi"/>
        </w:rPr>
        <w:t>правые подвздошные лимфатические узлы;</w:t>
      </w:r>
    </w:p>
    <w:p w14:paraId="4D9FEDC0" w14:textId="77777777" w:rsidR="00A54C2B" w:rsidRPr="002F4348" w:rsidRDefault="00A54C2B" w:rsidP="00D813F0">
      <w:pPr>
        <w:pStyle w:val="aff"/>
        <w:numPr>
          <w:ilvl w:val="0"/>
          <w:numId w:val="31"/>
        </w:numPr>
        <w:rPr>
          <w:rFonts w:cstheme="minorHAnsi"/>
        </w:rPr>
      </w:pPr>
      <w:r w:rsidRPr="002F4348">
        <w:rPr>
          <w:rFonts w:cstheme="minorHAnsi"/>
        </w:rPr>
        <w:t>левые подвздошные лимфатические узлы;</w:t>
      </w:r>
    </w:p>
    <w:p w14:paraId="0B70CB40" w14:textId="77777777" w:rsidR="00A54C2B" w:rsidRPr="002F4348" w:rsidRDefault="00A54C2B" w:rsidP="00D813F0">
      <w:pPr>
        <w:pStyle w:val="aff"/>
        <w:numPr>
          <w:ilvl w:val="0"/>
          <w:numId w:val="31"/>
        </w:numPr>
        <w:rPr>
          <w:rFonts w:cstheme="minorHAnsi"/>
        </w:rPr>
      </w:pPr>
      <w:r w:rsidRPr="002F4348">
        <w:rPr>
          <w:rFonts w:cstheme="minorHAnsi"/>
        </w:rPr>
        <w:t>правые паховые + бедренные лимфатические узлы;</w:t>
      </w:r>
    </w:p>
    <w:p w14:paraId="01320A54" w14:textId="77777777" w:rsidR="00A54C2B" w:rsidRPr="002F4348" w:rsidRDefault="00A54C2B" w:rsidP="00D813F0">
      <w:pPr>
        <w:pStyle w:val="aff"/>
        <w:numPr>
          <w:ilvl w:val="0"/>
          <w:numId w:val="31"/>
        </w:numPr>
        <w:rPr>
          <w:rFonts w:cstheme="minorHAnsi"/>
        </w:rPr>
      </w:pPr>
      <w:r w:rsidRPr="002F4348">
        <w:rPr>
          <w:rFonts w:cstheme="minorHAnsi"/>
        </w:rPr>
        <w:t>левые паховые + бедренные лимфатические узлы.</w:t>
      </w:r>
    </w:p>
    <w:p w14:paraId="77C2F534" w14:textId="77777777" w:rsidR="00DD28C7" w:rsidRPr="002F4348" w:rsidRDefault="00DD28C7" w:rsidP="00D813F0">
      <w:pPr>
        <w:rPr>
          <w:rFonts w:cstheme="minorHAnsi"/>
        </w:rPr>
      </w:pPr>
    </w:p>
    <w:p w14:paraId="0D45D10B" w14:textId="77777777" w:rsidR="00DD28C7" w:rsidRPr="002F4348" w:rsidRDefault="00DD28C7" w:rsidP="00D813F0">
      <w:pPr>
        <w:rPr>
          <w:lang w:eastAsia="ru-RU"/>
        </w:rPr>
      </w:pPr>
    </w:p>
    <w:p w14:paraId="4A714978" w14:textId="77777777" w:rsidR="00A54C2B" w:rsidRPr="002F4348" w:rsidRDefault="00A54C2B" w:rsidP="00D813F0">
      <w:pPr>
        <w:jc w:val="right"/>
        <w:rPr>
          <w:lang w:eastAsia="ru-RU"/>
        </w:rPr>
      </w:pPr>
      <w:r w:rsidRPr="002F4348">
        <w:rPr>
          <w:lang w:eastAsia="ru-RU"/>
        </w:rPr>
        <w:t xml:space="preserve">Рисунок </w:t>
      </w:r>
      <w:r w:rsidR="00C6417C" w:rsidRPr="002F4348">
        <w:rPr>
          <w:lang w:eastAsia="ru-RU"/>
        </w:rPr>
        <w:t>7.</w:t>
      </w:r>
      <w:r w:rsidR="0064071E" w:rsidRPr="002F4348">
        <w:rPr>
          <w:lang w:eastAsia="ru-RU"/>
        </w:rPr>
        <w:t>3</w:t>
      </w:r>
      <w:r w:rsidR="00C6417C" w:rsidRPr="002F4348">
        <w:rPr>
          <w:lang w:eastAsia="ru-RU"/>
        </w:rPr>
        <w:t>.2</w:t>
      </w:r>
    </w:p>
    <w:p w14:paraId="771C5C74" w14:textId="77777777" w:rsidR="00A54C2B" w:rsidRPr="002F4348" w:rsidRDefault="00A54C2B" w:rsidP="00D813F0">
      <w:pPr>
        <w:jc w:val="center"/>
        <w:rPr>
          <w:lang w:eastAsia="ru-RU"/>
        </w:rPr>
      </w:pPr>
      <w:r w:rsidRPr="002F4348">
        <w:rPr>
          <w:lang w:eastAsia="ru-RU"/>
        </w:rPr>
        <w:t xml:space="preserve">Области лимфатических коллекторов для определения прогностической группы по системе </w:t>
      </w:r>
      <w:r w:rsidRPr="002F4348">
        <w:rPr>
          <w:lang w:val="en-US" w:eastAsia="ru-RU"/>
        </w:rPr>
        <w:t>GHSG</w:t>
      </w:r>
    </w:p>
    <w:p w14:paraId="1613C282" w14:textId="77777777" w:rsidR="00A54C2B" w:rsidRPr="002F4348" w:rsidRDefault="00A54C2B" w:rsidP="00D813F0">
      <w:pPr>
        <w:rPr>
          <w:rFonts w:ascii="Calibri" w:eastAsia="Calibri" w:hAnsi="Calibri" w:cs="Times New Roman"/>
        </w:rPr>
      </w:pPr>
      <w:r w:rsidRPr="002F4348">
        <w:rPr>
          <w:noProof/>
          <w:lang w:eastAsia="ru-RU"/>
        </w:rPr>
        <w:drawing>
          <wp:inline distT="0" distB="0" distL="0" distR="0" wp14:anchorId="6A20D8C2" wp14:editId="09286F09">
            <wp:extent cx="2029559" cy="3182820"/>
            <wp:effectExtent l="0" t="0" r="8890" b="0"/>
            <wp:docPr id="14347" name="Рисунок 34">
              <a:extLst xmlns:a="http://schemas.openxmlformats.org/drawingml/2006/main">
                <a:ext uri="{FF2B5EF4-FFF2-40B4-BE49-F238E27FC236}">
                  <a16:creationId xmlns:a16="http://schemas.microsoft.com/office/drawing/2014/main" id="{5CC4D30F-37BE-49CC-9953-0E1A04ACBF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4">
                      <a:extLst>
                        <a:ext uri="{FF2B5EF4-FFF2-40B4-BE49-F238E27FC236}">
                          <a16:creationId xmlns:a16="http://schemas.microsoft.com/office/drawing/2014/main" id="{5CC4D30F-37BE-49CC-9953-0E1A04ACBF49}"/>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029559" cy="3182820"/>
                    </a:xfrm>
                    <a:prstGeom prst="rect">
                      <a:avLst/>
                    </a:prstGeom>
                  </pic:spPr>
                </pic:pic>
              </a:graphicData>
            </a:graphic>
          </wp:inline>
        </w:drawing>
      </w:r>
    </w:p>
    <w:p w14:paraId="0F19AC27" w14:textId="77777777" w:rsidR="00A54C2B" w:rsidRPr="002F4348" w:rsidRDefault="00A54C2B" w:rsidP="00D813F0">
      <w:pPr>
        <w:rPr>
          <w:rFonts w:cs="Times New Roman"/>
          <w:lang w:eastAsia="ru-RU"/>
        </w:rPr>
      </w:pPr>
      <w:r w:rsidRPr="002F4348">
        <w:rPr>
          <w:lang w:eastAsia="ru-RU"/>
        </w:rPr>
        <w:t xml:space="preserve">** </w:t>
      </w:r>
      <w:r w:rsidRPr="002F4348">
        <w:rPr>
          <w:rFonts w:cs="Times New Roman"/>
          <w:lang w:eastAsia="ru-RU"/>
        </w:rPr>
        <w:t xml:space="preserve">СОЭ&gt;30 мм/час при стадии </w:t>
      </w:r>
      <w:r w:rsidRPr="002F4348">
        <w:rPr>
          <w:rFonts w:cs="Times New Roman"/>
          <w:lang w:val="en-US" w:eastAsia="ru-RU"/>
        </w:rPr>
        <w:t>B</w:t>
      </w:r>
      <w:r w:rsidRPr="002F4348">
        <w:rPr>
          <w:rFonts w:cs="Times New Roman"/>
          <w:lang w:eastAsia="ru-RU"/>
        </w:rPr>
        <w:t xml:space="preserve"> и СОЭ&gt;50мм/час при стадии А по </w:t>
      </w:r>
      <w:proofErr w:type="spellStart"/>
      <w:r w:rsidRPr="002F4348">
        <w:rPr>
          <w:rFonts w:cs="Times New Roman"/>
          <w:lang w:eastAsia="ru-RU"/>
        </w:rPr>
        <w:t>Панченкову</w:t>
      </w:r>
      <w:proofErr w:type="spellEnd"/>
      <w:r w:rsidRPr="002F4348">
        <w:rPr>
          <w:rFonts w:cs="Times New Roman"/>
          <w:lang w:eastAsia="ru-RU"/>
        </w:rPr>
        <w:t xml:space="preserve"> (&gt;35 или &gt;65 по </w:t>
      </w:r>
      <w:proofErr w:type="spellStart"/>
      <w:r w:rsidRPr="002F4348">
        <w:rPr>
          <w:rFonts w:cs="Times New Roman"/>
          <w:lang w:eastAsia="ru-RU"/>
        </w:rPr>
        <w:t>Вестергрену</w:t>
      </w:r>
      <w:proofErr w:type="spellEnd"/>
      <w:r w:rsidRPr="002F4348">
        <w:rPr>
          <w:rFonts w:cs="Times New Roman"/>
          <w:lang w:eastAsia="ru-RU"/>
        </w:rPr>
        <w:t>)</w:t>
      </w:r>
    </w:p>
    <w:p w14:paraId="083A0439" w14:textId="77777777" w:rsidR="00D54B37" w:rsidRDefault="00A54C2B" w:rsidP="00D813F0">
      <w:pPr>
        <w:rPr>
          <w:rFonts w:cs="Times New Roman"/>
          <w:lang w:eastAsia="ru-RU"/>
        </w:rPr>
      </w:pPr>
      <w:r w:rsidRPr="002F4348">
        <w:rPr>
          <w:rFonts w:cs="Times New Roman"/>
          <w:lang w:eastAsia="ru-RU"/>
        </w:rPr>
        <w:t xml:space="preserve">*** Массивные л/у в средостении – максимальный диаметр опухоли более 1/3 максимального диаметра грудной клетки на прямой рентгенограмме грудной клетки </w:t>
      </w:r>
      <w:r w:rsidR="000A6EAB" w:rsidRPr="002F4348">
        <w:rPr>
          <w:rFonts w:cs="Times New Roman"/>
          <w:lang w:eastAsia="ru-RU"/>
        </w:rPr>
        <w:t>или более 10 см по максимальному диаметру конгломерата</w:t>
      </w:r>
      <w:r w:rsidRPr="002F4348">
        <w:rPr>
          <w:rFonts w:cs="Times New Roman"/>
          <w:lang w:eastAsia="ru-RU"/>
        </w:rPr>
        <w:t xml:space="preserve">   </w:t>
      </w:r>
    </w:p>
    <w:p w14:paraId="5F8EE52C" w14:textId="77777777" w:rsidR="00DA3873" w:rsidRDefault="00DA3873" w:rsidP="00D813F0">
      <w:pPr>
        <w:jc w:val="right"/>
        <w:rPr>
          <w:lang w:eastAsia="ru-RU"/>
        </w:rPr>
      </w:pPr>
    </w:p>
    <w:p w14:paraId="1DC29756" w14:textId="37E8CBEF" w:rsidR="00DA3873" w:rsidRPr="00DA3873" w:rsidRDefault="00DA3873" w:rsidP="00D813F0">
      <w:pPr>
        <w:jc w:val="right"/>
        <w:rPr>
          <w:lang w:eastAsia="ru-RU"/>
        </w:rPr>
      </w:pPr>
      <w:r w:rsidRPr="002F4348">
        <w:rPr>
          <w:lang w:eastAsia="ru-RU"/>
        </w:rPr>
        <w:t>Таблица 7.3.</w:t>
      </w:r>
      <w:r>
        <w:rPr>
          <w:lang w:eastAsia="ru-RU"/>
        </w:rPr>
        <w:t>4</w:t>
      </w:r>
    </w:p>
    <w:p w14:paraId="4D3480DA" w14:textId="77777777" w:rsidR="00DA3873" w:rsidRPr="002F4348" w:rsidRDefault="00DA3873" w:rsidP="00D813F0">
      <w:pPr>
        <w:jc w:val="center"/>
        <w:rPr>
          <w:lang w:eastAsia="ru-RU"/>
        </w:rPr>
      </w:pPr>
      <w:r w:rsidRPr="002F4348">
        <w:rPr>
          <w:lang w:eastAsia="ru-RU"/>
        </w:rPr>
        <w:t>Международный прогностический индекс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5"/>
      </w:tblGrid>
      <w:tr w:rsidR="00DA3873" w:rsidRPr="002F4348" w14:paraId="4FD2FE53" w14:textId="77777777" w:rsidTr="007B66CA">
        <w:tc>
          <w:tcPr>
            <w:tcW w:w="5000" w:type="pct"/>
            <w:shd w:val="clear" w:color="auto" w:fill="auto"/>
          </w:tcPr>
          <w:p w14:paraId="72401764" w14:textId="77777777" w:rsidR="00DA3873" w:rsidRPr="002F4348" w:rsidRDefault="00DA3873" w:rsidP="00D813F0">
            <w:pPr>
              <w:jc w:val="center"/>
              <w:rPr>
                <w:lang w:eastAsia="ru-RU"/>
              </w:rPr>
            </w:pPr>
            <w:r w:rsidRPr="002F4348">
              <w:rPr>
                <w:lang w:eastAsia="ru-RU"/>
              </w:rPr>
              <w:t>Международный</w:t>
            </w:r>
          </w:p>
          <w:p w14:paraId="1FCE3C42" w14:textId="77777777" w:rsidR="00DA3873" w:rsidRPr="002F4348" w:rsidRDefault="00DA3873" w:rsidP="00D813F0">
            <w:pPr>
              <w:jc w:val="center"/>
              <w:rPr>
                <w:lang w:eastAsia="ru-RU"/>
              </w:rPr>
            </w:pPr>
            <w:r w:rsidRPr="002F4348">
              <w:rPr>
                <w:lang w:eastAsia="ru-RU"/>
              </w:rPr>
              <w:t>прогностический индекс</w:t>
            </w:r>
          </w:p>
          <w:p w14:paraId="45EA7D3A" w14:textId="77777777" w:rsidR="00DA3873" w:rsidRPr="002F4348" w:rsidRDefault="00DA3873" w:rsidP="00D813F0">
            <w:pPr>
              <w:jc w:val="center"/>
              <w:rPr>
                <w:lang w:eastAsia="ru-RU"/>
              </w:rPr>
            </w:pPr>
            <w:r w:rsidRPr="002F4348">
              <w:rPr>
                <w:lang w:eastAsia="ru-RU"/>
              </w:rPr>
              <w:t>(каждый фактор = 1)</w:t>
            </w:r>
          </w:p>
        </w:tc>
      </w:tr>
      <w:tr w:rsidR="00DA3873" w:rsidRPr="002F4348" w14:paraId="6392E801" w14:textId="77777777" w:rsidTr="007B66CA">
        <w:tc>
          <w:tcPr>
            <w:tcW w:w="5000" w:type="pct"/>
            <w:shd w:val="clear" w:color="auto" w:fill="auto"/>
          </w:tcPr>
          <w:p w14:paraId="6C739156" w14:textId="77777777" w:rsidR="00DA3873" w:rsidRPr="002F4348" w:rsidRDefault="00DA3873" w:rsidP="00D813F0">
            <w:pPr>
              <w:pStyle w:val="aff"/>
              <w:numPr>
                <w:ilvl w:val="0"/>
                <w:numId w:val="32"/>
              </w:numPr>
              <w:rPr>
                <w:lang w:eastAsia="ru-RU"/>
              </w:rPr>
            </w:pPr>
            <w:r w:rsidRPr="002F4348">
              <w:rPr>
                <w:lang w:eastAsia="ru-RU"/>
              </w:rPr>
              <w:lastRenderedPageBreak/>
              <w:t>Альбумин &lt;40 г/л</w:t>
            </w:r>
          </w:p>
          <w:p w14:paraId="289B929F" w14:textId="77777777" w:rsidR="00DA3873" w:rsidRPr="002F4348" w:rsidRDefault="00DA3873" w:rsidP="00D813F0">
            <w:pPr>
              <w:pStyle w:val="aff"/>
              <w:numPr>
                <w:ilvl w:val="0"/>
                <w:numId w:val="32"/>
              </w:numPr>
              <w:rPr>
                <w:lang w:eastAsia="ru-RU"/>
              </w:rPr>
            </w:pPr>
            <w:r w:rsidRPr="002F4348">
              <w:rPr>
                <w:lang w:eastAsia="ru-RU"/>
              </w:rPr>
              <w:t>Гемоглобин &lt;105 г/л</w:t>
            </w:r>
          </w:p>
          <w:p w14:paraId="73549355" w14:textId="77777777" w:rsidR="00DA3873" w:rsidRPr="002F4348" w:rsidRDefault="00DA3873" w:rsidP="00D813F0">
            <w:pPr>
              <w:pStyle w:val="aff"/>
              <w:numPr>
                <w:ilvl w:val="0"/>
                <w:numId w:val="32"/>
              </w:numPr>
              <w:rPr>
                <w:lang w:eastAsia="ru-RU"/>
              </w:rPr>
            </w:pPr>
            <w:r w:rsidRPr="002F4348">
              <w:rPr>
                <w:lang w:eastAsia="ru-RU"/>
              </w:rPr>
              <w:t>Мужской пол</w:t>
            </w:r>
          </w:p>
          <w:p w14:paraId="0EA51F37" w14:textId="77777777" w:rsidR="00DA3873" w:rsidRPr="002F4348" w:rsidRDefault="00DA3873" w:rsidP="00D813F0">
            <w:pPr>
              <w:pStyle w:val="aff"/>
              <w:numPr>
                <w:ilvl w:val="0"/>
                <w:numId w:val="32"/>
              </w:numPr>
              <w:rPr>
                <w:lang w:eastAsia="ru-RU"/>
              </w:rPr>
            </w:pPr>
            <w:r w:rsidRPr="002F4348">
              <w:rPr>
                <w:lang w:eastAsia="ru-RU"/>
              </w:rPr>
              <w:t>Возраст ≥45 лет</w:t>
            </w:r>
          </w:p>
          <w:p w14:paraId="6FAB33DB" w14:textId="77777777" w:rsidR="00DA3873" w:rsidRPr="002F4348" w:rsidRDefault="00DA3873" w:rsidP="00D813F0">
            <w:pPr>
              <w:pStyle w:val="aff"/>
              <w:numPr>
                <w:ilvl w:val="0"/>
                <w:numId w:val="32"/>
              </w:numPr>
              <w:rPr>
                <w:lang w:eastAsia="ru-RU"/>
              </w:rPr>
            </w:pPr>
            <w:r w:rsidRPr="002F4348">
              <w:rPr>
                <w:lang w:eastAsia="ru-RU"/>
              </w:rPr>
              <w:t xml:space="preserve">Стадия </w:t>
            </w:r>
            <w:r w:rsidRPr="002F4348">
              <w:rPr>
                <w:lang w:val="en-US" w:eastAsia="ru-RU"/>
              </w:rPr>
              <w:t>IV</w:t>
            </w:r>
          </w:p>
          <w:p w14:paraId="15F13F37" w14:textId="77777777" w:rsidR="00DA3873" w:rsidRPr="002F4348" w:rsidRDefault="00DA3873" w:rsidP="00D813F0">
            <w:pPr>
              <w:pStyle w:val="aff"/>
              <w:numPr>
                <w:ilvl w:val="0"/>
                <w:numId w:val="32"/>
              </w:numPr>
              <w:rPr>
                <w:lang w:eastAsia="ru-RU"/>
              </w:rPr>
            </w:pPr>
            <w:r w:rsidRPr="002F4348">
              <w:rPr>
                <w:lang w:eastAsia="ru-RU"/>
              </w:rPr>
              <w:t>Лейкоцитоз ≥15 × 10</w:t>
            </w:r>
            <w:r w:rsidRPr="002F4348">
              <w:rPr>
                <w:vertAlign w:val="superscript"/>
                <w:lang w:eastAsia="ru-RU"/>
              </w:rPr>
              <w:t>9</w:t>
            </w:r>
            <w:r w:rsidRPr="002F4348">
              <w:rPr>
                <w:lang w:eastAsia="ru-RU"/>
              </w:rPr>
              <w:t>/л</w:t>
            </w:r>
          </w:p>
          <w:p w14:paraId="6312CEC3" w14:textId="77777777" w:rsidR="00DA3873" w:rsidRPr="002F4348" w:rsidRDefault="00DA3873" w:rsidP="00D813F0">
            <w:pPr>
              <w:pStyle w:val="aff"/>
              <w:numPr>
                <w:ilvl w:val="0"/>
                <w:numId w:val="32"/>
              </w:numPr>
              <w:rPr>
                <w:lang w:eastAsia="ru-RU"/>
              </w:rPr>
            </w:pPr>
            <w:proofErr w:type="spellStart"/>
            <w:r w:rsidRPr="002F4348">
              <w:rPr>
                <w:lang w:eastAsia="ru-RU"/>
              </w:rPr>
              <w:t>Лимфопения</w:t>
            </w:r>
            <w:proofErr w:type="spellEnd"/>
            <w:r w:rsidRPr="002F4348">
              <w:rPr>
                <w:lang w:eastAsia="ru-RU"/>
              </w:rPr>
              <w:t xml:space="preserve"> &lt;8% при подсчете формулы крови или &lt;0,6</w:t>
            </w:r>
            <w:r w:rsidRPr="002F4348">
              <w:rPr>
                <w:lang w:val="en-US" w:eastAsia="ru-RU"/>
              </w:rPr>
              <w:t> </w:t>
            </w:r>
            <w:r w:rsidRPr="002F4348">
              <w:rPr>
                <w:lang w:eastAsia="ru-RU"/>
              </w:rPr>
              <w:t>×</w:t>
            </w:r>
            <w:r w:rsidRPr="002F4348">
              <w:rPr>
                <w:lang w:val="en-US" w:eastAsia="ru-RU"/>
              </w:rPr>
              <w:t> </w:t>
            </w:r>
            <w:r w:rsidRPr="002F4348">
              <w:rPr>
                <w:lang w:eastAsia="ru-RU"/>
              </w:rPr>
              <w:t>10</w:t>
            </w:r>
            <w:r w:rsidRPr="002F4348">
              <w:rPr>
                <w:vertAlign w:val="superscript"/>
                <w:lang w:eastAsia="ru-RU"/>
              </w:rPr>
              <w:t>9</w:t>
            </w:r>
            <w:r w:rsidRPr="002F4348">
              <w:rPr>
                <w:lang w:eastAsia="ru-RU"/>
              </w:rPr>
              <w:t>/л</w:t>
            </w:r>
          </w:p>
        </w:tc>
      </w:tr>
    </w:tbl>
    <w:p w14:paraId="15DB4E0D" w14:textId="77777777" w:rsidR="00DA3873" w:rsidRPr="002F4348" w:rsidRDefault="00DA3873" w:rsidP="00D813F0">
      <w:pPr>
        <w:rPr>
          <w:rFonts w:ascii="Calibri" w:eastAsia="Calibri" w:hAnsi="Calibri" w:cs="Times New Roman"/>
        </w:rPr>
      </w:pPr>
    </w:p>
    <w:p w14:paraId="60273F3E" w14:textId="77777777" w:rsidR="00D54B37" w:rsidRDefault="00D54B37" w:rsidP="00D813F0">
      <w:pPr>
        <w:rPr>
          <w:rFonts w:cs="Times New Roman"/>
          <w:lang w:eastAsia="ru-RU"/>
        </w:rPr>
      </w:pPr>
    </w:p>
    <w:p w14:paraId="5CB2246F" w14:textId="644536BB" w:rsidR="00D54B37" w:rsidRPr="004D188D" w:rsidRDefault="00D54B37" w:rsidP="00D813F0">
      <w:pPr>
        <w:pStyle w:val="2"/>
        <w:spacing w:before="0"/>
        <w:rPr>
          <w:i/>
          <w:color w:val="FF0000"/>
          <w:u w:val="none"/>
        </w:rPr>
      </w:pPr>
      <w:bookmarkStart w:id="65" w:name="_Toc111638461"/>
      <w:r w:rsidRPr="002F4348">
        <w:t>7.</w:t>
      </w:r>
      <w:r>
        <w:t>4</w:t>
      </w:r>
      <w:r w:rsidRPr="002F4348">
        <w:t xml:space="preserve"> Стадирование и определение прогностической группы при ЛХ</w:t>
      </w:r>
      <w:r>
        <w:t xml:space="preserve"> у пациентов моложе 18 лет</w:t>
      </w:r>
      <w:bookmarkEnd w:id="65"/>
      <w:r w:rsidR="004D188D">
        <w:t xml:space="preserve"> </w:t>
      </w:r>
    </w:p>
    <w:p w14:paraId="66EE0D1D" w14:textId="051958A6" w:rsidR="00A54C2B" w:rsidRPr="002F4348" w:rsidRDefault="00D54B37" w:rsidP="00D813F0">
      <w:pPr>
        <w:rPr>
          <w:rFonts w:cs="Times New Roman"/>
          <w:lang w:eastAsia="ru-RU"/>
        </w:rPr>
      </w:pPr>
      <w:r>
        <w:rPr>
          <w:rFonts w:cs="Times New Roman"/>
          <w:lang w:eastAsia="ru-RU"/>
        </w:rPr>
        <w:t>Исходя из факторов риска, пациенты моложе 18 лет делятся на терапевтические группы (табл. 7.4.1):</w:t>
      </w:r>
      <w:r w:rsidR="00A54C2B" w:rsidRPr="002F4348">
        <w:rPr>
          <w:rFonts w:cs="Times New Roman"/>
          <w:lang w:eastAsia="ru-RU"/>
        </w:rPr>
        <w:t xml:space="preserve">   </w:t>
      </w:r>
    </w:p>
    <w:p w14:paraId="418C9071" w14:textId="484BB4F7" w:rsidR="004B7BA3" w:rsidRPr="00FE251A" w:rsidRDefault="004B7BA3" w:rsidP="00D813F0">
      <w:pPr>
        <w:jc w:val="right"/>
        <w:rPr>
          <w:lang w:eastAsia="ru-RU"/>
        </w:rPr>
      </w:pPr>
      <w:r w:rsidRPr="002F4348">
        <w:rPr>
          <w:lang w:eastAsia="ru-RU"/>
        </w:rPr>
        <w:t>Таблица 7.</w:t>
      </w:r>
      <w:r w:rsidR="00D54B37">
        <w:rPr>
          <w:lang w:eastAsia="ru-RU"/>
        </w:rPr>
        <w:t>4</w:t>
      </w:r>
      <w:r w:rsidRPr="002F4348">
        <w:rPr>
          <w:lang w:eastAsia="ru-RU"/>
        </w:rPr>
        <w:t>.</w:t>
      </w:r>
      <w:r w:rsidR="00D54B37">
        <w:rPr>
          <w:lang w:eastAsia="ru-RU"/>
        </w:rPr>
        <w:t>1</w:t>
      </w:r>
    </w:p>
    <w:p w14:paraId="488E28A0" w14:textId="77777777" w:rsidR="004B7BA3" w:rsidRPr="002F4348" w:rsidRDefault="004B7BA3" w:rsidP="00D813F0">
      <w:pPr>
        <w:rPr>
          <w:lang w:eastAsia="ru-RU"/>
        </w:rPr>
      </w:pPr>
      <w:r w:rsidRPr="002F4348">
        <w:rPr>
          <w:lang w:eastAsia="ru-RU"/>
        </w:rPr>
        <w:t>Определение терапевтических групп (риска) для пациентов до 18 лет.</w:t>
      </w:r>
    </w:p>
    <w:p w14:paraId="10B95958" w14:textId="77777777" w:rsidR="004B7BA3" w:rsidRPr="002F4348" w:rsidRDefault="004B7BA3" w:rsidP="00D813F0">
      <w:pPr>
        <w:ind w:hanging="567"/>
        <w:rPr>
          <w:lang w:eastAsia="ru-RU"/>
        </w:rPr>
      </w:pPr>
      <w:r w:rsidRPr="002F4348">
        <w:rPr>
          <w:noProof/>
          <w:lang w:eastAsia="ru-RU"/>
        </w:rPr>
        <w:drawing>
          <wp:inline distT="0" distB="0" distL="0" distR="0" wp14:anchorId="6F38569A" wp14:editId="5F5F43D6">
            <wp:extent cx="5940425" cy="1267912"/>
            <wp:effectExtent l="0" t="0" r="3175" b="2540"/>
            <wp:docPr id="7" name="Изображение 7" descr="Изображение выглядит как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1267912"/>
                    </a:xfrm>
                    <a:prstGeom prst="rect">
                      <a:avLst/>
                    </a:prstGeom>
                  </pic:spPr>
                </pic:pic>
              </a:graphicData>
            </a:graphic>
          </wp:inline>
        </w:drawing>
      </w:r>
    </w:p>
    <w:p w14:paraId="3944702E" w14:textId="77777777" w:rsidR="00F46821" w:rsidRDefault="00F46821" w:rsidP="00D813F0">
      <w:pPr>
        <w:pStyle w:val="2"/>
        <w:spacing w:before="0"/>
      </w:pPr>
      <w:bookmarkStart w:id="66" w:name="_Toc111638462"/>
    </w:p>
    <w:p w14:paraId="72980C8E" w14:textId="7AC02B27" w:rsidR="00546683" w:rsidRPr="002F4348" w:rsidRDefault="00546683" w:rsidP="00D813F0">
      <w:pPr>
        <w:pStyle w:val="2"/>
        <w:spacing w:before="0"/>
      </w:pPr>
      <w:r w:rsidRPr="002F4348">
        <w:t>7.</w:t>
      </w:r>
      <w:r w:rsidR="00DA3873">
        <w:t>5</w:t>
      </w:r>
      <w:r w:rsidRPr="002F4348">
        <w:t>. Оценка ответа на лечение при лимфомах</w:t>
      </w:r>
      <w:bookmarkEnd w:id="66"/>
    </w:p>
    <w:p w14:paraId="4E26921B" w14:textId="5E8A5E5A" w:rsidR="00546683" w:rsidRPr="002F4348" w:rsidRDefault="00546683" w:rsidP="00D813F0">
      <w:r w:rsidRPr="002F4348">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rsidRPr="002F4348">
        <w:fldChar w:fldCharType="begin" w:fldLock="1"/>
      </w:r>
      <w:r w:rsidR="00F46821">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d5df0e7b-5398-4b59-b14e-8bfb6547123d","http://www.mendeley.com/documents/?uuid=54621e2a-fa6c-3787-a396-2fbb20883fe7"]}],"mendeley":{"formattedCitation":"[79]","plainTextFormattedCitation":"[79]","previouslyFormattedCitation":"[79]"},"properties":{"noteIndex":0},"schema":"https://github.com/citation-style-language/schema/raw/master/csl-citation.json"}</w:instrText>
      </w:r>
      <w:r w:rsidRPr="002F4348">
        <w:fldChar w:fldCharType="separate"/>
      </w:r>
      <w:r w:rsidR="009D1980" w:rsidRPr="009D1980">
        <w:rPr>
          <w:noProof/>
        </w:rPr>
        <w:t>[79]</w:t>
      </w:r>
      <w:r w:rsidRPr="002F4348">
        <w:fldChar w:fldCharType="end"/>
      </w:r>
      <w:r w:rsidRPr="002F4348">
        <w:t>.</w:t>
      </w:r>
    </w:p>
    <w:p w14:paraId="38BFECA7" w14:textId="77777777" w:rsidR="00546683" w:rsidRPr="002F4348" w:rsidRDefault="00546683" w:rsidP="00D813F0">
      <w:pPr>
        <w:rPr>
          <w:rFonts w:eastAsia="Calibri" w:cs="Times New Roman"/>
          <w:i/>
          <w:u w:val="single"/>
        </w:rPr>
      </w:pPr>
      <w:r w:rsidRPr="002F4348">
        <w:rPr>
          <w:rFonts w:eastAsia="Calibri" w:cs="Times New Roman"/>
          <w:i/>
          <w:u w:val="single"/>
        </w:rPr>
        <w:t>Полная ремиссия</w:t>
      </w:r>
      <w:r w:rsidRPr="002F4348">
        <w:rPr>
          <w:rFonts w:eastAsia="Calibri" w:cs="Times New Roman"/>
          <w:i/>
          <w:u w:val="single"/>
          <w:lang w:val="en-US"/>
        </w:rPr>
        <w:t xml:space="preserve"> (</w:t>
      </w:r>
      <w:r w:rsidRPr="002F4348">
        <w:rPr>
          <w:rFonts w:eastAsia="Calibri" w:cs="Times New Roman"/>
          <w:i/>
          <w:u w:val="single"/>
        </w:rPr>
        <w:t>ПР</w:t>
      </w:r>
      <w:r w:rsidRPr="002F4348">
        <w:rPr>
          <w:rFonts w:eastAsia="Calibri" w:cs="Times New Roman"/>
          <w:i/>
          <w:u w:val="single"/>
          <w:lang w:val="en-US"/>
        </w:rPr>
        <w:t>)</w:t>
      </w:r>
      <w:r w:rsidRPr="002F4348">
        <w:rPr>
          <w:rFonts w:eastAsia="Calibri" w:cs="Times New Roman"/>
          <w:i/>
          <w:u w:val="single"/>
        </w:rPr>
        <w:t>:</w:t>
      </w:r>
    </w:p>
    <w:p w14:paraId="35E68A27" w14:textId="77777777" w:rsidR="00546683" w:rsidRPr="002F4348" w:rsidRDefault="00546683" w:rsidP="00D813F0">
      <w:pPr>
        <w:numPr>
          <w:ilvl w:val="0"/>
          <w:numId w:val="33"/>
        </w:numPr>
        <w:contextualSpacing/>
        <w:rPr>
          <w:rFonts w:eastAsia="Calibri" w:cs="Times New Roman"/>
        </w:rPr>
      </w:pPr>
      <w:r w:rsidRPr="002F4348">
        <w:rPr>
          <w:rFonts w:eastAsia="Calibri" w:cs="Times New Roman"/>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35F4DC87" w14:textId="77777777" w:rsidR="005C41B5" w:rsidRDefault="00546683" w:rsidP="005C41B5">
      <w:pPr>
        <w:numPr>
          <w:ilvl w:val="0"/>
          <w:numId w:val="33"/>
        </w:numPr>
        <w:contextualSpacing/>
        <w:rPr>
          <w:rFonts w:eastAsia="Calibri" w:cs="Times New Roman"/>
        </w:rPr>
      </w:pPr>
      <w:r w:rsidRPr="002F4348">
        <w:rPr>
          <w:rFonts w:eastAsia="Calibri" w:cs="Times New Roman"/>
        </w:rPr>
        <w:t>Размеры лимфатических узлов:</w:t>
      </w:r>
    </w:p>
    <w:p w14:paraId="2F0C11BC" w14:textId="41B77449" w:rsidR="00546683" w:rsidRPr="005C41B5" w:rsidRDefault="005C41B5" w:rsidP="005C41B5">
      <w:pPr>
        <w:numPr>
          <w:ilvl w:val="1"/>
          <w:numId w:val="33"/>
        </w:numPr>
        <w:contextualSpacing/>
        <w:rPr>
          <w:rFonts w:eastAsia="Calibri" w:cs="Times New Roman"/>
        </w:rPr>
      </w:pPr>
      <w:r w:rsidRPr="005C41B5">
        <w:rPr>
          <w:rFonts w:eastAsia="Calibri" w:cs="Times New Roman"/>
          <w:color w:val="000000" w:themeColor="text1"/>
        </w:rPr>
        <w:t xml:space="preserve">≤ </w:t>
      </w:r>
      <w:r w:rsidR="00546683" w:rsidRPr="005C41B5">
        <w:rPr>
          <w:rFonts w:eastAsia="Calibri" w:cs="Times New Roman"/>
          <w:color w:val="000000" w:themeColor="text1"/>
        </w:rPr>
        <w:t>1,5см по наибольшему диаметру, если до начала лечения размеры лимфатических узлов были больше 1,5 см</w:t>
      </w:r>
      <w:r w:rsidR="00312468" w:rsidRPr="005C41B5">
        <w:rPr>
          <w:rFonts w:eastAsia="Calibri" w:cs="Times New Roman"/>
          <w:color w:val="000000" w:themeColor="text1"/>
        </w:rPr>
        <w:t xml:space="preserve"> </w:t>
      </w:r>
    </w:p>
    <w:p w14:paraId="7D111875" w14:textId="77777777" w:rsidR="00546683" w:rsidRPr="005C41B5" w:rsidRDefault="00546683" w:rsidP="00D813F0">
      <w:pPr>
        <w:numPr>
          <w:ilvl w:val="1"/>
          <w:numId w:val="33"/>
        </w:numPr>
        <w:contextualSpacing/>
        <w:rPr>
          <w:rFonts w:eastAsia="Calibri" w:cs="Times New Roman"/>
          <w:color w:val="000000" w:themeColor="text1"/>
        </w:rPr>
      </w:pPr>
      <w:r w:rsidRPr="005C41B5">
        <w:rPr>
          <w:rFonts w:eastAsia="Calibri" w:cs="Times New Roman"/>
          <w:color w:val="000000" w:themeColor="text1"/>
        </w:rPr>
        <w:t xml:space="preserve">≤ 1,0см по наибольшему диаметру, если до начала лечения размеры лимфатических узлов были </w:t>
      </w:r>
      <w:proofErr w:type="gramStart"/>
      <w:r w:rsidRPr="005C41B5">
        <w:rPr>
          <w:rFonts w:eastAsia="Calibri" w:cs="Times New Roman"/>
          <w:color w:val="000000" w:themeColor="text1"/>
        </w:rPr>
        <w:t>1,5 – 1</w:t>
      </w:r>
      <w:proofErr w:type="gramEnd"/>
      <w:r w:rsidRPr="005C41B5">
        <w:rPr>
          <w:rFonts w:eastAsia="Calibri" w:cs="Times New Roman"/>
          <w:color w:val="000000" w:themeColor="text1"/>
        </w:rPr>
        <w:t>,1см</w:t>
      </w:r>
    </w:p>
    <w:p w14:paraId="13E4456E" w14:textId="244B2D22" w:rsidR="00546683" w:rsidRPr="005C41B5" w:rsidRDefault="00546683" w:rsidP="00D813F0">
      <w:pPr>
        <w:numPr>
          <w:ilvl w:val="0"/>
          <w:numId w:val="33"/>
        </w:numPr>
        <w:contextualSpacing/>
        <w:rPr>
          <w:rFonts w:eastAsia="Calibri" w:cs="Times New Roman"/>
          <w:color w:val="000000" w:themeColor="text1"/>
        </w:rPr>
      </w:pPr>
      <w:r w:rsidRPr="005C41B5">
        <w:rPr>
          <w:rFonts w:eastAsia="Calibri" w:cs="Times New Roman"/>
          <w:color w:val="000000" w:themeColor="text1"/>
        </w:rPr>
        <w:lastRenderedPageBreak/>
        <w:t>Печень, селезенка, если были</w:t>
      </w:r>
      <w:r w:rsidR="005C41B5" w:rsidRPr="005C41B5">
        <w:rPr>
          <w:rFonts w:eastAsia="Calibri" w:cs="Times New Roman"/>
          <w:color w:val="000000" w:themeColor="text1"/>
        </w:rPr>
        <w:t xml:space="preserve"> поражены и</w:t>
      </w:r>
      <w:r w:rsidRPr="005C41B5">
        <w:rPr>
          <w:rFonts w:eastAsia="Calibri" w:cs="Times New Roman"/>
          <w:color w:val="000000" w:themeColor="text1"/>
        </w:rPr>
        <w:t xml:space="preserve"> увеличены до начала лечения, не пальпируются, по данным лучевых методов объемные образования в них не выявляются</w:t>
      </w:r>
    </w:p>
    <w:p w14:paraId="3748496E" w14:textId="4E518364" w:rsidR="00546683" w:rsidRPr="005C41B5" w:rsidRDefault="00546683" w:rsidP="00D813F0">
      <w:pPr>
        <w:numPr>
          <w:ilvl w:val="0"/>
          <w:numId w:val="33"/>
        </w:numPr>
        <w:contextualSpacing/>
        <w:rPr>
          <w:rFonts w:eastAsia="Calibri" w:cs="Times New Roman"/>
          <w:color w:val="000000" w:themeColor="text1"/>
        </w:rPr>
      </w:pPr>
      <w:r w:rsidRPr="005C41B5">
        <w:rPr>
          <w:rFonts w:eastAsia="Calibri" w:cs="Times New Roman"/>
          <w:color w:val="000000" w:themeColor="text1"/>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w:t>
      </w:r>
      <w:proofErr w:type="spellStart"/>
      <w:r w:rsidRPr="005C41B5">
        <w:rPr>
          <w:rFonts w:eastAsia="Calibri" w:cs="Times New Roman"/>
          <w:color w:val="000000" w:themeColor="text1"/>
        </w:rPr>
        <w:t>иммуногистохимически</w:t>
      </w:r>
      <w:proofErr w:type="spellEnd"/>
      <w:r w:rsidRPr="005C41B5">
        <w:rPr>
          <w:rFonts w:eastAsia="Calibri" w:cs="Times New Roman"/>
          <w:color w:val="000000" w:themeColor="text1"/>
        </w:rPr>
        <w:t xml:space="preserve">. </w:t>
      </w:r>
    </w:p>
    <w:p w14:paraId="6B35CAD7" w14:textId="5684F3F1" w:rsidR="000A6EAB" w:rsidRPr="002F4348" w:rsidRDefault="000A6EAB" w:rsidP="00D813F0">
      <w:pPr>
        <w:rPr>
          <w:rFonts w:eastAsia="Calibri" w:cs="Times New Roman"/>
        </w:rPr>
      </w:pPr>
      <w:bookmarkStart w:id="67" w:name="_Hlk508045558"/>
      <w:r w:rsidRPr="002F4348">
        <w:rPr>
          <w:rFonts w:eastAsia="Calibri" w:cs="Times New Roman"/>
        </w:rPr>
        <w:t xml:space="preserve">Для ЛХ ПР </w:t>
      </w:r>
      <w:r w:rsidRPr="00F46821">
        <w:rPr>
          <w:rFonts w:eastAsia="Calibri" w:cs="Times New Roman"/>
          <w:color w:val="000000" w:themeColor="text1"/>
        </w:rPr>
        <w:t xml:space="preserve">считается подтвержденной, если достигнутый эффект сохраняется не менее 3 месяцев </w:t>
      </w:r>
      <w:r w:rsidR="00BA2C80" w:rsidRPr="00F46821">
        <w:rPr>
          <w:rFonts w:eastAsia="Calibri" w:cs="Times New Roman"/>
          <w:color w:val="000000" w:themeColor="text1"/>
        </w:rPr>
        <w:t xml:space="preserve">после окончания всей программы лечения </w:t>
      </w:r>
      <w:r w:rsidRPr="00F46821">
        <w:rPr>
          <w:rFonts w:eastAsia="Calibri" w:cs="Times New Roman"/>
          <w:color w:val="000000" w:themeColor="text1"/>
        </w:rPr>
        <w:t>или констатируется дальнейшее улучшение</w:t>
      </w:r>
      <w:bookmarkEnd w:id="67"/>
      <w:r w:rsidRPr="00F46821">
        <w:rPr>
          <w:rFonts w:eastAsia="Calibri" w:cs="Times New Roman"/>
          <w:color w:val="000000" w:themeColor="text1"/>
        </w:rPr>
        <w:t xml:space="preserve">. </w:t>
      </w:r>
    </w:p>
    <w:p w14:paraId="09B377B2" w14:textId="77777777" w:rsidR="00546683" w:rsidRPr="002F4348" w:rsidRDefault="00546683" w:rsidP="00D813F0">
      <w:pPr>
        <w:rPr>
          <w:rFonts w:eastAsia="Calibri" w:cs="Times New Roman"/>
          <w:i/>
          <w:u w:val="single"/>
        </w:rPr>
      </w:pPr>
      <w:r w:rsidRPr="002F4348">
        <w:rPr>
          <w:rFonts w:eastAsia="Calibri" w:cs="Times New Roman"/>
          <w:i/>
          <w:u w:val="single"/>
        </w:rPr>
        <w:t>Неуверенная полная ремиссия (</w:t>
      </w:r>
      <w:proofErr w:type="spellStart"/>
      <w:r w:rsidRPr="002F4348">
        <w:rPr>
          <w:rFonts w:eastAsia="Calibri" w:cs="Times New Roman"/>
          <w:i/>
          <w:u w:val="single"/>
        </w:rPr>
        <w:t>ПРн</w:t>
      </w:r>
      <w:proofErr w:type="spellEnd"/>
      <w:r w:rsidRPr="002F4348">
        <w:rPr>
          <w:rFonts w:eastAsia="Calibri" w:cs="Times New Roman"/>
          <w:i/>
          <w:u w:val="single"/>
        </w:rPr>
        <w:t xml:space="preserve">) констатируется только у </w:t>
      </w:r>
      <w:r w:rsidR="00B119C4" w:rsidRPr="002F4348">
        <w:rPr>
          <w:rFonts w:eastAsia="Calibri" w:cs="Times New Roman"/>
          <w:i/>
          <w:u w:val="single"/>
        </w:rPr>
        <w:t>пациентов</w:t>
      </w:r>
      <w:r w:rsidRPr="002F4348">
        <w:rPr>
          <w:rFonts w:eastAsia="Calibri" w:cs="Times New Roman"/>
          <w:i/>
          <w:u w:val="single"/>
        </w:rPr>
        <w:t>, которым не выполнялась ПЭТ-КТ для оценки эффекта:</w:t>
      </w:r>
    </w:p>
    <w:p w14:paraId="45039632" w14:textId="6F332ACE" w:rsidR="00546683" w:rsidRPr="00F46821" w:rsidRDefault="00546683" w:rsidP="00D813F0">
      <w:pPr>
        <w:numPr>
          <w:ilvl w:val="0"/>
          <w:numId w:val="34"/>
        </w:numPr>
        <w:contextualSpacing/>
        <w:rPr>
          <w:rFonts w:eastAsia="Calibri" w:cs="Times New Roman"/>
          <w:color w:val="000000" w:themeColor="text1"/>
        </w:rPr>
      </w:pPr>
      <w:r w:rsidRPr="002F4348">
        <w:rPr>
          <w:rFonts w:eastAsia="Calibri" w:cs="Times New Roman"/>
        </w:rPr>
        <w:t xml:space="preserve">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w:t>
      </w:r>
      <w:r w:rsidRPr="00F46821">
        <w:rPr>
          <w:rFonts w:eastAsia="Calibri" w:cs="Times New Roman"/>
          <w:color w:val="000000" w:themeColor="text1"/>
        </w:rPr>
        <w:t>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r w:rsidR="00767FE2" w:rsidRPr="00F46821">
        <w:rPr>
          <w:rFonts w:eastAsia="Calibri" w:cs="Times New Roman"/>
          <w:color w:val="000000" w:themeColor="text1"/>
        </w:rPr>
        <w:t xml:space="preserve"> после окончания всей программы лечения</w:t>
      </w:r>
      <w:r w:rsidRPr="00F46821">
        <w:rPr>
          <w:rFonts w:eastAsia="Calibri" w:cs="Times New Roman"/>
          <w:color w:val="000000" w:themeColor="text1"/>
        </w:rPr>
        <w:t>.</w:t>
      </w:r>
    </w:p>
    <w:p w14:paraId="35A5CE49" w14:textId="77777777" w:rsidR="00546683" w:rsidRPr="002F4348" w:rsidRDefault="00546683" w:rsidP="00D813F0">
      <w:pPr>
        <w:numPr>
          <w:ilvl w:val="0"/>
          <w:numId w:val="34"/>
        </w:numPr>
        <w:contextualSpacing/>
        <w:rPr>
          <w:rFonts w:eastAsia="Calibri" w:cs="Times New Roman"/>
        </w:rPr>
      </w:pPr>
      <w:r w:rsidRPr="002F4348">
        <w:rPr>
          <w:rFonts w:eastAsia="Calibri" w:cs="Times New Roman"/>
        </w:rPr>
        <w:t>По другим показателям – соответствие критериям полной ремиссии.</w:t>
      </w:r>
    </w:p>
    <w:p w14:paraId="34E7A35B" w14:textId="77777777" w:rsidR="00546683" w:rsidRPr="002F4348" w:rsidRDefault="00546683" w:rsidP="00D813F0">
      <w:pPr>
        <w:rPr>
          <w:rFonts w:eastAsia="Calibri" w:cs="Times New Roman"/>
          <w:i/>
          <w:u w:val="single"/>
        </w:rPr>
      </w:pPr>
      <w:r w:rsidRPr="002F4348">
        <w:rPr>
          <w:rFonts w:eastAsia="Calibri" w:cs="Times New Roman"/>
          <w:i/>
          <w:u w:val="single"/>
        </w:rPr>
        <w:t>Частичная ремиссия (ЧР):</w:t>
      </w:r>
    </w:p>
    <w:p w14:paraId="3572B5EC" w14:textId="77777777" w:rsidR="00546683" w:rsidRPr="002F4348" w:rsidRDefault="00546683" w:rsidP="00D813F0">
      <w:pPr>
        <w:numPr>
          <w:ilvl w:val="0"/>
          <w:numId w:val="35"/>
        </w:numPr>
        <w:contextualSpacing/>
        <w:rPr>
          <w:rFonts w:eastAsia="Calibri" w:cs="Times New Roman"/>
        </w:rPr>
      </w:pPr>
      <w:r w:rsidRPr="002F4348">
        <w:rPr>
          <w:rFonts w:eastAsia="Calibri" w:cs="Times New Roman"/>
        </w:rPr>
        <w:t xml:space="preserve">Уменьшение суммы диаметров всех измеряемых очагов (лимфоузлов и/или очагов </w:t>
      </w:r>
      <w:proofErr w:type="spellStart"/>
      <w:r w:rsidRPr="002F4348">
        <w:rPr>
          <w:rFonts w:eastAsia="Calibri" w:cs="Times New Roman"/>
        </w:rPr>
        <w:t>экстранодального</w:t>
      </w:r>
      <w:proofErr w:type="spellEnd"/>
      <w:r w:rsidRPr="002F4348">
        <w:rPr>
          <w:rFonts w:eastAsia="Calibri" w:cs="Times New Roman"/>
        </w:rPr>
        <w:t xml:space="preserve">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w:t>
      </w:r>
      <w:proofErr w:type="spellStart"/>
      <w:r w:rsidRPr="002F4348">
        <w:rPr>
          <w:rFonts w:eastAsia="Calibri" w:cs="Times New Roman"/>
        </w:rPr>
        <w:t>ретроперитонеальных</w:t>
      </w:r>
      <w:proofErr w:type="spellEnd"/>
      <w:r w:rsidRPr="002F4348">
        <w:rPr>
          <w:rFonts w:eastAsia="Calibri" w:cs="Times New Roman"/>
        </w:rPr>
        <w:t xml:space="preserve"> очагов поражения, они обязательно должны учитываться при измерении.</w:t>
      </w:r>
    </w:p>
    <w:p w14:paraId="0CB9ECBD" w14:textId="77777777" w:rsidR="00546683" w:rsidRPr="002F4348" w:rsidRDefault="00546683" w:rsidP="00D813F0">
      <w:pPr>
        <w:numPr>
          <w:ilvl w:val="0"/>
          <w:numId w:val="35"/>
        </w:numPr>
        <w:ind w:left="714" w:hanging="357"/>
        <w:contextualSpacing/>
        <w:rPr>
          <w:rFonts w:eastAsia="Calibri" w:cs="Times New Roman"/>
        </w:rPr>
      </w:pPr>
      <w:r w:rsidRPr="002F4348">
        <w:rPr>
          <w:rFonts w:eastAsia="Calibri" w:cs="Times New Roman"/>
        </w:rPr>
        <w:t>Отсутствие новых очагов поражения, отсутствие признаков увеличени</w:t>
      </w:r>
      <w:r w:rsidR="000A6EAB" w:rsidRPr="002F4348">
        <w:rPr>
          <w:rFonts w:eastAsia="Calibri" w:cs="Times New Roman"/>
        </w:rPr>
        <w:t>я</w:t>
      </w:r>
      <w:r w:rsidRPr="002F4348">
        <w:rPr>
          <w:rFonts w:eastAsia="Calibri" w:cs="Times New Roman"/>
        </w:rPr>
        <w:t xml:space="preserve"> какого-либо из ранее диагностированных очагов поражения.</w:t>
      </w:r>
    </w:p>
    <w:p w14:paraId="53BBC582" w14:textId="77777777" w:rsidR="00546683" w:rsidRPr="002F4348" w:rsidRDefault="00546683" w:rsidP="00D813F0">
      <w:pPr>
        <w:numPr>
          <w:ilvl w:val="0"/>
          <w:numId w:val="35"/>
        </w:numPr>
        <w:contextualSpacing/>
        <w:rPr>
          <w:rFonts w:eastAsia="Calibri" w:cs="Times New Roman"/>
        </w:rPr>
      </w:pPr>
      <w:r w:rsidRPr="002F4348">
        <w:rPr>
          <w:rFonts w:eastAsia="Calibri" w:cs="Times New Roman"/>
        </w:rPr>
        <w:t xml:space="preserve">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w:t>
      </w:r>
      <w:r w:rsidRPr="002F4348">
        <w:rPr>
          <w:rFonts w:eastAsia="Calibri" w:cs="Times New Roman"/>
        </w:rPr>
        <w:lastRenderedPageBreak/>
        <w:t xml:space="preserve">характеристики опухолевых клеток. </w:t>
      </w:r>
      <w:r w:rsidR="00B119C4" w:rsidRPr="002F4348">
        <w:rPr>
          <w:rFonts w:eastAsia="Calibri" w:cs="Times New Roman"/>
        </w:rPr>
        <w:t xml:space="preserve">Пациенты </w:t>
      </w:r>
      <w:r w:rsidRPr="002F4348">
        <w:rPr>
          <w:rFonts w:eastAsia="Calibri" w:cs="Times New Roman"/>
        </w:rPr>
        <w:t>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6594E491" w14:textId="77777777" w:rsidR="00546683" w:rsidRPr="002F4348" w:rsidRDefault="00546683" w:rsidP="00D813F0">
      <w:pPr>
        <w:rPr>
          <w:rFonts w:eastAsia="Calibri" w:cs="Times New Roman"/>
          <w:i/>
          <w:u w:val="single"/>
        </w:rPr>
      </w:pPr>
      <w:r w:rsidRPr="002F4348">
        <w:rPr>
          <w:rFonts w:eastAsia="Calibri" w:cs="Times New Roman"/>
          <w:i/>
          <w:u w:val="single"/>
        </w:rPr>
        <w:t>Стабилизация</w:t>
      </w:r>
    </w:p>
    <w:p w14:paraId="1C116E70" w14:textId="77777777" w:rsidR="00546683" w:rsidRPr="002F4348" w:rsidRDefault="00546683" w:rsidP="00D813F0">
      <w:pPr>
        <w:ind w:left="709"/>
        <w:rPr>
          <w:rFonts w:eastAsia="Calibri" w:cs="Times New Roman"/>
        </w:rPr>
      </w:pPr>
      <w:r w:rsidRPr="002F4348">
        <w:rPr>
          <w:rFonts w:eastAsia="Calibri" w:cs="Times New Roman"/>
        </w:rPr>
        <w:t>Показатели опухоли не соответствуют ни критериям ПР или ЧР, ни критериям прогрессирования.</w:t>
      </w:r>
    </w:p>
    <w:p w14:paraId="63C67768" w14:textId="77777777" w:rsidR="00546683" w:rsidRPr="002F4348" w:rsidRDefault="00546683" w:rsidP="00D813F0">
      <w:pPr>
        <w:rPr>
          <w:rFonts w:eastAsia="Calibri" w:cs="Times New Roman"/>
          <w:i/>
          <w:u w:val="single"/>
        </w:rPr>
      </w:pPr>
      <w:r w:rsidRPr="002F4348">
        <w:rPr>
          <w:rFonts w:eastAsia="Calibri" w:cs="Times New Roman"/>
          <w:i/>
          <w:u w:val="single"/>
        </w:rPr>
        <w:t>Рецидив (после ПР) или прогрессирование (после ЧР или стабилизации)</w:t>
      </w:r>
    </w:p>
    <w:p w14:paraId="4FDFBDE0" w14:textId="77777777" w:rsidR="00546683" w:rsidRPr="002F4348" w:rsidRDefault="00546683" w:rsidP="00D813F0">
      <w:pPr>
        <w:numPr>
          <w:ilvl w:val="0"/>
          <w:numId w:val="36"/>
        </w:numPr>
        <w:contextualSpacing/>
        <w:rPr>
          <w:rFonts w:eastAsia="Calibri" w:cs="Times New Roman"/>
          <w:u w:val="single"/>
        </w:rPr>
      </w:pPr>
      <w:r w:rsidRPr="002F4348">
        <w:rPr>
          <w:rFonts w:eastAsia="Calibri" w:cs="Times New Roman"/>
        </w:rPr>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55842632" w14:textId="77777777" w:rsidR="00546683" w:rsidRPr="002833EB" w:rsidRDefault="00546683" w:rsidP="00D813F0">
      <w:pPr>
        <w:numPr>
          <w:ilvl w:val="0"/>
          <w:numId w:val="36"/>
        </w:numPr>
        <w:contextualSpacing/>
        <w:rPr>
          <w:rFonts w:eastAsia="Calibri" w:cs="Times New Roman"/>
          <w:u w:val="single"/>
        </w:rPr>
      </w:pPr>
      <w:r w:rsidRPr="002F4348">
        <w:rPr>
          <w:rFonts w:eastAsia="Calibri" w:cs="Times New Roman"/>
        </w:rPr>
        <w:t xml:space="preserve">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 </w:t>
      </w:r>
    </w:p>
    <w:p w14:paraId="0F8F6F08" w14:textId="77777777" w:rsidR="002833EB" w:rsidRPr="002F4348" w:rsidRDefault="002833EB" w:rsidP="00D813F0">
      <w:pPr>
        <w:ind w:left="720" w:firstLine="0"/>
        <w:contextualSpacing/>
        <w:rPr>
          <w:rFonts w:eastAsia="Calibri" w:cs="Times New Roman"/>
          <w:u w:val="single"/>
        </w:rPr>
      </w:pPr>
    </w:p>
    <w:p w14:paraId="49BA349D" w14:textId="51483D31" w:rsidR="00D3063E" w:rsidRPr="002F4348" w:rsidRDefault="00D3063E" w:rsidP="00D813F0">
      <w:pPr>
        <w:pStyle w:val="2"/>
        <w:spacing w:before="0"/>
      </w:pPr>
      <w:bookmarkStart w:id="68" w:name="_Toc111638463"/>
      <w:r w:rsidRPr="002F4348">
        <w:t>7.</w:t>
      </w:r>
      <w:r w:rsidR="00DA3873">
        <w:t>6.</w:t>
      </w:r>
      <w:r w:rsidRPr="002F4348">
        <w:t xml:space="preserve"> Особенности </w:t>
      </w:r>
      <w:r w:rsidR="00CF18C6" w:rsidRPr="002F4348">
        <w:t>планирования</w:t>
      </w:r>
      <w:r w:rsidRPr="002F4348">
        <w:t xml:space="preserve"> дозы ЛТ на критические структуры при облучении пациентов младше 18 лет</w:t>
      </w:r>
      <w:r w:rsidR="00BB661F" w:rsidRPr="002F4348">
        <w:t>.</w:t>
      </w:r>
      <w:bookmarkEnd w:id="68"/>
      <w:r w:rsidR="00BB661F" w:rsidRPr="002F4348">
        <w:t xml:space="preserve"> </w:t>
      </w:r>
    </w:p>
    <w:p w14:paraId="07814CD2" w14:textId="77777777" w:rsidR="00D3063E" w:rsidRPr="002F4348" w:rsidRDefault="00D3063E" w:rsidP="00D813F0">
      <w:pPr>
        <w:rPr>
          <w:b/>
          <w:bCs/>
        </w:rPr>
      </w:pPr>
      <w:r w:rsidRPr="002F4348">
        <w:rPr>
          <w:b/>
          <w:bCs/>
        </w:rPr>
        <w:t xml:space="preserve">Костная система. </w:t>
      </w:r>
    </w:p>
    <w:p w14:paraId="066CC958" w14:textId="77777777" w:rsidR="00D3063E" w:rsidRPr="002F4348" w:rsidRDefault="00D3063E" w:rsidP="00D813F0">
      <w:r w:rsidRPr="002F4348">
        <w:t>Радиочувствительность является наибольшей у детей младшего возраста (до 6 лет) и в</w:t>
      </w:r>
      <w:r w:rsidR="00BB661F" w:rsidRPr="002F4348">
        <w:t xml:space="preserve"> </w:t>
      </w:r>
      <w:proofErr w:type="spellStart"/>
      <w:r w:rsidR="00BB661F" w:rsidRPr="002F4348">
        <w:t>препубертатном</w:t>
      </w:r>
      <w:proofErr w:type="spellEnd"/>
      <w:r w:rsidR="00BB661F" w:rsidRPr="002F4348">
        <w:t xml:space="preserve"> </w:t>
      </w:r>
      <w:r w:rsidRPr="002F4348">
        <w:t>период</w:t>
      </w:r>
      <w:r w:rsidR="00BB661F" w:rsidRPr="002F4348">
        <w:t>е</w:t>
      </w:r>
      <w:r w:rsidRPr="002F4348">
        <w:t xml:space="preserve"> (11-13 лет). Следует ограничивать дозу на ростовые пластинки трубчатых костей (не более 20 Гр). Несимметричное облучение осевого скелета может привести к кифозу или сколиозу, тогда как симметричное облучение приводит к уменьшению роста. Чтобы избежать развития сколиоза облучение позвоночника на всем протяжении PTV должно быть симметричным. Не допустимо создавать градиент дозы в телах позвонков более 20%. </w:t>
      </w:r>
    </w:p>
    <w:p w14:paraId="1674D929" w14:textId="77777777" w:rsidR="00D3063E" w:rsidRPr="002F4348" w:rsidRDefault="00D3063E" w:rsidP="00D813F0">
      <w:pPr>
        <w:rPr>
          <w:b/>
          <w:bCs/>
        </w:rPr>
      </w:pPr>
      <w:r w:rsidRPr="002F4348">
        <w:rPr>
          <w:b/>
          <w:bCs/>
        </w:rPr>
        <w:t xml:space="preserve">Спинной мозг. </w:t>
      </w:r>
    </w:p>
    <w:p w14:paraId="1BBBC979" w14:textId="2AED4A57" w:rsidR="00D3063E" w:rsidRPr="002F4348" w:rsidRDefault="00D3063E" w:rsidP="00D813F0">
      <w:r w:rsidRPr="002F4348">
        <w:t xml:space="preserve">У детей до шести лет ЦНС проходит процесс созревания и поэтому она особенно </w:t>
      </w:r>
      <w:proofErr w:type="spellStart"/>
      <w:r w:rsidRPr="002F4348">
        <w:t>радиочувствительна</w:t>
      </w:r>
      <w:proofErr w:type="spellEnd"/>
      <w:r w:rsidRPr="002F4348">
        <w:t>. Максимальная доза на шейный отдел спинного мозга не должна превышать 20 Гр</w:t>
      </w:r>
      <w:r w:rsidRPr="00294F8E">
        <w:rPr>
          <w:color w:val="FF0000"/>
        </w:rPr>
        <w:t>.</w:t>
      </w:r>
      <w:r w:rsidR="00BB661F" w:rsidRPr="00294F8E">
        <w:rPr>
          <w:color w:val="FF0000"/>
        </w:rPr>
        <w:t xml:space="preserve"> </w:t>
      </w:r>
      <w:r w:rsidR="00BB661F" w:rsidRPr="002F4348">
        <w:t xml:space="preserve">Следует избегать доз больше 30 Гр на спинной мозг, и индивидуальное планирование должно быть направлено </w:t>
      </w:r>
      <w:r w:rsidRPr="002F4348">
        <w:t xml:space="preserve">на минимизацию дозы на спинной мозг без влияния на запланированную дозу в мишени. </w:t>
      </w:r>
    </w:p>
    <w:p w14:paraId="0E2CD6B1" w14:textId="77777777" w:rsidR="00D3063E" w:rsidRPr="002F4348" w:rsidRDefault="00D3063E" w:rsidP="00D813F0">
      <w:pPr>
        <w:rPr>
          <w:b/>
          <w:bCs/>
        </w:rPr>
      </w:pPr>
      <w:r w:rsidRPr="002F4348">
        <w:rPr>
          <w:b/>
          <w:bCs/>
        </w:rPr>
        <w:t xml:space="preserve">Легкие. </w:t>
      </w:r>
    </w:p>
    <w:p w14:paraId="6934EC76" w14:textId="77777777" w:rsidR="00D3063E" w:rsidRPr="002F4348" w:rsidRDefault="00D3063E" w:rsidP="00D813F0">
      <w:r w:rsidRPr="002F4348">
        <w:lastRenderedPageBreak/>
        <w:t>Толерантность легких у детей малоизучена и, по-видимому, существенно не различается у взрослых и детей школьного возраста. Доза, указанная в данных рекомендациях (12-15 Гр) для тотального облучения легкого с малой вероятностью может привести к значительному ухудшению функции легких. Тем не менее, облучение всего легкого в дозе 1</w:t>
      </w:r>
      <w:r w:rsidR="00BB661F" w:rsidRPr="002F4348">
        <w:t>2</w:t>
      </w:r>
      <w:r w:rsidRPr="002F4348">
        <w:t xml:space="preserve"> Гр у детей младше 6 лет может привести к постоянному снижению жизненной емкости легких. </w:t>
      </w:r>
    </w:p>
    <w:p w14:paraId="2E60527F" w14:textId="77777777" w:rsidR="00D3063E" w:rsidRPr="002F4348" w:rsidRDefault="00D3063E" w:rsidP="00D813F0">
      <w:r w:rsidRPr="002F4348">
        <w:rPr>
          <w:b/>
          <w:bCs/>
        </w:rPr>
        <w:t>Сердце</w:t>
      </w:r>
      <w:r w:rsidRPr="002F4348">
        <w:t>.</w:t>
      </w:r>
    </w:p>
    <w:p w14:paraId="40498DA1" w14:textId="77777777" w:rsidR="00D3063E" w:rsidRPr="002F4348" w:rsidRDefault="00D3063E" w:rsidP="00D813F0">
      <w:r w:rsidRPr="002F4348">
        <w:t xml:space="preserve">Нарушение функции миокарда и артерий может произойти после длительного латентного периода (20 лет и более) как отдаленное последствие радиационно-индуцированной пролиферации эндотелия. Нет четкой информации о влиянии возраста на момент облучения. Облучение сердца должно быть максимально сокращено, особенно в сочетании с применением кардиотоксических </w:t>
      </w:r>
      <w:proofErr w:type="spellStart"/>
      <w:r w:rsidRPr="002F4348">
        <w:t>антрациклинов</w:t>
      </w:r>
      <w:proofErr w:type="spellEnd"/>
      <w:r w:rsidRPr="002F4348">
        <w:t>, которые могут снизить общую толерантность сердца.</w:t>
      </w:r>
      <w:r w:rsidR="00063D1A" w:rsidRPr="002F4348">
        <w:t xml:space="preserve"> Возможен фиброз и кальциноз клапанов вплоть до образования пороков.</w:t>
      </w:r>
      <w:r w:rsidRPr="002F4348">
        <w:t xml:space="preserve"> Таким образом</w:t>
      </w:r>
      <w:r w:rsidR="00470887" w:rsidRPr="002F4348">
        <w:t>,</w:t>
      </w:r>
      <w:r w:rsidRPr="002F4348">
        <w:t xml:space="preserve"> облучаемый объем сердца и доза на сердце должны быть сведены к минимуму. Не </w:t>
      </w:r>
      <w:r w:rsidR="00063D1A" w:rsidRPr="002F4348">
        <w:t xml:space="preserve">рекомендуется </w:t>
      </w:r>
      <w:r w:rsidRPr="002F4348">
        <w:t xml:space="preserve">превышение дозы на сердце 30 Гр. </w:t>
      </w:r>
    </w:p>
    <w:p w14:paraId="60CB3BDE" w14:textId="77777777" w:rsidR="00D3063E" w:rsidRPr="002F4348" w:rsidRDefault="00D3063E" w:rsidP="00D813F0">
      <w:pPr>
        <w:rPr>
          <w:b/>
          <w:bCs/>
        </w:rPr>
      </w:pPr>
      <w:r w:rsidRPr="002F4348">
        <w:rPr>
          <w:b/>
          <w:bCs/>
        </w:rPr>
        <w:t xml:space="preserve">Молочные железы. </w:t>
      </w:r>
    </w:p>
    <w:p w14:paraId="6FC4A071" w14:textId="77777777" w:rsidR="00D3063E" w:rsidRPr="002F4348" w:rsidRDefault="00D3063E" w:rsidP="00D813F0">
      <w:r w:rsidRPr="002F4348">
        <w:t>Поздних неблагоприятных детерминированных эффектов на полностью развитые молочные железы не следует ожидать.</w:t>
      </w:r>
      <w:r w:rsidR="00063D1A" w:rsidRPr="002F4348">
        <w:t xml:space="preserve"> В то же время, </w:t>
      </w:r>
      <w:r w:rsidRPr="002F4348">
        <w:t>неразвитые ювенильные молочные железы обладают высокой радиочувствительностью. После облучения неразвитой молочной железы в дозе от 5 до 10 Гр, может возникнуть гипоплазия или аплазия всей молочной железы или ее части в подростковом возрасте.</w:t>
      </w:r>
    </w:p>
    <w:p w14:paraId="654C055C" w14:textId="77777777" w:rsidR="00D3063E" w:rsidRPr="002F4348" w:rsidRDefault="00D3063E" w:rsidP="00D813F0">
      <w:pPr>
        <w:rPr>
          <w:b/>
          <w:bCs/>
        </w:rPr>
      </w:pPr>
      <w:r w:rsidRPr="002F4348">
        <w:rPr>
          <w:b/>
          <w:bCs/>
        </w:rPr>
        <w:t xml:space="preserve">Почки. </w:t>
      </w:r>
    </w:p>
    <w:p w14:paraId="3076936F" w14:textId="77777777" w:rsidR="00D3063E" w:rsidRPr="002F4348" w:rsidRDefault="00D3063E" w:rsidP="00D813F0">
      <w:r w:rsidRPr="002F4348">
        <w:t xml:space="preserve">Почки очень </w:t>
      </w:r>
      <w:proofErr w:type="spellStart"/>
      <w:r w:rsidRPr="002F4348">
        <w:t>радиочувствительны</w:t>
      </w:r>
      <w:proofErr w:type="spellEnd"/>
      <w:r w:rsidRPr="002F4348">
        <w:t xml:space="preserve">. Нет четкой информации о влиянии возраста на момент облучения. Рекомендуемая толерантная доза облучения всей почки составляет 12 Гр. При облучении целого органа в данной дозе не ожидается никаких существенных долгосрочных неблагоприятных последствий. </w:t>
      </w:r>
      <w:r w:rsidRPr="002F4348">
        <w:rPr>
          <w:color w:val="000000"/>
        </w:rPr>
        <w:t>Ч</w:t>
      </w:r>
      <w:r w:rsidRPr="002F4348">
        <w:t>астично</w:t>
      </w:r>
      <w:r w:rsidRPr="002F4348">
        <w:rPr>
          <w:color w:val="000000"/>
        </w:rPr>
        <w:t xml:space="preserve">е </w:t>
      </w:r>
      <w:r w:rsidRPr="002F4348">
        <w:t>облучении почки (например</w:t>
      </w:r>
      <w:r w:rsidR="00063D1A" w:rsidRPr="002F4348">
        <w:t>,</w:t>
      </w:r>
      <w:r w:rsidRPr="002F4348">
        <w:t xml:space="preserve"> верхний левый полюс почки при облучении селезенки и ножки селезенки)</w:t>
      </w:r>
      <w:r w:rsidRPr="002F4348">
        <w:rPr>
          <w:color w:val="000000"/>
        </w:rPr>
        <w:t xml:space="preserve"> в дозе </w:t>
      </w:r>
      <w:r w:rsidRPr="002F4348">
        <w:t>20 Гр или более</w:t>
      </w:r>
      <w:r w:rsidRPr="002F4348">
        <w:rPr>
          <w:color w:val="000000"/>
        </w:rPr>
        <w:t xml:space="preserve"> </w:t>
      </w:r>
      <w:r w:rsidRPr="002F4348">
        <w:t>может привести к фиброзу верхнего полюса почки и вызвать локальные функциональные нарушения.</w:t>
      </w:r>
    </w:p>
    <w:p w14:paraId="5002CA36" w14:textId="77777777" w:rsidR="00D3063E" w:rsidRPr="002F4348" w:rsidRDefault="00D3063E" w:rsidP="00D813F0">
      <w:pPr>
        <w:rPr>
          <w:b/>
          <w:bCs/>
        </w:rPr>
      </w:pPr>
      <w:r w:rsidRPr="002F4348">
        <w:rPr>
          <w:b/>
          <w:bCs/>
        </w:rPr>
        <w:t xml:space="preserve">Печень. </w:t>
      </w:r>
    </w:p>
    <w:p w14:paraId="16145F00" w14:textId="77777777" w:rsidR="00D3063E" w:rsidRPr="002F4348" w:rsidRDefault="00063D1A" w:rsidP="00D813F0">
      <w:r w:rsidRPr="002F4348">
        <w:t xml:space="preserve">Рекомендуется рассматривать толерантную дозу для </w:t>
      </w:r>
      <w:r w:rsidR="00D3063E" w:rsidRPr="002F4348">
        <w:t>всего органа 15 Гр. Это относится и к</w:t>
      </w:r>
      <w:r w:rsidR="00D3063E" w:rsidRPr="002F4348">
        <w:rPr>
          <w:color w:val="000000"/>
        </w:rPr>
        <w:t xml:space="preserve"> </w:t>
      </w:r>
      <w:r w:rsidR="00D3063E" w:rsidRPr="002F4348">
        <w:t>лучев</w:t>
      </w:r>
      <w:r w:rsidR="00D3063E" w:rsidRPr="002F4348">
        <w:rPr>
          <w:color w:val="000000"/>
        </w:rPr>
        <w:t xml:space="preserve">ой </w:t>
      </w:r>
      <w:r w:rsidR="00D3063E" w:rsidRPr="002F4348">
        <w:t>терапи</w:t>
      </w:r>
      <w:r w:rsidR="00D3063E" w:rsidRPr="002F4348">
        <w:rPr>
          <w:color w:val="000000"/>
        </w:rPr>
        <w:t>и</w:t>
      </w:r>
      <w:r w:rsidR="00D3063E" w:rsidRPr="002F4348">
        <w:t xml:space="preserve"> печени при диссеминированном заболевании органа. </w:t>
      </w:r>
      <w:r w:rsidR="00D3063E" w:rsidRPr="002F4348">
        <w:lastRenderedPageBreak/>
        <w:t>Частичное облучение печени (например</w:t>
      </w:r>
      <w:r w:rsidRPr="002F4348">
        <w:t>,</w:t>
      </w:r>
      <w:r w:rsidR="00D3063E" w:rsidRPr="002F4348">
        <w:t xml:space="preserve"> при лучевой терапии верхней части </w:t>
      </w:r>
      <w:proofErr w:type="spellStart"/>
      <w:r w:rsidR="00D3063E" w:rsidRPr="002F4348">
        <w:t>парааортальной</w:t>
      </w:r>
      <w:proofErr w:type="spellEnd"/>
      <w:r w:rsidR="00D3063E" w:rsidRPr="002F4348">
        <w:t xml:space="preserve"> области) в дозах 20 Гр и более, не приведет к клинически значимому снижению функции печени в целом. </w:t>
      </w:r>
    </w:p>
    <w:p w14:paraId="268D2D43" w14:textId="77777777" w:rsidR="00D3063E" w:rsidRPr="002F4348" w:rsidRDefault="00D3063E" w:rsidP="00D813F0">
      <w:pPr>
        <w:rPr>
          <w:b/>
          <w:bCs/>
        </w:rPr>
      </w:pPr>
      <w:r w:rsidRPr="002F4348">
        <w:rPr>
          <w:b/>
          <w:bCs/>
        </w:rPr>
        <w:t xml:space="preserve">Щитовидная железа. </w:t>
      </w:r>
    </w:p>
    <w:p w14:paraId="110E27E7" w14:textId="77777777" w:rsidR="00D3063E" w:rsidRPr="002F4348" w:rsidRDefault="00D3063E" w:rsidP="00D813F0">
      <w:r w:rsidRPr="002F4348">
        <w:t>У пациентов может развиться субклинический гипотиреоз после латентного периода 3-4 года или более после облучения органа в дозе 20 Гр или более. Субклинический гипотиреоз может разрешиться спонтанно и потребность проведения терапии в данном случае является спорной. Риск снижения функции щитовидной железы</w:t>
      </w:r>
      <w:r w:rsidRPr="002F4348">
        <w:rPr>
          <w:color w:val="000000"/>
        </w:rPr>
        <w:t xml:space="preserve"> </w:t>
      </w:r>
      <w:r w:rsidRPr="002F4348">
        <w:t>возрастает с увеличением дозы облучения до 30 Гр и может привести к клиническому</w:t>
      </w:r>
      <w:r w:rsidRPr="002F4348">
        <w:rPr>
          <w:color w:val="000000"/>
        </w:rPr>
        <w:t xml:space="preserve"> </w:t>
      </w:r>
      <w:r w:rsidRPr="002F4348">
        <w:t>гипотиреозу, который потребует проведени</w:t>
      </w:r>
      <w:r w:rsidRPr="002F4348">
        <w:rPr>
          <w:color w:val="000000"/>
        </w:rPr>
        <w:t>я</w:t>
      </w:r>
      <w:r w:rsidRPr="002F4348">
        <w:t xml:space="preserve"> заместительной гормональной терапии. </w:t>
      </w:r>
    </w:p>
    <w:p w14:paraId="671D841C" w14:textId="77777777" w:rsidR="00D3063E" w:rsidRPr="002F4348" w:rsidRDefault="00D3063E" w:rsidP="00D813F0">
      <w:pPr>
        <w:rPr>
          <w:b/>
          <w:bCs/>
        </w:rPr>
      </w:pPr>
      <w:r w:rsidRPr="002F4348">
        <w:rPr>
          <w:b/>
          <w:bCs/>
        </w:rPr>
        <w:t xml:space="preserve">Яички. </w:t>
      </w:r>
    </w:p>
    <w:p w14:paraId="7262130A" w14:textId="23DBF806" w:rsidR="00D3063E" w:rsidRPr="002F4348" w:rsidRDefault="00D3063E" w:rsidP="00D813F0">
      <w:r w:rsidRPr="002F4348">
        <w:t xml:space="preserve">Яички </w:t>
      </w:r>
      <w:r w:rsidRPr="00F46821">
        <w:rPr>
          <w:color w:val="000000" w:themeColor="text1"/>
        </w:rPr>
        <w:t>являются наиболее радиочувствительным органом. Доза 1-2 Гр может привести к необратимому нарушению сперматогенеза. Поэтому яички должны быть защищены во</w:t>
      </w:r>
      <w:r w:rsidR="00B62F7F" w:rsidRPr="00F46821">
        <w:rPr>
          <w:color w:val="000000" w:themeColor="text1"/>
        </w:rPr>
        <w:t xml:space="preserve"> </w:t>
      </w:r>
      <w:r w:rsidRPr="00F46821">
        <w:rPr>
          <w:color w:val="000000" w:themeColor="text1"/>
        </w:rPr>
        <w:t>время облучени</w:t>
      </w:r>
      <w:r w:rsidR="00B62F7F" w:rsidRPr="00F46821">
        <w:rPr>
          <w:color w:val="000000" w:themeColor="text1"/>
        </w:rPr>
        <w:t>я</w:t>
      </w:r>
      <w:r w:rsidR="00405C82" w:rsidRPr="00F46821">
        <w:rPr>
          <w:color w:val="000000" w:themeColor="text1"/>
        </w:rPr>
        <w:t xml:space="preserve"> </w:t>
      </w:r>
      <w:r w:rsidR="00B62F7F" w:rsidRPr="00F46821">
        <w:rPr>
          <w:color w:val="000000" w:themeColor="text1"/>
        </w:rPr>
        <w:t xml:space="preserve"> </w:t>
      </w:r>
      <w:r w:rsidRPr="00F46821">
        <w:rPr>
          <w:color w:val="000000" w:themeColor="text1"/>
        </w:rPr>
        <w:t>по</w:t>
      </w:r>
      <w:r w:rsidRPr="002F4348">
        <w:t>двздошной и/или паховой областей с помощью современных методик облучения или путем</w:t>
      </w:r>
      <w:r w:rsidRPr="002F4348">
        <w:rPr>
          <w:color w:val="000000"/>
        </w:rPr>
        <w:t xml:space="preserve"> </w:t>
      </w:r>
      <w:r w:rsidRPr="002F4348">
        <w:t xml:space="preserve">прямого экранирования. </w:t>
      </w:r>
    </w:p>
    <w:p w14:paraId="378163EA" w14:textId="77777777" w:rsidR="00D3063E" w:rsidRPr="002F4348" w:rsidRDefault="00D3063E" w:rsidP="00D813F0">
      <w:pPr>
        <w:rPr>
          <w:b/>
          <w:bCs/>
        </w:rPr>
      </w:pPr>
      <w:bookmarkStart w:id="69" w:name="_gjdgxs" w:colFirst="0" w:colLast="0"/>
      <w:bookmarkEnd w:id="69"/>
      <w:r w:rsidRPr="002F4348">
        <w:rPr>
          <w:b/>
          <w:bCs/>
        </w:rPr>
        <w:t xml:space="preserve">Яичники. </w:t>
      </w:r>
    </w:p>
    <w:p w14:paraId="79E2D674" w14:textId="77777777" w:rsidR="00D3063E" w:rsidRPr="002F4348" w:rsidRDefault="00D3063E" w:rsidP="00D813F0">
      <w:r w:rsidRPr="002F4348">
        <w:t>После накопленной дозы 5-10 Гр в яичниках индуцируется гибель клеток ооцитов, что приводит к бесплодию. Эндокринная недостаточность возникает после достижения более высоких доз (около 10-15 Гр). В таких случаях может потребоваться заместительная гормональная терапия в зависимости от гормонального статуса в пубертатный период. Чтобы избежать нарушения функции яичников, по крайней мере один яичник должен быть защищен от действия в том числе и рассеянного излучения.</w:t>
      </w:r>
      <w:r w:rsidR="00063D1A" w:rsidRPr="002F4348">
        <w:t xml:space="preserve"> Рекомендуется рассмотреть оперативное выведение яичников из полей предполагаемого облучения (</w:t>
      </w:r>
      <w:proofErr w:type="spellStart"/>
      <w:r w:rsidR="00063D1A" w:rsidRPr="002F4348">
        <w:t>овариопексия</w:t>
      </w:r>
      <w:proofErr w:type="spellEnd"/>
      <w:r w:rsidR="00063D1A" w:rsidRPr="002F4348">
        <w:t>).</w:t>
      </w:r>
    </w:p>
    <w:p w14:paraId="0E4A272A" w14:textId="77777777" w:rsidR="00063D1A" w:rsidRPr="002F4348" w:rsidRDefault="00063D1A" w:rsidP="00D813F0">
      <w:pPr>
        <w:rPr>
          <w:b/>
          <w:bCs/>
        </w:rPr>
      </w:pPr>
      <w:r w:rsidRPr="002F4348">
        <w:rPr>
          <w:b/>
          <w:bCs/>
        </w:rPr>
        <w:t>Вторичные опухоли</w:t>
      </w:r>
    </w:p>
    <w:p w14:paraId="4DCD3605" w14:textId="77777777" w:rsidR="00063D1A" w:rsidRDefault="00063D1A" w:rsidP="00D813F0">
      <w:r w:rsidRPr="002F4348">
        <w:t>Лучевая терапия в детском возрасте увеличивает риск развития</w:t>
      </w:r>
      <w:r w:rsidR="00233F79" w:rsidRPr="002F4348">
        <w:t xml:space="preserve"> широкого спектра</w:t>
      </w:r>
      <w:r w:rsidRPr="002F4348">
        <w:t xml:space="preserve"> вторичных опухолей. Наиболее часто встречается рак молочной железы у женщин, которым в детском возрасте проводилась лучевая терапия на область средостения и подмышечные области. В связи с этим рекомендуется регулярное обследование молочных желез на выявление рака </w:t>
      </w:r>
      <w:r w:rsidR="00233F79" w:rsidRPr="002F4348">
        <w:t>у женщин старше 25 лет или через 8 лет после проведения ЛТ. После облучения шейных лимфоузлов повышается риск развития опухолей, в т. ч. злокачественных, щитовидной железы.</w:t>
      </w:r>
    </w:p>
    <w:p w14:paraId="2B77FC64" w14:textId="77777777" w:rsidR="002833EB" w:rsidRDefault="002833EB" w:rsidP="00D813F0"/>
    <w:p w14:paraId="1BEF862B" w14:textId="2576E29B" w:rsidR="002833EB" w:rsidRPr="000009BA" w:rsidRDefault="002833EB" w:rsidP="00D813F0">
      <w:pPr>
        <w:pStyle w:val="2"/>
        <w:spacing w:before="0"/>
      </w:pPr>
      <w:bookmarkStart w:id="70" w:name="_Toc96601261"/>
      <w:bookmarkStart w:id="71" w:name="_Toc111638464"/>
      <w:bookmarkStart w:id="72" w:name="_Toc85649739"/>
      <w:r w:rsidRPr="000009BA">
        <w:lastRenderedPageBreak/>
        <w:t>7.</w:t>
      </w:r>
      <w:r>
        <w:t>7</w:t>
      </w:r>
      <w:r w:rsidRPr="000009BA">
        <w:t xml:space="preserve">. Инфузионная терапия у пациентов </w:t>
      </w:r>
      <w:r>
        <w:t xml:space="preserve">с </w:t>
      </w:r>
      <w:bookmarkEnd w:id="70"/>
      <w:bookmarkEnd w:id="71"/>
      <w:bookmarkEnd w:id="72"/>
      <w:r w:rsidR="00D66EDA">
        <w:t>ЛХ</w:t>
      </w:r>
    </w:p>
    <w:p w14:paraId="1783EF76" w14:textId="189EF915" w:rsidR="00C47EB2" w:rsidRPr="00C47EB2" w:rsidRDefault="00C47EB2" w:rsidP="00D813F0">
      <w:pPr>
        <w:pStyle w:val="afd"/>
        <w:spacing w:beforeAutospacing="0" w:afterAutospacing="0" w:line="360" w:lineRule="auto"/>
        <w:rPr>
          <w:b/>
          <w:bCs/>
        </w:rPr>
      </w:pPr>
      <w:r>
        <w:t xml:space="preserve">Инфузионная терапия у пациентов с ЛХ выполнятся по тем же принципам, что и при других онкогематологических заболеваниях. </w:t>
      </w:r>
      <w:r w:rsidR="00F974A3">
        <w:t>Ввиду того, что при ЛХ синдром лизиса опухоли встречается значимо реже, чем при острых лейкозах и неходжкинских лимфомах, показания для назначения инфузионной терапии при ЛХ</w:t>
      </w:r>
      <w:r w:rsidR="0006758A">
        <w:t xml:space="preserve"> в целом </w:t>
      </w:r>
      <w:r w:rsidR="00E62C93">
        <w:t xml:space="preserve">также </w:t>
      </w:r>
      <w:r w:rsidR="0006758A">
        <w:t xml:space="preserve">возникают </w:t>
      </w:r>
      <w:r w:rsidR="00E62C93">
        <w:t xml:space="preserve">реже. </w:t>
      </w:r>
    </w:p>
    <w:p w14:paraId="47F90FFA" w14:textId="2807EDC9" w:rsidR="002833EB" w:rsidRPr="000009BA" w:rsidRDefault="002833EB" w:rsidP="00D813F0">
      <w:pPr>
        <w:pStyle w:val="afd"/>
        <w:spacing w:beforeAutospacing="0" w:afterAutospacing="0" w:line="360" w:lineRule="auto"/>
      </w:pPr>
      <w:bookmarkStart w:id="73" w:name="_Hlk112614207"/>
      <w:r w:rsidRPr="000009BA">
        <w:t xml:space="preserve">Основные показания для инфузионной терапии у пациентов с </w:t>
      </w:r>
      <w:r w:rsidR="00E62C93">
        <w:t>ЛХ</w:t>
      </w:r>
      <w:r w:rsidRPr="000009BA">
        <w:t>:</w:t>
      </w:r>
    </w:p>
    <w:bookmarkEnd w:id="73"/>
    <w:p w14:paraId="652A3722" w14:textId="30776297" w:rsidR="00E62C93" w:rsidRDefault="00E62C93" w:rsidP="00D813F0">
      <w:pPr>
        <w:pStyle w:val="afd"/>
        <w:numPr>
          <w:ilvl w:val="0"/>
          <w:numId w:val="44"/>
        </w:numPr>
        <w:spacing w:beforeAutospacing="0" w:afterAutospacing="0" w:line="360" w:lineRule="auto"/>
      </w:pPr>
      <w:r w:rsidRPr="000009BA">
        <w:t>Проведение форсированного диуреза для профилактики синдрома лизиса опухоли</w:t>
      </w:r>
      <w:r>
        <w:t>.</w:t>
      </w:r>
    </w:p>
    <w:p w14:paraId="38E6C695" w14:textId="417FF6C2" w:rsidR="002833EB" w:rsidRPr="000009BA" w:rsidRDefault="002833EB" w:rsidP="00D813F0">
      <w:pPr>
        <w:pStyle w:val="afd"/>
        <w:numPr>
          <w:ilvl w:val="0"/>
          <w:numId w:val="44"/>
        </w:numPr>
        <w:spacing w:beforeAutospacing="0" w:afterAutospacing="0" w:line="360" w:lineRule="auto"/>
      </w:pPr>
      <w:r w:rsidRPr="000009BA">
        <w:t>Дегидратация, причинами которой могут быть диарея, перспирация (вследствие лихорадки), рвота, алиментарная недостаточность.</w:t>
      </w:r>
    </w:p>
    <w:p w14:paraId="7649134C" w14:textId="604C96DA" w:rsidR="002833EB" w:rsidRPr="000009BA" w:rsidRDefault="002833EB" w:rsidP="00D813F0">
      <w:pPr>
        <w:pStyle w:val="afd"/>
        <w:numPr>
          <w:ilvl w:val="0"/>
          <w:numId w:val="44"/>
        </w:numPr>
        <w:spacing w:beforeAutospacing="0" w:afterAutospacing="0" w:line="360" w:lineRule="auto"/>
      </w:pPr>
      <w:r w:rsidRPr="000009BA">
        <w:t xml:space="preserve">Гиповолемия или дефицит объема циркулирующей крови (например, при кровотечении). </w:t>
      </w:r>
    </w:p>
    <w:p w14:paraId="6C764DCE" w14:textId="77777777" w:rsidR="002833EB" w:rsidRPr="000009BA" w:rsidRDefault="002833EB" w:rsidP="00D813F0">
      <w:pPr>
        <w:pStyle w:val="afd"/>
        <w:numPr>
          <w:ilvl w:val="0"/>
          <w:numId w:val="44"/>
        </w:numPr>
        <w:spacing w:beforeAutospacing="0" w:afterAutospacing="0" w:line="360" w:lineRule="auto"/>
      </w:pPr>
      <w:r w:rsidRPr="000009BA">
        <w:t xml:space="preserve">Проведение терапевтической </w:t>
      </w:r>
      <w:proofErr w:type="spellStart"/>
      <w:r w:rsidRPr="000009BA">
        <w:t>гемоделюции</w:t>
      </w:r>
      <w:proofErr w:type="spellEnd"/>
      <w:r w:rsidRPr="000009BA">
        <w:t xml:space="preserve"> (для лечения ишемических и тромботических осложнений). </w:t>
      </w:r>
    </w:p>
    <w:p w14:paraId="1193DA24" w14:textId="77777777" w:rsidR="002833EB" w:rsidRPr="000009BA" w:rsidRDefault="002833EB" w:rsidP="00D813F0">
      <w:pPr>
        <w:pStyle w:val="afd"/>
        <w:numPr>
          <w:ilvl w:val="0"/>
          <w:numId w:val="44"/>
        </w:numPr>
        <w:spacing w:beforeAutospacing="0" w:afterAutospacing="0" w:line="360" w:lineRule="auto"/>
      </w:pPr>
      <w:r w:rsidRPr="000009BA">
        <w:t xml:space="preserve">Коррекция электролитных нарушений. </w:t>
      </w:r>
    </w:p>
    <w:p w14:paraId="3A950389" w14:textId="77777777" w:rsidR="002833EB" w:rsidRPr="000009BA" w:rsidRDefault="002833EB" w:rsidP="00D813F0">
      <w:pPr>
        <w:pStyle w:val="afd"/>
        <w:spacing w:beforeAutospacing="0" w:afterAutospacing="0" w:line="360" w:lineRule="auto"/>
      </w:pPr>
    </w:p>
    <w:p w14:paraId="01B57384" w14:textId="443C523A" w:rsidR="002833EB" w:rsidRPr="00434E3B" w:rsidRDefault="002833EB" w:rsidP="00D813F0">
      <w:pPr>
        <w:pStyle w:val="afd"/>
        <w:spacing w:beforeAutospacing="0" w:afterAutospacing="0" w:line="360" w:lineRule="auto"/>
        <w:rPr>
          <w:b/>
          <w:bCs/>
        </w:rPr>
      </w:pPr>
      <w:r w:rsidRPr="00434E3B">
        <w:rPr>
          <w:b/>
          <w:bCs/>
        </w:rPr>
        <w:t xml:space="preserve">Выбор инфузионных растворов </w:t>
      </w:r>
      <w:r w:rsidRPr="00434E3B">
        <w:rPr>
          <w:b/>
          <w:bCs/>
        </w:rPr>
        <w:fldChar w:fldCharType="begin" w:fldLock="1"/>
      </w:r>
      <w:r w:rsidR="00F46821">
        <w:rPr>
          <w:b/>
          <w:bCs/>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[105]","plainTextFormattedCitation":"[105]","previouslyFormattedCitation":"[105]"},"properties":{"noteIndex":0},"schema":"https://github.com/citation-style-language/schema/raw/master/csl-citation.json"}</w:instrText>
      </w:r>
      <w:r w:rsidRPr="00434E3B">
        <w:rPr>
          <w:b/>
          <w:bCs/>
        </w:rPr>
        <w:fldChar w:fldCharType="separate"/>
      </w:r>
      <w:r w:rsidR="009D1980" w:rsidRPr="009D1980">
        <w:rPr>
          <w:bCs/>
          <w:noProof/>
        </w:rPr>
        <w:t>[105]</w:t>
      </w:r>
      <w:r w:rsidRPr="00434E3B">
        <w:rPr>
          <w:b/>
          <w:bCs/>
        </w:rPr>
        <w:fldChar w:fldCharType="end"/>
      </w:r>
    </w:p>
    <w:p w14:paraId="291D5324" w14:textId="07BD9413" w:rsidR="002833EB" w:rsidRDefault="002833EB" w:rsidP="00D813F0">
      <w:pPr>
        <w:pStyle w:val="afd"/>
        <w:spacing w:beforeAutospacing="0" w:afterAutospacing="0" w:line="360" w:lineRule="auto"/>
      </w:pPr>
      <w:r w:rsidRPr="000009BA">
        <w:t xml:space="preserve">Сбалансированные </w:t>
      </w:r>
      <w:proofErr w:type="spellStart"/>
      <w:r w:rsidRPr="000009BA">
        <w:t>полиэлектролитные</w:t>
      </w:r>
      <w:proofErr w:type="spellEnd"/>
      <w:r w:rsidRPr="000009BA">
        <w:t xml:space="preserve"> растворы </w:t>
      </w:r>
      <w:r w:rsidR="00632F3E">
        <w:t>(т</w:t>
      </w:r>
      <w:r w:rsidR="00632F3E" w:rsidRPr="00632F3E">
        <w:t>аб</w:t>
      </w:r>
      <w:r w:rsidR="009C58B7">
        <w:t>.</w:t>
      </w:r>
      <w:r w:rsidR="00632F3E" w:rsidRPr="00632F3E">
        <w:t xml:space="preserve"> 7.7.1.</w:t>
      </w:r>
      <w:r w:rsidR="00632F3E">
        <w:t>)</w:t>
      </w:r>
      <w:r w:rsidR="00632F3E" w:rsidRPr="00632F3E">
        <w:t xml:space="preserve"> </w:t>
      </w:r>
      <w:r w:rsidRPr="000009BA">
        <w:t xml:space="preserve">применяются для коррекции дегидратации, форсированного диуреза, терапевтической </w:t>
      </w:r>
      <w:proofErr w:type="spellStart"/>
      <w:r w:rsidRPr="000009BA">
        <w:t>гемоделюции</w:t>
      </w:r>
      <w:proofErr w:type="spellEnd"/>
      <w:r w:rsidRPr="000009BA">
        <w:t>.</w:t>
      </w:r>
    </w:p>
    <w:p w14:paraId="19F30A7C" w14:textId="77777777" w:rsidR="00632F3E" w:rsidRPr="000009BA" w:rsidRDefault="00632F3E" w:rsidP="00D813F0">
      <w:pPr>
        <w:pStyle w:val="afd"/>
        <w:spacing w:beforeAutospacing="0" w:afterAutospacing="0" w:line="360" w:lineRule="auto"/>
      </w:pPr>
      <w:r w:rsidRPr="000009BA">
        <w:t xml:space="preserve">Таблица </w:t>
      </w:r>
      <w:r>
        <w:t>7.7.</w:t>
      </w:r>
      <w:r w:rsidRPr="000009BA">
        <w:t xml:space="preserve">1. </w:t>
      </w:r>
      <w:proofErr w:type="spellStart"/>
      <w:r w:rsidRPr="000009BA">
        <w:t>Кристаллоидные</w:t>
      </w:r>
      <w:proofErr w:type="spellEnd"/>
      <w:r w:rsidRPr="000009BA">
        <w:t xml:space="preserve"> растворы (АТХ B05BB – Растворы, влияющие на водно-электролитный баланс)</w:t>
      </w:r>
    </w:p>
    <w:tbl>
      <w:tblPr>
        <w:tblStyle w:val="affb"/>
        <w:tblW w:w="0" w:type="auto"/>
        <w:tblLook w:val="04A0" w:firstRow="1" w:lastRow="0" w:firstColumn="1" w:lastColumn="0" w:noHBand="0" w:noVBand="1"/>
      </w:tblPr>
      <w:tblGrid>
        <w:gridCol w:w="1852"/>
        <w:gridCol w:w="1457"/>
        <w:gridCol w:w="1454"/>
        <w:gridCol w:w="2059"/>
        <w:gridCol w:w="2183"/>
      </w:tblGrid>
      <w:tr w:rsidR="00632F3E" w:rsidRPr="000009BA" w14:paraId="6F3DCBD8" w14:textId="77777777" w:rsidTr="000136CD">
        <w:tc>
          <w:tcPr>
            <w:tcW w:w="1914" w:type="dxa"/>
          </w:tcPr>
          <w:p w14:paraId="1BE5F829" w14:textId="77777777" w:rsidR="00632F3E" w:rsidRPr="000009BA" w:rsidRDefault="00632F3E" w:rsidP="00D813F0">
            <w:pPr>
              <w:ind w:left="57" w:right="57" w:firstLine="0"/>
            </w:pPr>
            <w:r w:rsidRPr="000009BA">
              <w:t>Компоненты</w:t>
            </w:r>
          </w:p>
        </w:tc>
        <w:tc>
          <w:tcPr>
            <w:tcW w:w="1914" w:type="dxa"/>
          </w:tcPr>
          <w:p w14:paraId="606E10D0" w14:textId="77777777" w:rsidR="00632F3E" w:rsidRPr="000009BA" w:rsidRDefault="00632F3E" w:rsidP="00D813F0">
            <w:pPr>
              <w:ind w:left="57" w:right="57" w:firstLine="0"/>
            </w:pPr>
            <w:r w:rsidRPr="000009BA">
              <w:t>Плазма</w:t>
            </w:r>
          </w:p>
        </w:tc>
        <w:tc>
          <w:tcPr>
            <w:tcW w:w="1914" w:type="dxa"/>
          </w:tcPr>
          <w:p w14:paraId="7987E62F" w14:textId="77777777" w:rsidR="00632F3E" w:rsidRPr="000009BA" w:rsidRDefault="00632F3E" w:rsidP="00D813F0">
            <w:pPr>
              <w:ind w:left="57" w:right="57" w:firstLine="0"/>
            </w:pPr>
            <w:r w:rsidRPr="000009BA">
              <w:t xml:space="preserve">0,9% </w:t>
            </w:r>
            <w:proofErr w:type="spellStart"/>
            <w:r w:rsidRPr="000009BA">
              <w:t>NaCl</w:t>
            </w:r>
            <w:proofErr w:type="spellEnd"/>
            <w:r w:rsidRPr="000009BA">
              <w:t>**</w:t>
            </w:r>
          </w:p>
        </w:tc>
        <w:tc>
          <w:tcPr>
            <w:tcW w:w="1914" w:type="dxa"/>
          </w:tcPr>
          <w:p w14:paraId="6D96851E" w14:textId="77777777" w:rsidR="00632F3E" w:rsidRPr="000009BA" w:rsidRDefault="00632F3E" w:rsidP="00D813F0">
            <w:pPr>
              <w:ind w:left="57" w:right="57" w:firstLine="0"/>
            </w:pPr>
            <w:r w:rsidRPr="000009BA">
              <w:t xml:space="preserve">Натрия </w:t>
            </w:r>
            <w:proofErr w:type="spellStart"/>
            <w:r w:rsidRPr="000009BA">
              <w:t>лактата</w:t>
            </w:r>
            <w:proofErr w:type="spellEnd"/>
            <w:r w:rsidRPr="000009BA">
              <w:t xml:space="preserve"> раствор сложный [Калия </w:t>
            </w:r>
            <w:proofErr w:type="spellStart"/>
            <w:r w:rsidRPr="000009BA">
              <w:t>хлорид+Кальция</w:t>
            </w:r>
            <w:proofErr w:type="spellEnd"/>
            <w:r w:rsidRPr="000009BA">
              <w:t xml:space="preserve"> </w:t>
            </w:r>
            <w:proofErr w:type="spellStart"/>
            <w:r w:rsidRPr="000009BA">
              <w:t>хлорид+Натрия</w:t>
            </w:r>
            <w:proofErr w:type="spellEnd"/>
            <w:r w:rsidRPr="000009BA">
              <w:t xml:space="preserve"> </w:t>
            </w:r>
            <w:proofErr w:type="spellStart"/>
            <w:r w:rsidRPr="000009BA">
              <w:t>хлорид+Натрия</w:t>
            </w:r>
            <w:proofErr w:type="spellEnd"/>
            <w:r w:rsidRPr="000009BA">
              <w:t xml:space="preserve"> </w:t>
            </w:r>
            <w:proofErr w:type="spellStart"/>
            <w:r w:rsidRPr="000009BA">
              <w:t>лактат</w:t>
            </w:r>
            <w:proofErr w:type="spellEnd"/>
            <w:r w:rsidRPr="000009BA">
              <w:t>]</w:t>
            </w:r>
          </w:p>
        </w:tc>
        <w:tc>
          <w:tcPr>
            <w:tcW w:w="1915" w:type="dxa"/>
          </w:tcPr>
          <w:p w14:paraId="427DCD67" w14:textId="77777777" w:rsidR="00632F3E" w:rsidRPr="000009BA" w:rsidRDefault="00632F3E" w:rsidP="00D813F0">
            <w:pPr>
              <w:ind w:left="57" w:right="57" w:firstLine="0"/>
            </w:pPr>
            <w:r w:rsidRPr="00B8726F">
              <w:t xml:space="preserve">Калия </w:t>
            </w:r>
            <w:proofErr w:type="spellStart"/>
            <w:r w:rsidRPr="00B8726F">
              <w:t>хлорид+Магния</w:t>
            </w:r>
            <w:proofErr w:type="spellEnd"/>
            <w:r w:rsidRPr="00B8726F">
              <w:t xml:space="preserve"> </w:t>
            </w:r>
            <w:proofErr w:type="spellStart"/>
            <w:r w:rsidRPr="00B8726F">
              <w:t>хлорид+Натрия</w:t>
            </w:r>
            <w:proofErr w:type="spellEnd"/>
            <w:r w:rsidRPr="00B8726F">
              <w:t xml:space="preserve"> </w:t>
            </w:r>
            <w:proofErr w:type="spellStart"/>
            <w:r w:rsidRPr="00B8726F">
              <w:t>ацетат+Натрия</w:t>
            </w:r>
            <w:proofErr w:type="spellEnd"/>
            <w:r w:rsidRPr="00B8726F">
              <w:t xml:space="preserve"> </w:t>
            </w:r>
            <w:proofErr w:type="spellStart"/>
            <w:r w:rsidRPr="00B8726F">
              <w:t>глюконат+Натрия</w:t>
            </w:r>
            <w:proofErr w:type="spellEnd"/>
            <w:r w:rsidRPr="00B8726F">
              <w:t xml:space="preserve"> хлорид</w:t>
            </w:r>
          </w:p>
        </w:tc>
      </w:tr>
      <w:tr w:rsidR="00632F3E" w:rsidRPr="000009BA" w14:paraId="529C6333" w14:textId="77777777" w:rsidTr="000136CD">
        <w:tc>
          <w:tcPr>
            <w:tcW w:w="1914" w:type="dxa"/>
          </w:tcPr>
          <w:p w14:paraId="30C21F19" w14:textId="77777777" w:rsidR="00632F3E" w:rsidRPr="000009BA" w:rsidRDefault="00632F3E" w:rsidP="00D813F0">
            <w:pPr>
              <w:ind w:left="57" w:right="57" w:firstLine="0"/>
            </w:pPr>
            <w:r w:rsidRPr="000009BA">
              <w:t>Натрий (ммоль/л)</w:t>
            </w:r>
          </w:p>
        </w:tc>
        <w:tc>
          <w:tcPr>
            <w:tcW w:w="1914" w:type="dxa"/>
          </w:tcPr>
          <w:p w14:paraId="222FBEDA" w14:textId="77777777" w:rsidR="00632F3E" w:rsidRPr="000009BA" w:rsidRDefault="00632F3E" w:rsidP="00D813F0">
            <w:pPr>
              <w:ind w:left="57" w:right="57" w:firstLine="0"/>
            </w:pPr>
            <w:r w:rsidRPr="000009BA">
              <w:t>135-145</w:t>
            </w:r>
          </w:p>
        </w:tc>
        <w:tc>
          <w:tcPr>
            <w:tcW w:w="1914" w:type="dxa"/>
          </w:tcPr>
          <w:p w14:paraId="1CB97096" w14:textId="77777777" w:rsidR="00632F3E" w:rsidRPr="000009BA" w:rsidRDefault="00632F3E" w:rsidP="00D813F0">
            <w:pPr>
              <w:ind w:left="57" w:right="57" w:firstLine="0"/>
            </w:pPr>
            <w:r w:rsidRPr="000009BA">
              <w:t>154</w:t>
            </w:r>
          </w:p>
        </w:tc>
        <w:tc>
          <w:tcPr>
            <w:tcW w:w="1914" w:type="dxa"/>
          </w:tcPr>
          <w:p w14:paraId="1120F799" w14:textId="77777777" w:rsidR="00632F3E" w:rsidRPr="000009BA" w:rsidRDefault="00632F3E" w:rsidP="00D813F0">
            <w:pPr>
              <w:ind w:left="57" w:right="57" w:firstLine="0"/>
            </w:pPr>
            <w:r w:rsidRPr="000009BA">
              <w:t>130</w:t>
            </w:r>
          </w:p>
        </w:tc>
        <w:tc>
          <w:tcPr>
            <w:tcW w:w="1915" w:type="dxa"/>
          </w:tcPr>
          <w:p w14:paraId="38C75889" w14:textId="77777777" w:rsidR="00632F3E" w:rsidRPr="000009BA" w:rsidRDefault="00632F3E" w:rsidP="00D813F0">
            <w:pPr>
              <w:ind w:left="57" w:right="57" w:firstLine="0"/>
            </w:pPr>
            <w:r w:rsidRPr="000009BA">
              <w:t>140</w:t>
            </w:r>
          </w:p>
        </w:tc>
      </w:tr>
      <w:tr w:rsidR="00632F3E" w:rsidRPr="000009BA" w14:paraId="2E557C33" w14:textId="77777777" w:rsidTr="000136CD">
        <w:tc>
          <w:tcPr>
            <w:tcW w:w="1914" w:type="dxa"/>
          </w:tcPr>
          <w:p w14:paraId="549676CA" w14:textId="77777777" w:rsidR="00632F3E" w:rsidRPr="000009BA" w:rsidRDefault="00632F3E" w:rsidP="00D813F0">
            <w:pPr>
              <w:ind w:left="57" w:right="57" w:firstLine="0"/>
            </w:pPr>
            <w:r w:rsidRPr="000009BA">
              <w:t>Хлорид (ммоль/л)</w:t>
            </w:r>
          </w:p>
        </w:tc>
        <w:tc>
          <w:tcPr>
            <w:tcW w:w="1914" w:type="dxa"/>
          </w:tcPr>
          <w:p w14:paraId="2B58065D" w14:textId="77777777" w:rsidR="00632F3E" w:rsidRPr="000009BA" w:rsidRDefault="00632F3E" w:rsidP="00D813F0">
            <w:pPr>
              <w:ind w:left="57" w:right="57" w:firstLine="0"/>
            </w:pPr>
            <w:r w:rsidRPr="000009BA">
              <w:t>98-106</w:t>
            </w:r>
          </w:p>
        </w:tc>
        <w:tc>
          <w:tcPr>
            <w:tcW w:w="1914" w:type="dxa"/>
          </w:tcPr>
          <w:p w14:paraId="6AF8F599" w14:textId="77777777" w:rsidR="00632F3E" w:rsidRPr="000009BA" w:rsidRDefault="00632F3E" w:rsidP="00D813F0">
            <w:pPr>
              <w:ind w:left="57" w:right="57" w:firstLine="0"/>
            </w:pPr>
            <w:r w:rsidRPr="000009BA">
              <w:t>154</w:t>
            </w:r>
          </w:p>
        </w:tc>
        <w:tc>
          <w:tcPr>
            <w:tcW w:w="1914" w:type="dxa"/>
          </w:tcPr>
          <w:p w14:paraId="6BF2EA49" w14:textId="77777777" w:rsidR="00632F3E" w:rsidRPr="000009BA" w:rsidRDefault="00632F3E" w:rsidP="00D813F0">
            <w:pPr>
              <w:ind w:left="57" w:right="57" w:firstLine="0"/>
            </w:pPr>
            <w:r w:rsidRPr="000009BA">
              <w:t>109</w:t>
            </w:r>
          </w:p>
        </w:tc>
        <w:tc>
          <w:tcPr>
            <w:tcW w:w="1915" w:type="dxa"/>
          </w:tcPr>
          <w:p w14:paraId="6112EE86" w14:textId="77777777" w:rsidR="00632F3E" w:rsidRPr="000009BA" w:rsidRDefault="00632F3E" w:rsidP="00D813F0">
            <w:pPr>
              <w:ind w:left="57" w:right="57" w:firstLine="0"/>
            </w:pPr>
            <w:r w:rsidRPr="000009BA">
              <w:t>98</w:t>
            </w:r>
          </w:p>
        </w:tc>
      </w:tr>
      <w:tr w:rsidR="00632F3E" w:rsidRPr="000009BA" w14:paraId="368C1A0B" w14:textId="77777777" w:rsidTr="000136CD">
        <w:tc>
          <w:tcPr>
            <w:tcW w:w="1914" w:type="dxa"/>
          </w:tcPr>
          <w:p w14:paraId="208A6B20" w14:textId="77777777" w:rsidR="00632F3E" w:rsidRPr="000009BA" w:rsidRDefault="00632F3E" w:rsidP="00D813F0">
            <w:pPr>
              <w:ind w:left="57" w:right="57" w:firstLine="0"/>
            </w:pPr>
            <w:r w:rsidRPr="000009BA">
              <w:lastRenderedPageBreak/>
              <w:t>Калий (ммоль/л)</w:t>
            </w:r>
          </w:p>
        </w:tc>
        <w:tc>
          <w:tcPr>
            <w:tcW w:w="1914" w:type="dxa"/>
          </w:tcPr>
          <w:p w14:paraId="793C5FBF" w14:textId="77777777" w:rsidR="00632F3E" w:rsidRPr="000009BA" w:rsidRDefault="00632F3E" w:rsidP="00D813F0">
            <w:pPr>
              <w:ind w:left="57" w:right="57" w:firstLine="0"/>
            </w:pPr>
            <w:r w:rsidRPr="000009BA">
              <w:t>3,5-5,0</w:t>
            </w:r>
          </w:p>
        </w:tc>
        <w:tc>
          <w:tcPr>
            <w:tcW w:w="1914" w:type="dxa"/>
          </w:tcPr>
          <w:p w14:paraId="1C321A46" w14:textId="77777777" w:rsidR="00632F3E" w:rsidRPr="000009BA" w:rsidRDefault="00632F3E" w:rsidP="00D813F0">
            <w:pPr>
              <w:ind w:left="57" w:right="57" w:firstLine="0"/>
            </w:pPr>
            <w:r w:rsidRPr="000009BA">
              <w:t>-</w:t>
            </w:r>
          </w:p>
        </w:tc>
        <w:tc>
          <w:tcPr>
            <w:tcW w:w="1914" w:type="dxa"/>
          </w:tcPr>
          <w:p w14:paraId="4926BAE2" w14:textId="77777777" w:rsidR="00632F3E" w:rsidRPr="000009BA" w:rsidRDefault="00632F3E" w:rsidP="00D813F0">
            <w:pPr>
              <w:ind w:left="57" w:right="57" w:firstLine="0"/>
            </w:pPr>
            <w:r w:rsidRPr="000009BA">
              <w:t>4</w:t>
            </w:r>
          </w:p>
        </w:tc>
        <w:tc>
          <w:tcPr>
            <w:tcW w:w="1915" w:type="dxa"/>
          </w:tcPr>
          <w:p w14:paraId="6DDC4691" w14:textId="77777777" w:rsidR="00632F3E" w:rsidRPr="000009BA" w:rsidRDefault="00632F3E" w:rsidP="00D813F0">
            <w:pPr>
              <w:ind w:left="57" w:right="57" w:firstLine="0"/>
            </w:pPr>
            <w:r w:rsidRPr="000009BA">
              <w:t>5</w:t>
            </w:r>
          </w:p>
        </w:tc>
      </w:tr>
      <w:tr w:rsidR="00632F3E" w:rsidRPr="000009BA" w14:paraId="7FF87A8A" w14:textId="77777777" w:rsidTr="000136CD">
        <w:tc>
          <w:tcPr>
            <w:tcW w:w="1914" w:type="dxa"/>
          </w:tcPr>
          <w:p w14:paraId="37CFEB18" w14:textId="77777777" w:rsidR="00632F3E" w:rsidRPr="000009BA" w:rsidRDefault="00632F3E" w:rsidP="00D813F0">
            <w:pPr>
              <w:ind w:left="57" w:right="57" w:firstLine="0"/>
            </w:pPr>
            <w:r w:rsidRPr="000009BA">
              <w:t>Кальций (мг/</w:t>
            </w:r>
            <w:proofErr w:type="spellStart"/>
            <w:r w:rsidRPr="000009BA">
              <w:t>дл</w:t>
            </w:r>
            <w:proofErr w:type="spellEnd"/>
            <w:r w:rsidRPr="000009BA">
              <w:t>)</w:t>
            </w:r>
          </w:p>
        </w:tc>
        <w:tc>
          <w:tcPr>
            <w:tcW w:w="1914" w:type="dxa"/>
          </w:tcPr>
          <w:p w14:paraId="3E7ABC0E" w14:textId="77777777" w:rsidR="00632F3E" w:rsidRPr="000009BA" w:rsidRDefault="00632F3E" w:rsidP="00D813F0">
            <w:pPr>
              <w:ind w:left="57" w:right="57" w:firstLine="0"/>
            </w:pPr>
            <w:r w:rsidRPr="000009BA">
              <w:t>3,0-4,5</w:t>
            </w:r>
          </w:p>
        </w:tc>
        <w:tc>
          <w:tcPr>
            <w:tcW w:w="1914" w:type="dxa"/>
          </w:tcPr>
          <w:p w14:paraId="058D31BE" w14:textId="77777777" w:rsidR="00632F3E" w:rsidRPr="000009BA" w:rsidRDefault="00632F3E" w:rsidP="00D813F0">
            <w:pPr>
              <w:ind w:left="57" w:right="57" w:firstLine="0"/>
            </w:pPr>
            <w:r w:rsidRPr="000009BA">
              <w:t>-</w:t>
            </w:r>
          </w:p>
        </w:tc>
        <w:tc>
          <w:tcPr>
            <w:tcW w:w="1914" w:type="dxa"/>
          </w:tcPr>
          <w:p w14:paraId="14B9F289" w14:textId="77777777" w:rsidR="00632F3E" w:rsidRPr="000009BA" w:rsidRDefault="00632F3E" w:rsidP="00D813F0">
            <w:pPr>
              <w:ind w:left="57" w:right="57" w:firstLine="0"/>
            </w:pPr>
            <w:r w:rsidRPr="000009BA">
              <w:t>4</w:t>
            </w:r>
          </w:p>
        </w:tc>
        <w:tc>
          <w:tcPr>
            <w:tcW w:w="1915" w:type="dxa"/>
          </w:tcPr>
          <w:p w14:paraId="3C9A2133" w14:textId="77777777" w:rsidR="00632F3E" w:rsidRPr="000009BA" w:rsidRDefault="00632F3E" w:rsidP="00D813F0">
            <w:pPr>
              <w:ind w:left="57" w:right="57" w:firstLine="0"/>
            </w:pPr>
            <w:r w:rsidRPr="000009BA">
              <w:t>-</w:t>
            </w:r>
          </w:p>
        </w:tc>
      </w:tr>
      <w:tr w:rsidR="00632F3E" w:rsidRPr="000009BA" w14:paraId="4F325A4C" w14:textId="77777777" w:rsidTr="000136CD">
        <w:tc>
          <w:tcPr>
            <w:tcW w:w="1914" w:type="dxa"/>
          </w:tcPr>
          <w:p w14:paraId="7A81F83D" w14:textId="77777777" w:rsidR="00632F3E" w:rsidRPr="000009BA" w:rsidRDefault="00632F3E" w:rsidP="00D813F0">
            <w:pPr>
              <w:ind w:left="57" w:right="57" w:firstLine="0"/>
            </w:pPr>
            <w:r w:rsidRPr="000009BA">
              <w:t>Магний (ммоль/л)</w:t>
            </w:r>
          </w:p>
        </w:tc>
        <w:tc>
          <w:tcPr>
            <w:tcW w:w="1914" w:type="dxa"/>
          </w:tcPr>
          <w:p w14:paraId="671D42F4" w14:textId="77777777" w:rsidR="00632F3E" w:rsidRPr="000009BA" w:rsidRDefault="00632F3E" w:rsidP="00D813F0">
            <w:pPr>
              <w:ind w:left="57" w:right="57" w:firstLine="0"/>
            </w:pPr>
            <w:r w:rsidRPr="000009BA">
              <w:t>0,7-1,2</w:t>
            </w:r>
          </w:p>
        </w:tc>
        <w:tc>
          <w:tcPr>
            <w:tcW w:w="1914" w:type="dxa"/>
          </w:tcPr>
          <w:p w14:paraId="689E8226" w14:textId="77777777" w:rsidR="00632F3E" w:rsidRPr="000009BA" w:rsidRDefault="00632F3E" w:rsidP="00D813F0">
            <w:pPr>
              <w:ind w:left="57" w:right="57" w:firstLine="0"/>
            </w:pPr>
            <w:r w:rsidRPr="000009BA">
              <w:t>-</w:t>
            </w:r>
          </w:p>
        </w:tc>
        <w:tc>
          <w:tcPr>
            <w:tcW w:w="1914" w:type="dxa"/>
          </w:tcPr>
          <w:p w14:paraId="23F3E125" w14:textId="77777777" w:rsidR="00632F3E" w:rsidRPr="000009BA" w:rsidRDefault="00632F3E" w:rsidP="00D813F0">
            <w:pPr>
              <w:ind w:left="57" w:right="57" w:firstLine="0"/>
            </w:pPr>
            <w:r w:rsidRPr="000009BA">
              <w:t>-</w:t>
            </w:r>
          </w:p>
        </w:tc>
        <w:tc>
          <w:tcPr>
            <w:tcW w:w="1915" w:type="dxa"/>
          </w:tcPr>
          <w:p w14:paraId="5E110D26" w14:textId="77777777" w:rsidR="00632F3E" w:rsidRPr="000009BA" w:rsidRDefault="00632F3E" w:rsidP="00D813F0">
            <w:pPr>
              <w:ind w:left="57" w:right="57" w:firstLine="0"/>
            </w:pPr>
            <w:r w:rsidRPr="000009BA">
              <w:t>3</w:t>
            </w:r>
          </w:p>
        </w:tc>
      </w:tr>
      <w:tr w:rsidR="00632F3E" w:rsidRPr="000009BA" w14:paraId="7FCF93C3" w14:textId="77777777" w:rsidTr="000136CD">
        <w:tc>
          <w:tcPr>
            <w:tcW w:w="1914" w:type="dxa"/>
          </w:tcPr>
          <w:p w14:paraId="59BEFA3D" w14:textId="77777777" w:rsidR="00632F3E" w:rsidRPr="000009BA" w:rsidRDefault="00632F3E" w:rsidP="00D813F0">
            <w:pPr>
              <w:ind w:left="57" w:right="57" w:firstLine="0"/>
            </w:pPr>
            <w:r w:rsidRPr="000009BA">
              <w:t>Буфер (ммоль/л)</w:t>
            </w:r>
          </w:p>
        </w:tc>
        <w:tc>
          <w:tcPr>
            <w:tcW w:w="1914" w:type="dxa"/>
          </w:tcPr>
          <w:p w14:paraId="0E92CDD4" w14:textId="77777777" w:rsidR="00632F3E" w:rsidRPr="000009BA" w:rsidRDefault="00632F3E" w:rsidP="00D813F0">
            <w:pPr>
              <w:ind w:left="57" w:right="57" w:firstLine="0"/>
            </w:pPr>
            <w:r w:rsidRPr="000009BA">
              <w:t>HCO-3</w:t>
            </w:r>
          </w:p>
          <w:p w14:paraId="30EF056C" w14:textId="77777777" w:rsidR="00632F3E" w:rsidRPr="000009BA" w:rsidRDefault="00632F3E" w:rsidP="00D813F0">
            <w:pPr>
              <w:ind w:left="57" w:right="57" w:firstLine="0"/>
            </w:pPr>
            <w:r w:rsidRPr="000009BA">
              <w:t>(22-28)</w:t>
            </w:r>
          </w:p>
        </w:tc>
        <w:tc>
          <w:tcPr>
            <w:tcW w:w="1914" w:type="dxa"/>
          </w:tcPr>
          <w:p w14:paraId="5CAFDE0B" w14:textId="77777777" w:rsidR="00632F3E" w:rsidRPr="000009BA" w:rsidRDefault="00632F3E" w:rsidP="00D813F0">
            <w:pPr>
              <w:ind w:left="57" w:right="57" w:firstLine="0"/>
            </w:pPr>
            <w:r w:rsidRPr="000009BA">
              <w:t>-</w:t>
            </w:r>
          </w:p>
        </w:tc>
        <w:tc>
          <w:tcPr>
            <w:tcW w:w="1914" w:type="dxa"/>
          </w:tcPr>
          <w:p w14:paraId="61E635B8" w14:textId="77777777" w:rsidR="00632F3E" w:rsidRPr="000009BA" w:rsidRDefault="00632F3E" w:rsidP="00D813F0">
            <w:pPr>
              <w:ind w:left="57" w:right="57" w:firstLine="0"/>
            </w:pPr>
            <w:proofErr w:type="spellStart"/>
            <w:r w:rsidRPr="000009BA">
              <w:t>Лактат</w:t>
            </w:r>
            <w:proofErr w:type="spellEnd"/>
            <w:r w:rsidRPr="000009BA">
              <w:t xml:space="preserve"> (28)</w:t>
            </w:r>
          </w:p>
        </w:tc>
        <w:tc>
          <w:tcPr>
            <w:tcW w:w="1915" w:type="dxa"/>
          </w:tcPr>
          <w:p w14:paraId="57A7B8FF" w14:textId="77777777" w:rsidR="00632F3E" w:rsidRPr="000009BA" w:rsidRDefault="00632F3E" w:rsidP="00D813F0">
            <w:pPr>
              <w:ind w:left="57" w:right="57" w:firstLine="0"/>
            </w:pPr>
            <w:r w:rsidRPr="000009BA">
              <w:t>Ацетат (27)</w:t>
            </w:r>
          </w:p>
          <w:p w14:paraId="5870F0B7" w14:textId="77777777" w:rsidR="00632F3E" w:rsidRPr="000009BA" w:rsidRDefault="00632F3E" w:rsidP="00D813F0">
            <w:pPr>
              <w:ind w:left="57" w:right="57" w:firstLine="0"/>
            </w:pPr>
            <w:r w:rsidRPr="000009BA">
              <w:t>Глюк</w:t>
            </w:r>
            <w:r>
              <w:t>о</w:t>
            </w:r>
            <w:r w:rsidRPr="000009BA">
              <w:t>нат (23)</w:t>
            </w:r>
          </w:p>
        </w:tc>
      </w:tr>
      <w:tr w:rsidR="00632F3E" w:rsidRPr="000009BA" w14:paraId="014E0A54" w14:textId="77777777" w:rsidTr="000136CD">
        <w:tc>
          <w:tcPr>
            <w:tcW w:w="1914" w:type="dxa"/>
          </w:tcPr>
          <w:p w14:paraId="5964A6A2" w14:textId="77777777" w:rsidR="00632F3E" w:rsidRPr="000009BA" w:rsidRDefault="00632F3E" w:rsidP="00D813F0">
            <w:pPr>
              <w:ind w:left="57" w:right="57" w:firstLine="0"/>
            </w:pPr>
            <w:proofErr w:type="spellStart"/>
            <w:r w:rsidRPr="000009BA">
              <w:t>Осмолярность</w:t>
            </w:r>
            <w:proofErr w:type="spellEnd"/>
            <w:r w:rsidRPr="000009BA">
              <w:t xml:space="preserve">  (</w:t>
            </w:r>
            <w:proofErr w:type="spellStart"/>
            <w:r w:rsidRPr="000009BA">
              <w:t>мОсм</w:t>
            </w:r>
            <w:proofErr w:type="spellEnd"/>
            <w:r w:rsidRPr="000009BA">
              <w:t>/л)</w:t>
            </w:r>
          </w:p>
        </w:tc>
        <w:tc>
          <w:tcPr>
            <w:tcW w:w="1914" w:type="dxa"/>
          </w:tcPr>
          <w:p w14:paraId="05598C5E" w14:textId="77777777" w:rsidR="00632F3E" w:rsidRPr="000009BA" w:rsidRDefault="00632F3E" w:rsidP="00D813F0">
            <w:pPr>
              <w:ind w:left="57" w:right="57" w:firstLine="0"/>
            </w:pPr>
            <w:r w:rsidRPr="000009BA">
              <w:t>290</w:t>
            </w:r>
          </w:p>
        </w:tc>
        <w:tc>
          <w:tcPr>
            <w:tcW w:w="1914" w:type="dxa"/>
          </w:tcPr>
          <w:p w14:paraId="576A9AC2" w14:textId="77777777" w:rsidR="00632F3E" w:rsidRPr="000009BA" w:rsidRDefault="00632F3E" w:rsidP="00D813F0">
            <w:pPr>
              <w:ind w:left="57" w:right="57" w:firstLine="0"/>
            </w:pPr>
            <w:r w:rsidRPr="000009BA">
              <w:t>308</w:t>
            </w:r>
          </w:p>
        </w:tc>
        <w:tc>
          <w:tcPr>
            <w:tcW w:w="1914" w:type="dxa"/>
          </w:tcPr>
          <w:p w14:paraId="2FBFEF8D" w14:textId="77777777" w:rsidR="00632F3E" w:rsidRPr="000009BA" w:rsidRDefault="00632F3E" w:rsidP="00D813F0">
            <w:pPr>
              <w:ind w:left="57" w:right="57" w:firstLine="0"/>
            </w:pPr>
            <w:r w:rsidRPr="000009BA">
              <w:t>273</w:t>
            </w:r>
          </w:p>
        </w:tc>
        <w:tc>
          <w:tcPr>
            <w:tcW w:w="1915" w:type="dxa"/>
          </w:tcPr>
          <w:p w14:paraId="7155BD5A" w14:textId="77777777" w:rsidR="00632F3E" w:rsidRPr="000009BA" w:rsidRDefault="00632F3E" w:rsidP="00D813F0">
            <w:pPr>
              <w:ind w:left="57" w:right="57" w:firstLine="0"/>
            </w:pPr>
            <w:r w:rsidRPr="000009BA">
              <w:t>295</w:t>
            </w:r>
          </w:p>
        </w:tc>
      </w:tr>
    </w:tbl>
    <w:p w14:paraId="5124010C" w14:textId="77777777" w:rsidR="00B947A9" w:rsidRPr="000009BA" w:rsidRDefault="00B947A9" w:rsidP="00D813F0"/>
    <w:p w14:paraId="650B4ACB" w14:textId="77777777" w:rsidR="002833EB" w:rsidRPr="000009BA" w:rsidRDefault="002833EB" w:rsidP="00D813F0">
      <w:pPr>
        <w:pStyle w:val="afd"/>
        <w:spacing w:beforeAutospacing="0" w:afterAutospacing="0" w:line="360" w:lineRule="auto"/>
      </w:pPr>
      <w:r w:rsidRPr="000009BA">
        <w:t xml:space="preserve">Коллоидные растворы (АТХ B05AA – кровезаменители и препараты плазмы крови), используются в сочетании с </w:t>
      </w:r>
      <w:proofErr w:type="spellStart"/>
      <w:r w:rsidRPr="000009BA">
        <w:t>кристаллоидными</w:t>
      </w:r>
      <w:proofErr w:type="spellEnd"/>
      <w:r w:rsidRPr="000009BA">
        <w:t xml:space="preserve"> для коррекции гиповолемии. Допустимо использовать только </w:t>
      </w:r>
      <w:proofErr w:type="spellStart"/>
      <w:r w:rsidRPr="000009BA">
        <w:t>кристаллоидные</w:t>
      </w:r>
      <w:proofErr w:type="spellEnd"/>
      <w:r w:rsidRPr="000009BA">
        <w:t xml:space="preserve"> растворы для коррекции гиповолемии легкой степени.</w:t>
      </w:r>
    </w:p>
    <w:p w14:paraId="7D413FDC" w14:textId="77777777" w:rsidR="002833EB" w:rsidRPr="000009BA" w:rsidRDefault="002833EB" w:rsidP="00D813F0">
      <w:pPr>
        <w:pStyle w:val="afd"/>
        <w:spacing w:beforeAutospacing="0" w:afterAutospacing="0" w:line="360" w:lineRule="auto"/>
      </w:pPr>
      <w:r w:rsidRPr="000009BA">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4B3BCD43" w14:textId="77777777" w:rsidR="002833EB" w:rsidRPr="000009BA" w:rsidRDefault="002833EB" w:rsidP="00D813F0">
      <w:pPr>
        <w:pStyle w:val="afd"/>
        <w:spacing w:beforeAutospacing="0" w:afterAutospacing="0" w:line="360" w:lineRule="auto"/>
      </w:pPr>
      <w:r w:rsidRPr="000009BA">
        <w:t xml:space="preserve">Объем инфузионной терапии определяется клиническими показаниями. </w:t>
      </w:r>
    </w:p>
    <w:p w14:paraId="503E645F" w14:textId="77777777" w:rsidR="002833EB" w:rsidRPr="000009BA" w:rsidRDefault="002833EB" w:rsidP="00D813F0">
      <w:pPr>
        <w:pStyle w:val="afd"/>
        <w:spacing w:beforeAutospacing="0" w:afterAutospacing="0" w:line="360" w:lineRule="auto"/>
      </w:pPr>
    </w:p>
    <w:p w14:paraId="049D72F9" w14:textId="62FB2CF5" w:rsidR="002833EB" w:rsidRPr="00434E3B" w:rsidRDefault="002833EB" w:rsidP="00D813F0">
      <w:pPr>
        <w:pStyle w:val="afd"/>
        <w:spacing w:beforeAutospacing="0" w:afterAutospacing="0" w:line="360" w:lineRule="auto"/>
        <w:rPr>
          <w:b/>
          <w:bCs/>
        </w:rPr>
      </w:pPr>
      <w:r w:rsidRPr="00434E3B">
        <w:rPr>
          <w:b/>
          <w:bCs/>
        </w:rPr>
        <w:t>Алгоритм действия врача</w:t>
      </w:r>
      <w:r w:rsidR="00632F3E">
        <w:rPr>
          <w:b/>
          <w:bCs/>
        </w:rPr>
        <w:t xml:space="preserve"> при проведении инфузионной терапии может быть следующим:</w:t>
      </w:r>
    </w:p>
    <w:p w14:paraId="2750617F" w14:textId="77777777" w:rsidR="002833EB" w:rsidRPr="000009BA" w:rsidRDefault="002833EB" w:rsidP="00D813F0">
      <w:pPr>
        <w:pStyle w:val="afd"/>
        <w:numPr>
          <w:ilvl w:val="0"/>
          <w:numId w:val="45"/>
        </w:numPr>
        <w:spacing w:beforeAutospacing="0" w:afterAutospacing="0" w:line="360" w:lineRule="auto"/>
      </w:pPr>
      <w:r w:rsidRPr="000009BA">
        <w:t>Определение показаний для инфузионная терапии.</w:t>
      </w:r>
    </w:p>
    <w:p w14:paraId="51B910F7" w14:textId="77777777" w:rsidR="002833EB" w:rsidRPr="000009BA" w:rsidRDefault="002833EB" w:rsidP="00D813F0">
      <w:pPr>
        <w:pStyle w:val="afd"/>
        <w:numPr>
          <w:ilvl w:val="0"/>
          <w:numId w:val="45"/>
        </w:numPr>
        <w:spacing w:beforeAutospacing="0" w:afterAutospacing="0" w:line="360" w:lineRule="auto"/>
      </w:pPr>
      <w:r w:rsidRPr="000009BA">
        <w:t>Выбор инфузионного раствора в зависимости от показаний.</w:t>
      </w:r>
    </w:p>
    <w:p w14:paraId="43CCA6AD" w14:textId="77777777" w:rsidR="002833EB" w:rsidRPr="000009BA" w:rsidRDefault="002833EB" w:rsidP="00D813F0">
      <w:pPr>
        <w:pStyle w:val="afd"/>
        <w:numPr>
          <w:ilvl w:val="0"/>
          <w:numId w:val="45"/>
        </w:numPr>
        <w:spacing w:beforeAutospacing="0" w:afterAutospacing="0" w:line="360" w:lineRule="auto"/>
      </w:pPr>
      <w:r w:rsidRPr="000009BA">
        <w:t xml:space="preserve">Оценка </w:t>
      </w:r>
      <w:proofErr w:type="spellStart"/>
      <w:r w:rsidRPr="000009BA">
        <w:t>волемического</w:t>
      </w:r>
      <w:proofErr w:type="spellEnd"/>
      <w:r w:rsidRPr="000009BA">
        <w:t xml:space="preserve">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w:t>
      </w:r>
      <w:proofErr w:type="spellStart"/>
      <w:r w:rsidRPr="000009BA">
        <w:t>волемического</w:t>
      </w:r>
      <w:proofErr w:type="spellEnd"/>
      <w:r w:rsidRPr="000009BA">
        <w:t xml:space="preserve">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1D23179D" w14:textId="77777777" w:rsidR="002833EB" w:rsidRPr="000009BA" w:rsidRDefault="002833EB" w:rsidP="00D813F0">
      <w:pPr>
        <w:pStyle w:val="afd"/>
        <w:numPr>
          <w:ilvl w:val="0"/>
          <w:numId w:val="45"/>
        </w:numPr>
        <w:spacing w:beforeAutospacing="0" w:afterAutospacing="0" w:line="360" w:lineRule="auto"/>
      </w:pPr>
      <w:r w:rsidRPr="000009BA">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664D9090" w14:textId="77777777" w:rsidR="002833EB" w:rsidRPr="000009BA" w:rsidRDefault="002833EB" w:rsidP="00D813F0">
      <w:pPr>
        <w:pStyle w:val="afd"/>
        <w:spacing w:beforeAutospacing="0" w:afterAutospacing="0" w:line="360" w:lineRule="auto"/>
      </w:pPr>
    </w:p>
    <w:p w14:paraId="48AFDCCC" w14:textId="2B3FE14A" w:rsidR="002833EB" w:rsidRPr="000009BA" w:rsidRDefault="002833EB" w:rsidP="00D813F0">
      <w:pPr>
        <w:pStyle w:val="2"/>
        <w:spacing w:before="0"/>
      </w:pPr>
      <w:bookmarkStart w:id="74" w:name="_Toc85649741"/>
      <w:bookmarkStart w:id="75" w:name="_Toc96601262"/>
      <w:bookmarkStart w:id="76" w:name="_Toc111638465"/>
      <w:r w:rsidRPr="000009BA">
        <w:lastRenderedPageBreak/>
        <w:t>7.</w:t>
      </w:r>
      <w:r>
        <w:t>8</w:t>
      </w:r>
      <w:r w:rsidRPr="000009BA">
        <w:t xml:space="preserve">. </w:t>
      </w:r>
      <w:bookmarkStart w:id="77" w:name="_Toc64477951"/>
      <w:r w:rsidRPr="000009BA">
        <w:t>Применение компонентов донорской крови у пациентов</w:t>
      </w:r>
      <w:bookmarkEnd w:id="74"/>
      <w:bookmarkEnd w:id="75"/>
      <w:bookmarkEnd w:id="76"/>
      <w:bookmarkEnd w:id="77"/>
      <w:r w:rsidR="00FA1363">
        <w:t xml:space="preserve"> с ЛХ</w:t>
      </w:r>
    </w:p>
    <w:p w14:paraId="1C0F7A97" w14:textId="3913EC8D" w:rsidR="00FA1363" w:rsidRDefault="00FA1363" w:rsidP="00D813F0">
      <w:pPr>
        <w:pStyle w:val="afd"/>
        <w:spacing w:beforeAutospacing="0" w:afterAutospacing="0" w:line="360" w:lineRule="auto"/>
      </w:pPr>
      <w:r>
        <w:t>М</w:t>
      </w:r>
      <w:r w:rsidR="002833EB" w:rsidRPr="00BE7AD6">
        <w:t>едицински</w:t>
      </w:r>
      <w:r>
        <w:t>е</w:t>
      </w:r>
      <w:r w:rsidR="002833EB" w:rsidRPr="00BE7AD6">
        <w:t xml:space="preserve"> показан</w:t>
      </w:r>
      <w:r>
        <w:t xml:space="preserve">ия </w:t>
      </w:r>
      <w:r w:rsidR="002833EB" w:rsidRPr="00BE7AD6">
        <w:t xml:space="preserve">к </w:t>
      </w:r>
      <w:r>
        <w:t>применению компонентов донорской крови могут быть определены как у пациентов с впервые выявленным заболеванием, так и у пациентов с рецидивом/рефрактер</w:t>
      </w:r>
      <w:r w:rsidR="007C1EFA">
        <w:t>ным</w:t>
      </w:r>
      <w:r>
        <w:t xml:space="preserve"> течением ЛХ. </w:t>
      </w:r>
    </w:p>
    <w:p w14:paraId="6C6FF8BE" w14:textId="4B41FC4E" w:rsidR="007C1EFA" w:rsidRDefault="00FA1363" w:rsidP="00D813F0">
      <w:pPr>
        <w:pStyle w:val="afd"/>
        <w:spacing w:beforeAutospacing="0" w:afterAutospacing="0" w:line="360" w:lineRule="auto"/>
      </w:pPr>
      <w:r>
        <w:t xml:space="preserve">У пациентов с впервые выявленным заболеванием </w:t>
      </w:r>
      <w:r w:rsidR="002833EB" w:rsidRPr="00BE7AD6">
        <w:t xml:space="preserve">трансфузии </w:t>
      </w:r>
      <w:r w:rsidRPr="00FA1363">
        <w:t>компонентов донорской крови</w:t>
      </w:r>
      <w:r>
        <w:t xml:space="preserve"> чаще всего выполняют при проведении </w:t>
      </w:r>
      <w:r w:rsidRPr="00FA1363">
        <w:t xml:space="preserve"> </w:t>
      </w:r>
      <w:r w:rsidR="007C1EFA">
        <w:t xml:space="preserve">интенсивных режимов химиотерапии </w:t>
      </w:r>
      <w:r w:rsidR="007C1EFA">
        <w:rPr>
          <w:lang w:val="en-US"/>
        </w:rPr>
        <w:t>I</w:t>
      </w:r>
      <w:r w:rsidR="007C1EFA" w:rsidRPr="00FE14DD">
        <w:t xml:space="preserve"> </w:t>
      </w:r>
      <w:r w:rsidR="007C1EFA">
        <w:t>линии (</w:t>
      </w:r>
      <w:r w:rsidR="007C1EFA" w:rsidRPr="007C1EFA">
        <w:t>BEACOPP-</w:t>
      </w:r>
      <w:proofErr w:type="spellStart"/>
      <w:r w:rsidR="007C1EFA" w:rsidRPr="007C1EFA">
        <w:t>эскалированный</w:t>
      </w:r>
      <w:proofErr w:type="spellEnd"/>
      <w:r w:rsidR="007C1EFA" w:rsidRPr="007C1EFA">
        <w:t>, BEACOPP-14 или EACOPP-14</w:t>
      </w:r>
      <w:r w:rsidR="007C1EFA">
        <w:t xml:space="preserve">). При </w:t>
      </w:r>
      <w:r w:rsidR="007C1EFA" w:rsidRPr="007C1EFA">
        <w:t>рецидив</w:t>
      </w:r>
      <w:r w:rsidR="007C1EFA">
        <w:t>е</w:t>
      </w:r>
      <w:r w:rsidR="007C1EFA" w:rsidRPr="007C1EFA">
        <w:t>/рефрактер</w:t>
      </w:r>
      <w:r w:rsidR="007C1EFA">
        <w:t>ном</w:t>
      </w:r>
      <w:r w:rsidR="007C1EFA" w:rsidRPr="007C1EFA">
        <w:t xml:space="preserve"> течени</w:t>
      </w:r>
      <w:r w:rsidR="007C1EFA">
        <w:t>и</w:t>
      </w:r>
      <w:r w:rsidR="007C1EFA" w:rsidRPr="007C1EFA">
        <w:t xml:space="preserve"> ЛХ</w:t>
      </w:r>
      <w:r w:rsidR="007C1EFA">
        <w:t xml:space="preserve"> </w:t>
      </w:r>
      <w:r w:rsidR="007C1EFA" w:rsidRPr="007C1EFA">
        <w:t>компонент</w:t>
      </w:r>
      <w:r w:rsidR="007C1EFA">
        <w:t>ы</w:t>
      </w:r>
      <w:r w:rsidR="007C1EFA" w:rsidRPr="007C1EFA">
        <w:t xml:space="preserve"> донорской крови</w:t>
      </w:r>
      <w:r w:rsidR="007C1EFA">
        <w:t xml:space="preserve"> используются в основном при проведении </w:t>
      </w:r>
      <w:proofErr w:type="spellStart"/>
      <w:r w:rsidR="007C1EFA">
        <w:t>предтрансплантационной</w:t>
      </w:r>
      <w:proofErr w:type="spellEnd"/>
      <w:r w:rsidR="007C1EFA">
        <w:t xml:space="preserve"> химиотерапии, а также после выполнения аутологичной или аллогенной трансплантации.</w:t>
      </w:r>
    </w:p>
    <w:p w14:paraId="3EAC40C2" w14:textId="77777777" w:rsidR="007C1EFA" w:rsidRDefault="007C1EFA" w:rsidP="00D813F0">
      <w:pPr>
        <w:pStyle w:val="afd"/>
        <w:spacing w:beforeAutospacing="0" w:afterAutospacing="0" w:line="360" w:lineRule="auto"/>
      </w:pPr>
    </w:p>
    <w:p w14:paraId="613B8D4B" w14:textId="77777777" w:rsidR="002833EB" w:rsidRPr="00334941" w:rsidRDefault="002833EB" w:rsidP="00D813F0">
      <w:pPr>
        <w:pStyle w:val="afd"/>
        <w:spacing w:beforeAutospacing="0" w:afterAutospacing="0" w:line="360" w:lineRule="auto"/>
        <w:rPr>
          <w:b/>
          <w:bCs/>
        </w:rPr>
      </w:pPr>
      <w:r w:rsidRPr="00334941">
        <w:rPr>
          <w:b/>
          <w:bCs/>
        </w:rPr>
        <w:t xml:space="preserve">Трансфузии </w:t>
      </w:r>
      <w:proofErr w:type="spellStart"/>
      <w:r w:rsidRPr="00334941">
        <w:rPr>
          <w:b/>
          <w:bCs/>
        </w:rPr>
        <w:t>эритроцитосодержащих</w:t>
      </w:r>
      <w:proofErr w:type="spellEnd"/>
      <w:r w:rsidRPr="00334941">
        <w:rPr>
          <w:b/>
          <w:bCs/>
        </w:rPr>
        <w:t xml:space="preserve"> компонентов крови (ЭСК)</w:t>
      </w:r>
    </w:p>
    <w:p w14:paraId="2CE1907B" w14:textId="452C0169" w:rsidR="000136CD" w:rsidRDefault="000136CD" w:rsidP="00D813F0">
      <w:pPr>
        <w:pStyle w:val="afd"/>
        <w:spacing w:beforeAutospacing="0" w:afterAutospacing="0" w:line="360" w:lineRule="auto"/>
      </w:pPr>
      <w:r>
        <w:t xml:space="preserve">Показания к переливанию ЭСК могут </w:t>
      </w:r>
      <w:proofErr w:type="spellStart"/>
      <w:r>
        <w:t>определятья</w:t>
      </w:r>
      <w:proofErr w:type="spellEnd"/>
      <w:r>
        <w:t xml:space="preserve"> внутренними документами медицинской</w:t>
      </w:r>
      <w:r w:rsidRPr="000136CD">
        <w:t xml:space="preserve"> организаци</w:t>
      </w:r>
      <w:r>
        <w:t>и</w:t>
      </w:r>
      <w:r w:rsidRPr="000136CD">
        <w:t>, в которой предполагается трансфузия</w:t>
      </w:r>
      <w:r>
        <w:t>.</w:t>
      </w:r>
    </w:p>
    <w:p w14:paraId="6D4B788B" w14:textId="13217D28" w:rsidR="000136CD" w:rsidRDefault="000136CD" w:rsidP="00D813F0">
      <w:pPr>
        <w:pStyle w:val="afd"/>
        <w:spacing w:beforeAutospacing="0" w:afterAutospacing="0" w:line="360" w:lineRule="auto"/>
      </w:pPr>
      <w:r>
        <w:t xml:space="preserve">В отсутствие внутренних инструкций при определении </w:t>
      </w:r>
      <w:proofErr w:type="spellStart"/>
      <w:r>
        <w:t>покзаний</w:t>
      </w:r>
      <w:proofErr w:type="spellEnd"/>
      <w:r>
        <w:t xml:space="preserve"> для переливания ЭСК </w:t>
      </w:r>
      <w:r w:rsidR="00322BCC">
        <w:t>целесообразно</w:t>
      </w:r>
      <w:r>
        <w:t xml:space="preserve"> руководствоваться принципами, изложенными ниже.</w:t>
      </w:r>
    </w:p>
    <w:p w14:paraId="5216265A" w14:textId="77777777" w:rsidR="0037309E" w:rsidRDefault="0037309E" w:rsidP="00D813F0">
      <w:pPr>
        <w:pStyle w:val="afd"/>
        <w:spacing w:beforeAutospacing="0" w:afterAutospacing="0" w:line="360" w:lineRule="auto"/>
      </w:pPr>
      <w:r w:rsidRPr="0037309E">
        <w:t xml:space="preserve">Следует учитывать </w:t>
      </w:r>
      <w:r>
        <w:t>п</w:t>
      </w:r>
      <w:r w:rsidRPr="0037309E">
        <w:t xml:space="preserve">ризнаки и симптомы анемии: постуральная гипотензия или тахикардия, одышка и головокружение при нагрузке, апатичность или спутанность сознания. </w:t>
      </w:r>
    </w:p>
    <w:p w14:paraId="2E7A2176" w14:textId="747B2A1F" w:rsidR="0037309E" w:rsidRDefault="0037309E" w:rsidP="00D813F0">
      <w:pPr>
        <w:pStyle w:val="afd"/>
        <w:spacing w:beforeAutospacing="0" w:afterAutospacing="0" w:line="360" w:lineRule="auto"/>
      </w:pPr>
      <w:r>
        <w:t xml:space="preserve">Важно получить </w:t>
      </w:r>
      <w:proofErr w:type="spellStart"/>
      <w:r>
        <w:t>инфорацию</w:t>
      </w:r>
      <w:proofErr w:type="spellEnd"/>
      <w:r>
        <w:t xml:space="preserve"> о с</w:t>
      </w:r>
      <w:r w:rsidRPr="0037309E">
        <w:t>очетанны</w:t>
      </w:r>
      <w:r>
        <w:t>х</w:t>
      </w:r>
      <w:r w:rsidRPr="0037309E">
        <w:t xml:space="preserve"> заболевания</w:t>
      </w:r>
      <w:r>
        <w:t>х</w:t>
      </w:r>
      <w:r w:rsidRPr="0037309E">
        <w:t>: ишемическая болезнь сердца, цереброваскулярная болезнь, дисфункция левого желудочка, шок или снижение транспорта кислорода, хроническое заболевание легких, острая дыхательная недостаточность</w:t>
      </w:r>
    </w:p>
    <w:p w14:paraId="4CEEC477" w14:textId="64709081" w:rsidR="002833EB" w:rsidRPr="00BE7AD6" w:rsidRDefault="002833EB" w:rsidP="00D813F0">
      <w:pPr>
        <w:pStyle w:val="afd"/>
        <w:spacing w:beforeAutospacing="0" w:afterAutospacing="0" w:line="360" w:lineRule="auto"/>
      </w:pPr>
      <w:r w:rsidRPr="00BE7AD6">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7EF3E564" w14:textId="685ACD2A" w:rsidR="002833EB" w:rsidRPr="00BE7AD6" w:rsidRDefault="002833EB" w:rsidP="00D813F0">
      <w:pPr>
        <w:pStyle w:val="afd"/>
        <w:spacing w:beforeAutospacing="0" w:afterAutospacing="0" w:line="360" w:lineRule="auto"/>
      </w:pPr>
      <w:r w:rsidRPr="00BE7AD6">
        <w:t xml:space="preserve">Пациентам с сепсисом, ишемической болезнью сердца (в том числе, инфарктом миокарда, стенокардией напряжения), миокардитом и другими </w:t>
      </w:r>
      <w:r w:rsidR="00322BCC">
        <w:t xml:space="preserve">тяжелыми заболеваниями сердца </w:t>
      </w:r>
      <w:r w:rsidRPr="00BE7AD6">
        <w:t>трансфузии эритроцитов рекомендованы при уровне гемоглобина &lt; 100 г/л.</w:t>
      </w:r>
    </w:p>
    <w:p w14:paraId="6DB41733" w14:textId="77777777" w:rsidR="002833EB" w:rsidRPr="00BE7AD6" w:rsidRDefault="002833EB" w:rsidP="00D813F0">
      <w:pPr>
        <w:pStyle w:val="afd"/>
        <w:spacing w:beforeAutospacing="0" w:afterAutospacing="0" w:line="360" w:lineRule="auto"/>
      </w:pPr>
      <w:r w:rsidRPr="00BE7AD6">
        <w:t>Пациентам старше 60 лет трансфузии эритроцитов показаны при уровне гемоглобина &lt; 100 г/л.</w:t>
      </w:r>
    </w:p>
    <w:p w14:paraId="30EAF2B2" w14:textId="77777777" w:rsidR="002833EB" w:rsidRPr="00BE7AD6" w:rsidRDefault="002833EB" w:rsidP="00D813F0">
      <w:pPr>
        <w:pStyle w:val="afd"/>
        <w:spacing w:beforeAutospacing="0" w:afterAutospacing="0" w:line="360" w:lineRule="auto"/>
      </w:pPr>
      <w:r w:rsidRPr="00BE7AD6">
        <w:lastRenderedPageBreak/>
        <w:t>Беременным пациенткам с заболеваниями системы крови рекомендовано обеспечивать уровень гемоглобина в крови не менее 80 г/л.</w:t>
      </w:r>
    </w:p>
    <w:p w14:paraId="406D512F" w14:textId="31A32341" w:rsidR="002833EB" w:rsidRPr="00BE7AD6" w:rsidRDefault="0037309E" w:rsidP="00D813F0">
      <w:pPr>
        <w:pStyle w:val="afd"/>
        <w:spacing w:beforeAutospacing="0" w:afterAutospacing="0" w:line="360" w:lineRule="auto"/>
      </w:pPr>
      <w:r>
        <w:t xml:space="preserve">Трансфузия </w:t>
      </w:r>
      <w:r w:rsidRPr="0037309E">
        <w:t xml:space="preserve">ЭСК </w:t>
      </w:r>
      <w:r>
        <w:t>показана при к</w:t>
      </w:r>
      <w:r w:rsidRPr="00BE7AD6">
        <w:t>ровопотере</w:t>
      </w:r>
      <w:r w:rsidR="002833EB" w:rsidRPr="00BE7AD6">
        <w:t xml:space="preserve">, </w:t>
      </w:r>
      <w:r w:rsidRPr="00BE7AD6">
        <w:t>составляющей</w:t>
      </w:r>
      <w:r w:rsidR="002833EB" w:rsidRPr="00BE7AD6">
        <w:t xml:space="preserve"> 15</w:t>
      </w:r>
      <w:r w:rsidR="00D845C2">
        <w:t>-</w:t>
      </w:r>
      <w:r w:rsidR="002833EB" w:rsidRPr="00BE7AD6">
        <w:t>30% от объема циркулирующей крови при наличии предшествующей анемии или сопутствующих кардиологических или пульмонологических заболеваниях.</w:t>
      </w:r>
    </w:p>
    <w:p w14:paraId="3CD04C98" w14:textId="442B23CF" w:rsidR="002833EB" w:rsidRPr="00BE7AD6" w:rsidRDefault="0037309E" w:rsidP="00D813F0">
      <w:pPr>
        <w:pStyle w:val="afd"/>
        <w:spacing w:beforeAutospacing="0" w:afterAutospacing="0" w:line="360" w:lineRule="auto"/>
      </w:pPr>
      <w:r>
        <w:t>П</w:t>
      </w:r>
      <w:r w:rsidRPr="00BE7AD6">
        <w:t xml:space="preserve">ри активном кровотечении </w:t>
      </w:r>
      <w:r>
        <w:t>т</w:t>
      </w:r>
      <w:r w:rsidRPr="0037309E">
        <w:t xml:space="preserve">рансфузия ЭСК </w:t>
      </w:r>
      <w:r>
        <w:t>может выполняться при у</w:t>
      </w:r>
      <w:r w:rsidR="002833EB" w:rsidRPr="00BE7AD6">
        <w:t>ровн</w:t>
      </w:r>
      <w:r>
        <w:t>е</w:t>
      </w:r>
      <w:r w:rsidR="002833EB" w:rsidRPr="00BE7AD6">
        <w:t xml:space="preserve"> гемоглобина ниже 70—90 г/л.</w:t>
      </w:r>
    </w:p>
    <w:p w14:paraId="57F166C6" w14:textId="77777777" w:rsidR="002833EB" w:rsidRPr="00BE7AD6" w:rsidRDefault="002833EB" w:rsidP="00D813F0">
      <w:pPr>
        <w:pStyle w:val="afd"/>
        <w:spacing w:beforeAutospacing="0" w:afterAutospacing="0" w:line="360" w:lineRule="auto"/>
      </w:pPr>
    </w:p>
    <w:p w14:paraId="6300999C" w14:textId="77777777" w:rsidR="002833EB" w:rsidRPr="00732ADF" w:rsidRDefault="002833EB" w:rsidP="00D813F0">
      <w:pPr>
        <w:pStyle w:val="afd"/>
        <w:spacing w:beforeAutospacing="0" w:afterAutospacing="0" w:line="360" w:lineRule="auto"/>
        <w:rPr>
          <w:b/>
          <w:bCs/>
        </w:rPr>
      </w:pPr>
      <w:r w:rsidRPr="00732ADF">
        <w:rPr>
          <w:b/>
          <w:bCs/>
        </w:rPr>
        <w:t>Трансфузии концентрата тромбоцитов</w:t>
      </w:r>
    </w:p>
    <w:p w14:paraId="051126BD" w14:textId="3D7914AD" w:rsidR="00D12031" w:rsidRDefault="00D12031" w:rsidP="00D813F0">
      <w:pPr>
        <w:pStyle w:val="afd"/>
        <w:spacing w:beforeAutospacing="0" w:afterAutospacing="0" w:line="360" w:lineRule="auto"/>
      </w:pPr>
      <w:r>
        <w:t>Так</w:t>
      </w:r>
      <w:r w:rsidR="00F46821" w:rsidRPr="00F46821">
        <w:t xml:space="preserve"> </w:t>
      </w:r>
      <w:r>
        <w:t>же как и при переливании</w:t>
      </w:r>
      <w:r w:rsidRPr="00D12031">
        <w:t xml:space="preserve"> ЭСК </w:t>
      </w:r>
      <w:r>
        <w:t xml:space="preserve">показания к переливанию тромбоцитов могут </w:t>
      </w:r>
      <w:proofErr w:type="spellStart"/>
      <w:r>
        <w:t>определятья</w:t>
      </w:r>
      <w:proofErr w:type="spellEnd"/>
      <w:r>
        <w:t xml:space="preserve"> внутренними документами медицинской</w:t>
      </w:r>
      <w:r w:rsidRPr="000136CD">
        <w:t xml:space="preserve"> организаци</w:t>
      </w:r>
      <w:r>
        <w:t>и</w:t>
      </w:r>
      <w:r w:rsidRPr="000136CD">
        <w:t>, в которой предполагается трансфузия</w:t>
      </w:r>
      <w:r>
        <w:t>.</w:t>
      </w:r>
    </w:p>
    <w:p w14:paraId="5CEEF48D" w14:textId="18E49BF8" w:rsidR="00D12031" w:rsidRDefault="00D12031" w:rsidP="00D813F0">
      <w:pPr>
        <w:pStyle w:val="afd"/>
        <w:spacing w:beforeAutospacing="0" w:afterAutospacing="0" w:line="360" w:lineRule="auto"/>
      </w:pPr>
      <w:r>
        <w:t xml:space="preserve">При </w:t>
      </w:r>
      <w:proofErr w:type="spellStart"/>
      <w:r>
        <w:t>отсутсвии</w:t>
      </w:r>
      <w:proofErr w:type="spellEnd"/>
      <w:r>
        <w:t xml:space="preserve"> такой документации целесообразно руководствоваться следующими принципами.</w:t>
      </w:r>
    </w:p>
    <w:p w14:paraId="74EF698B" w14:textId="264E900F" w:rsidR="00D12031" w:rsidRDefault="00D12031" w:rsidP="00D813F0">
      <w:pPr>
        <w:pStyle w:val="afd"/>
        <w:spacing w:beforeAutospacing="0" w:afterAutospacing="0" w:line="360" w:lineRule="auto"/>
      </w:pPr>
      <w:r>
        <w:t xml:space="preserve">Трансфузия </w:t>
      </w:r>
      <w:r w:rsidRPr="00D12031">
        <w:t>концентрата тромбоцитов</w:t>
      </w:r>
      <w:r>
        <w:t xml:space="preserve"> может выполняться с профилактической целью (профилактика геморрагического синдрома на фоне тромбоцитопении) или </w:t>
      </w:r>
      <w:r w:rsidR="00B62C85">
        <w:t>с целью купирования уже имеющегося геморрагического синдрома.</w:t>
      </w:r>
    </w:p>
    <w:p w14:paraId="4205B6A3" w14:textId="4613D7A0" w:rsidR="00D12031" w:rsidRDefault="00D12031" w:rsidP="00D813F0">
      <w:pPr>
        <w:pStyle w:val="afd"/>
        <w:spacing w:beforeAutospacing="0" w:afterAutospacing="0" w:line="360" w:lineRule="auto"/>
      </w:pPr>
      <w:r>
        <w:t>П</w:t>
      </w:r>
      <w:r w:rsidR="002833EB" w:rsidRPr="00BE7AD6">
        <w:t>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002833EB" w:rsidRPr="00732ADF">
        <w:rPr>
          <w:vertAlign w:val="superscript"/>
        </w:rPr>
        <w:t>9</w:t>
      </w:r>
      <w:r w:rsidR="002833EB" w:rsidRPr="00BE7AD6">
        <w:t>/л при условии отсутствия факторов риска кровотечения.</w:t>
      </w:r>
    </w:p>
    <w:p w14:paraId="2FEF0A7D" w14:textId="7F41B083" w:rsidR="00D12031" w:rsidRDefault="002833EB" w:rsidP="00D813F0">
      <w:pPr>
        <w:pStyle w:val="afd"/>
        <w:spacing w:beforeAutospacing="0" w:afterAutospacing="0" w:line="360" w:lineRule="auto"/>
      </w:pPr>
      <w:r w:rsidRPr="00BE7AD6">
        <w:t xml:space="preserve">Для амбулаторных пациентов </w:t>
      </w:r>
      <w:r w:rsidR="00D12031">
        <w:t>пороговый уровень</w:t>
      </w:r>
      <w:r w:rsidRPr="00BE7AD6">
        <w:t xml:space="preserve"> может быть увеличен.</w:t>
      </w:r>
    </w:p>
    <w:p w14:paraId="2911F427" w14:textId="3325E526" w:rsidR="002833EB" w:rsidRPr="00BE7AD6" w:rsidRDefault="002833EB" w:rsidP="00D813F0">
      <w:pPr>
        <w:pStyle w:val="afd"/>
        <w:spacing w:beforeAutospacing="0" w:afterAutospacing="0" w:line="360" w:lineRule="auto"/>
      </w:pPr>
      <w:r w:rsidRPr="00BE7AD6">
        <w:t>Медицинские манипуляции, например</w:t>
      </w:r>
      <w:r>
        <w:t xml:space="preserve"> </w:t>
      </w:r>
      <w:r w:rsidRPr="00BE7AD6">
        <w:t>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20-30х10</w:t>
      </w:r>
      <w:r w:rsidRPr="00732ADF">
        <w:rPr>
          <w:vertAlign w:val="superscript"/>
        </w:rPr>
        <w:t>9</w:t>
      </w:r>
      <w:r w:rsidRPr="00BE7AD6">
        <w:t>/л и ниже, а перед люмбальной пункцией или объемной операцией пороговый уровень тромбоцитов повышается до 50х10</w:t>
      </w:r>
      <w:r w:rsidRPr="00732ADF">
        <w:rPr>
          <w:vertAlign w:val="superscript"/>
        </w:rPr>
        <w:t>9</w:t>
      </w:r>
      <w:r w:rsidRPr="00BE7AD6">
        <w:t xml:space="preserve">/л. </w:t>
      </w:r>
    </w:p>
    <w:p w14:paraId="30D04706" w14:textId="6478FB81" w:rsidR="002833EB" w:rsidRPr="00BE7AD6" w:rsidRDefault="002833EB" w:rsidP="00D813F0">
      <w:pPr>
        <w:pStyle w:val="afd"/>
        <w:spacing w:beforeAutospacing="0" w:afterAutospacing="0" w:line="360" w:lineRule="auto"/>
      </w:pPr>
      <w:r>
        <w:t>У</w:t>
      </w:r>
      <w:r w:rsidRPr="00BE7AD6">
        <w:t xml:space="preserve"> беременных пациенток </w:t>
      </w:r>
      <w:r w:rsidR="00D12031">
        <w:t xml:space="preserve">с лимфомой </w:t>
      </w:r>
      <w:r w:rsidRPr="00BE7AD6">
        <w:t>пороговый уровень тромбоцитов составляет 30х10</w:t>
      </w:r>
      <w:r w:rsidRPr="00732ADF">
        <w:rPr>
          <w:vertAlign w:val="superscript"/>
        </w:rPr>
        <w:t>9</w:t>
      </w:r>
      <w:r w:rsidRPr="00BE7AD6">
        <w:t>/л.</w:t>
      </w:r>
    </w:p>
    <w:p w14:paraId="0762D451" w14:textId="1738BA0D" w:rsidR="002833EB" w:rsidRPr="00BE7AD6" w:rsidRDefault="002833EB" w:rsidP="00D813F0">
      <w:pPr>
        <w:pStyle w:val="afd"/>
        <w:spacing w:beforeAutospacing="0" w:afterAutospacing="0" w:line="360" w:lineRule="auto"/>
      </w:pPr>
      <w:r w:rsidRPr="00BE7AD6">
        <w:t>Показания к переливанию концентрата тромбоцитов с профилактической целью приведены в табл. </w:t>
      </w:r>
      <w:r w:rsidR="00E30507">
        <w:t>7.8</w:t>
      </w:r>
      <w:r>
        <w:t>.</w:t>
      </w:r>
      <w:r w:rsidRPr="00BE7AD6">
        <w:t>1.</w:t>
      </w:r>
    </w:p>
    <w:p w14:paraId="7577D115" w14:textId="77777777" w:rsidR="002833EB" w:rsidRPr="00BE7AD6" w:rsidRDefault="002833EB" w:rsidP="00D813F0">
      <w:pPr>
        <w:pStyle w:val="afd"/>
        <w:spacing w:beforeAutospacing="0" w:afterAutospacing="0" w:line="360" w:lineRule="auto"/>
      </w:pPr>
    </w:p>
    <w:p w14:paraId="109D1289" w14:textId="0644A39A" w:rsidR="002833EB" w:rsidRPr="00BE7AD6" w:rsidRDefault="002833EB" w:rsidP="00D813F0">
      <w:pPr>
        <w:pStyle w:val="afd"/>
        <w:spacing w:beforeAutospacing="0" w:afterAutospacing="0" w:line="360" w:lineRule="auto"/>
      </w:pPr>
      <w:r w:rsidRPr="00BE7AD6">
        <w:t xml:space="preserve">Таблица </w:t>
      </w:r>
      <w:r w:rsidR="00E30507">
        <w:t>7.8</w:t>
      </w:r>
      <w:r>
        <w:t>.</w:t>
      </w:r>
      <w:r w:rsidRPr="00BE7AD6">
        <w:t xml:space="preserve">1. Показания к </w:t>
      </w:r>
      <w:r w:rsidR="00B62C85">
        <w:t xml:space="preserve">профилактическому </w:t>
      </w:r>
      <w:r w:rsidRPr="00BE7AD6">
        <w:t>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2833EB" w:rsidRPr="00BE7AD6" w14:paraId="09131410" w14:textId="77777777" w:rsidTr="002833EB">
        <w:tc>
          <w:tcPr>
            <w:tcW w:w="3007" w:type="dxa"/>
            <w:vAlign w:val="center"/>
          </w:tcPr>
          <w:p w14:paraId="74DCC7A4" w14:textId="77777777" w:rsidR="002833EB" w:rsidRPr="00BE7AD6" w:rsidRDefault="002833EB" w:rsidP="00D813F0">
            <w:pPr>
              <w:ind w:left="57" w:right="57" w:firstLine="0"/>
            </w:pPr>
            <w:r w:rsidRPr="00BE7AD6">
              <w:lastRenderedPageBreak/>
              <w:t>Показание</w:t>
            </w:r>
          </w:p>
        </w:tc>
        <w:tc>
          <w:tcPr>
            <w:tcW w:w="2663" w:type="dxa"/>
            <w:vAlign w:val="center"/>
          </w:tcPr>
          <w:p w14:paraId="54E3CF6B" w14:textId="77777777" w:rsidR="002833EB" w:rsidRPr="00BE7AD6" w:rsidRDefault="002833EB" w:rsidP="00D813F0">
            <w:pPr>
              <w:ind w:left="57" w:right="57" w:firstLine="0"/>
            </w:pPr>
            <w:r w:rsidRPr="00BE7AD6">
              <w:t>Количество тромбоцитов в периферической крови</w:t>
            </w:r>
          </w:p>
        </w:tc>
        <w:tc>
          <w:tcPr>
            <w:tcW w:w="3690" w:type="dxa"/>
            <w:vAlign w:val="center"/>
          </w:tcPr>
          <w:p w14:paraId="42992AFD" w14:textId="77777777" w:rsidR="002833EB" w:rsidRPr="00BE7AD6" w:rsidRDefault="002833EB" w:rsidP="00D813F0">
            <w:pPr>
              <w:ind w:left="57" w:right="57" w:firstLine="0"/>
            </w:pPr>
            <w:r w:rsidRPr="00BE7AD6">
              <w:t>Примечания</w:t>
            </w:r>
          </w:p>
        </w:tc>
      </w:tr>
      <w:tr w:rsidR="002833EB" w:rsidRPr="00BE7AD6" w14:paraId="3A2CEFED" w14:textId="77777777" w:rsidTr="002833EB">
        <w:tc>
          <w:tcPr>
            <w:tcW w:w="3007" w:type="dxa"/>
          </w:tcPr>
          <w:p w14:paraId="3BF56FB9" w14:textId="77777777" w:rsidR="002833EB" w:rsidRPr="00BE7AD6" w:rsidRDefault="002833EB" w:rsidP="00D813F0">
            <w:pPr>
              <w:ind w:left="57" w:right="57" w:firstLine="0"/>
            </w:pPr>
            <w:r w:rsidRPr="00BE7AD6">
              <w:t>Во время или после химиотерапии, в период миелотоксического агранулоцитоза</w:t>
            </w:r>
          </w:p>
        </w:tc>
        <w:tc>
          <w:tcPr>
            <w:tcW w:w="2663" w:type="dxa"/>
            <w:vAlign w:val="center"/>
          </w:tcPr>
          <w:p w14:paraId="51CBD1BD" w14:textId="70B508C2" w:rsidR="002833EB" w:rsidRPr="00BE7AD6" w:rsidRDefault="002833EB" w:rsidP="00D813F0">
            <w:pPr>
              <w:ind w:left="57" w:right="57" w:firstLine="0"/>
              <w:rPr>
                <w:rFonts w:cs="Mangal"/>
                <w:i/>
                <w:iCs/>
                <w:szCs w:val="24"/>
              </w:rPr>
            </w:pPr>
            <w:r w:rsidRPr="00BE7AD6">
              <w:t xml:space="preserve">Менее </w:t>
            </w:r>
            <w:r w:rsidR="00B62C85">
              <w:t>10</w:t>
            </w:r>
            <w:r w:rsidRPr="00BE7AD6">
              <w:t> </w:t>
            </w:r>
            <w:r>
              <w:t xml:space="preserve">х </w:t>
            </w:r>
            <w:r w:rsidRPr="00BE7AD6">
              <w:t>10</w:t>
            </w:r>
            <w:r w:rsidRPr="00732ADF">
              <w:rPr>
                <w:vertAlign w:val="superscript"/>
              </w:rPr>
              <w:t>9</w:t>
            </w:r>
            <w:r w:rsidRPr="00BE7AD6">
              <w:t>/л</w:t>
            </w:r>
          </w:p>
        </w:tc>
        <w:tc>
          <w:tcPr>
            <w:tcW w:w="3690" w:type="dxa"/>
          </w:tcPr>
          <w:p w14:paraId="133A2F15" w14:textId="77777777" w:rsidR="002833EB" w:rsidRPr="00BE7AD6" w:rsidRDefault="002833EB" w:rsidP="00D813F0">
            <w:pPr>
              <w:ind w:left="57" w:right="57" w:firstLine="0"/>
            </w:pPr>
            <w:r w:rsidRPr="00BE7AD6">
              <w:t>При синдроме повышенного потребления тромбоцитов* данный порог необходимо повысить</w:t>
            </w:r>
          </w:p>
        </w:tc>
      </w:tr>
      <w:tr w:rsidR="002833EB" w:rsidRPr="00BE7AD6" w14:paraId="1CEAD590" w14:textId="77777777" w:rsidTr="002833EB">
        <w:tc>
          <w:tcPr>
            <w:tcW w:w="3007" w:type="dxa"/>
          </w:tcPr>
          <w:p w14:paraId="68FD32E2" w14:textId="77777777" w:rsidR="002833EB" w:rsidRPr="00BE7AD6" w:rsidRDefault="002833EB" w:rsidP="00D813F0">
            <w:pPr>
              <w:ind w:left="57" w:right="57" w:firstLine="0"/>
            </w:pPr>
            <w:r w:rsidRPr="00BE7AD6">
              <w:t>Установка ЦВК</w:t>
            </w:r>
          </w:p>
        </w:tc>
        <w:tc>
          <w:tcPr>
            <w:tcW w:w="2663" w:type="dxa"/>
            <w:vAlign w:val="center"/>
          </w:tcPr>
          <w:p w14:paraId="5495F57F" w14:textId="77777777" w:rsidR="002833EB" w:rsidRPr="00BE7AD6" w:rsidRDefault="002833EB" w:rsidP="00D813F0">
            <w:pPr>
              <w:ind w:left="57" w:right="57" w:firstLine="0"/>
            </w:pPr>
            <w:r w:rsidRPr="00BE7AD6">
              <w:t>Менее 30 </w:t>
            </w:r>
            <w:r>
              <w:t xml:space="preserve">х </w:t>
            </w:r>
            <w:r w:rsidRPr="00BE7AD6">
              <w:t>10</w:t>
            </w:r>
            <w:r w:rsidRPr="00732ADF">
              <w:rPr>
                <w:vertAlign w:val="superscript"/>
              </w:rPr>
              <w:t>9</w:t>
            </w:r>
            <w:r w:rsidRPr="00BE7AD6">
              <w:t>/л</w:t>
            </w:r>
          </w:p>
        </w:tc>
        <w:tc>
          <w:tcPr>
            <w:tcW w:w="3690" w:type="dxa"/>
          </w:tcPr>
          <w:p w14:paraId="17F7EA79" w14:textId="77777777" w:rsidR="002833EB" w:rsidRPr="00BE7AD6" w:rsidRDefault="002833EB" w:rsidP="00D813F0">
            <w:pPr>
              <w:ind w:left="57" w:right="57" w:firstLine="0"/>
            </w:pPr>
            <w:r w:rsidRPr="00BE7AD6">
              <w:t>-</w:t>
            </w:r>
          </w:p>
        </w:tc>
      </w:tr>
      <w:tr w:rsidR="002833EB" w:rsidRPr="00BE7AD6" w14:paraId="2066D119" w14:textId="77777777" w:rsidTr="002833EB">
        <w:tc>
          <w:tcPr>
            <w:tcW w:w="3007" w:type="dxa"/>
          </w:tcPr>
          <w:p w14:paraId="780FB23A" w14:textId="77777777" w:rsidR="002833EB" w:rsidRPr="00BE7AD6" w:rsidRDefault="002833EB" w:rsidP="00D813F0">
            <w:pPr>
              <w:ind w:left="57" w:right="57" w:firstLine="0"/>
            </w:pPr>
            <w:r w:rsidRPr="00BE7AD6">
              <w:t>Люмбальная пункция</w:t>
            </w:r>
          </w:p>
        </w:tc>
        <w:tc>
          <w:tcPr>
            <w:tcW w:w="2663" w:type="dxa"/>
            <w:vAlign w:val="center"/>
          </w:tcPr>
          <w:p w14:paraId="0D354EC3" w14:textId="77777777" w:rsidR="002833EB" w:rsidRPr="00BE7AD6" w:rsidRDefault="002833EB" w:rsidP="00D813F0">
            <w:pPr>
              <w:ind w:left="57" w:right="57" w:firstLine="0"/>
            </w:pPr>
            <w:r w:rsidRPr="00BE7AD6">
              <w:t>Менее 50 </w:t>
            </w:r>
            <w:r>
              <w:t xml:space="preserve">х </w:t>
            </w:r>
            <w:r w:rsidRPr="00BE7AD6">
              <w:t>10</w:t>
            </w:r>
            <w:r w:rsidRPr="00732ADF">
              <w:rPr>
                <w:vertAlign w:val="superscript"/>
              </w:rPr>
              <w:t>9</w:t>
            </w:r>
            <w:r w:rsidRPr="00BE7AD6">
              <w:t>/л</w:t>
            </w:r>
          </w:p>
        </w:tc>
        <w:tc>
          <w:tcPr>
            <w:tcW w:w="3690" w:type="dxa"/>
          </w:tcPr>
          <w:p w14:paraId="511B53B3" w14:textId="77777777" w:rsidR="002833EB" w:rsidRPr="00BE7AD6" w:rsidRDefault="002833EB" w:rsidP="00D813F0">
            <w:pPr>
              <w:ind w:left="57" w:right="57" w:firstLine="0"/>
            </w:pPr>
            <w:r w:rsidRPr="00BE7AD6">
              <w:t>-</w:t>
            </w:r>
          </w:p>
        </w:tc>
      </w:tr>
      <w:tr w:rsidR="002833EB" w:rsidRPr="00BE7AD6" w14:paraId="3906784A" w14:textId="77777777" w:rsidTr="002833EB">
        <w:tc>
          <w:tcPr>
            <w:tcW w:w="3007" w:type="dxa"/>
          </w:tcPr>
          <w:p w14:paraId="2370621B" w14:textId="77777777" w:rsidR="002833EB" w:rsidRPr="00BE7AD6" w:rsidRDefault="002833EB" w:rsidP="00D813F0">
            <w:pPr>
              <w:ind w:left="57" w:right="57" w:firstLine="0"/>
            </w:pPr>
            <w:r w:rsidRPr="00BE7AD6">
              <w:t>Объемные операции и малообъемные инвазивные вмешательства</w:t>
            </w:r>
          </w:p>
        </w:tc>
        <w:tc>
          <w:tcPr>
            <w:tcW w:w="2663" w:type="dxa"/>
            <w:vAlign w:val="center"/>
          </w:tcPr>
          <w:p w14:paraId="29707E3A" w14:textId="77777777" w:rsidR="002833EB" w:rsidRPr="00BE7AD6" w:rsidRDefault="002833EB" w:rsidP="00D813F0">
            <w:pPr>
              <w:ind w:left="57" w:right="57" w:firstLine="0"/>
            </w:pPr>
            <w:r w:rsidRPr="00BE7AD6">
              <w:t>Менее 50 </w:t>
            </w:r>
            <w:r>
              <w:t>х</w:t>
            </w:r>
            <w:r w:rsidRPr="00BE7AD6">
              <w:t xml:space="preserve"> 10</w:t>
            </w:r>
            <w:r w:rsidRPr="00732ADF">
              <w:rPr>
                <w:vertAlign w:val="superscript"/>
              </w:rPr>
              <w:t>9</w:t>
            </w:r>
            <w:r w:rsidRPr="00BE7AD6">
              <w:t>/л</w:t>
            </w:r>
          </w:p>
        </w:tc>
        <w:tc>
          <w:tcPr>
            <w:tcW w:w="3690" w:type="dxa"/>
          </w:tcPr>
          <w:p w14:paraId="5BA7376F" w14:textId="6C1DF13C" w:rsidR="002833EB" w:rsidRPr="00BE7AD6" w:rsidRDefault="002833EB" w:rsidP="00D813F0">
            <w:pPr>
              <w:ind w:left="57" w:right="57" w:firstLine="0"/>
              <w:rPr>
                <w:rFonts w:cs="Mangal"/>
                <w:i/>
                <w:iCs/>
                <w:szCs w:val="24"/>
              </w:rPr>
            </w:pPr>
            <w:r w:rsidRPr="00BE7AD6">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w:t>
            </w:r>
            <w:r w:rsidR="00B62C85">
              <w:t>-</w:t>
            </w:r>
            <w:r w:rsidRPr="00BE7AD6">
              <w:t xml:space="preserve"> объемом операции</w:t>
            </w:r>
          </w:p>
        </w:tc>
      </w:tr>
      <w:tr w:rsidR="002833EB" w:rsidRPr="00BE7AD6" w14:paraId="163A1C86" w14:textId="77777777" w:rsidTr="002833EB">
        <w:tc>
          <w:tcPr>
            <w:tcW w:w="3007" w:type="dxa"/>
          </w:tcPr>
          <w:p w14:paraId="484175FD" w14:textId="77777777" w:rsidR="002833EB" w:rsidRPr="00BE7AD6" w:rsidRDefault="002833EB" w:rsidP="00D813F0">
            <w:pPr>
              <w:ind w:left="57" w:right="57" w:firstLine="0"/>
            </w:pPr>
            <w:r w:rsidRPr="00BE7AD6">
              <w:t>Беременные</w:t>
            </w:r>
          </w:p>
        </w:tc>
        <w:tc>
          <w:tcPr>
            <w:tcW w:w="2663" w:type="dxa"/>
          </w:tcPr>
          <w:p w14:paraId="12585337" w14:textId="77777777" w:rsidR="002833EB" w:rsidRPr="00BE7AD6" w:rsidRDefault="002833EB" w:rsidP="00D813F0">
            <w:pPr>
              <w:ind w:left="57" w:right="57" w:firstLine="0"/>
            </w:pPr>
            <w:r w:rsidRPr="00BE7AD6">
              <w:t>Менее 30 </w:t>
            </w:r>
            <w:r>
              <w:t>х</w:t>
            </w:r>
            <w:r w:rsidRPr="00BE7AD6">
              <w:t xml:space="preserve"> 10</w:t>
            </w:r>
            <w:r w:rsidRPr="00732ADF">
              <w:rPr>
                <w:vertAlign w:val="superscript"/>
              </w:rPr>
              <w:t>9</w:t>
            </w:r>
            <w:r w:rsidRPr="00BE7AD6">
              <w:t>/л</w:t>
            </w:r>
          </w:p>
        </w:tc>
        <w:tc>
          <w:tcPr>
            <w:tcW w:w="3690" w:type="dxa"/>
          </w:tcPr>
          <w:p w14:paraId="617D1276" w14:textId="77777777" w:rsidR="002833EB" w:rsidRPr="00BE7AD6" w:rsidRDefault="002833EB" w:rsidP="00D813F0">
            <w:pPr>
              <w:ind w:left="57" w:right="57" w:firstLine="0"/>
            </w:pPr>
            <w:r w:rsidRPr="00BE7AD6">
              <w:t>-</w:t>
            </w:r>
          </w:p>
        </w:tc>
      </w:tr>
    </w:tbl>
    <w:p w14:paraId="7F987133" w14:textId="09944FC9" w:rsidR="002833EB" w:rsidRPr="00BE7AD6" w:rsidRDefault="002833EB" w:rsidP="00D813F0">
      <w:r w:rsidRPr="00BE7AD6">
        <w:t xml:space="preserve">* Сепсис, </w:t>
      </w:r>
      <w:r w:rsidR="00B62C85">
        <w:t xml:space="preserve">ДВС-синдром, </w:t>
      </w:r>
      <w:r w:rsidRPr="00BE7AD6">
        <w:t>пульмонологические заболевания, лихорадка.</w:t>
      </w:r>
    </w:p>
    <w:p w14:paraId="163BBBC6" w14:textId="77777777" w:rsidR="002833EB" w:rsidRPr="00BE7AD6" w:rsidRDefault="002833EB" w:rsidP="00D813F0"/>
    <w:p w14:paraId="58D83E51" w14:textId="37DFA857" w:rsidR="00935018" w:rsidRDefault="002833EB" w:rsidP="00D813F0">
      <w:pPr>
        <w:pStyle w:val="afd"/>
        <w:spacing w:beforeAutospacing="0" w:afterAutospacing="0" w:line="360" w:lineRule="auto"/>
      </w:pPr>
      <w:r w:rsidRPr="00BE7AD6">
        <w:t xml:space="preserve">Наличие у пациента </w:t>
      </w:r>
      <w:r w:rsidR="00B62C85">
        <w:t xml:space="preserve">с </w:t>
      </w:r>
      <w:r w:rsidR="00935018">
        <w:t xml:space="preserve">тяжелой </w:t>
      </w:r>
      <w:r w:rsidR="00B62C85">
        <w:t xml:space="preserve">тромбоцитопенией </w:t>
      </w:r>
      <w:r w:rsidRPr="00BE7AD6">
        <w:t>геморрагического синдрома </w:t>
      </w:r>
      <w:r w:rsidR="00935018">
        <w:t xml:space="preserve">- </w:t>
      </w:r>
      <w:r w:rsidRPr="00BE7AD6">
        <w:t>прямое показание к переливанию концентрата тромбоцитов</w:t>
      </w:r>
      <w:r w:rsidR="00935018">
        <w:t>.</w:t>
      </w:r>
    </w:p>
    <w:p w14:paraId="67E914F2" w14:textId="77777777" w:rsidR="002833EB" w:rsidRPr="00BE7AD6" w:rsidRDefault="002833EB" w:rsidP="00D813F0">
      <w:pPr>
        <w:pStyle w:val="afd"/>
        <w:spacing w:beforeAutospacing="0" w:afterAutospacing="0" w:line="360" w:lineRule="auto"/>
      </w:pPr>
    </w:p>
    <w:p w14:paraId="73D5809F" w14:textId="77777777" w:rsidR="002833EB" w:rsidRPr="00732ADF" w:rsidRDefault="002833EB" w:rsidP="00D813F0">
      <w:pPr>
        <w:pStyle w:val="afd"/>
        <w:spacing w:beforeAutospacing="0" w:afterAutospacing="0" w:line="360" w:lineRule="auto"/>
        <w:rPr>
          <w:i/>
          <w:iCs/>
        </w:rPr>
      </w:pPr>
      <w:r w:rsidRPr="00732ADF">
        <w:rPr>
          <w:i/>
          <w:iCs/>
        </w:rPr>
        <w:t>Расчет дозы концентрата тромбоцитов для трансфузий</w:t>
      </w:r>
    </w:p>
    <w:p w14:paraId="60B44580" w14:textId="082D7B30" w:rsidR="002833EB" w:rsidRPr="00BE7AD6" w:rsidRDefault="002833EB" w:rsidP="00D813F0">
      <w:pPr>
        <w:pStyle w:val="afd"/>
        <w:spacing w:beforeAutospacing="0" w:afterAutospacing="0" w:line="360" w:lineRule="auto"/>
      </w:pPr>
      <w:r w:rsidRPr="00BE7AD6">
        <w:t xml:space="preserve">Количество концентрата тромбоцитов для трансфузии </w:t>
      </w:r>
      <w:r w:rsidR="00E07D25">
        <w:t>может определяться</w:t>
      </w:r>
      <w:r w:rsidRPr="00BE7AD6">
        <w:t xml:space="preserve"> из расчета </w:t>
      </w:r>
      <w:proofErr w:type="gramStart"/>
      <w:r w:rsidRPr="00BE7AD6">
        <w:t>50-70</w:t>
      </w:r>
      <w:proofErr w:type="gramEnd"/>
      <w:r>
        <w:t> </w:t>
      </w:r>
      <w:r w:rsidRPr="00BE7AD6">
        <w:t>х</w:t>
      </w:r>
      <w:r>
        <w:t> </w:t>
      </w:r>
      <w:r w:rsidRPr="00BE7AD6">
        <w:t>10</w:t>
      </w:r>
      <w:r w:rsidRPr="00732ADF">
        <w:rPr>
          <w:vertAlign w:val="superscript"/>
        </w:rPr>
        <w:t>9</w:t>
      </w:r>
      <w:r w:rsidRPr="00BE7AD6">
        <w:t xml:space="preserve"> тромбоцитов на 10 кг массы тела реципиента или 200-250</w:t>
      </w:r>
      <w:r>
        <w:t> </w:t>
      </w:r>
      <w:r w:rsidRPr="00BE7AD6">
        <w:t>х</w:t>
      </w:r>
      <w:r>
        <w:t> </w:t>
      </w:r>
      <w:r w:rsidRPr="00BE7AD6">
        <w:t>10</w:t>
      </w:r>
      <w:r w:rsidRPr="00732ADF">
        <w:rPr>
          <w:vertAlign w:val="superscript"/>
        </w:rPr>
        <w:t>9</w:t>
      </w:r>
      <w:r w:rsidRPr="00BE7AD6">
        <w:t xml:space="preserve"> тромбоцитов на 1</w:t>
      </w:r>
      <w:r>
        <w:t> </w:t>
      </w:r>
      <w:r w:rsidRPr="00BE7AD6">
        <w:t>м</w:t>
      </w:r>
      <w:r w:rsidRPr="00732ADF">
        <w:rPr>
          <w:vertAlign w:val="superscript"/>
        </w:rPr>
        <w:t>2</w:t>
      </w:r>
      <w:r w:rsidRPr="00BE7AD6">
        <w:t xml:space="preserve"> поверхности тела реципиента.</w:t>
      </w:r>
    </w:p>
    <w:p w14:paraId="3AA0BFA7" w14:textId="77777777" w:rsidR="002833EB" w:rsidRPr="00BE7AD6" w:rsidRDefault="002833EB" w:rsidP="00D813F0">
      <w:pPr>
        <w:pStyle w:val="afd"/>
        <w:spacing w:beforeAutospacing="0" w:afterAutospacing="0" w:line="360" w:lineRule="auto"/>
      </w:pPr>
    </w:p>
    <w:p w14:paraId="43E53439" w14:textId="77777777" w:rsidR="002833EB" w:rsidRPr="00732ADF" w:rsidRDefault="002833EB" w:rsidP="00D813F0">
      <w:pPr>
        <w:pStyle w:val="afd"/>
        <w:spacing w:beforeAutospacing="0" w:afterAutospacing="0" w:line="360" w:lineRule="auto"/>
        <w:rPr>
          <w:i/>
          <w:iCs/>
        </w:rPr>
      </w:pPr>
      <w:r w:rsidRPr="00732ADF">
        <w:rPr>
          <w:i/>
          <w:iCs/>
        </w:rPr>
        <w:t>Критерии эффективности трансфузий концентрата тромбоцитов</w:t>
      </w:r>
    </w:p>
    <w:p w14:paraId="4B113E48" w14:textId="77777777" w:rsidR="002833EB" w:rsidRPr="00BE7AD6" w:rsidRDefault="002833EB" w:rsidP="00D813F0">
      <w:pPr>
        <w:pStyle w:val="afd"/>
        <w:spacing w:beforeAutospacing="0" w:afterAutospacing="0" w:line="360" w:lineRule="auto"/>
      </w:pPr>
      <w:r w:rsidRPr="00BE7AD6">
        <w:t>Клиническими критериями 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F8F263F" w14:textId="7DA0EB6A" w:rsidR="002833EB" w:rsidRPr="00BE7AD6" w:rsidRDefault="002833EB" w:rsidP="00D813F0">
      <w:pPr>
        <w:pStyle w:val="afd"/>
        <w:spacing w:beforeAutospacing="0" w:afterAutospacing="0" w:line="360" w:lineRule="auto"/>
      </w:pPr>
      <w:r w:rsidRPr="00BE7AD6">
        <w:lastRenderedPageBreak/>
        <w:t xml:space="preserve">Лабораторным </w:t>
      </w:r>
      <w:r w:rsidR="00D654FA" w:rsidRPr="00BE7AD6">
        <w:t>критерием</w:t>
      </w:r>
      <w:r w:rsidRPr="00BE7AD6">
        <w:t xml:space="preserve"> эффективности переливания тромбоцитов </w:t>
      </w:r>
      <w:r w:rsidR="00D654FA" w:rsidRPr="00BE7AD6">
        <w:t>явля</w:t>
      </w:r>
      <w:r w:rsidR="00D654FA">
        <w:t>е</w:t>
      </w:r>
      <w:r w:rsidR="00D654FA" w:rsidRPr="00BE7AD6">
        <w:t>тся</w:t>
      </w:r>
      <w:r w:rsidRPr="00BE7AD6">
        <w:t xml:space="preserve"> увеличение количества циркулирующих тромбоцитов</w:t>
      </w:r>
      <w:r w:rsidR="00D654FA">
        <w:t xml:space="preserve">. В данном контексте </w:t>
      </w:r>
      <w:proofErr w:type="spellStart"/>
      <w:r w:rsidR="00D654FA">
        <w:t>возможо</w:t>
      </w:r>
      <w:proofErr w:type="spellEnd"/>
      <w:r w:rsidR="00D654FA">
        <w:t xml:space="preserve"> использование таких понятий как </w:t>
      </w:r>
      <w:r w:rsidRPr="00BE7AD6">
        <w:t>абсолютный прирост тромбоцитов (АПТ) или скорректированный прирост тромбоцитов (СПТ) через 1 час и 18</w:t>
      </w:r>
      <w:r>
        <w:t>-</w:t>
      </w:r>
      <w:r w:rsidRPr="00BE7AD6">
        <w:t xml:space="preserve">24 ч после окончания трансфузии, а также показатели максимальной амплитуды на </w:t>
      </w:r>
      <w:proofErr w:type="spellStart"/>
      <w:r w:rsidRPr="00BE7AD6">
        <w:t>тромбоэластограмме</w:t>
      </w:r>
      <w:proofErr w:type="spellEnd"/>
      <w:r w:rsidRPr="00BE7AD6">
        <w:t>.</w:t>
      </w:r>
    </w:p>
    <w:p w14:paraId="61BB33C6" w14:textId="77777777" w:rsidR="002833EB" w:rsidRPr="00732ADF" w:rsidRDefault="002833EB" w:rsidP="00D813F0">
      <w:pPr>
        <w:pStyle w:val="afd"/>
        <w:spacing w:beforeAutospacing="0" w:afterAutospacing="0" w:line="360" w:lineRule="auto"/>
      </w:pPr>
      <w:r w:rsidRPr="00BE7AD6">
        <w:t>Трансфузию считают эффективной, если абсолютный прирост тромбоцитов через 1 час составил 10х10</w:t>
      </w:r>
      <w:r w:rsidRPr="00732ADF">
        <w:rPr>
          <w:vertAlign w:val="superscript"/>
        </w:rPr>
        <w:t>9</w:t>
      </w:r>
      <w:r w:rsidRPr="00BE7AD6">
        <w:t>/л от исходного уровня. 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r>
        <w:t xml:space="preserve"> </w:t>
      </w:r>
      <w:r w:rsidRPr="00BE7AD6">
        <w:t>СПТ = (АПТ х площадь поверхности тела, м</w:t>
      </w:r>
      <w:r w:rsidRPr="00732ADF">
        <w:rPr>
          <w:vertAlign w:val="superscript"/>
        </w:rPr>
        <w:t>2</w:t>
      </w:r>
      <w:r w:rsidRPr="00BE7AD6">
        <w:t>) / количество перелитых тромбоцитов х 10</w:t>
      </w:r>
      <w:r w:rsidRPr="00732ADF">
        <w:rPr>
          <w:vertAlign w:val="superscript"/>
        </w:rPr>
        <w:t>11</w:t>
      </w:r>
      <w:r>
        <w:t>.</w:t>
      </w:r>
    </w:p>
    <w:p w14:paraId="65BE1A8E" w14:textId="77777777" w:rsidR="002833EB" w:rsidRPr="00BE7AD6" w:rsidRDefault="002833EB" w:rsidP="00D813F0">
      <w:pPr>
        <w:pStyle w:val="afd"/>
        <w:spacing w:beforeAutospacing="0" w:afterAutospacing="0" w:line="360" w:lineRule="auto"/>
      </w:pPr>
      <w:r w:rsidRPr="00BE7AD6">
        <w:t>Трансфузию считают эффективной, если СПТ через 1 час составил &gt; 7,5 РЕ, а СПТ через 24 ч &gt; 4,5 РЕ. 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w:t>
      </w:r>
    </w:p>
    <w:p w14:paraId="490D9B71" w14:textId="77777777" w:rsidR="002833EB" w:rsidRPr="00BE7AD6" w:rsidRDefault="002833EB" w:rsidP="00D813F0">
      <w:pPr>
        <w:pStyle w:val="afd"/>
        <w:spacing w:beforeAutospacing="0" w:afterAutospacing="0" w:line="360" w:lineRule="auto"/>
      </w:pPr>
    </w:p>
    <w:p w14:paraId="2A11206F" w14:textId="21ABA376" w:rsidR="002833EB" w:rsidRPr="00F46821" w:rsidRDefault="002833EB" w:rsidP="00D813F0">
      <w:pPr>
        <w:pStyle w:val="afd"/>
        <w:spacing w:beforeAutospacing="0" w:afterAutospacing="0" w:line="360" w:lineRule="auto"/>
        <w:rPr>
          <w:b/>
          <w:bCs/>
          <w:color w:val="000000" w:themeColor="text1"/>
        </w:rPr>
      </w:pPr>
      <w:r w:rsidRPr="00F46821">
        <w:rPr>
          <w:b/>
          <w:bCs/>
          <w:color w:val="000000" w:themeColor="text1"/>
        </w:rPr>
        <w:t xml:space="preserve">Трансфузии </w:t>
      </w:r>
      <w:r w:rsidR="00F164B5" w:rsidRPr="00F46821">
        <w:rPr>
          <w:b/>
          <w:bCs/>
          <w:color w:val="000000" w:themeColor="text1"/>
        </w:rPr>
        <w:t>свежезамороженной плазмы (</w:t>
      </w:r>
      <w:r w:rsidRPr="00F46821">
        <w:rPr>
          <w:b/>
          <w:bCs/>
          <w:color w:val="000000" w:themeColor="text1"/>
        </w:rPr>
        <w:t>СЗП</w:t>
      </w:r>
      <w:r w:rsidR="00F164B5" w:rsidRPr="00F46821">
        <w:rPr>
          <w:b/>
          <w:bCs/>
          <w:color w:val="000000" w:themeColor="text1"/>
        </w:rPr>
        <w:t>)</w:t>
      </w:r>
      <w:r w:rsidR="00A33E37" w:rsidRPr="00F46821">
        <w:rPr>
          <w:b/>
          <w:bCs/>
          <w:color w:val="000000" w:themeColor="text1"/>
        </w:rPr>
        <w:t>.</w:t>
      </w:r>
    </w:p>
    <w:p w14:paraId="6A843C38" w14:textId="2C534F8B" w:rsidR="00892502" w:rsidRDefault="00892502" w:rsidP="00D813F0">
      <w:pPr>
        <w:pStyle w:val="afd"/>
        <w:spacing w:beforeAutospacing="0" w:afterAutospacing="0" w:line="360" w:lineRule="auto"/>
      </w:pPr>
      <w:r>
        <w:t xml:space="preserve">Аналогично ситуациям, связанным с переливанием </w:t>
      </w:r>
      <w:r w:rsidRPr="00D12031">
        <w:t>ЭСК</w:t>
      </w:r>
      <w:r>
        <w:t xml:space="preserve"> и </w:t>
      </w:r>
      <w:r w:rsidRPr="00892502">
        <w:t>концентрата тромбоцитов</w:t>
      </w:r>
      <w:r>
        <w:t>,</w:t>
      </w:r>
      <w:r w:rsidRPr="00D12031">
        <w:t xml:space="preserve"> </w:t>
      </w:r>
      <w:r>
        <w:t xml:space="preserve">показания к переливанию СЗП могут </w:t>
      </w:r>
      <w:proofErr w:type="spellStart"/>
      <w:r>
        <w:t>определятья</w:t>
      </w:r>
      <w:proofErr w:type="spellEnd"/>
      <w:r>
        <w:t xml:space="preserve"> внутренними документами медицинской</w:t>
      </w:r>
      <w:r w:rsidRPr="000136CD">
        <w:t xml:space="preserve"> организаци</w:t>
      </w:r>
      <w:r>
        <w:t>и</w:t>
      </w:r>
      <w:r w:rsidRPr="000136CD">
        <w:t>, в которой предполагается трансфузия</w:t>
      </w:r>
      <w:r>
        <w:t>.</w:t>
      </w:r>
    </w:p>
    <w:p w14:paraId="6E1608C1" w14:textId="051228F8" w:rsidR="002833EB" w:rsidRPr="00FE14DD" w:rsidRDefault="00892502" w:rsidP="00D813F0">
      <w:pPr>
        <w:pStyle w:val="afd"/>
        <w:spacing w:beforeAutospacing="0" w:afterAutospacing="0" w:line="360" w:lineRule="auto"/>
        <w:rPr>
          <w:iCs/>
        </w:rPr>
      </w:pPr>
      <w:r>
        <w:t xml:space="preserve">При </w:t>
      </w:r>
      <w:proofErr w:type="spellStart"/>
      <w:r>
        <w:t>отсутсвии</w:t>
      </w:r>
      <w:proofErr w:type="spellEnd"/>
      <w:r>
        <w:t xml:space="preserve"> таковых документов целесообразно использовать следующие показания </w:t>
      </w:r>
      <w:r w:rsidR="002833EB" w:rsidRPr="00FE14DD">
        <w:rPr>
          <w:iCs/>
        </w:rPr>
        <w:t>к переливанию СЗП:</w:t>
      </w:r>
    </w:p>
    <w:p w14:paraId="5E5ACA6C" w14:textId="77777777" w:rsidR="002833EB" w:rsidRPr="00BE7AD6" w:rsidRDefault="002833EB" w:rsidP="00D813F0">
      <w:pPr>
        <w:pStyle w:val="afd"/>
        <w:numPr>
          <w:ilvl w:val="0"/>
          <w:numId w:val="48"/>
        </w:numPr>
        <w:spacing w:beforeAutospacing="0" w:afterAutospacing="0" w:line="360" w:lineRule="auto"/>
      </w:pPr>
      <w:r w:rsidRPr="00BE7AD6">
        <w:t xml:space="preserve">Экстренная реверсия действия антагонистов витамина К (группа В01АА по АТХ классификации); переливают СЗП из расчета </w:t>
      </w:r>
      <w:proofErr w:type="gramStart"/>
      <w:r w:rsidRPr="00BE7AD6">
        <w:t>5</w:t>
      </w:r>
      <w:r>
        <w:t>-</w:t>
      </w:r>
      <w:r w:rsidRPr="00BE7AD6">
        <w:t>8</w:t>
      </w:r>
      <w:proofErr w:type="gramEnd"/>
      <w:r w:rsidRPr="00BE7AD6">
        <w:t> мл/кг.</w:t>
      </w:r>
    </w:p>
    <w:p w14:paraId="5C148A3E" w14:textId="77777777" w:rsidR="002833EB" w:rsidRPr="00BE7AD6" w:rsidRDefault="002833EB" w:rsidP="00D813F0">
      <w:pPr>
        <w:pStyle w:val="afd"/>
        <w:numPr>
          <w:ilvl w:val="0"/>
          <w:numId w:val="48"/>
        </w:numPr>
        <w:spacing w:beforeAutospacing="0" w:afterAutospacing="0" w:line="360" w:lineRule="auto"/>
      </w:pPr>
      <w:r w:rsidRPr="00BE7AD6">
        <w:t xml:space="preserve">Коррекция геморрагического синдрома при увеличении (&gt; 1,5 раз по сравнению с нормой) </w:t>
      </w:r>
      <w:proofErr w:type="spellStart"/>
      <w:r w:rsidRPr="00BE7AD6">
        <w:t>протромбинового</w:t>
      </w:r>
      <w:proofErr w:type="spellEnd"/>
      <w:r w:rsidRPr="00BE7AD6">
        <w:t xml:space="preserve"> времени или АЧТВ.</w:t>
      </w:r>
    </w:p>
    <w:p w14:paraId="1B0853C7" w14:textId="77777777" w:rsidR="002833EB" w:rsidRPr="00BE7AD6" w:rsidRDefault="002833EB" w:rsidP="00D813F0">
      <w:pPr>
        <w:pStyle w:val="afd"/>
        <w:numPr>
          <w:ilvl w:val="0"/>
          <w:numId w:val="48"/>
        </w:numPr>
        <w:spacing w:beforeAutospacing="0" w:afterAutospacing="0" w:line="360" w:lineRule="auto"/>
      </w:pPr>
      <w:r w:rsidRPr="00BE7AD6">
        <w:t>Возмещение объема при проведении плазмафереза.</w:t>
      </w:r>
    </w:p>
    <w:p w14:paraId="2982B84F" w14:textId="77777777" w:rsidR="002833EB" w:rsidRPr="00BE7AD6" w:rsidRDefault="002833EB" w:rsidP="00D813F0">
      <w:pPr>
        <w:pStyle w:val="afd"/>
        <w:numPr>
          <w:ilvl w:val="0"/>
          <w:numId w:val="48"/>
        </w:numPr>
        <w:spacing w:beforeAutospacing="0" w:afterAutospacing="0" w:line="360" w:lineRule="auto"/>
      </w:pPr>
      <w:r w:rsidRPr="00BE7AD6">
        <w:t>Показания к переливанию криопреципитата</w:t>
      </w:r>
    </w:p>
    <w:p w14:paraId="16E57F53" w14:textId="77777777" w:rsidR="002833EB" w:rsidRPr="00BE7AD6" w:rsidRDefault="002833EB" w:rsidP="00D813F0">
      <w:pPr>
        <w:pStyle w:val="afd"/>
        <w:numPr>
          <w:ilvl w:val="0"/>
          <w:numId w:val="48"/>
        </w:numPr>
        <w:spacing w:beforeAutospacing="0" w:afterAutospacing="0" w:line="360" w:lineRule="auto"/>
      </w:pPr>
      <w:proofErr w:type="spellStart"/>
      <w:r w:rsidRPr="00BE7AD6">
        <w:t>Гипофибриногенемия</w:t>
      </w:r>
      <w:proofErr w:type="spellEnd"/>
      <w:r w:rsidRPr="00BE7AD6">
        <w:t xml:space="preserve"> (&lt; 1 г/л).</w:t>
      </w:r>
    </w:p>
    <w:p w14:paraId="7D5257B5" w14:textId="77777777" w:rsidR="002833EB" w:rsidRPr="00BE7AD6" w:rsidRDefault="002833EB" w:rsidP="00D813F0">
      <w:pPr>
        <w:pStyle w:val="afd"/>
        <w:numPr>
          <w:ilvl w:val="0"/>
          <w:numId w:val="48"/>
        </w:numPr>
        <w:spacing w:beforeAutospacing="0" w:afterAutospacing="0" w:line="360" w:lineRule="auto"/>
      </w:pPr>
      <w:proofErr w:type="spellStart"/>
      <w:r w:rsidRPr="00BE7AD6">
        <w:t>Периоперационный</w:t>
      </w:r>
      <w:proofErr w:type="spellEnd"/>
      <w:r w:rsidRPr="00BE7AD6">
        <w:t xml:space="preserve"> период или массивные кровотечения при уровне фибриногена &lt; 1,5 г/л.</w:t>
      </w:r>
    </w:p>
    <w:p w14:paraId="5AFBC2AC" w14:textId="77777777" w:rsidR="002833EB" w:rsidRPr="00BE7AD6" w:rsidRDefault="002833EB" w:rsidP="00D813F0">
      <w:pPr>
        <w:pStyle w:val="afd"/>
        <w:spacing w:beforeAutospacing="0" w:afterAutospacing="0" w:line="360" w:lineRule="auto"/>
      </w:pPr>
      <w:r w:rsidRPr="00BE7AD6">
        <w:lastRenderedPageBreak/>
        <w:t>Расчетная доза криопреципитата составляет 1 </w:t>
      </w:r>
      <w:proofErr w:type="spellStart"/>
      <w:r w:rsidRPr="00BE7AD6">
        <w:t>ед</w:t>
      </w:r>
      <w:proofErr w:type="spellEnd"/>
      <w:r w:rsidRPr="00BE7AD6">
        <w:t xml:space="preserve"> на 5 кг массы тела пациента или 15—20 </w:t>
      </w:r>
      <w:proofErr w:type="spellStart"/>
      <w:r w:rsidRPr="00BE7AD6">
        <w:t>ед</w:t>
      </w:r>
      <w:proofErr w:type="spellEnd"/>
      <w:r w:rsidRPr="00BE7AD6">
        <w:t xml:space="preserve"> при массе тела 70 кг. В 1 единице содержится: фибриногена не менее 140 мг, FVIII — не менее 70 МЕ.</w:t>
      </w:r>
    </w:p>
    <w:p w14:paraId="07682D82" w14:textId="77777777" w:rsidR="002833EB" w:rsidRPr="00BE7AD6" w:rsidRDefault="002833EB" w:rsidP="00D813F0">
      <w:pPr>
        <w:pStyle w:val="afd"/>
        <w:spacing w:beforeAutospacing="0" w:afterAutospacing="0" w:line="360" w:lineRule="auto"/>
      </w:pPr>
    </w:p>
    <w:p w14:paraId="48DD3BB1" w14:textId="309CA5F3" w:rsidR="002833EB" w:rsidRPr="000009BA" w:rsidRDefault="002833EB" w:rsidP="00D813F0">
      <w:pPr>
        <w:pStyle w:val="2"/>
        <w:spacing w:before="0"/>
      </w:pPr>
      <w:bookmarkStart w:id="78" w:name="_Toc85649742"/>
      <w:bookmarkStart w:id="79" w:name="_Toc96601263"/>
      <w:bookmarkStart w:id="80" w:name="_Toc111638466"/>
      <w:r w:rsidRPr="005E26A0">
        <w:t>7.</w:t>
      </w:r>
      <w:r>
        <w:t>9</w:t>
      </w:r>
      <w:r w:rsidRPr="005E26A0">
        <w:t xml:space="preserve">. </w:t>
      </w:r>
      <w:bookmarkStart w:id="81" w:name="_Toc64477555"/>
      <w:r w:rsidR="006049B3">
        <w:t>В</w:t>
      </w:r>
      <w:r w:rsidRPr="005E26A0">
        <w:t>ыполнени</w:t>
      </w:r>
      <w:r w:rsidR="006049B3">
        <w:t>е</w:t>
      </w:r>
      <w:r w:rsidRPr="005E26A0">
        <w:t xml:space="preserve"> </w:t>
      </w:r>
      <w:r w:rsidR="00FD2732">
        <w:t>п</w:t>
      </w:r>
      <w:r w:rsidR="00FD2732" w:rsidRPr="00FD2732">
        <w:t>ункционно</w:t>
      </w:r>
      <w:r w:rsidR="00FD2732">
        <w:t>го</w:t>
      </w:r>
      <w:r w:rsidRPr="005E26A0">
        <w:t xml:space="preserve"> и биопсийного исследования костного мозга</w:t>
      </w:r>
      <w:bookmarkEnd w:id="78"/>
      <w:bookmarkEnd w:id="79"/>
      <w:bookmarkEnd w:id="80"/>
      <w:bookmarkEnd w:id="81"/>
      <w:r w:rsidR="006049B3">
        <w:t xml:space="preserve"> у пациентов с ЛХ</w:t>
      </w:r>
    </w:p>
    <w:p w14:paraId="4A293C40" w14:textId="3CDBC0EF" w:rsidR="00197604" w:rsidRDefault="002833EB" w:rsidP="00D813F0">
      <w:pPr>
        <w:pStyle w:val="afd"/>
        <w:spacing w:beforeAutospacing="0" w:afterAutospacing="0" w:line="360" w:lineRule="auto"/>
      </w:pPr>
      <w:r w:rsidRPr="000009BA">
        <w:t xml:space="preserve">Пункционное (стернальная пункция, аспирация костного мозга) и </w:t>
      </w:r>
      <w:proofErr w:type="spellStart"/>
      <w:r w:rsidRPr="000009BA">
        <w:t>биопсийное</w:t>
      </w:r>
      <w:proofErr w:type="spellEnd"/>
      <w:r w:rsidRPr="000009BA">
        <w:t xml:space="preserve"> (</w:t>
      </w:r>
      <w:proofErr w:type="spellStart"/>
      <w:r w:rsidRPr="000009BA">
        <w:t>трепанобиопсия</w:t>
      </w:r>
      <w:proofErr w:type="spellEnd"/>
      <w:r w:rsidRPr="000009BA">
        <w:t>, биопсия костного мозга) исследования костного мозга</w:t>
      </w:r>
      <w:r w:rsidR="00197604">
        <w:t xml:space="preserve"> могут выполняться на различных этапах обследования и лечения</w:t>
      </w:r>
      <w:r w:rsidR="009677AB" w:rsidRPr="009677AB">
        <w:t xml:space="preserve"> </w:t>
      </w:r>
      <w:r w:rsidR="009677AB">
        <w:t>пациентов с ЛХ</w:t>
      </w:r>
      <w:r w:rsidR="00197604">
        <w:t xml:space="preserve">. </w:t>
      </w:r>
    </w:p>
    <w:p w14:paraId="4C870431" w14:textId="60A598D2" w:rsidR="00197604" w:rsidRDefault="00197604" w:rsidP="00D813F0">
      <w:pPr>
        <w:pStyle w:val="afd"/>
        <w:spacing w:beforeAutospacing="0" w:afterAutospacing="0" w:line="360" w:lineRule="auto"/>
      </w:pPr>
      <w:r>
        <w:t xml:space="preserve">Пункционное исследование костного мозга </w:t>
      </w:r>
      <w:r w:rsidR="00394038">
        <w:t>-</w:t>
      </w:r>
      <w:r>
        <w:t xml:space="preserve"> редкая манипуляция </w:t>
      </w:r>
      <w:r w:rsidR="004755A1">
        <w:t xml:space="preserve">при </w:t>
      </w:r>
      <w:r>
        <w:t>ЛХ.  Данное исследование не целесообразно у пациентов с подозрением на ЛХ и не информативно при оценке поражения костного мозга лимфомой</w:t>
      </w:r>
      <w:r w:rsidR="00DF4CCA">
        <w:t xml:space="preserve"> Ходжкина</w:t>
      </w:r>
      <w:r>
        <w:t xml:space="preserve">. Аспирация костного мозга может выполняться, например, у пациентов после трансплантации </w:t>
      </w:r>
      <w:r w:rsidR="004755A1" w:rsidRPr="004755A1">
        <w:t xml:space="preserve">костного мозга/гемопоэтических стволовых клеток </w:t>
      </w:r>
      <w:r>
        <w:t>для оценки костномозгового кроветворения.</w:t>
      </w:r>
    </w:p>
    <w:p w14:paraId="7A3F858C" w14:textId="3A67A69F" w:rsidR="004755A1" w:rsidRDefault="0049262B" w:rsidP="00D813F0">
      <w:pPr>
        <w:pStyle w:val="afd"/>
        <w:spacing w:beforeAutospacing="0" w:afterAutospacing="0" w:line="360" w:lineRule="auto"/>
      </w:pPr>
      <w:proofErr w:type="spellStart"/>
      <w:r>
        <w:t>Б</w:t>
      </w:r>
      <w:r w:rsidRPr="0049262B">
        <w:t>иопсийное</w:t>
      </w:r>
      <w:proofErr w:type="spellEnd"/>
      <w:r w:rsidRPr="0049262B">
        <w:t xml:space="preserve"> исследовани</w:t>
      </w:r>
      <w:r>
        <w:t>е</w:t>
      </w:r>
      <w:r w:rsidRPr="0049262B">
        <w:t xml:space="preserve"> костного мозга</w:t>
      </w:r>
      <w:r>
        <w:t xml:space="preserve"> у пациентов с ЛХ выполняется чаще, чем пункционное, и </w:t>
      </w:r>
      <w:r w:rsidR="004755A1">
        <w:t>необходимо,</w:t>
      </w:r>
      <w:r>
        <w:t xml:space="preserve"> прежде </w:t>
      </w:r>
      <w:r w:rsidR="004755A1">
        <w:t>всего,</w:t>
      </w:r>
      <w:r>
        <w:t xml:space="preserve"> для оценки поражения костного мозга опухолевыми клетками. </w:t>
      </w:r>
      <w:r w:rsidR="005057DF">
        <w:t>Следует отметить, что после широкого внедрения ПЭТ</w:t>
      </w:r>
      <w:r w:rsidR="00A40EB4">
        <w:t>/</w:t>
      </w:r>
      <w:r w:rsidR="005057DF">
        <w:t xml:space="preserve">КТ </w:t>
      </w:r>
      <w:r w:rsidR="005057DF" w:rsidRPr="005057DF">
        <w:t>биопсия костного мозга</w:t>
      </w:r>
      <w:r w:rsidR="005057DF">
        <w:t xml:space="preserve"> при ЛХ выполняется значимо </w:t>
      </w:r>
      <w:r w:rsidR="00FD2732">
        <w:t>меньшему числу пациентов (</w:t>
      </w:r>
      <w:r w:rsidR="00DF4CCA">
        <w:t>при поражении лимфатических</w:t>
      </w:r>
      <w:r w:rsidR="00614128">
        <w:t xml:space="preserve"> коллекторов только выше диаф</w:t>
      </w:r>
      <w:r w:rsidR="00DF4CCA">
        <w:t xml:space="preserve">рагмы </w:t>
      </w:r>
      <w:r w:rsidR="00614128">
        <w:t xml:space="preserve">и при отсутствии </w:t>
      </w:r>
      <w:r w:rsidR="00614128" w:rsidRPr="00FD2732">
        <w:t>очагового поражения костного мозга по результатам ПЭТ/КТ</w:t>
      </w:r>
      <w:r w:rsidR="00614128">
        <w:t xml:space="preserve"> </w:t>
      </w:r>
      <w:r w:rsidR="00FD2732">
        <w:t xml:space="preserve">вероятность </w:t>
      </w:r>
      <w:r w:rsidR="00614128">
        <w:t>вовлечения</w:t>
      </w:r>
      <w:r w:rsidR="00FD2732">
        <w:t xml:space="preserve"> костного мозга очень низка).</w:t>
      </w:r>
    </w:p>
    <w:p w14:paraId="4E6A9622" w14:textId="4640A17E" w:rsidR="005057DF" w:rsidRDefault="002833EB" w:rsidP="00D813F0">
      <w:pPr>
        <w:pStyle w:val="afd"/>
        <w:spacing w:beforeAutospacing="0" w:afterAutospacing="0" w:line="360" w:lineRule="auto"/>
      </w:pPr>
      <w:r w:rsidRPr="000009BA">
        <w:t>Процедуры аспирационного и биопсийного исследования костного мозга являются рутинными и проводятся в амбулаторных и стационарных условиях</w:t>
      </w:r>
      <w:r w:rsidR="005057DF">
        <w:t xml:space="preserve"> по общепринятым принципам</w:t>
      </w:r>
      <w:r w:rsidRPr="000009BA">
        <w:t xml:space="preserve">. </w:t>
      </w:r>
    </w:p>
    <w:p w14:paraId="4829A1D8" w14:textId="77777777" w:rsidR="002833EB" w:rsidRPr="000009BA" w:rsidRDefault="002833EB" w:rsidP="00D813F0"/>
    <w:p w14:paraId="0032C7F8" w14:textId="1602EC91" w:rsidR="002833EB" w:rsidRPr="000009BA" w:rsidRDefault="002833EB" w:rsidP="00D813F0">
      <w:pPr>
        <w:pStyle w:val="2"/>
        <w:spacing w:before="0"/>
      </w:pPr>
      <w:bookmarkStart w:id="82" w:name="_Toc85649743"/>
      <w:bookmarkStart w:id="83" w:name="_Toc96601264"/>
      <w:bookmarkStart w:id="84" w:name="_Toc111638467"/>
      <w:r w:rsidRPr="000009BA">
        <w:t>7.</w:t>
      </w:r>
      <w:r>
        <w:t>10</w:t>
      </w:r>
      <w:r w:rsidRPr="000009BA">
        <w:t xml:space="preserve">. </w:t>
      </w:r>
      <w:bookmarkStart w:id="85" w:name="OLE_LINK5"/>
      <w:bookmarkStart w:id="86" w:name="OLE_LINK6"/>
      <w:r w:rsidRPr="000009BA">
        <w:t>Обеспечение сосудистого доступа</w:t>
      </w:r>
      <w:bookmarkEnd w:id="82"/>
      <w:bookmarkEnd w:id="83"/>
      <w:bookmarkEnd w:id="84"/>
      <w:r w:rsidR="00DE3C8C">
        <w:t xml:space="preserve"> у </w:t>
      </w:r>
      <w:proofErr w:type="spellStart"/>
      <w:r w:rsidR="00DE3C8C">
        <w:t>пацинетов</w:t>
      </w:r>
      <w:proofErr w:type="spellEnd"/>
      <w:r w:rsidR="00DE3C8C">
        <w:t xml:space="preserve"> с ЛХ</w:t>
      </w:r>
    </w:p>
    <w:p w14:paraId="07455FC7" w14:textId="2DB03CA3" w:rsidR="00593A5A" w:rsidRDefault="002833EB" w:rsidP="00D813F0">
      <w:pPr>
        <w:pStyle w:val="afd"/>
        <w:spacing w:beforeAutospacing="0" w:afterAutospacing="0" w:line="360" w:lineRule="auto"/>
      </w:pPr>
      <w:r w:rsidRPr="000009BA">
        <w:t xml:space="preserve">Обеспечение сосудистого доступа является неотъемлемой составляющей частью современной </w:t>
      </w:r>
      <w:r w:rsidR="00A74416">
        <w:t xml:space="preserve">лекарственной противоопухолевой </w:t>
      </w:r>
      <w:proofErr w:type="spellStart"/>
      <w:r w:rsidR="00A74416">
        <w:t>терапи</w:t>
      </w:r>
      <w:proofErr w:type="spellEnd"/>
      <w:r w:rsidR="00A74416" w:rsidRPr="000009BA">
        <w:t xml:space="preserve"> </w:t>
      </w:r>
      <w:r w:rsidR="00593A5A">
        <w:t>пациентов с ЛХ</w:t>
      </w:r>
      <w:r w:rsidRPr="000009BA">
        <w:t xml:space="preserve">. </w:t>
      </w:r>
    </w:p>
    <w:p w14:paraId="65ABE792" w14:textId="0D477368" w:rsidR="00593A5A" w:rsidRDefault="00593A5A" w:rsidP="00D813F0">
      <w:pPr>
        <w:pStyle w:val="afd"/>
        <w:spacing w:beforeAutospacing="0" w:afterAutospacing="0" w:line="360" w:lineRule="auto"/>
      </w:pPr>
      <w:r>
        <w:t xml:space="preserve">Введение </w:t>
      </w:r>
      <w:r w:rsidR="002B1D25">
        <w:t xml:space="preserve">лекарственных противоопухолевых препаратов при ЛХ </w:t>
      </w:r>
      <w:proofErr w:type="spellStart"/>
      <w:r w:rsidR="002B1D25">
        <w:t>осуществлятся</w:t>
      </w:r>
      <w:proofErr w:type="spellEnd"/>
      <w:r w:rsidR="002B1D25">
        <w:t xml:space="preserve"> как в периферические, так и в центральные вены. </w:t>
      </w:r>
      <w:r w:rsidR="00CD2E3C">
        <w:t>Соответственно, используются как п</w:t>
      </w:r>
      <w:r w:rsidR="00CD2E3C" w:rsidRPr="00CD2E3C">
        <w:t>ериферические</w:t>
      </w:r>
      <w:r w:rsidR="00CD2E3C">
        <w:t xml:space="preserve">, так и </w:t>
      </w:r>
      <w:r w:rsidR="00784536">
        <w:t>центральные венозные катетеры</w:t>
      </w:r>
      <w:r w:rsidR="00A74416">
        <w:t xml:space="preserve"> (ЦВК)</w:t>
      </w:r>
      <w:r w:rsidR="00784536">
        <w:t>.</w:t>
      </w:r>
    </w:p>
    <w:p w14:paraId="76BE2A2F" w14:textId="55674D2B" w:rsidR="00DE3C8C" w:rsidRDefault="00CD2E3C" w:rsidP="00D813F0">
      <w:pPr>
        <w:pStyle w:val="afd"/>
        <w:spacing w:beforeAutospacing="0" w:afterAutospacing="0" w:line="360" w:lineRule="auto"/>
      </w:pPr>
      <w:r>
        <w:t xml:space="preserve">Как правило, при проведении </w:t>
      </w:r>
      <w:r w:rsidR="00784536">
        <w:t xml:space="preserve">химиотерапии </w:t>
      </w:r>
      <w:r w:rsidR="00784536">
        <w:rPr>
          <w:lang w:val="en-US"/>
        </w:rPr>
        <w:t>I</w:t>
      </w:r>
      <w:r w:rsidR="00784536" w:rsidRPr="00FE14DD">
        <w:t xml:space="preserve"> </w:t>
      </w:r>
      <w:r w:rsidR="00784536">
        <w:t xml:space="preserve">линии </w:t>
      </w:r>
      <w:r w:rsidR="00081D44">
        <w:t xml:space="preserve">используются периферические катетеры. У пациентов с </w:t>
      </w:r>
      <w:r w:rsidR="005C52D2" w:rsidRPr="005C52D2">
        <w:t>рецидивирующей или рефрактерной</w:t>
      </w:r>
      <w:r w:rsidR="005C52D2">
        <w:t xml:space="preserve"> ЛХ</w:t>
      </w:r>
      <w:r w:rsidR="00081D44">
        <w:t xml:space="preserve">, </w:t>
      </w:r>
      <w:r w:rsidR="00081D44">
        <w:lastRenderedPageBreak/>
        <w:t xml:space="preserve">если планируется выполнение </w:t>
      </w:r>
      <w:r w:rsidR="00A74416" w:rsidRPr="00A74416">
        <w:t>терапии второй линии</w:t>
      </w:r>
      <w:r w:rsidR="00A74416">
        <w:t xml:space="preserve">, в большинстве случаев венозный доступ </w:t>
      </w:r>
      <w:proofErr w:type="spellStart"/>
      <w:r w:rsidR="00A74416">
        <w:t>осуществялется</w:t>
      </w:r>
      <w:proofErr w:type="spellEnd"/>
      <w:r w:rsidR="00A74416">
        <w:t xml:space="preserve"> через </w:t>
      </w:r>
      <w:proofErr w:type="spellStart"/>
      <w:r w:rsidR="00264658">
        <w:t>н</w:t>
      </w:r>
      <w:r w:rsidR="00264658" w:rsidRPr="00264658">
        <w:t>етуннелируемые</w:t>
      </w:r>
      <w:proofErr w:type="spellEnd"/>
      <w:r w:rsidR="00264658" w:rsidRPr="00264658">
        <w:t xml:space="preserve"> </w:t>
      </w:r>
      <w:r w:rsidR="00A74416">
        <w:t xml:space="preserve">ЦВК. Введение </w:t>
      </w:r>
      <w:r w:rsidR="00A74416" w:rsidRPr="00A74416">
        <w:t>ингибитор</w:t>
      </w:r>
      <w:r w:rsidR="00A74416">
        <w:t>ов</w:t>
      </w:r>
      <w:r w:rsidR="00A74416" w:rsidRPr="00A74416">
        <w:t xml:space="preserve"> иммунных контрольных точек (</w:t>
      </w:r>
      <w:proofErr w:type="spellStart"/>
      <w:r w:rsidR="00A74416" w:rsidRPr="00A74416">
        <w:t>ниволумаб</w:t>
      </w:r>
      <w:proofErr w:type="spellEnd"/>
      <w:r w:rsidR="00A74416" w:rsidRPr="00A74416">
        <w:t xml:space="preserve">, </w:t>
      </w:r>
      <w:proofErr w:type="spellStart"/>
      <w:r w:rsidR="00A74416" w:rsidRPr="00A74416">
        <w:t>пембролизумаб</w:t>
      </w:r>
      <w:proofErr w:type="spellEnd"/>
      <w:r w:rsidR="00A74416" w:rsidRPr="00A74416">
        <w:t>)</w:t>
      </w:r>
      <w:r w:rsidR="00A74416">
        <w:t xml:space="preserve"> в большинстве </w:t>
      </w:r>
      <w:proofErr w:type="spellStart"/>
      <w:r w:rsidR="00A74416">
        <w:t>случев</w:t>
      </w:r>
      <w:proofErr w:type="spellEnd"/>
      <w:r w:rsidR="00A74416">
        <w:t xml:space="preserve"> выполнятся через периферический катетер.</w:t>
      </w:r>
      <w:r w:rsidR="00271D30">
        <w:t xml:space="preserve"> </w:t>
      </w:r>
      <w:r w:rsidR="0078114E">
        <w:t xml:space="preserve">При необходимости проведения иммунотерапии в течение длительного времени может обсуждаться </w:t>
      </w:r>
      <w:r w:rsidR="005655AF">
        <w:t>установка п</w:t>
      </w:r>
      <w:r w:rsidR="005655AF" w:rsidRPr="005655AF">
        <w:t>олностью имплантируем</w:t>
      </w:r>
      <w:r w:rsidR="005655AF">
        <w:t>ого</w:t>
      </w:r>
      <w:r w:rsidR="005655AF" w:rsidRPr="005655AF">
        <w:t xml:space="preserve"> венозн</w:t>
      </w:r>
      <w:r w:rsidR="005655AF">
        <w:t>ого</w:t>
      </w:r>
      <w:r w:rsidR="005655AF" w:rsidRPr="005655AF">
        <w:t xml:space="preserve"> устройства</w:t>
      </w:r>
      <w:r w:rsidR="005655AF">
        <w:t xml:space="preserve"> (п</w:t>
      </w:r>
      <w:r w:rsidR="005655AF" w:rsidRPr="005655AF">
        <w:t>орт-систем</w:t>
      </w:r>
      <w:r w:rsidR="005655AF">
        <w:t>а)</w:t>
      </w:r>
      <w:r w:rsidR="00264658">
        <w:t xml:space="preserve"> или п</w:t>
      </w:r>
      <w:r w:rsidR="00264658" w:rsidRPr="00264658">
        <w:t>ериферически имплантируем</w:t>
      </w:r>
      <w:r w:rsidR="00264658">
        <w:t>ого</w:t>
      </w:r>
      <w:r w:rsidR="00264658" w:rsidRPr="00264658">
        <w:t xml:space="preserve"> центральн</w:t>
      </w:r>
      <w:r w:rsidR="00264658">
        <w:t>ого</w:t>
      </w:r>
      <w:r w:rsidR="00264658" w:rsidRPr="00264658">
        <w:t xml:space="preserve"> венозн</w:t>
      </w:r>
      <w:r w:rsidR="00264658">
        <w:t>ого</w:t>
      </w:r>
      <w:r w:rsidR="00264658" w:rsidRPr="00264658">
        <w:t xml:space="preserve"> катетер</w:t>
      </w:r>
      <w:r w:rsidR="00264658">
        <w:t xml:space="preserve">а </w:t>
      </w:r>
      <w:r w:rsidR="00264658" w:rsidRPr="00264658">
        <w:t>(PICC/ПИК-катетер)</w:t>
      </w:r>
      <w:r w:rsidR="00264658">
        <w:t xml:space="preserve">. </w:t>
      </w:r>
      <w:r w:rsidR="00264658" w:rsidRPr="00264658">
        <w:t xml:space="preserve">Туннелируемые </w:t>
      </w:r>
      <w:r w:rsidR="00264658">
        <w:t>ЦВК для лечения взрослых пациентов с ЛХ используются очень редко. Этот вид ЦВК</w:t>
      </w:r>
      <w:r w:rsidR="00DE3C8C">
        <w:t xml:space="preserve"> может использоваться в педиатрической практике. Д</w:t>
      </w:r>
      <w:r w:rsidR="00DE3C8C" w:rsidRPr="000009BA">
        <w:t>иализные катетеры</w:t>
      </w:r>
      <w:r w:rsidR="00DE3C8C">
        <w:t xml:space="preserve"> </w:t>
      </w:r>
      <w:r w:rsidR="00DE3C8C" w:rsidRPr="000009BA">
        <w:t xml:space="preserve">используются для </w:t>
      </w:r>
      <w:r w:rsidR="00DE3C8C">
        <w:t xml:space="preserve">выполнения </w:t>
      </w:r>
      <w:r w:rsidR="00DE3C8C" w:rsidRPr="000009BA">
        <w:t xml:space="preserve">процедур </w:t>
      </w:r>
      <w:proofErr w:type="spellStart"/>
      <w:r w:rsidR="00DE3C8C" w:rsidRPr="000009BA">
        <w:t>лейкоцитафереза</w:t>
      </w:r>
      <w:proofErr w:type="spellEnd"/>
      <w:r w:rsidR="00DE3C8C" w:rsidRPr="000009BA">
        <w:t>, сбора гемопоэтических стволовых клеток</w:t>
      </w:r>
      <w:r w:rsidR="00DE3C8C">
        <w:t>,</w:t>
      </w:r>
      <w:r w:rsidR="00DE3C8C" w:rsidRPr="000009BA">
        <w:t xml:space="preserve"> проведения заместительной почечной терапии</w:t>
      </w:r>
      <w:r w:rsidR="00DE3C8C">
        <w:t xml:space="preserve"> (если таковая показана). </w:t>
      </w:r>
    </w:p>
    <w:p w14:paraId="38C305D5" w14:textId="4E03F30A" w:rsidR="009A605A" w:rsidRDefault="00271D30" w:rsidP="00D813F0">
      <w:pPr>
        <w:pStyle w:val="afd"/>
        <w:spacing w:beforeAutospacing="0" w:afterAutospacing="0" w:line="360" w:lineRule="auto"/>
      </w:pPr>
      <w:r>
        <w:t xml:space="preserve">При выборе и назначении того или иного устройства венозного доступа следует </w:t>
      </w:r>
      <w:proofErr w:type="spellStart"/>
      <w:r>
        <w:t>руководствоаться</w:t>
      </w:r>
      <w:proofErr w:type="spellEnd"/>
      <w:r>
        <w:t xml:space="preserve"> внутренними документами, регламентирующими этот вид медицинской помощи в учреждении,</w:t>
      </w:r>
      <w:r w:rsidR="009A605A">
        <w:t xml:space="preserve"> в котором</w:t>
      </w:r>
      <w:r>
        <w:t xml:space="preserve"> </w:t>
      </w:r>
      <w:proofErr w:type="spellStart"/>
      <w:r>
        <w:t>планируетя</w:t>
      </w:r>
      <w:proofErr w:type="spellEnd"/>
      <w:r>
        <w:t xml:space="preserve"> лечение пациента с ЛХ.</w:t>
      </w:r>
      <w:r w:rsidR="009A605A">
        <w:t xml:space="preserve"> </w:t>
      </w:r>
      <w:r>
        <w:t xml:space="preserve">Необходимо также </w:t>
      </w:r>
      <w:r w:rsidR="009A605A">
        <w:t xml:space="preserve">следовать руководствам и инструкциям по применению производителей таких устройств. </w:t>
      </w:r>
    </w:p>
    <w:p w14:paraId="2BB00D53" w14:textId="77777777" w:rsidR="0078114E" w:rsidRDefault="009A605A" w:rsidP="00D813F0">
      <w:pPr>
        <w:pStyle w:val="afd"/>
        <w:spacing w:beforeAutospacing="0" w:afterAutospacing="0" w:line="360" w:lineRule="auto"/>
      </w:pPr>
      <w:r w:rsidRPr="009A605A">
        <w:t xml:space="preserve">В отсутствие внутренних инструкций </w:t>
      </w:r>
      <w:r>
        <w:t xml:space="preserve">по обеспечению венозного доступа </w:t>
      </w:r>
      <w:r w:rsidRPr="009A605A">
        <w:t>целесообразно руководствоваться принципами, изложенными ниже.</w:t>
      </w:r>
      <w:r w:rsidR="0078114E">
        <w:t xml:space="preserve"> </w:t>
      </w:r>
    </w:p>
    <w:p w14:paraId="2CE06CB6" w14:textId="2864F88F" w:rsidR="00F716C3" w:rsidRDefault="0078114E" w:rsidP="00D813F0">
      <w:pPr>
        <w:pStyle w:val="afd"/>
        <w:spacing w:beforeAutospacing="0" w:afterAutospacing="0" w:line="360" w:lineRule="auto"/>
      </w:pPr>
      <w:r>
        <w:t>При выборе устройства венозного доступа следует учитывать</w:t>
      </w:r>
      <w:r w:rsidR="00F829B1">
        <w:t xml:space="preserve"> три основных фактора</w:t>
      </w:r>
      <w:r>
        <w:t>:</w:t>
      </w:r>
    </w:p>
    <w:p w14:paraId="6C38C438" w14:textId="63115334" w:rsidR="00F716C3" w:rsidRDefault="0078114E" w:rsidP="00D813F0">
      <w:pPr>
        <w:pStyle w:val="afd"/>
        <w:numPr>
          <w:ilvl w:val="0"/>
          <w:numId w:val="107"/>
        </w:numPr>
        <w:spacing w:beforeAutospacing="0" w:afterAutospacing="0" w:line="360" w:lineRule="auto"/>
      </w:pPr>
      <w:r>
        <w:t>прогнозируемую продолжительность внутривенной терапии;</w:t>
      </w:r>
    </w:p>
    <w:p w14:paraId="389E0BB8" w14:textId="2677F365" w:rsidR="00F716C3" w:rsidRDefault="0078114E" w:rsidP="00D813F0">
      <w:pPr>
        <w:pStyle w:val="afd"/>
        <w:numPr>
          <w:ilvl w:val="0"/>
          <w:numId w:val="107"/>
        </w:numPr>
        <w:spacing w:beforeAutospacing="0" w:afterAutospacing="0" w:line="360" w:lineRule="auto"/>
      </w:pPr>
      <w:r>
        <w:t>химические свойства лекарственного (-ых) препарата (-</w:t>
      </w:r>
      <w:proofErr w:type="spellStart"/>
      <w:r>
        <w:t>ов</w:t>
      </w:r>
      <w:proofErr w:type="spellEnd"/>
      <w:r>
        <w:t>);</w:t>
      </w:r>
    </w:p>
    <w:p w14:paraId="37F3282B" w14:textId="3BCAF6E1" w:rsidR="0078114E" w:rsidRDefault="00550B1C" w:rsidP="00D813F0">
      <w:pPr>
        <w:pStyle w:val="afd"/>
        <w:numPr>
          <w:ilvl w:val="0"/>
          <w:numId w:val="107"/>
        </w:numPr>
        <w:spacing w:beforeAutospacing="0" w:afterAutospacing="0" w:line="360" w:lineRule="auto"/>
      </w:pPr>
      <w:r>
        <w:t xml:space="preserve">частоту и </w:t>
      </w:r>
      <w:r w:rsidR="0078114E">
        <w:t>интенсивность эксплуатации устройства венозного доступа.</w:t>
      </w:r>
    </w:p>
    <w:p w14:paraId="6AEE8CAE" w14:textId="1065A9BD" w:rsidR="00800C24" w:rsidRDefault="003E1625" w:rsidP="00D813F0">
      <w:pPr>
        <w:pStyle w:val="afd"/>
        <w:spacing w:beforeAutospacing="0" w:afterAutospacing="0" w:line="360" w:lineRule="auto"/>
      </w:pPr>
      <w:r>
        <w:t xml:space="preserve">Дополнительными критериями, которые </w:t>
      </w:r>
      <w:r w:rsidR="00800C24">
        <w:t xml:space="preserve">могут </w:t>
      </w:r>
      <w:r>
        <w:t>учитыват</w:t>
      </w:r>
      <w:r w:rsidR="00800C24">
        <w:t>ься</w:t>
      </w:r>
      <w:r>
        <w:t xml:space="preserve"> при выборе устройства</w:t>
      </w:r>
      <w:r w:rsidR="00800C24">
        <w:t>,</w:t>
      </w:r>
      <w:r>
        <w:t xml:space="preserve"> являются следующие:</w:t>
      </w:r>
    </w:p>
    <w:p w14:paraId="0AC6CFA3" w14:textId="71529918" w:rsidR="00FD37B1" w:rsidRDefault="00FD37B1" w:rsidP="00D813F0">
      <w:pPr>
        <w:pStyle w:val="afd"/>
        <w:numPr>
          <w:ilvl w:val="0"/>
          <w:numId w:val="106"/>
        </w:numPr>
        <w:spacing w:beforeAutospacing="0" w:afterAutospacing="0" w:line="360" w:lineRule="auto"/>
      </w:pPr>
      <w:r>
        <w:t>общее состояние пациента;</w:t>
      </w:r>
    </w:p>
    <w:p w14:paraId="6D1DEA5B" w14:textId="77777777" w:rsidR="00800C24" w:rsidRDefault="003E1625" w:rsidP="00D813F0">
      <w:pPr>
        <w:pStyle w:val="afd"/>
        <w:numPr>
          <w:ilvl w:val="0"/>
          <w:numId w:val="106"/>
        </w:numPr>
        <w:spacing w:beforeAutospacing="0" w:afterAutospacing="0" w:line="360" w:lineRule="auto"/>
      </w:pPr>
      <w:r>
        <w:t>возраст пациента;</w:t>
      </w:r>
    </w:p>
    <w:p w14:paraId="079F29EE" w14:textId="77777777" w:rsidR="00800C24" w:rsidRDefault="003E1625" w:rsidP="00D813F0">
      <w:pPr>
        <w:pStyle w:val="afd"/>
        <w:numPr>
          <w:ilvl w:val="0"/>
          <w:numId w:val="106"/>
        </w:numPr>
        <w:spacing w:beforeAutospacing="0" w:afterAutospacing="0" w:line="360" w:lineRule="auto"/>
      </w:pPr>
      <w:r>
        <w:t>сопутствующие заболевания;</w:t>
      </w:r>
    </w:p>
    <w:p w14:paraId="7D02D92D" w14:textId="77777777" w:rsidR="00FD37B1" w:rsidRDefault="00FD37B1" w:rsidP="00D813F0">
      <w:pPr>
        <w:pStyle w:val="afd"/>
        <w:numPr>
          <w:ilvl w:val="0"/>
          <w:numId w:val="106"/>
        </w:numPr>
        <w:spacing w:beforeAutospacing="0" w:afterAutospacing="0" w:line="360" w:lineRule="auto"/>
      </w:pPr>
      <w:r>
        <w:t>состояние венозного русла;</w:t>
      </w:r>
    </w:p>
    <w:p w14:paraId="7B53248C" w14:textId="286D9A4B" w:rsidR="00E57568" w:rsidRDefault="003E1625" w:rsidP="00D813F0">
      <w:pPr>
        <w:pStyle w:val="afd"/>
        <w:numPr>
          <w:ilvl w:val="0"/>
          <w:numId w:val="106"/>
        </w:numPr>
        <w:spacing w:beforeAutospacing="0" w:afterAutospacing="0" w:line="360" w:lineRule="auto"/>
      </w:pPr>
      <w:r>
        <w:t>инфузионный анамнез</w:t>
      </w:r>
      <w:r w:rsidR="00CE3968">
        <w:t>;</w:t>
      </w:r>
    </w:p>
    <w:p w14:paraId="5B66BBC3" w14:textId="77777777" w:rsidR="00E57568" w:rsidRDefault="003E1625" w:rsidP="00D813F0">
      <w:pPr>
        <w:pStyle w:val="afd"/>
        <w:numPr>
          <w:ilvl w:val="0"/>
          <w:numId w:val="106"/>
        </w:numPr>
        <w:spacing w:beforeAutospacing="0" w:afterAutospacing="0" w:line="360" w:lineRule="auto"/>
      </w:pPr>
      <w:r>
        <w:t>предпочтения врача и/или пациента тому или иному виду устройств</w:t>
      </w:r>
    </w:p>
    <w:p w14:paraId="1A353F17" w14:textId="77777777" w:rsidR="00FD37B1" w:rsidRDefault="003E1625" w:rsidP="00D813F0">
      <w:pPr>
        <w:pStyle w:val="afd"/>
        <w:numPr>
          <w:ilvl w:val="0"/>
          <w:numId w:val="106"/>
        </w:numPr>
        <w:spacing w:beforeAutospacing="0" w:afterAutospacing="0" w:line="360" w:lineRule="auto"/>
      </w:pPr>
      <w:r>
        <w:t xml:space="preserve">возможности и оснащение </w:t>
      </w:r>
      <w:r w:rsidR="00FD37B1">
        <w:t xml:space="preserve">медицинского </w:t>
      </w:r>
      <w:proofErr w:type="spellStart"/>
      <w:r w:rsidR="00FD37B1">
        <w:t>учереждения</w:t>
      </w:r>
      <w:proofErr w:type="spellEnd"/>
      <w:r w:rsidR="00FD37B1">
        <w:t xml:space="preserve"> </w:t>
      </w:r>
      <w:r>
        <w:t>для организации ухода за устройством;</w:t>
      </w:r>
    </w:p>
    <w:p w14:paraId="465BE24D" w14:textId="2878D996" w:rsidR="00FD37B1" w:rsidRDefault="00FD37B1" w:rsidP="00D813F0">
      <w:pPr>
        <w:pStyle w:val="afd"/>
        <w:numPr>
          <w:ilvl w:val="0"/>
          <w:numId w:val="106"/>
        </w:numPr>
        <w:spacing w:beforeAutospacing="0" w:afterAutospacing="0" w:line="360" w:lineRule="auto"/>
      </w:pPr>
      <w:r>
        <w:lastRenderedPageBreak/>
        <w:t>т</w:t>
      </w:r>
      <w:r w:rsidR="003E1625">
        <w:t xml:space="preserve">ребуемое количество просветов у </w:t>
      </w:r>
      <w:r>
        <w:t xml:space="preserve">ЦВК </w:t>
      </w:r>
      <w:r w:rsidR="003E1625">
        <w:t>(один</w:t>
      </w:r>
      <w:r>
        <w:t xml:space="preserve">, </w:t>
      </w:r>
      <w:r w:rsidR="003E1625">
        <w:t>два</w:t>
      </w:r>
      <w:r>
        <w:t xml:space="preserve"> или </w:t>
      </w:r>
      <w:r w:rsidR="003E1625">
        <w:t>три);</w:t>
      </w:r>
    </w:p>
    <w:p w14:paraId="3F4019BF" w14:textId="77777777" w:rsidR="00FD37B1" w:rsidRDefault="003E1625" w:rsidP="00D813F0">
      <w:pPr>
        <w:pStyle w:val="afd"/>
        <w:numPr>
          <w:ilvl w:val="0"/>
          <w:numId w:val="106"/>
        </w:numPr>
        <w:spacing w:beforeAutospacing="0" w:afterAutospacing="0" w:line="360" w:lineRule="auto"/>
      </w:pPr>
      <w:r>
        <w:t>требуемая скорость инфузии;</w:t>
      </w:r>
    </w:p>
    <w:p w14:paraId="63CC4828" w14:textId="77777777" w:rsidR="00FD37B1" w:rsidRDefault="003E1625" w:rsidP="00D813F0">
      <w:pPr>
        <w:pStyle w:val="afd"/>
        <w:numPr>
          <w:ilvl w:val="0"/>
          <w:numId w:val="106"/>
        </w:numPr>
        <w:spacing w:beforeAutospacing="0" w:afterAutospacing="0" w:line="360" w:lineRule="auto"/>
      </w:pPr>
      <w:r>
        <w:t>необходимость периодического отбора проб крови;</w:t>
      </w:r>
    </w:p>
    <w:p w14:paraId="1C1D3F76" w14:textId="77777777" w:rsidR="00FD37B1" w:rsidRDefault="003E1625" w:rsidP="00D813F0">
      <w:pPr>
        <w:pStyle w:val="afd"/>
        <w:numPr>
          <w:ilvl w:val="0"/>
          <w:numId w:val="106"/>
        </w:numPr>
        <w:spacing w:beforeAutospacing="0" w:afterAutospacing="0" w:line="360" w:lineRule="auto"/>
      </w:pPr>
      <w:r>
        <w:t xml:space="preserve">будет ли терапия осуществляться </w:t>
      </w:r>
      <w:r w:rsidR="00FD37B1">
        <w:t xml:space="preserve">стационарно или </w:t>
      </w:r>
      <w:r>
        <w:t>амбулаторно (если планируется отпускать пациента на амбулаторное лечение, следует отдавать предпочтение устройствам венозного доступа, оснащенными встроенным клапаном, который упрощает уход за устройством и минимизирует рефлюкс крови при эксплуатации устройства);</w:t>
      </w:r>
    </w:p>
    <w:p w14:paraId="10BC2EE7" w14:textId="77777777" w:rsidR="00FD37B1" w:rsidRDefault="003E1625" w:rsidP="00D813F0">
      <w:pPr>
        <w:pStyle w:val="afd"/>
        <w:numPr>
          <w:ilvl w:val="0"/>
          <w:numId w:val="106"/>
        </w:numPr>
        <w:spacing w:beforeAutospacing="0" w:afterAutospacing="0" w:line="360" w:lineRule="auto"/>
      </w:pPr>
      <w:r>
        <w:t>риск осложнений при имплантации устройства;</w:t>
      </w:r>
    </w:p>
    <w:p w14:paraId="598BA70E" w14:textId="77777777" w:rsidR="00FD37B1" w:rsidRDefault="003E1625" w:rsidP="00D813F0">
      <w:pPr>
        <w:pStyle w:val="afd"/>
        <w:numPr>
          <w:ilvl w:val="0"/>
          <w:numId w:val="106"/>
        </w:numPr>
        <w:spacing w:beforeAutospacing="0" w:afterAutospacing="0" w:line="360" w:lineRule="auto"/>
      </w:pPr>
      <w:r>
        <w:t>риск осложнений</w:t>
      </w:r>
      <w:r w:rsidR="00FD37B1">
        <w:t xml:space="preserve"> после имплантации устройства</w:t>
      </w:r>
      <w:r>
        <w:t>;</w:t>
      </w:r>
    </w:p>
    <w:p w14:paraId="7EFCC95C" w14:textId="77777777" w:rsidR="00FD37B1" w:rsidRDefault="003E1625" w:rsidP="00D813F0">
      <w:pPr>
        <w:pStyle w:val="afd"/>
        <w:numPr>
          <w:ilvl w:val="0"/>
          <w:numId w:val="106"/>
        </w:numPr>
        <w:spacing w:beforeAutospacing="0" w:afterAutospacing="0" w:line="360" w:lineRule="auto"/>
      </w:pPr>
      <w:r>
        <w:t>возможные изменения схемы лечения;</w:t>
      </w:r>
    </w:p>
    <w:p w14:paraId="0A574E8A" w14:textId="3BB5BF26" w:rsidR="00F46821" w:rsidRDefault="00F46821" w:rsidP="00F46821">
      <w:pPr>
        <w:pStyle w:val="afd"/>
        <w:spacing w:beforeAutospacing="0" w:afterAutospacing="0" w:line="360" w:lineRule="auto"/>
        <w:ind w:firstLine="1"/>
      </w:pPr>
    </w:p>
    <w:p w14:paraId="6A7C8C72" w14:textId="17AAB10F" w:rsidR="002833EB" w:rsidRPr="000009BA" w:rsidRDefault="00DE3C8C" w:rsidP="00F46821">
      <w:pPr>
        <w:pStyle w:val="afd"/>
        <w:spacing w:beforeAutospacing="0" w:afterAutospacing="0" w:line="360" w:lineRule="auto"/>
      </w:pPr>
      <w:r>
        <w:t>Следует учитывать п</w:t>
      </w:r>
      <w:r w:rsidR="002833EB" w:rsidRPr="000009BA">
        <w:t>ротивопоказания к катетеризации центральных вен</w:t>
      </w:r>
      <w:r>
        <w:t>, которые могут быть а</w:t>
      </w:r>
      <w:r w:rsidR="002833EB" w:rsidRPr="000009BA">
        <w:t>бсолютны</w:t>
      </w:r>
      <w:r>
        <w:t>ми (</w:t>
      </w:r>
      <w:r w:rsidR="002833EB" w:rsidRPr="000009BA">
        <w:t>воспаление в планируемом месте доступа</w:t>
      </w:r>
      <w:r>
        <w:t xml:space="preserve">, </w:t>
      </w:r>
      <w:r w:rsidR="002833EB" w:rsidRPr="000009BA">
        <w:t>недавно проведенное оперативное вмешательство в месте доступа</w:t>
      </w:r>
      <w:r>
        <w:t>) и о</w:t>
      </w:r>
      <w:r w:rsidR="002833EB" w:rsidRPr="000009BA">
        <w:t>тносительны</w:t>
      </w:r>
      <w:r>
        <w:t>ми (</w:t>
      </w:r>
      <w:r w:rsidR="002833EB" w:rsidRPr="000009BA">
        <w:t xml:space="preserve">выраженный геморрагический синдром вследствие тромбоцитопении, </w:t>
      </w:r>
      <w:proofErr w:type="spellStart"/>
      <w:r w:rsidR="002833EB" w:rsidRPr="000009BA">
        <w:t>гипофибриногенемии</w:t>
      </w:r>
      <w:proofErr w:type="spellEnd"/>
      <w:r w:rsidR="002833EB" w:rsidRPr="000009BA">
        <w:t xml:space="preserve">, наследственных или приобретенных </w:t>
      </w:r>
      <w:proofErr w:type="spellStart"/>
      <w:r w:rsidR="002833EB" w:rsidRPr="000009BA">
        <w:t>коагулопатий</w:t>
      </w:r>
      <w:proofErr w:type="spellEnd"/>
      <w:r w:rsidR="002833EB" w:rsidRPr="000009BA">
        <w:t>).</w:t>
      </w:r>
    </w:p>
    <w:p w14:paraId="4724E46E" w14:textId="77777777" w:rsidR="002833EB" w:rsidRPr="000009BA" w:rsidRDefault="002833EB" w:rsidP="00D813F0">
      <w:pPr>
        <w:pStyle w:val="afd"/>
        <w:spacing w:beforeAutospacing="0" w:afterAutospacing="0" w:line="360" w:lineRule="auto"/>
      </w:pPr>
    </w:p>
    <w:p w14:paraId="7D7D13CE" w14:textId="23A74783" w:rsidR="002833EB" w:rsidRPr="000009BA" w:rsidRDefault="002833EB" w:rsidP="00D813F0">
      <w:pPr>
        <w:pStyle w:val="2"/>
        <w:spacing w:before="0"/>
      </w:pPr>
      <w:bookmarkStart w:id="87" w:name="_Toc85649745"/>
      <w:bookmarkStart w:id="88" w:name="_Toc96601265"/>
      <w:bookmarkStart w:id="89" w:name="_Toc111638468"/>
      <w:bookmarkEnd w:id="85"/>
      <w:bookmarkEnd w:id="86"/>
      <w:r w:rsidRPr="000009BA">
        <w:t>7.</w:t>
      </w:r>
      <w:r w:rsidR="00E30507">
        <w:t>11</w:t>
      </w:r>
      <w:r w:rsidRPr="000009BA">
        <w:t xml:space="preserve">. Лечение пациента </w:t>
      </w:r>
      <w:r w:rsidR="003107FA">
        <w:t xml:space="preserve">с ЛХ </w:t>
      </w:r>
      <w:r w:rsidRPr="000009BA">
        <w:t>в отделении реанимации и интенсивной терапии</w:t>
      </w:r>
      <w:bookmarkEnd w:id="87"/>
      <w:bookmarkEnd w:id="88"/>
      <w:bookmarkEnd w:id="89"/>
    </w:p>
    <w:p w14:paraId="426DC4D7" w14:textId="16EB5789" w:rsidR="002833EB" w:rsidRPr="000009BA" w:rsidRDefault="002833EB" w:rsidP="00D813F0">
      <w:pPr>
        <w:pStyle w:val="afd"/>
        <w:spacing w:beforeAutospacing="0" w:afterAutospacing="0" w:line="360" w:lineRule="auto"/>
      </w:pPr>
      <w:r w:rsidRPr="000009BA">
        <w:t xml:space="preserve">У пациентов с </w:t>
      </w:r>
      <w:r w:rsidR="00B6762E">
        <w:t>ЛХ</w:t>
      </w:r>
      <w:r w:rsidRPr="000009BA">
        <w:t xml:space="preserve"> на </w:t>
      </w:r>
      <w:r w:rsidR="00B6762E">
        <w:t xml:space="preserve">различных </w:t>
      </w:r>
      <w:r w:rsidRPr="000009BA">
        <w:t>этапах лечения</w:t>
      </w:r>
      <w:r w:rsidR="00B6762E">
        <w:t xml:space="preserve"> </w:t>
      </w:r>
      <w:r w:rsidRPr="000009BA">
        <w:t>могут развиваться критические состояния</w:t>
      </w:r>
      <w:r w:rsidR="00B6762E">
        <w:t>,</w:t>
      </w:r>
      <w:r w:rsidRPr="000009BA">
        <w:t xml:space="preserve"> </w:t>
      </w:r>
      <w:r w:rsidR="00B6762E">
        <w:t>требующие</w:t>
      </w:r>
      <w:r w:rsidR="00B6762E" w:rsidRPr="000009BA">
        <w:t xml:space="preserve"> перевод</w:t>
      </w:r>
      <w:r w:rsidR="00B6762E">
        <w:t>а</w:t>
      </w:r>
      <w:r w:rsidR="00B6762E" w:rsidRPr="000009BA">
        <w:t xml:space="preserve"> пациентов в отделение реанимации и интенсивной терапии (ОРИТ).</w:t>
      </w:r>
      <w:r w:rsidR="00B6762E">
        <w:t xml:space="preserve"> </w:t>
      </w:r>
      <w:r w:rsidRPr="000009BA">
        <w:t xml:space="preserve">Одна из наиболее частых причин, приводящих к </w:t>
      </w:r>
      <w:r w:rsidR="00B6762E">
        <w:t>переводу</w:t>
      </w:r>
      <w:r w:rsidRPr="000009BA">
        <w:t xml:space="preserve"> – цитопения, которая возникает </w:t>
      </w:r>
      <w:r w:rsidR="00221EED">
        <w:t>вследствие</w:t>
      </w:r>
      <w:r w:rsidRPr="000009BA">
        <w:t xml:space="preserve"> проводимой химиотерапии и может осложниться тяжелой инфекцией (пневмония, сепсис и др.) или </w:t>
      </w:r>
      <w:proofErr w:type="spellStart"/>
      <w:r w:rsidRPr="000009BA">
        <w:t>жизнеугрожающими</w:t>
      </w:r>
      <w:proofErr w:type="spellEnd"/>
      <w:r w:rsidRPr="000009BA">
        <w:t xml:space="preserve"> кровотечениями.</w:t>
      </w:r>
      <w:r w:rsidR="00754300" w:rsidRPr="00754300">
        <w:t xml:space="preserve"> </w:t>
      </w:r>
      <w:r w:rsidR="00754300" w:rsidRPr="000009BA">
        <w:t>Нередки иные причины перевода в ОРИТ</w:t>
      </w:r>
      <w:r w:rsidR="00754300">
        <w:t xml:space="preserve"> -</w:t>
      </w:r>
      <w:r w:rsidR="00754300" w:rsidRPr="000009BA">
        <w:t xml:space="preserve"> </w:t>
      </w:r>
      <w:r w:rsidR="00754300">
        <w:t>острая</w:t>
      </w:r>
      <w:r w:rsidR="00754300" w:rsidRPr="00754300">
        <w:t xml:space="preserve"> дыхательн</w:t>
      </w:r>
      <w:r w:rsidR="00754300">
        <w:t>ая</w:t>
      </w:r>
      <w:r w:rsidR="00754300" w:rsidRPr="00754300">
        <w:t xml:space="preserve"> недостаточность </w:t>
      </w:r>
      <w:r w:rsidR="00754300">
        <w:t>(</w:t>
      </w:r>
      <w:r w:rsidR="00754300" w:rsidRPr="00754300">
        <w:t>ОДН</w:t>
      </w:r>
      <w:r w:rsidR="00754300">
        <w:t>) как проявление синдрома сдавления органов средостения</w:t>
      </w:r>
      <w:r w:rsidR="00754300" w:rsidRPr="00754300">
        <w:t xml:space="preserve">, острое нарушение мозгового кровообращения по ишемическому или геморрагическому типу, </w:t>
      </w:r>
      <w:proofErr w:type="spellStart"/>
      <w:r w:rsidR="00754300" w:rsidRPr="00754300">
        <w:t>жизнеугрожающее</w:t>
      </w:r>
      <w:proofErr w:type="spellEnd"/>
      <w:r w:rsidR="00754300" w:rsidRPr="00754300">
        <w:t xml:space="preserve"> нарушение сердечного ритма, массивное желудочно-кишечное кровотечение</w:t>
      </w:r>
      <w:r w:rsidR="00000E38">
        <w:t xml:space="preserve"> </w:t>
      </w:r>
      <w:r w:rsidR="00754300" w:rsidRPr="000009BA">
        <w:t xml:space="preserve">и др. </w:t>
      </w:r>
      <w:r w:rsidR="00B6762E">
        <w:t xml:space="preserve">В очень редких случаях </w:t>
      </w:r>
      <w:r w:rsidRPr="000009BA">
        <w:t>при лечении впервые диагностированного заболевания может развиться синдром массивного лизиса опухоли, сопровождающ</w:t>
      </w:r>
      <w:r w:rsidR="00B6762E">
        <w:t>и</w:t>
      </w:r>
      <w:r w:rsidRPr="000009BA">
        <w:t xml:space="preserve">йся острой почечной недостаточностью, метаболическими нарушениями, ОДН. </w:t>
      </w:r>
    </w:p>
    <w:p w14:paraId="32C009AD" w14:textId="2DD73C14" w:rsidR="002833EB" w:rsidRPr="000009BA" w:rsidRDefault="002833EB" w:rsidP="00D813F0">
      <w:pPr>
        <w:pStyle w:val="afd"/>
        <w:spacing w:beforeAutospacing="0" w:afterAutospacing="0" w:line="360" w:lineRule="auto"/>
      </w:pPr>
      <w:r w:rsidRPr="000009BA">
        <w:lastRenderedPageBreak/>
        <w:t xml:space="preserve">Для лечения </w:t>
      </w:r>
      <w:proofErr w:type="spellStart"/>
      <w:r w:rsidRPr="000009BA">
        <w:t>жизнеугрожающих</w:t>
      </w:r>
      <w:proofErr w:type="spellEnd"/>
      <w:r w:rsidRPr="000009BA">
        <w:t xml:space="preserve"> осложнений у пациентов </w:t>
      </w:r>
      <w:r w:rsidR="00CD392B">
        <w:t xml:space="preserve">с ЛХ </w:t>
      </w:r>
      <w:r w:rsidRPr="000009BA">
        <w:t>в ОРИТ чаще всего используют следующие методы поддержания жизнеобеспечения: ИВЛ</w:t>
      </w:r>
      <w:r w:rsidR="00CD392B">
        <w:t>,</w:t>
      </w:r>
      <w:r w:rsidRPr="000009BA">
        <w:t xml:space="preserve"> вазопрессорная терапия</w:t>
      </w:r>
      <w:r w:rsidR="00CD392B">
        <w:t xml:space="preserve"> и </w:t>
      </w:r>
      <w:r w:rsidRPr="000009BA">
        <w:t xml:space="preserve">заместительная почечная терапия. </w:t>
      </w:r>
    </w:p>
    <w:p w14:paraId="223CC90E" w14:textId="77777777" w:rsidR="002833EB" w:rsidRDefault="002833EB" w:rsidP="00D813F0">
      <w:pPr>
        <w:pStyle w:val="afd"/>
        <w:spacing w:beforeAutospacing="0" w:afterAutospacing="0" w:line="360" w:lineRule="auto"/>
        <w:rPr>
          <w:b/>
          <w:bCs/>
        </w:rPr>
      </w:pPr>
    </w:p>
    <w:p w14:paraId="74B1CBE5" w14:textId="77777777" w:rsidR="002833EB" w:rsidRPr="002F4348" w:rsidRDefault="002833EB" w:rsidP="00D813F0"/>
    <w:p w14:paraId="549E4DC2" w14:textId="77777777" w:rsidR="000414F6" w:rsidRPr="002F4348" w:rsidRDefault="00CB71DA" w:rsidP="00D813F0">
      <w:pPr>
        <w:pStyle w:val="CustomContentNormal"/>
        <w:spacing w:before="0"/>
      </w:pPr>
      <w:bookmarkStart w:id="90" w:name="_Toc111638469"/>
      <w:r w:rsidRPr="002F4348">
        <w:t>Критерии оценки качества медицинской помощи</w:t>
      </w:r>
      <w:bookmarkEnd w:id="61"/>
      <w:bookmarkEnd w:id="90"/>
    </w:p>
    <w:p w14:paraId="5819F38D" w14:textId="77777777" w:rsidR="0025228A" w:rsidRPr="002F4348" w:rsidRDefault="0025228A" w:rsidP="00D813F0">
      <w:pPr>
        <w:pStyle w:val="afffd"/>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1"/>
        <w:gridCol w:w="6687"/>
        <w:gridCol w:w="1557"/>
      </w:tblGrid>
      <w:tr w:rsidR="00035320" w:rsidRPr="002F4348" w14:paraId="09F6CF1C" w14:textId="77777777" w:rsidTr="003007A6">
        <w:trPr>
          <w:tblHeader/>
        </w:trPr>
        <w:tc>
          <w:tcPr>
            <w:tcW w:w="319" w:type="pct"/>
            <w:tcBorders>
              <w:top w:val="single" w:sz="6" w:space="0" w:color="000000"/>
              <w:left w:val="single" w:sz="6" w:space="0" w:color="000000"/>
              <w:bottom w:val="single" w:sz="6" w:space="0" w:color="000000"/>
              <w:right w:val="single" w:sz="6" w:space="0" w:color="000000"/>
            </w:tcBorders>
            <w:vAlign w:val="center"/>
            <w:hideMark/>
          </w:tcPr>
          <w:p w14:paraId="76A14D86" w14:textId="77777777" w:rsidR="00035320" w:rsidRPr="002F4348" w:rsidRDefault="00035320" w:rsidP="00D813F0">
            <w:pPr>
              <w:pStyle w:val="afd"/>
              <w:spacing w:beforeAutospacing="0" w:afterAutospacing="0" w:line="360" w:lineRule="auto"/>
              <w:ind w:firstLine="0"/>
              <w:jc w:val="center"/>
            </w:pPr>
            <w:bookmarkStart w:id="91" w:name="__RefHeading___doc_bible"/>
            <w:r w:rsidRPr="002F4348">
              <w:rPr>
                <w:rStyle w:val="affd"/>
              </w:rPr>
              <w:t>№</w:t>
            </w:r>
          </w:p>
          <w:p w14:paraId="2527FDB3" w14:textId="77777777" w:rsidR="00035320" w:rsidRPr="002F4348" w:rsidRDefault="00035320" w:rsidP="00D813F0">
            <w:pPr>
              <w:pStyle w:val="afd"/>
              <w:spacing w:beforeAutospacing="0" w:afterAutospacing="0" w:line="360" w:lineRule="auto"/>
              <w:ind w:firstLine="0"/>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0A3C84C9" w14:textId="77777777" w:rsidR="00035320" w:rsidRPr="002F4348" w:rsidRDefault="00035320" w:rsidP="00D813F0">
            <w:pPr>
              <w:pStyle w:val="afd"/>
              <w:spacing w:beforeAutospacing="0" w:afterAutospacing="0" w:line="360" w:lineRule="auto"/>
              <w:ind w:firstLine="0"/>
              <w:jc w:val="center"/>
            </w:pPr>
            <w:r w:rsidRPr="002F4348">
              <w:rPr>
                <w:rStyle w:val="affd"/>
              </w:rPr>
              <w:t>Критерии качества</w:t>
            </w:r>
          </w:p>
        </w:tc>
        <w:tc>
          <w:tcPr>
            <w:tcW w:w="884" w:type="pct"/>
            <w:tcBorders>
              <w:top w:val="single" w:sz="6" w:space="0" w:color="000000"/>
              <w:left w:val="single" w:sz="6" w:space="0" w:color="000000"/>
              <w:bottom w:val="single" w:sz="6" w:space="0" w:color="000000"/>
              <w:right w:val="single" w:sz="6" w:space="0" w:color="000000"/>
            </w:tcBorders>
            <w:vAlign w:val="center"/>
            <w:hideMark/>
          </w:tcPr>
          <w:p w14:paraId="4EBED4CE" w14:textId="77777777" w:rsidR="00035320" w:rsidRPr="002F4348" w:rsidRDefault="00035320" w:rsidP="00D813F0">
            <w:pPr>
              <w:pStyle w:val="afd"/>
              <w:spacing w:beforeAutospacing="0" w:afterAutospacing="0" w:line="360" w:lineRule="auto"/>
              <w:ind w:firstLine="0"/>
              <w:jc w:val="center"/>
            </w:pPr>
            <w:r w:rsidRPr="002F4348">
              <w:rPr>
                <w:b/>
                <w:bCs/>
              </w:rPr>
              <w:t>Оценка выполнения</w:t>
            </w:r>
          </w:p>
        </w:tc>
      </w:tr>
      <w:tr w:rsidR="00035320" w:rsidRPr="002F4348" w14:paraId="0B5CE7DD"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5C742AB4" w14:textId="77777777" w:rsidR="00035320" w:rsidRPr="002F4348" w:rsidRDefault="00035320" w:rsidP="00D813F0">
            <w:pPr>
              <w:pStyle w:val="afd"/>
              <w:numPr>
                <w:ilvl w:val="0"/>
                <w:numId w:val="4"/>
              </w:numPr>
              <w:spacing w:beforeAutospacing="0" w:afterAutospacing="0" w:line="36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6F972ACE" w14:textId="44F85A53" w:rsidR="00035320" w:rsidRPr="002F4348" w:rsidRDefault="00035320" w:rsidP="00D813F0">
            <w:pPr>
              <w:pStyle w:val="afd"/>
              <w:spacing w:beforeAutospacing="0" w:afterAutospacing="0" w:line="360" w:lineRule="auto"/>
              <w:ind w:firstLine="0"/>
            </w:pPr>
            <w:r w:rsidRPr="002F4348">
              <w:t>У пациента с подозрением на ЛХ или выявленной ЛХ при первичном или повторном приеме,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выполнен развернутый клинический анализ крови с определением гемоглобина, эритроцитов, тромбоцитов, лейкоцитов, подсчетом лейкоцитарной формулы и количества ретикулоцитов</w:t>
            </w:r>
          </w:p>
        </w:tc>
        <w:tc>
          <w:tcPr>
            <w:tcW w:w="884" w:type="pct"/>
            <w:tcBorders>
              <w:top w:val="single" w:sz="6" w:space="0" w:color="000000"/>
              <w:left w:val="single" w:sz="6" w:space="0" w:color="000000"/>
              <w:bottom w:val="single" w:sz="6" w:space="0" w:color="000000"/>
              <w:right w:val="single" w:sz="6" w:space="0" w:color="000000"/>
            </w:tcBorders>
            <w:hideMark/>
          </w:tcPr>
          <w:p w14:paraId="155224DD" w14:textId="77777777" w:rsidR="00035320" w:rsidRPr="002F4348" w:rsidRDefault="00035320" w:rsidP="00D813F0">
            <w:pPr>
              <w:pStyle w:val="afd"/>
              <w:spacing w:beforeAutospacing="0" w:afterAutospacing="0" w:line="360" w:lineRule="auto"/>
              <w:ind w:firstLine="0"/>
              <w:jc w:val="center"/>
            </w:pPr>
            <w:r w:rsidRPr="002F4348">
              <w:t>Да/Нет</w:t>
            </w:r>
          </w:p>
        </w:tc>
      </w:tr>
      <w:tr w:rsidR="00035320" w:rsidRPr="002F4348" w14:paraId="6314E63A"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0637B7E5" w14:textId="77777777" w:rsidR="00035320" w:rsidRPr="002F4348" w:rsidRDefault="00035320" w:rsidP="00D813F0">
            <w:pPr>
              <w:pStyle w:val="afd"/>
              <w:numPr>
                <w:ilvl w:val="0"/>
                <w:numId w:val="4"/>
              </w:numPr>
              <w:spacing w:beforeAutospacing="0" w:afterAutospacing="0" w:line="36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22967EEC" w14:textId="06ADEB23" w:rsidR="00035320" w:rsidRPr="002F4348" w:rsidRDefault="00035320" w:rsidP="00D813F0">
            <w:pPr>
              <w:pStyle w:val="afd"/>
              <w:spacing w:beforeAutospacing="0" w:afterAutospacing="0" w:line="360" w:lineRule="auto"/>
              <w:ind w:firstLine="0"/>
            </w:pPr>
            <w:r w:rsidRPr="002F4348">
              <w:t xml:space="preserve">У пациента с подозрением на ЛХ или выявленной ЛХ при первичном или повторном приеме,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выполнен анализ крови биохимический общетерапевтический с </w:t>
            </w:r>
            <w:r w:rsidRPr="002F4348">
              <w:rPr>
                <w:iCs/>
              </w:rPr>
              <w:t>включением следующих параметров: ЛДГ, мочевина, креатинин, общий белок, альбумин, билирубин, АСТ, АЛТ, щелочная фосфатаза, калий, натрий, хлор, кальций</w:t>
            </w:r>
          </w:p>
        </w:tc>
        <w:tc>
          <w:tcPr>
            <w:tcW w:w="884" w:type="pct"/>
            <w:tcBorders>
              <w:top w:val="single" w:sz="6" w:space="0" w:color="000000"/>
              <w:left w:val="single" w:sz="6" w:space="0" w:color="000000"/>
              <w:bottom w:val="single" w:sz="6" w:space="0" w:color="000000"/>
              <w:right w:val="single" w:sz="6" w:space="0" w:color="000000"/>
            </w:tcBorders>
            <w:hideMark/>
          </w:tcPr>
          <w:p w14:paraId="028FD617" w14:textId="77777777" w:rsidR="00035320" w:rsidRPr="002F4348" w:rsidRDefault="00035320" w:rsidP="00D813F0">
            <w:pPr>
              <w:pStyle w:val="afd"/>
              <w:spacing w:beforeAutospacing="0" w:afterAutospacing="0" w:line="360" w:lineRule="auto"/>
              <w:ind w:firstLine="0"/>
              <w:jc w:val="center"/>
            </w:pPr>
            <w:r w:rsidRPr="002F4348">
              <w:t>Да/Нет</w:t>
            </w:r>
          </w:p>
        </w:tc>
      </w:tr>
      <w:tr w:rsidR="00035320" w:rsidRPr="002F4348" w14:paraId="5BB8EAE8"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33D12FEA" w14:textId="77777777" w:rsidR="00035320" w:rsidRPr="002F4348" w:rsidRDefault="00035320" w:rsidP="00D813F0">
            <w:pPr>
              <w:pStyle w:val="afd"/>
              <w:numPr>
                <w:ilvl w:val="0"/>
                <w:numId w:val="4"/>
              </w:numPr>
              <w:spacing w:beforeAutospacing="0" w:afterAutospacing="0" w:line="36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7B28039D" w14:textId="77777777" w:rsidR="00035320" w:rsidRPr="002F4348" w:rsidRDefault="00035320" w:rsidP="00D813F0">
            <w:pPr>
              <w:pStyle w:val="afd"/>
              <w:spacing w:beforeAutospacing="0" w:afterAutospacing="0" w:line="360" w:lineRule="auto"/>
              <w:ind w:firstLine="0"/>
            </w:pPr>
            <w:r w:rsidRPr="002F4348">
              <w:t>У пациента при установлении диагноза ЛХ, при оценке ответа на лечение, а также при подозрении на рецидив заболевания выполнена КТ грудной клетки, органов брюшной полости и малого таза (с контрастированием) либо (при наличии противопоказаний к КТ либо при невозможности выполнения КТ) рентгенография органов грудной клетки в двух проекциях и ультразвуковое исследование лимфатических узлов и внутренних органов</w:t>
            </w:r>
          </w:p>
        </w:tc>
        <w:tc>
          <w:tcPr>
            <w:tcW w:w="884" w:type="pct"/>
            <w:tcBorders>
              <w:top w:val="single" w:sz="6" w:space="0" w:color="000000"/>
              <w:left w:val="single" w:sz="6" w:space="0" w:color="000000"/>
              <w:bottom w:val="single" w:sz="6" w:space="0" w:color="000000"/>
              <w:right w:val="single" w:sz="6" w:space="0" w:color="000000"/>
            </w:tcBorders>
            <w:hideMark/>
          </w:tcPr>
          <w:p w14:paraId="491F958C" w14:textId="77777777" w:rsidR="00035320" w:rsidRPr="002F4348" w:rsidRDefault="00035320" w:rsidP="00D813F0">
            <w:pPr>
              <w:pStyle w:val="afd"/>
              <w:spacing w:beforeAutospacing="0" w:afterAutospacing="0" w:line="360" w:lineRule="auto"/>
              <w:ind w:firstLine="0"/>
              <w:jc w:val="center"/>
            </w:pPr>
            <w:r w:rsidRPr="002F4348">
              <w:t>Да/Нет</w:t>
            </w:r>
          </w:p>
        </w:tc>
      </w:tr>
      <w:tr w:rsidR="00035320" w:rsidRPr="002F4348" w14:paraId="0A96C5B4"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6018B852" w14:textId="77777777" w:rsidR="00035320" w:rsidRPr="002F4348" w:rsidRDefault="00035320" w:rsidP="00D813F0">
            <w:pPr>
              <w:pStyle w:val="afd"/>
              <w:numPr>
                <w:ilvl w:val="0"/>
                <w:numId w:val="4"/>
              </w:numPr>
              <w:spacing w:beforeAutospacing="0" w:afterAutospacing="0" w:line="36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2F640D2A" w14:textId="77777777" w:rsidR="00035320" w:rsidRPr="002F4348" w:rsidRDefault="00035320" w:rsidP="00D813F0">
            <w:pPr>
              <w:pStyle w:val="afd"/>
              <w:spacing w:beforeAutospacing="0" w:afterAutospacing="0" w:line="360" w:lineRule="auto"/>
              <w:ind w:firstLine="0"/>
            </w:pPr>
            <w:r w:rsidRPr="002F4348">
              <w:t xml:space="preserve">Пациенту с подозрением на ЛХ выполнена биопсия </w:t>
            </w:r>
            <w:r w:rsidRPr="002F4348">
              <w:lastRenderedPageBreak/>
              <w:t xml:space="preserve">лимфатического узла либо другого очага поражения, </w:t>
            </w:r>
            <w:proofErr w:type="gramStart"/>
            <w:r w:rsidRPr="002F4348">
              <w:t>патолого-анатомическое</w:t>
            </w:r>
            <w:proofErr w:type="gramEnd"/>
            <w:r w:rsidRPr="002F4348">
              <w:t xml:space="preserve"> исследование биопсийного (операционного) материала с применением иммуногистохимических методов для верификации диагноза</w:t>
            </w:r>
          </w:p>
        </w:tc>
        <w:tc>
          <w:tcPr>
            <w:tcW w:w="884" w:type="pct"/>
            <w:tcBorders>
              <w:top w:val="single" w:sz="6" w:space="0" w:color="000000"/>
              <w:left w:val="single" w:sz="6" w:space="0" w:color="000000"/>
              <w:bottom w:val="single" w:sz="6" w:space="0" w:color="000000"/>
              <w:right w:val="single" w:sz="6" w:space="0" w:color="000000"/>
            </w:tcBorders>
            <w:hideMark/>
          </w:tcPr>
          <w:p w14:paraId="2C59C2E6" w14:textId="77777777" w:rsidR="00035320" w:rsidRPr="002F4348" w:rsidRDefault="00035320" w:rsidP="00D813F0">
            <w:pPr>
              <w:pStyle w:val="afd"/>
              <w:spacing w:beforeAutospacing="0" w:afterAutospacing="0" w:line="360" w:lineRule="auto"/>
              <w:ind w:firstLine="0"/>
              <w:jc w:val="center"/>
            </w:pPr>
            <w:r w:rsidRPr="002F4348">
              <w:lastRenderedPageBreak/>
              <w:t>Да/Нет</w:t>
            </w:r>
          </w:p>
        </w:tc>
      </w:tr>
      <w:tr w:rsidR="00035320" w:rsidRPr="002F4348" w14:paraId="10A60F1D" w14:textId="77777777" w:rsidTr="003007A6">
        <w:tc>
          <w:tcPr>
            <w:tcW w:w="319" w:type="pct"/>
            <w:tcBorders>
              <w:top w:val="single" w:sz="6" w:space="0" w:color="000000"/>
              <w:left w:val="single" w:sz="6" w:space="0" w:color="000000"/>
              <w:bottom w:val="single" w:sz="6" w:space="0" w:color="000000"/>
              <w:right w:val="single" w:sz="6" w:space="0" w:color="000000"/>
            </w:tcBorders>
            <w:hideMark/>
          </w:tcPr>
          <w:p w14:paraId="552B3D31" w14:textId="77777777" w:rsidR="00035320" w:rsidRPr="002F4348" w:rsidRDefault="00035320" w:rsidP="00D813F0">
            <w:pPr>
              <w:pStyle w:val="afd"/>
              <w:numPr>
                <w:ilvl w:val="0"/>
                <w:numId w:val="4"/>
              </w:numPr>
              <w:spacing w:beforeAutospacing="0" w:afterAutospacing="0" w:line="360" w:lineRule="auto"/>
              <w:jc w:val="center"/>
            </w:pPr>
          </w:p>
        </w:tc>
        <w:tc>
          <w:tcPr>
            <w:tcW w:w="3797" w:type="pct"/>
            <w:tcBorders>
              <w:top w:val="single" w:sz="6" w:space="0" w:color="000000"/>
              <w:left w:val="single" w:sz="6" w:space="0" w:color="000000"/>
              <w:bottom w:val="single" w:sz="6" w:space="0" w:color="000000"/>
              <w:right w:val="single" w:sz="6" w:space="0" w:color="000000"/>
            </w:tcBorders>
            <w:vAlign w:val="center"/>
            <w:hideMark/>
          </w:tcPr>
          <w:p w14:paraId="76D7607B" w14:textId="77777777" w:rsidR="00035320" w:rsidRPr="002F4348" w:rsidRDefault="00035320" w:rsidP="00D813F0">
            <w:pPr>
              <w:pStyle w:val="afd"/>
              <w:spacing w:beforeAutospacing="0" w:afterAutospacing="0" w:line="360" w:lineRule="auto"/>
              <w:ind w:firstLine="0"/>
            </w:pPr>
            <w:r w:rsidRPr="002F4348">
              <w:t>Пациенту с ЛХ после 2 и 4 циклов химиотерапии, после окончания химиотерапевтического этапа и после завершения всей программы лечения выполнена оценка ответа на терапию в соответствии со стандартными критериями ответа на лечение лимфом</w:t>
            </w:r>
          </w:p>
        </w:tc>
        <w:tc>
          <w:tcPr>
            <w:tcW w:w="884" w:type="pct"/>
            <w:tcBorders>
              <w:top w:val="single" w:sz="6" w:space="0" w:color="000000"/>
              <w:left w:val="single" w:sz="6" w:space="0" w:color="000000"/>
              <w:bottom w:val="single" w:sz="6" w:space="0" w:color="000000"/>
              <w:right w:val="single" w:sz="6" w:space="0" w:color="000000"/>
            </w:tcBorders>
            <w:hideMark/>
          </w:tcPr>
          <w:p w14:paraId="3F9D4D2A" w14:textId="77777777" w:rsidR="00035320" w:rsidRPr="002F4348" w:rsidRDefault="00035320" w:rsidP="00D813F0">
            <w:pPr>
              <w:pStyle w:val="afd"/>
              <w:spacing w:beforeAutospacing="0" w:afterAutospacing="0" w:line="360" w:lineRule="auto"/>
              <w:ind w:firstLine="0"/>
              <w:jc w:val="center"/>
            </w:pPr>
            <w:r w:rsidRPr="002F4348">
              <w:t>Да/Нет</w:t>
            </w:r>
          </w:p>
        </w:tc>
      </w:tr>
    </w:tbl>
    <w:p w14:paraId="4D9E909E" w14:textId="77777777" w:rsidR="00AF3168" w:rsidRPr="002F4348" w:rsidRDefault="00AF3168" w:rsidP="00D813F0">
      <w:pPr>
        <w:ind w:firstLine="0"/>
        <w:rPr>
          <w:b/>
          <w:sz w:val="28"/>
          <w:szCs w:val="28"/>
        </w:rPr>
      </w:pPr>
      <w:r w:rsidRPr="002F4348">
        <w:rPr>
          <w:b/>
          <w:sz w:val="28"/>
          <w:szCs w:val="28"/>
        </w:rPr>
        <w:br w:type="page"/>
      </w:r>
    </w:p>
    <w:p w14:paraId="571EE95E" w14:textId="77777777" w:rsidR="000414F6" w:rsidRPr="002F4348" w:rsidRDefault="00CB71DA" w:rsidP="00D813F0">
      <w:pPr>
        <w:pStyle w:val="CustomContentNormal"/>
        <w:spacing w:before="0"/>
      </w:pPr>
      <w:bookmarkStart w:id="92" w:name="_Toc111638470"/>
      <w:bookmarkStart w:id="93" w:name="_Hlk36026221"/>
      <w:r w:rsidRPr="002F4348">
        <w:lastRenderedPageBreak/>
        <w:t>Список литературы</w:t>
      </w:r>
      <w:bookmarkEnd w:id="91"/>
      <w:bookmarkEnd w:id="92"/>
    </w:p>
    <w:p w14:paraId="2BAA8493" w14:textId="15BBD225" w:rsidR="00787B51" w:rsidRPr="00787B51" w:rsidRDefault="008762E9" w:rsidP="00787B51">
      <w:pPr>
        <w:widowControl w:val="0"/>
        <w:autoSpaceDE w:val="0"/>
        <w:autoSpaceDN w:val="0"/>
        <w:adjustRightInd w:val="0"/>
        <w:ind w:left="640" w:hanging="640"/>
        <w:rPr>
          <w:rFonts w:cs="Times New Roman"/>
          <w:noProof/>
        </w:rPr>
      </w:pPr>
      <w:r w:rsidRPr="002F4348">
        <w:rPr>
          <w:rFonts w:cs="Times New Roman"/>
          <w:szCs w:val="24"/>
        </w:rPr>
        <w:fldChar w:fldCharType="begin" w:fldLock="1"/>
      </w:r>
      <w:r w:rsidRPr="002F4348">
        <w:rPr>
          <w:rFonts w:cs="Times New Roman"/>
          <w:szCs w:val="24"/>
        </w:rPr>
        <w:instrText xml:space="preserve">ADDIN Mendeley Bibliography CSL_BIBLIOGRAPHY </w:instrText>
      </w:r>
      <w:r w:rsidRPr="002F4348">
        <w:rPr>
          <w:rFonts w:cs="Times New Roman"/>
          <w:szCs w:val="24"/>
        </w:rPr>
        <w:fldChar w:fldCharType="separate"/>
      </w:r>
      <w:r w:rsidR="00787B51" w:rsidRPr="00787B51">
        <w:rPr>
          <w:rFonts w:cs="Times New Roman"/>
          <w:noProof/>
        </w:rPr>
        <w:t>1.</w:t>
      </w:r>
      <w:r w:rsidR="00787B51" w:rsidRPr="00787B51">
        <w:rPr>
          <w:rFonts w:cs="Times New Roman"/>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47ACB46C" w14:textId="77777777" w:rsidR="00787B51" w:rsidRPr="00787B51" w:rsidRDefault="00787B51" w:rsidP="00787B51">
      <w:pPr>
        <w:widowControl w:val="0"/>
        <w:autoSpaceDE w:val="0"/>
        <w:autoSpaceDN w:val="0"/>
        <w:adjustRightInd w:val="0"/>
        <w:ind w:left="640" w:hanging="640"/>
        <w:rPr>
          <w:rFonts w:cs="Times New Roman"/>
          <w:noProof/>
        </w:rPr>
      </w:pPr>
      <w:r w:rsidRPr="00787B51">
        <w:rPr>
          <w:rFonts w:cs="Times New Roman"/>
          <w:noProof/>
        </w:rPr>
        <w:t>2.</w:t>
      </w:r>
      <w:r w:rsidRPr="00787B51">
        <w:rPr>
          <w:rFonts w:cs="Times New Roman"/>
          <w:noProof/>
        </w:rPr>
        <w:tab/>
        <w:t>Злокачественные новообразования в России в 2017 году (заболеваемость и смертность). Под ред. А.Д. Каприна, В.В. Старинского, Г.В. Петровой. М.: МНИОИ им. П.А. Герцена – филиал ФГБУ «НМИЦ радиологии» Минздрава России, 2018.</w:t>
      </w:r>
    </w:p>
    <w:p w14:paraId="479275D7"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3.</w:t>
      </w:r>
      <w:r w:rsidRPr="003C4126">
        <w:rPr>
          <w:rFonts w:cs="Times New Roman"/>
          <w:noProof/>
          <w:lang w:val="en-US"/>
        </w:rPr>
        <w:tab/>
        <w:t xml:space="preserve">Swerdlow S.H. et al. WHO classification of tumours of haematopoietic and lymphoid tissues. Revised 4th ed. Lyon, France: International Agency for Research in Cancer (IARC) / ed. Swerdlow SH, Campo E, Harris NL, Jaffe ES, Pileri SA, Stein H T.J. 2017. </w:t>
      </w:r>
      <w:r w:rsidRPr="00787B51">
        <w:rPr>
          <w:rFonts w:cs="Times New Roman"/>
          <w:noProof/>
        </w:rPr>
        <w:t>585 p.</w:t>
      </w:r>
    </w:p>
    <w:p w14:paraId="58BF9471"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4.</w:t>
      </w:r>
      <w:r w:rsidRPr="00787B51">
        <w:rPr>
          <w:rFonts w:cs="Times New Roman"/>
          <w:noProof/>
        </w:rPr>
        <w:tab/>
        <w:t>Демина Е.А. et al. Лимфома Ходжкина // Российские клинические рекомендации по диагностике и лечению злокачественных лимфопролиферативных заболеваний; под ред. И</w:t>
      </w:r>
      <w:r w:rsidRPr="003C4126">
        <w:rPr>
          <w:rFonts w:cs="Times New Roman"/>
          <w:noProof/>
          <w:lang w:val="en-US"/>
        </w:rPr>
        <w:t>.</w:t>
      </w:r>
      <w:r w:rsidRPr="00787B51">
        <w:rPr>
          <w:rFonts w:cs="Times New Roman"/>
          <w:noProof/>
        </w:rPr>
        <w:t>В</w:t>
      </w:r>
      <w:r w:rsidRPr="003C4126">
        <w:rPr>
          <w:rFonts w:cs="Times New Roman"/>
          <w:noProof/>
          <w:lang w:val="en-US"/>
        </w:rPr>
        <w:t xml:space="preserve">. </w:t>
      </w:r>
      <w:r w:rsidRPr="00787B51">
        <w:rPr>
          <w:rFonts w:cs="Times New Roman"/>
          <w:noProof/>
        </w:rPr>
        <w:t>Поддубной</w:t>
      </w:r>
      <w:r w:rsidRPr="003C4126">
        <w:rPr>
          <w:rFonts w:cs="Times New Roman"/>
          <w:noProof/>
          <w:lang w:val="en-US"/>
        </w:rPr>
        <w:t xml:space="preserve">, </w:t>
      </w:r>
      <w:r w:rsidRPr="00787B51">
        <w:rPr>
          <w:rFonts w:cs="Times New Roman"/>
          <w:noProof/>
        </w:rPr>
        <w:t>В</w:t>
      </w:r>
      <w:r w:rsidRPr="003C4126">
        <w:rPr>
          <w:rFonts w:cs="Times New Roman"/>
          <w:noProof/>
          <w:lang w:val="en-US"/>
        </w:rPr>
        <w:t>.</w:t>
      </w:r>
      <w:r w:rsidRPr="00787B51">
        <w:rPr>
          <w:rFonts w:cs="Times New Roman"/>
          <w:noProof/>
        </w:rPr>
        <w:t>Г</w:t>
      </w:r>
      <w:r w:rsidRPr="003C4126">
        <w:rPr>
          <w:rFonts w:cs="Times New Roman"/>
          <w:noProof/>
          <w:lang w:val="en-US"/>
        </w:rPr>
        <w:t xml:space="preserve">. </w:t>
      </w:r>
      <w:r w:rsidRPr="00787B51">
        <w:rPr>
          <w:rFonts w:cs="Times New Roman"/>
          <w:noProof/>
        </w:rPr>
        <w:t>Савченко</w:t>
      </w:r>
      <w:r w:rsidRPr="003C4126">
        <w:rPr>
          <w:rFonts w:cs="Times New Roman"/>
          <w:noProof/>
          <w:lang w:val="en-US"/>
        </w:rPr>
        <w:t>. 2018. P. 28–43.</w:t>
      </w:r>
    </w:p>
    <w:p w14:paraId="48AE9D0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w:t>
      </w:r>
      <w:r w:rsidRPr="003C4126">
        <w:rPr>
          <w:rFonts w:cs="Times New Roman"/>
          <w:noProof/>
          <w:lang w:val="en-US"/>
        </w:rPr>
        <w:tab/>
        <w:t>Kennedy-Nasser A.A., Hanley P., Bollard C.M. Hodgkin disease and the role of the immune system // Pediatric Hematology and Oncology. NIH Public Access, 2011. Vol. 28, № 3. P. 176–186.</w:t>
      </w:r>
    </w:p>
    <w:p w14:paraId="6DC9DCB1"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6.</w:t>
      </w:r>
      <w:r w:rsidRPr="003C4126">
        <w:rPr>
          <w:rFonts w:cs="Times New Roman"/>
          <w:noProof/>
          <w:lang w:val="en-US"/>
        </w:rPr>
        <w:tab/>
        <w:t xml:space="preserve">Good R.A. Relations between immunity and malignancy. // Proceedings of the National Academy of Sciences of the United States of America. </w:t>
      </w:r>
      <w:r w:rsidRPr="00787B51">
        <w:rPr>
          <w:rFonts w:cs="Times New Roman"/>
          <w:noProof/>
        </w:rPr>
        <w:t>1972. Vol. 69, № 4. P. 1026–1032.</w:t>
      </w:r>
    </w:p>
    <w:p w14:paraId="74246E61" w14:textId="77777777" w:rsidR="00787B51" w:rsidRPr="00787B51" w:rsidRDefault="00787B51" w:rsidP="00787B51">
      <w:pPr>
        <w:widowControl w:val="0"/>
        <w:autoSpaceDE w:val="0"/>
        <w:autoSpaceDN w:val="0"/>
        <w:adjustRightInd w:val="0"/>
        <w:ind w:left="640" w:hanging="640"/>
        <w:rPr>
          <w:rFonts w:cs="Times New Roman"/>
          <w:noProof/>
        </w:rPr>
      </w:pPr>
      <w:r w:rsidRPr="00787B51">
        <w:rPr>
          <w:rFonts w:cs="Times New Roman"/>
          <w:noProof/>
        </w:rPr>
        <w:t>7.</w:t>
      </w:r>
      <w:r w:rsidRPr="00787B51">
        <w:rPr>
          <w:rFonts w:cs="Times New Roman"/>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34AB77A6"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8.</w:t>
      </w:r>
      <w:r w:rsidRPr="00787B51">
        <w:rPr>
          <w:rFonts w:cs="Times New Roman"/>
          <w:noProof/>
        </w:rPr>
        <w:tab/>
        <w:t xml:space="preserve">Демина Е.А. et al. 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 // Клиническая онкогематология. Фундаментальные исследования и клиническая практика. </w:t>
      </w:r>
      <w:r w:rsidRPr="003C4126">
        <w:rPr>
          <w:rFonts w:cs="Times New Roman"/>
          <w:noProof/>
          <w:lang w:val="en-US"/>
        </w:rPr>
        <w:t>2017. Vol. 10, № 4. P. 443–452.</w:t>
      </w:r>
    </w:p>
    <w:p w14:paraId="3119F14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9.</w:t>
      </w:r>
      <w:r w:rsidRPr="003C4126">
        <w:rPr>
          <w:rFonts w:cs="Times New Roman"/>
          <w:noProof/>
          <w:lang w:val="en-US"/>
        </w:rPr>
        <w:tab/>
        <w:t xml:space="preserve">Eichenauer D.A. et al. Hodgkin lymphoma: ESMO Clinical Practice Guidelines for </w:t>
      </w:r>
      <w:r w:rsidRPr="003C4126">
        <w:rPr>
          <w:rFonts w:cs="Times New Roman"/>
          <w:noProof/>
          <w:lang w:val="en-US"/>
        </w:rPr>
        <w:lastRenderedPageBreak/>
        <w:t>diagnosis, treatment and follow-up // Ann. Oncol.  Off. J. Eur. Soc. Med. Oncol. Ann Oncol, 2018. Vol. 29, № Suppl 4. P. iv19–iv29.</w:t>
      </w:r>
    </w:p>
    <w:p w14:paraId="4B48E4D6"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10.</w:t>
      </w:r>
      <w:r w:rsidRPr="003C4126">
        <w:rPr>
          <w:rFonts w:cs="Times New Roman"/>
          <w:noProof/>
          <w:lang w:val="en-US"/>
        </w:rPr>
        <w:tab/>
        <w:t xml:space="preserve">Sieniawski M. et al. Fertility in male patients with advanced Hodgkin lymphoma treated with BEACOPP: A report of the German Hodgkin Study Group (GHSG) // Blood. </w:t>
      </w:r>
      <w:r w:rsidRPr="00787B51">
        <w:rPr>
          <w:rFonts w:cs="Times New Roman"/>
          <w:noProof/>
        </w:rPr>
        <w:t>2008. Vol. 111, № 1. P. 71–76.</w:t>
      </w:r>
    </w:p>
    <w:p w14:paraId="467FD59C"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11.</w:t>
      </w:r>
      <w:r w:rsidRPr="00787B51">
        <w:rPr>
          <w:rFonts w:cs="Times New Roman"/>
          <w:noProof/>
        </w:rPr>
        <w:tab/>
        <w:t xml:space="preserve">Винокуров А.А. Лимфома Ходжкина и проблемы репродукции у мужчин // Клиническая онкогематология. </w:t>
      </w:r>
      <w:r w:rsidRPr="003C4126">
        <w:rPr>
          <w:rFonts w:cs="Times New Roman"/>
          <w:noProof/>
          <w:lang w:val="en-US"/>
        </w:rPr>
        <w:t>2013. Vol. 6, № 3. P. 258–273.</w:t>
      </w:r>
    </w:p>
    <w:p w14:paraId="3132A2C8"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w:t>
      </w:r>
      <w:r w:rsidRPr="003C4126">
        <w:rPr>
          <w:rFonts w:cs="Times New Roman"/>
          <w:noProof/>
          <w:lang w:val="en-US"/>
        </w:rPr>
        <w:tab/>
        <w:t>Kanoun S., Rossi C., Casasnovas O. [18F]FDG-PET/CT in hodgkin lymphoma: Current usefulness and perspectives // Cancers. 2018.</w:t>
      </w:r>
    </w:p>
    <w:p w14:paraId="7E9B95B7"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w:t>
      </w:r>
      <w:r w:rsidRPr="003C4126">
        <w:rPr>
          <w:rFonts w:cs="Times New Roman"/>
          <w:noProof/>
          <w:lang w:val="en-US"/>
        </w:rPr>
        <w:tab/>
        <w:t>Gallamini A. et al. Early Chemotherapy Intensification With Escalated BEACOPP in Patients With Advanced-Stage Hodgkin Lymphoma With a Positive Interim Positron Emission Tomography/Computed Tomography Scan After Two ABVD Cycles: Long-Term Results of the GITIL/FIL HD 0607 Tria // J. Clin. Oncol. 2018. Vol. 36, № 5. P. 454–462.</w:t>
      </w:r>
    </w:p>
    <w:p w14:paraId="31CB7D2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14.</w:t>
      </w:r>
      <w:r w:rsidRPr="003C4126">
        <w:rPr>
          <w:rFonts w:cs="Times New Roman"/>
          <w:noProof/>
          <w:lang w:val="en-US"/>
        </w:rPr>
        <w:tab/>
        <w:t>Johnson P. et al. Adapted Treatment Guided by Interim PET-CT Scan in Advanced Hodgkin’s Lymphoma // N. Engl. J. Med. Massachusetts Medical Society, 2016. Vol. 374, № 25. P. 2419–2429.</w:t>
      </w:r>
    </w:p>
    <w:p w14:paraId="668C00F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15.</w:t>
      </w:r>
      <w:r w:rsidRPr="003C4126">
        <w:rPr>
          <w:rFonts w:cs="Times New Roman"/>
          <w:noProof/>
          <w:lang w:val="en-US"/>
        </w:rPr>
        <w:tab/>
        <w:t>Borchmann P. et al. PET-guided treatment in patients with advanced-stage Hodgkin’s lymphoma (HD18): final results of an open-label, international, randomised phase 3 trial by the German Hodgkin Study Group // Lancet (London, England). Lancet, 2017. Vol. 390, № 10114. P. 2790–2802.</w:t>
      </w:r>
    </w:p>
    <w:p w14:paraId="240E542F"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16.</w:t>
      </w:r>
      <w:r w:rsidRPr="003C4126">
        <w:rPr>
          <w:rFonts w:cs="Times New Roman"/>
          <w:noProof/>
          <w:lang w:val="en-US"/>
        </w:rPr>
        <w:tab/>
        <w:t>Casasnovas R.O. et al. PET-adapted treatment for newly diagnosed advanced Hodgkin lymphoma (AHL2011): a randomised, multicentre, non-inferiority, phase 3 study // Lancet. Oncol. Lancet Oncol, 2019. Vol. 20, № 2. P. 202–215.</w:t>
      </w:r>
    </w:p>
    <w:p w14:paraId="54C04EF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17.</w:t>
      </w:r>
      <w:r w:rsidRPr="003C4126">
        <w:rPr>
          <w:rFonts w:cs="Times New Roman"/>
          <w:noProof/>
          <w:lang w:val="en-US"/>
        </w:rPr>
        <w:tab/>
        <w:t>Yokoyama K. Thrombosis in lymphoma patients and in myeloma patients // Keio Journal of Medicine. Keio University School of Medicine, 2015. Vol. 64, № 3. P. 37–43.</w:t>
      </w:r>
    </w:p>
    <w:p w14:paraId="70A3176C"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18.</w:t>
      </w:r>
      <w:r w:rsidRPr="003C4126">
        <w:rPr>
          <w:rFonts w:cs="Times New Roman"/>
          <w:noProof/>
          <w:lang w:val="en-US"/>
        </w:rPr>
        <w:tab/>
      </w:r>
      <w:r w:rsidRPr="00787B51">
        <w:rPr>
          <w:rFonts w:cs="Times New Roman"/>
          <w:noProof/>
        </w:rPr>
        <w:t>Криволапов</w:t>
      </w:r>
      <w:r w:rsidRPr="003C4126">
        <w:rPr>
          <w:rFonts w:cs="Times New Roman"/>
          <w:noProof/>
          <w:lang w:val="en-US"/>
        </w:rPr>
        <w:t xml:space="preserve"> </w:t>
      </w:r>
      <w:r w:rsidRPr="00787B51">
        <w:rPr>
          <w:rFonts w:cs="Times New Roman"/>
          <w:noProof/>
        </w:rPr>
        <w:t>Ю</w:t>
      </w:r>
      <w:r w:rsidRPr="003C4126">
        <w:rPr>
          <w:rFonts w:cs="Times New Roman"/>
          <w:noProof/>
          <w:lang w:val="en-US"/>
        </w:rPr>
        <w:t>.</w:t>
      </w:r>
      <w:r w:rsidRPr="00787B51">
        <w:rPr>
          <w:rFonts w:cs="Times New Roman"/>
          <w:noProof/>
        </w:rPr>
        <w:t>А</w:t>
      </w:r>
      <w:r w:rsidRPr="003C4126">
        <w:rPr>
          <w:rFonts w:cs="Times New Roman"/>
          <w:noProof/>
          <w:lang w:val="en-US"/>
        </w:rPr>
        <w:t xml:space="preserve">., </w:t>
      </w:r>
      <w:r w:rsidRPr="00787B51">
        <w:rPr>
          <w:rFonts w:cs="Times New Roman"/>
          <w:noProof/>
        </w:rPr>
        <w:t>Леенман</w:t>
      </w:r>
      <w:r w:rsidRPr="003C4126">
        <w:rPr>
          <w:rFonts w:cs="Times New Roman"/>
          <w:noProof/>
          <w:lang w:val="en-US"/>
        </w:rPr>
        <w:t xml:space="preserve"> </w:t>
      </w:r>
      <w:r w:rsidRPr="00787B51">
        <w:rPr>
          <w:rFonts w:cs="Times New Roman"/>
          <w:noProof/>
        </w:rPr>
        <w:t>Е</w:t>
      </w:r>
      <w:r w:rsidRPr="003C4126">
        <w:rPr>
          <w:rFonts w:cs="Times New Roman"/>
          <w:noProof/>
          <w:lang w:val="en-US"/>
        </w:rPr>
        <w:t>.</w:t>
      </w:r>
      <w:r w:rsidRPr="00787B51">
        <w:rPr>
          <w:rFonts w:cs="Times New Roman"/>
          <w:noProof/>
        </w:rPr>
        <w:t>Е</w:t>
      </w:r>
      <w:r w:rsidRPr="003C4126">
        <w:rPr>
          <w:rFonts w:cs="Times New Roman"/>
          <w:noProof/>
          <w:lang w:val="en-US"/>
        </w:rPr>
        <w:t xml:space="preserve">. </w:t>
      </w:r>
      <w:r w:rsidRPr="00787B51">
        <w:rPr>
          <w:rFonts w:cs="Times New Roman"/>
          <w:noProof/>
        </w:rPr>
        <w:t>Морфологическая</w:t>
      </w:r>
      <w:r w:rsidRPr="003C4126">
        <w:rPr>
          <w:rFonts w:cs="Times New Roman"/>
          <w:noProof/>
          <w:lang w:val="en-US"/>
        </w:rPr>
        <w:t xml:space="preserve"> </w:t>
      </w:r>
      <w:r w:rsidRPr="00787B51">
        <w:rPr>
          <w:rFonts w:cs="Times New Roman"/>
          <w:noProof/>
        </w:rPr>
        <w:t>диагностика</w:t>
      </w:r>
      <w:r w:rsidRPr="003C4126">
        <w:rPr>
          <w:rFonts w:cs="Times New Roman"/>
          <w:noProof/>
          <w:lang w:val="en-US"/>
        </w:rPr>
        <w:t xml:space="preserve"> </w:t>
      </w:r>
      <w:r w:rsidRPr="00787B51">
        <w:rPr>
          <w:rFonts w:cs="Times New Roman"/>
          <w:noProof/>
        </w:rPr>
        <w:t>лимфом</w:t>
      </w:r>
      <w:r w:rsidRPr="003C4126">
        <w:rPr>
          <w:rFonts w:cs="Times New Roman"/>
          <w:noProof/>
          <w:lang w:val="en-US"/>
        </w:rPr>
        <w:t xml:space="preserve">. </w:t>
      </w:r>
      <w:r w:rsidRPr="00787B51">
        <w:rPr>
          <w:rFonts w:cs="Times New Roman"/>
          <w:noProof/>
        </w:rPr>
        <w:t>КОСТА</w:t>
      </w:r>
      <w:r w:rsidRPr="003C4126">
        <w:rPr>
          <w:rFonts w:cs="Times New Roman"/>
          <w:noProof/>
          <w:lang w:val="en-US"/>
        </w:rPr>
        <w:t xml:space="preserve">, </w:t>
      </w:r>
      <w:r w:rsidRPr="00787B51">
        <w:rPr>
          <w:rFonts w:cs="Times New Roman"/>
          <w:noProof/>
        </w:rPr>
        <w:t>Санкт</w:t>
      </w:r>
      <w:r w:rsidRPr="003C4126">
        <w:rPr>
          <w:rFonts w:cs="Times New Roman"/>
          <w:noProof/>
          <w:lang w:val="en-US"/>
        </w:rPr>
        <w:t>-</w:t>
      </w:r>
      <w:r w:rsidRPr="00787B51">
        <w:rPr>
          <w:rFonts w:cs="Times New Roman"/>
          <w:noProof/>
        </w:rPr>
        <w:t>Петербург</w:t>
      </w:r>
      <w:r w:rsidRPr="003C4126">
        <w:rPr>
          <w:rFonts w:cs="Times New Roman"/>
          <w:noProof/>
          <w:lang w:val="en-US"/>
        </w:rPr>
        <w:t>, 2006.</w:t>
      </w:r>
    </w:p>
    <w:p w14:paraId="3BC6906E"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19.</w:t>
      </w:r>
      <w:r w:rsidRPr="003C4126">
        <w:rPr>
          <w:rFonts w:cs="Times New Roman"/>
          <w:noProof/>
          <w:lang w:val="en-US"/>
        </w:rPr>
        <w:tab/>
        <w:t xml:space="preserve">Adams H.J.A., Nievelstein R.A.J., Kwee T.C. Opportunities and limitations of bone marrow biopsy and bone marrow FDG-PET in lymphoma // Blood Rev. Churchill Livingstone, 2015. </w:t>
      </w:r>
      <w:r w:rsidRPr="00787B51">
        <w:rPr>
          <w:rFonts w:cs="Times New Roman"/>
          <w:noProof/>
        </w:rPr>
        <w:t>Vol. 29, № 6. P. 417–425.</w:t>
      </w:r>
    </w:p>
    <w:p w14:paraId="4B9FB216" w14:textId="77777777" w:rsidR="00787B51" w:rsidRPr="00787B51" w:rsidRDefault="00787B51" w:rsidP="00787B51">
      <w:pPr>
        <w:widowControl w:val="0"/>
        <w:autoSpaceDE w:val="0"/>
        <w:autoSpaceDN w:val="0"/>
        <w:adjustRightInd w:val="0"/>
        <w:ind w:left="640" w:hanging="640"/>
        <w:rPr>
          <w:rFonts w:cs="Times New Roman"/>
          <w:noProof/>
        </w:rPr>
      </w:pPr>
      <w:r w:rsidRPr="00787B51">
        <w:rPr>
          <w:rFonts w:cs="Times New Roman"/>
          <w:noProof/>
        </w:rPr>
        <w:t>20.</w:t>
      </w:r>
      <w:r w:rsidRPr="00787B51">
        <w:rPr>
          <w:rFonts w:cs="Times New Roman"/>
          <w:noProof/>
        </w:rPr>
        <w:tab/>
        <w:t xml:space="preserve">Моисеева Т.Н., Аль-Ради Л.С., Дорохина Е.И. Протокол диагностики и лечения классической лимфомы Ходжкина // Алгоритмы диагностики и </w:t>
      </w:r>
      <w:r w:rsidRPr="00787B51">
        <w:rPr>
          <w:rFonts w:cs="Times New Roman"/>
          <w:noProof/>
        </w:rPr>
        <w:lastRenderedPageBreak/>
        <w:t>протоколы лечения заболеваний системы крови. НМИЦ Гематологии. Под ред. В.Г. Савченко. 2018. P. 39–56.</w:t>
      </w:r>
    </w:p>
    <w:p w14:paraId="487FE5EF"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21.</w:t>
      </w:r>
      <w:r w:rsidRPr="00787B51">
        <w:rPr>
          <w:rFonts w:cs="Times New Roman"/>
          <w:noProof/>
        </w:rPr>
        <w:tab/>
        <w:t xml:space="preserve">Engert A. et al. </w:t>
      </w:r>
      <w:r w:rsidRPr="003C4126">
        <w:rPr>
          <w:rFonts w:cs="Times New Roman"/>
          <w:noProof/>
          <w:lang w:val="en-US"/>
        </w:rPr>
        <w:t>Two cycles of doxorubicin, bleomycin, vinblastine, and dacarbazine plus extended-field radiotherapy is superior to radiotherapy alone in early favorable Hodgkin’s lymphoma: Final results of the GHSG HD7 trial // J. Clin. Oncol. 2007.</w:t>
      </w:r>
    </w:p>
    <w:p w14:paraId="6DA4E9E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22.</w:t>
      </w:r>
      <w:r w:rsidRPr="003C4126">
        <w:rPr>
          <w:rFonts w:cs="Times New Roman"/>
          <w:noProof/>
          <w:lang w:val="en-US"/>
        </w:rPr>
        <w:tab/>
        <w:t>Meyer R.M. et al. ABVD alone versus radiation-based therapy in limited-stage Hodgkin’s lymphoma // N. Engl. J. Med. 2012.</w:t>
      </w:r>
    </w:p>
    <w:p w14:paraId="6AAE01DB"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23.</w:t>
      </w:r>
      <w:r w:rsidRPr="003C4126">
        <w:rPr>
          <w:rFonts w:cs="Times New Roman"/>
          <w:noProof/>
          <w:lang w:val="en-US"/>
        </w:rPr>
        <w:tab/>
        <w:t>Baues C. et al. Involved-Field Radiation Therapy Prevents Recurrences in the Early Stages of Hodgkin Lymphoma in PET-Negative Patients After ABVD Chemotherapy: Relapse Analysis of GHSG Phase 3 HD16 Trial // Int. J. Radiat. Oncol. Biol. Phys. Int J Radiat Oncol Biol Phys, 2021. Vol. 111, № 4. P. 900–906.</w:t>
      </w:r>
    </w:p>
    <w:p w14:paraId="308A1E94"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24.</w:t>
      </w:r>
      <w:r w:rsidRPr="003C4126">
        <w:rPr>
          <w:rFonts w:cs="Times New Roman"/>
          <w:noProof/>
          <w:lang w:val="en-US"/>
        </w:rPr>
        <w:tab/>
        <w:t>Allen P.B., Gordon L.I. Frontline Therapy for Classical Hodgkin Lymphoma by Stage and Prognostic Factors // Clinical Medicine Insights: Oncology. SAGE Publications Ltd, 2017. Vol. 11.</w:t>
      </w:r>
    </w:p>
    <w:p w14:paraId="3DC3DC7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25.</w:t>
      </w:r>
      <w:r w:rsidRPr="003C4126">
        <w:rPr>
          <w:rFonts w:cs="Times New Roman"/>
          <w:noProof/>
          <w:lang w:val="en-US"/>
        </w:rPr>
        <w:tab/>
        <w:t>Skoetz N. et al. Comparison of first-line chemotherapy including escalated BEACOPP versus chemotherapy including ABVD for people with early unfavourable or advanced stage Hodgkin lymphoma // Cochrane Database of Systematic Reviews. 2017.</w:t>
      </w:r>
    </w:p>
    <w:p w14:paraId="1DECE29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26.</w:t>
      </w:r>
      <w:r w:rsidRPr="003C4126">
        <w:rPr>
          <w:rFonts w:cs="Times New Roman"/>
          <w:noProof/>
          <w:lang w:val="en-US"/>
        </w:rPr>
        <w:tab/>
        <w:t>Von Tresckow B. et al. Dose-intensification in early unfavorable Hodgkin’s lymphoma: Final analysis of the German Hodgkin study group HD14 trial // J. Clin. Oncol. 2012. Vol. 30, № 9. P. 907–913.</w:t>
      </w:r>
    </w:p>
    <w:p w14:paraId="23BDD19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27.</w:t>
      </w:r>
      <w:r w:rsidRPr="003C4126">
        <w:rPr>
          <w:rFonts w:cs="Times New Roman"/>
          <w:noProof/>
          <w:lang w:val="en-US"/>
        </w:rPr>
        <w:tab/>
        <w:t>Hoppe B.S. et al. Effective dose reduction to cardiac structures using protons compared with 3DCRT and IMRT in mediastinal Hodgkin lymphoma // Int. J. Radiat. Oncol. Biol. Phys. 2012. Vol. 84, № 2. P. 449–455.</w:t>
      </w:r>
    </w:p>
    <w:p w14:paraId="441F393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28.</w:t>
      </w:r>
      <w:r w:rsidRPr="003C4126">
        <w:rPr>
          <w:rFonts w:cs="Times New Roman"/>
          <w:noProof/>
          <w:lang w:val="en-US"/>
        </w:rPr>
        <w:tab/>
        <w:t>Hoppe B.S. et al. Consolidative proton therapy after chemotherapy for patients with Hodgkin lymphoma // Ann. Oncol. 2017. Vol. 28, № 9. P. 2179–2184.</w:t>
      </w:r>
    </w:p>
    <w:p w14:paraId="7CE1FFB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29.</w:t>
      </w:r>
      <w:r w:rsidRPr="003C4126">
        <w:rPr>
          <w:rFonts w:cs="Times New Roman"/>
          <w:noProof/>
          <w:lang w:val="en-US"/>
        </w:rPr>
        <w:tab/>
        <w:t>Tseng Y.D. et al. Evidence-based Review on the Use of Proton Therapy in Lymphoma From the Particle Therapy Cooperative Group (PTCOG) Lymphoma Subcommittee // International Journal of Radiation Oncology Biology Physics. Elsevier Inc., 2017. Vol. 99, № 4. P. 825–842.</w:t>
      </w:r>
    </w:p>
    <w:p w14:paraId="051CE7EE"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30.</w:t>
      </w:r>
      <w:r w:rsidRPr="003C4126">
        <w:rPr>
          <w:rFonts w:cs="Times New Roman"/>
          <w:noProof/>
          <w:lang w:val="en-US"/>
        </w:rPr>
        <w:tab/>
        <w:t>Engert A. et al. Reduced-intensity chemotherapy and PET-guided radiotherapy in patients with advanced stage Hodgkin’s lymphoma (HD15 trial): a randomised, open-label, phase 3 non-inferiority trial. // Lancet (London, England). 2012. Vol. 379, № 9828. P. 1791–1799.</w:t>
      </w:r>
    </w:p>
    <w:p w14:paraId="40FA491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lastRenderedPageBreak/>
        <w:t>31.</w:t>
      </w:r>
      <w:r w:rsidRPr="003C4126">
        <w:rPr>
          <w:rFonts w:cs="Times New Roman"/>
          <w:noProof/>
          <w:lang w:val="en-US"/>
        </w:rPr>
        <w:tab/>
        <w:t>Sieber M. et al. 14-Day variant of the bleomycin, etoposide, doxorubicin, cyclophosphamide, vincristine, procarbazine, and prednisone regimen in advanced-stage Hodgkin’s lymphoma: Results of a pilot study of the German Hodgkin’s Lymphoma Study Group // J. Clin. Oncol. 2003. Vol. 21, № 9. P. 1734–1739.</w:t>
      </w:r>
    </w:p>
    <w:p w14:paraId="5CD2B09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32.</w:t>
      </w:r>
      <w:r w:rsidRPr="003C4126">
        <w:rPr>
          <w:rFonts w:cs="Times New Roman"/>
          <w:noProof/>
          <w:lang w:val="en-US"/>
        </w:rPr>
        <w:tab/>
        <w:t>Gallamini A. et al. Consolidation radiotherapy could be omitted in advanced Hodgkin lymphoma with large nodal mass in complete metabolic response after ABVD. Final analysis of the randomized HD0607 trial // Hematol. Oncol. Wiley, 2019. Vol. 37. P. 147–148.</w:t>
      </w:r>
    </w:p>
    <w:p w14:paraId="19CDD518"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33.</w:t>
      </w:r>
      <w:r w:rsidRPr="003C4126">
        <w:rPr>
          <w:rFonts w:cs="Times New Roman"/>
          <w:noProof/>
          <w:lang w:val="en-US"/>
        </w:rPr>
        <w:tab/>
        <w:t>Barrington S.F. et al. PET-CT for staging and early response: Results from the Response-Adapted Therapy in Advanced Hodgkin Lymphoma study // Blood. American Society of Hematology, 2016. Vol. 127, № 12. P. 1531–1538.</w:t>
      </w:r>
    </w:p>
    <w:p w14:paraId="0874C8B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34.</w:t>
      </w:r>
      <w:r w:rsidRPr="003C4126">
        <w:rPr>
          <w:rFonts w:cs="Times New Roman"/>
          <w:noProof/>
          <w:lang w:val="en-US"/>
        </w:rPr>
        <w:tab/>
        <w:t>Wedgwood A., Younes A. Prophylactic use of filgrastim with ABVD and BEACOPP chemotherapy regimens for Hodgkin lymphoma. // Clin. Lymphoma Myeloma. 2007. Vol. 8 Suppl 2. P. S63-6.</w:t>
      </w:r>
    </w:p>
    <w:p w14:paraId="0344196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35.</w:t>
      </w:r>
      <w:r w:rsidRPr="003C4126">
        <w:rPr>
          <w:rFonts w:cs="Times New Roman"/>
          <w:noProof/>
          <w:lang w:val="en-US"/>
        </w:rPr>
        <w:tab/>
        <w:t>Engel C. et al. Acute hematologic toxicity and practicability of dose-intensified BEACOPP chemotherapy for advanced stage Hodgkin’s disease. German Hodgkin’s Lymphoma Study Group (GHSG). // Ann. Oncol.  Off. J. Eur. Soc. Med. Oncol. 2000. Vol. 11, № 9. P. 1105–1114.</w:t>
      </w:r>
    </w:p>
    <w:p w14:paraId="668E410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36.</w:t>
      </w:r>
      <w:r w:rsidRPr="003C4126">
        <w:rPr>
          <w:rFonts w:cs="Times New Roman"/>
          <w:noProof/>
          <w:lang w:val="en-US"/>
        </w:rPr>
        <w:tab/>
        <w:t>Hoppe R.T. et al. Hodgkin Lymphoma. NCCN Clinical Practice Guidelines in Oncology (NCCN Guidelines®). Version 1.2023. 2022. 95 p.</w:t>
      </w:r>
    </w:p>
    <w:p w14:paraId="7A60A7FE"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37.</w:t>
      </w:r>
      <w:r w:rsidRPr="003C4126">
        <w:rPr>
          <w:rFonts w:cs="Times New Roman"/>
          <w:noProof/>
          <w:lang w:val="en-US"/>
        </w:rPr>
        <w:tab/>
        <w:t>Yahalom J. et al. Modern radiation therapy for extranodal lymphomas: Field and dose guidelines from the international lymphoma radiation oncology group // Int. J. Radiat. Oncol. Biol. Phys. Elsevier Inc., 2015. Vol. 92, № 1. P. 11–31.</w:t>
      </w:r>
    </w:p>
    <w:p w14:paraId="6919A9F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38.</w:t>
      </w:r>
      <w:r w:rsidRPr="003C4126">
        <w:rPr>
          <w:rFonts w:cs="Times New Roman"/>
          <w:noProof/>
          <w:lang w:val="en-US"/>
        </w:rPr>
        <w:tab/>
        <w:t>Connors J.M. et al. Brentuximab vedotin with chemotherapy for stage III or IV Hodgkin’s lymphoma // N. Engl. J. Med. 2018. Vol. 378, № 4. P. 331–344.</w:t>
      </w:r>
    </w:p>
    <w:p w14:paraId="18996755"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39.</w:t>
      </w:r>
      <w:r w:rsidRPr="003C4126">
        <w:rPr>
          <w:rFonts w:cs="Times New Roman"/>
          <w:noProof/>
          <w:lang w:val="en-US"/>
        </w:rPr>
        <w:tab/>
        <w:t>Ansell S.M. et al. Overall Survival with Brentuximab Vedotin in Stage III or IV Hodgkin’s Lymphoma // N. Engl. J. Med. N Engl J Med, 2022. Vol. 387, № 4. P. 310–320.</w:t>
      </w:r>
    </w:p>
    <w:p w14:paraId="501DE71E"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40.</w:t>
      </w:r>
      <w:r w:rsidRPr="003C4126">
        <w:rPr>
          <w:rFonts w:cs="Times New Roman"/>
          <w:noProof/>
          <w:lang w:val="en-US"/>
        </w:rPr>
        <w:tab/>
        <w:t>Mauz-Körholz C. et al. Procarbazine-free OEPA-COPDAC chemotherapy in boys and standard OPPA-COPP in girls have comparable effectiveness in pediatric Hodgkin’s lymphoma: The GPOH-HD-2002 study // J. Clin. Oncol. 2010. Vol. 28, № 23. P. 3680–3686.</w:t>
      </w:r>
    </w:p>
    <w:p w14:paraId="26384F6E"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41.</w:t>
      </w:r>
      <w:r w:rsidRPr="003C4126">
        <w:rPr>
          <w:rFonts w:cs="Times New Roman"/>
          <w:noProof/>
          <w:lang w:val="en-US"/>
        </w:rPr>
        <w:tab/>
        <w:t xml:space="preserve">Dörffel W. et al. Treatment of children and adolescents with hodgkin lymphoma without radiotherapy for patients in complete remission after chemotherapy: Final </w:t>
      </w:r>
      <w:r w:rsidRPr="003C4126">
        <w:rPr>
          <w:rFonts w:cs="Times New Roman"/>
          <w:noProof/>
          <w:lang w:val="en-US"/>
        </w:rPr>
        <w:lastRenderedPageBreak/>
        <w:t>results of the multinational trial GPOH-HD95 // J. Clin. Oncol. 2013. Vol. 31, № 12. P. 1562–1568.</w:t>
      </w:r>
    </w:p>
    <w:p w14:paraId="594BE728"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42.</w:t>
      </w:r>
      <w:r w:rsidRPr="003C4126">
        <w:rPr>
          <w:rFonts w:cs="Times New Roman"/>
          <w:noProof/>
          <w:lang w:val="en-US"/>
        </w:rPr>
        <w:tab/>
        <w:t>Hudson M.M., Constine L.S. Refining the role of radiation therapy in pediatric hodgkin lymphoma. // Am. Soc. Clin. Oncol. Educ. Book. From the Department of Oncology, Division of Cancer Survivorship, St. Jude’s Children’s Research Hospital, Memphis, TN; Departments of Radiation Oncology and Pediatrics, Philip Rubin Center for Cancer Survivorship, James P. Wilmot Cancer Center at Univers: American Society of Clinical Oncology, 2012. P. 616–620.</w:t>
      </w:r>
    </w:p>
    <w:p w14:paraId="4FEFCC36"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43.</w:t>
      </w:r>
      <w:r w:rsidRPr="003C4126">
        <w:rPr>
          <w:rFonts w:cs="Times New Roman"/>
          <w:noProof/>
          <w:lang w:val="en-US"/>
        </w:rPr>
        <w:tab/>
        <w:t xml:space="preserve">International Commission on Radiation Units and Measurments. Prescribing, Recording, and Reporting Photon Beam Therapy (Supplement to ICRU Report 50). </w:t>
      </w:r>
      <w:r w:rsidRPr="00787B51">
        <w:rPr>
          <w:rFonts w:cs="Times New Roman"/>
          <w:noProof/>
        </w:rPr>
        <w:t>1999. 1–62 p.</w:t>
      </w:r>
    </w:p>
    <w:p w14:paraId="3D7A15EC"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44.</w:t>
      </w:r>
      <w:r w:rsidRPr="00787B51">
        <w:rPr>
          <w:rFonts w:cs="Times New Roman"/>
          <w:noProof/>
        </w:rPr>
        <w:tab/>
        <w:t xml:space="preserve">Румянцев А.Г., Самочатова Е.В. Практическое руководство по детским болезням. Том 4. Гематология и онкология детского возраста / ed. Коколина В.Ф., Румянцев А.Г. Медпрактика-М., 2004. </w:t>
      </w:r>
      <w:r w:rsidRPr="003C4126">
        <w:rPr>
          <w:rFonts w:cs="Times New Roman"/>
          <w:noProof/>
          <w:lang w:val="en-US"/>
        </w:rPr>
        <w:t>792 p.</w:t>
      </w:r>
    </w:p>
    <w:p w14:paraId="0FA7E49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45.</w:t>
      </w:r>
      <w:r w:rsidRPr="003C4126">
        <w:rPr>
          <w:rFonts w:cs="Times New Roman"/>
          <w:noProof/>
          <w:lang w:val="en-US"/>
        </w:rPr>
        <w:tab/>
        <w:t>Borchmann S., Engert A., Böll B. Hodgkin lymphoma in elderly patients // Current Opinion in Oncology. Lippincott Williams and Wilkins, 2018. Vol. 30, № 5. P. 308–316.</w:t>
      </w:r>
    </w:p>
    <w:p w14:paraId="36F83C6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46.</w:t>
      </w:r>
      <w:r w:rsidRPr="003C4126">
        <w:rPr>
          <w:rFonts w:cs="Times New Roman"/>
          <w:noProof/>
          <w:lang w:val="en-US"/>
        </w:rPr>
        <w:tab/>
        <w:t>Thyss A. et al. Hodgkin’s lymphoma in older patients: An orphan disease? // Mediterranean Journal of Hematology and Infectious Diseases. Universita Cattolica del Sacro Cuore, 2014. Vol. 6, № 1. P. 1–10.</w:t>
      </w:r>
    </w:p>
    <w:p w14:paraId="6C314DCC"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47.</w:t>
      </w:r>
      <w:r w:rsidRPr="003C4126">
        <w:rPr>
          <w:rFonts w:cs="Times New Roman"/>
          <w:noProof/>
          <w:lang w:val="en-US"/>
        </w:rPr>
        <w:tab/>
      </w:r>
      <w:r w:rsidRPr="00787B51">
        <w:rPr>
          <w:rFonts w:cs="Times New Roman"/>
          <w:noProof/>
        </w:rPr>
        <w:t>Капланов</w:t>
      </w:r>
      <w:r w:rsidRPr="003C4126">
        <w:rPr>
          <w:rFonts w:cs="Times New Roman"/>
          <w:noProof/>
          <w:lang w:val="en-US"/>
        </w:rPr>
        <w:t xml:space="preserve"> </w:t>
      </w:r>
      <w:r w:rsidRPr="00787B51">
        <w:rPr>
          <w:rFonts w:cs="Times New Roman"/>
          <w:noProof/>
        </w:rPr>
        <w:t>К</w:t>
      </w:r>
      <w:r w:rsidRPr="003C4126">
        <w:rPr>
          <w:rFonts w:cs="Times New Roman"/>
          <w:noProof/>
          <w:lang w:val="en-US"/>
        </w:rPr>
        <w:t>.</w:t>
      </w:r>
      <w:r w:rsidRPr="00787B51">
        <w:rPr>
          <w:rFonts w:cs="Times New Roman"/>
          <w:noProof/>
        </w:rPr>
        <w:t>Д</w:t>
      </w:r>
      <w:r w:rsidRPr="003C4126">
        <w:rPr>
          <w:rFonts w:cs="Times New Roman"/>
          <w:noProof/>
          <w:lang w:val="en-US"/>
        </w:rPr>
        <w:t xml:space="preserve">. et al. </w:t>
      </w:r>
      <w:r w:rsidRPr="00787B51">
        <w:rPr>
          <w:rFonts w:cs="Times New Roman"/>
          <w:noProof/>
        </w:rPr>
        <w:t xml:space="preserve">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 // Клиническая онкогематология. </w:t>
      </w:r>
      <w:r w:rsidRPr="003C4126">
        <w:rPr>
          <w:rFonts w:cs="Times New Roman"/>
          <w:noProof/>
          <w:lang w:val="en-US"/>
        </w:rPr>
        <w:t>2017. Vol. 10, № 3. P. 358–365.</w:t>
      </w:r>
    </w:p>
    <w:p w14:paraId="3A826EE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48.</w:t>
      </w:r>
      <w:r w:rsidRPr="003C4126">
        <w:rPr>
          <w:rFonts w:cs="Times New Roman"/>
          <w:noProof/>
          <w:lang w:val="en-US"/>
        </w:rPr>
        <w:tab/>
        <w:t>Fedele R. et al. Clinical Options in Relapsed or Refractory Hodgkin Lymphoma: An Updated Review. // J. Immunol. Res. 2015. Vol. 2015. P. 968212.</w:t>
      </w:r>
    </w:p>
    <w:p w14:paraId="38E5DEC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49.</w:t>
      </w:r>
      <w:r w:rsidRPr="003C4126">
        <w:rPr>
          <w:rFonts w:cs="Times New Roman"/>
          <w:noProof/>
          <w:lang w:val="en-US"/>
        </w:rPr>
        <w:tab/>
        <w:t>Nikolaenko L., Chen R., Herrera A.F. Current strategies for salvage treatment for relapsed classical Hodgkin lymphoma. // Ther. Adv. Hematol. 2017. Vol. 8, № 10. P. 293–302.</w:t>
      </w:r>
    </w:p>
    <w:p w14:paraId="659F3A1F"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50.</w:t>
      </w:r>
      <w:r w:rsidRPr="003C4126">
        <w:rPr>
          <w:rFonts w:cs="Times New Roman"/>
          <w:noProof/>
          <w:lang w:val="en-US"/>
        </w:rPr>
        <w:tab/>
        <w:t>Mohty M. et al. Autologous haematopoietic stem cell mobilisation in multiple myeloma and lymphoma patients: A position statement from the European Group for Blood and Marrow Transplantation // Bone Marrow Transplantation. 2014.</w:t>
      </w:r>
    </w:p>
    <w:p w14:paraId="2885B75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51.</w:t>
      </w:r>
      <w:r w:rsidRPr="003C4126">
        <w:rPr>
          <w:rFonts w:cs="Times New Roman"/>
          <w:noProof/>
          <w:lang w:val="en-US"/>
        </w:rPr>
        <w:tab/>
        <w:t xml:space="preserve">Moskowitz A.J. et al. Pretransplantation functional imaging predicts outcome following autologous stem cell transplantation for relapsed and refractory Hodgkin </w:t>
      </w:r>
      <w:r w:rsidRPr="003C4126">
        <w:rPr>
          <w:rFonts w:cs="Times New Roman"/>
          <w:noProof/>
          <w:lang w:val="en-US"/>
        </w:rPr>
        <w:lastRenderedPageBreak/>
        <w:t>lymphoma. // Blood. 2010. Vol. 116, № 23. P. 4934–4937.</w:t>
      </w:r>
    </w:p>
    <w:p w14:paraId="2CD6622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52.</w:t>
      </w:r>
      <w:r w:rsidRPr="003C4126">
        <w:rPr>
          <w:rFonts w:cs="Times New Roman"/>
          <w:noProof/>
          <w:lang w:val="en-US"/>
        </w:rPr>
        <w:tab/>
        <w:t>Moskowitz C.H. et al. Five-year PFS from the AETHERA trial of brentuximab vedotin for Hodgkin lymphoma at high risk of progression or relapse. // Blood. 2018. Vol. 132, № 25. P. 2639–2642.</w:t>
      </w:r>
    </w:p>
    <w:p w14:paraId="3780A087"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53.</w:t>
      </w:r>
      <w:r w:rsidRPr="003C4126">
        <w:rPr>
          <w:rFonts w:cs="Times New Roman"/>
          <w:noProof/>
          <w:lang w:val="en-US"/>
        </w:rPr>
        <w:tab/>
        <w:t>Chen R. et al. Five-year survival and durability results of brentuximab vedotin in patients with relapsed or refractory Hodgkin lymphoma. // Blood. 2016. Vol. 128, № 12. P. 1562–1566.</w:t>
      </w:r>
    </w:p>
    <w:p w14:paraId="5C9B2884"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54.</w:t>
      </w:r>
      <w:r w:rsidRPr="003C4126">
        <w:rPr>
          <w:rFonts w:cs="Times New Roman"/>
          <w:noProof/>
          <w:lang w:val="en-US"/>
        </w:rPr>
        <w:tab/>
        <w:t>Younes A. et al. Nivolumab for classical Hodgkin’s lymphoma after failure of both autologous stem-cell transplantation and brentuximab vedotin: a multicentre, multicohort, single-arm phase 2 trial. // Lancet. Oncol. 2016. Vol. 17, № 9. P. 1283–1294.</w:t>
      </w:r>
    </w:p>
    <w:p w14:paraId="476E491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55.</w:t>
      </w:r>
      <w:r w:rsidRPr="003C4126">
        <w:rPr>
          <w:rFonts w:cs="Times New Roman"/>
          <w:noProof/>
          <w:lang w:val="en-US"/>
        </w:rPr>
        <w:tab/>
        <w:t>Chen R. et al. Pembrolizumab in relapsed or refractory Hodgkin lymphoma: 2-year follow-up of KEYNOTE-087 // Blood. American Society of Hematology, 2019. Vol. 134, № 14. P. 1144–1153.</w:t>
      </w:r>
    </w:p>
    <w:p w14:paraId="6CF7AC5B"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56.</w:t>
      </w:r>
      <w:r w:rsidRPr="003C4126">
        <w:rPr>
          <w:rFonts w:cs="Times New Roman"/>
          <w:noProof/>
          <w:lang w:val="en-US"/>
        </w:rPr>
        <w:tab/>
        <w:t>Rashidi A., Ebadi M., Cashen A.F. Allogeneic hematopoietic stem cell transplantation in Hodgkin lymphoma: a systematic review and meta-analysis. // Bone Marrow Transplant. 2016. Vol. 51, № 4. P. 521–528.</w:t>
      </w:r>
    </w:p>
    <w:p w14:paraId="749C228E"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57.</w:t>
      </w:r>
      <w:r w:rsidRPr="003C4126">
        <w:rPr>
          <w:rFonts w:cs="Times New Roman"/>
          <w:noProof/>
          <w:lang w:val="en-US"/>
        </w:rPr>
        <w:tab/>
        <w:t>Peggs K.S. Should all patients with Hodgkin lymphoma who relapse after autologous SCT be considered for allogeneic SCT? // Blood Adv. American Society of Hematology, 2018. Vol. 2, № 7. P. 817–820.</w:t>
      </w:r>
    </w:p>
    <w:p w14:paraId="24E6996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58.</w:t>
      </w:r>
      <w:r w:rsidRPr="003C4126">
        <w:rPr>
          <w:rFonts w:cs="Times New Roman"/>
          <w:noProof/>
          <w:lang w:val="en-US"/>
        </w:rPr>
        <w:tab/>
        <w:t>Mussetti A. et al. Synchronizing the use of allogeneic hematopoietic cell transplantation in checkpoint blockade therapy for Hodgkin lymphoma // Expert Rev. Hematol. Expert Rev Hematol, 2021. Vol. 14, № 9. P. 809–818.</w:t>
      </w:r>
    </w:p>
    <w:p w14:paraId="3D97A29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59.</w:t>
      </w:r>
      <w:r w:rsidRPr="003C4126">
        <w:rPr>
          <w:rFonts w:cs="Times New Roman"/>
          <w:noProof/>
          <w:lang w:val="en-US"/>
        </w:rPr>
        <w:tab/>
        <w:t>Lepik K. V. et al. A Phase 2 Study of Nivolumab Using a Fixed Dose of 40 mg (Nivo40) in Patients With Relapsed/Refractory Hodgkin Lymphoma // HemaSphere. Hemasphere, 2020. Vol. 4, № 5. P. e480.</w:t>
      </w:r>
    </w:p>
    <w:p w14:paraId="7D464297"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60.</w:t>
      </w:r>
      <w:r w:rsidRPr="003C4126">
        <w:rPr>
          <w:rFonts w:cs="Times New Roman"/>
          <w:noProof/>
          <w:lang w:val="en-US"/>
        </w:rPr>
        <w:tab/>
        <w:t>Chan T.S.Y. et al. Low-dose pembrolizumab and nivolumab were efficacious and safe in relapsed and refractory classical Hodgkin lymphoma: Experience in a resource-constrained setting // Hematol. Oncol. Hematol Oncol, 2020. Vol. 38, № 5. P. 726–736.</w:t>
      </w:r>
    </w:p>
    <w:p w14:paraId="0B7587BB"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61.</w:t>
      </w:r>
      <w:r w:rsidRPr="003C4126">
        <w:rPr>
          <w:rFonts w:cs="Times New Roman"/>
          <w:noProof/>
          <w:lang w:val="en-US"/>
        </w:rPr>
        <w:tab/>
        <w:t>Wirth A. et al. Long-term outcome after radiotherapy alone for lymphocyte-predominant Hodgkin lymphoma: a retrospective multicenter study of the Australasian Radiation Oncology Lymphoma Group. // Cancer. 2005. Vol. 104, № 6. P. 1221–1229.</w:t>
      </w:r>
    </w:p>
    <w:p w14:paraId="36E4C19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lastRenderedPageBreak/>
        <w:t>62.</w:t>
      </w:r>
      <w:r w:rsidRPr="003C4126">
        <w:rPr>
          <w:rFonts w:cs="Times New Roman"/>
          <w:noProof/>
          <w:lang w:val="en-US"/>
        </w:rPr>
        <w:tab/>
        <w:t>Nogová L. et al. Extended field radiotherapy, combined modality treatment or involved field radiotherapy for patients with stage IA lymphocyte-predominant Hodgkin’s lymphoma: a retrospective analysis from the German Hodgkin Study Group (GHSG). // Ann. Oncol.  Off. J. Eur. Soc. Med. Oncol. 2005. Vol. 16, № 10. P. 1683–1687.</w:t>
      </w:r>
    </w:p>
    <w:p w14:paraId="00E286BC"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63.</w:t>
      </w:r>
      <w:r w:rsidRPr="003C4126">
        <w:rPr>
          <w:rFonts w:cs="Times New Roman"/>
          <w:noProof/>
          <w:lang w:val="en-US"/>
        </w:rPr>
        <w:tab/>
        <w:t>Eichenauer D.A. et al. Phase 2 study of rituximab in newly diagnosed stage IA nodular lymphocytepredominant Hodgkin lymphoma: A report from the German Hodgkin Study Group // Blood. 2011. Vol. 118, № 16. P. 4363–4365.</w:t>
      </w:r>
    </w:p>
    <w:p w14:paraId="0D57907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64.</w:t>
      </w:r>
      <w:r w:rsidRPr="003C4126">
        <w:rPr>
          <w:rFonts w:cs="Times New Roman"/>
          <w:noProof/>
          <w:lang w:val="en-US"/>
        </w:rPr>
        <w:tab/>
        <w:t>Nogová L. et al. Lymphocyte-predominant and classical Hodgkin’s lymphoma: a comprehensive analysis from the German Hodgkin Study Group // J. Clin. Oncol. J Clin Oncol, 2008. Vol. 26, № 3. P. 434–439.</w:t>
      </w:r>
    </w:p>
    <w:p w14:paraId="734E31F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65.</w:t>
      </w:r>
      <w:r w:rsidRPr="003C4126">
        <w:rPr>
          <w:rFonts w:cs="Times New Roman"/>
          <w:noProof/>
          <w:lang w:val="en-US"/>
        </w:rPr>
        <w:tab/>
        <w:t>Appel B.E. et al. Minimal treatment of low-risk, pediatric lymphocyte-predominant hodgkin lymphoma: A report from the children’s oncology group // J. Clin. Oncol. American Society of Clinical Oncology, 2016. Vol. 34, № 20. P. 2372–2379.</w:t>
      </w:r>
    </w:p>
    <w:p w14:paraId="19DEFAE7"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66.</w:t>
      </w:r>
      <w:r w:rsidRPr="003C4126">
        <w:rPr>
          <w:rFonts w:cs="Times New Roman"/>
          <w:noProof/>
          <w:lang w:val="en-US"/>
        </w:rPr>
        <w:tab/>
        <w:t>Mauz-Körholz C. et al. Resection alone in 58 children with limited stage, lymphocyte-predominant Hodgkin lymphoma-experience from the European network group on pediatric Hodgkin lymphoma // Cancer. 2007. Vol. 110, № 1. P. 179–185.</w:t>
      </w:r>
    </w:p>
    <w:p w14:paraId="1A4C3408"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67.</w:t>
      </w:r>
      <w:r w:rsidRPr="003C4126">
        <w:rPr>
          <w:rFonts w:cs="Times New Roman"/>
          <w:noProof/>
          <w:lang w:val="en-US"/>
        </w:rPr>
        <w:tab/>
        <w:t>Cencini E., Fabbri A., Bocchia M. Rituximab plus ABVD in newly diagnosed nodular lymphocyte-predominant Hodgkin lymphoma // Br. J. Haematol. Blackwell Publishing Ltd, 2017. Vol. 176, № 5. P. 831–833.</w:t>
      </w:r>
    </w:p>
    <w:p w14:paraId="7874CEA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68.</w:t>
      </w:r>
      <w:r w:rsidRPr="003C4126">
        <w:rPr>
          <w:rFonts w:cs="Times New Roman"/>
          <w:noProof/>
          <w:lang w:val="en-US"/>
        </w:rPr>
        <w:tab/>
        <w:t>Fanale M.A. et al. Outcomes of Nodular Lymphocyte Predominant Hodgkin’s Lymphoma (NLPHL) Patients Treated with R-CHOP. // Blood. Content Repository Only!, 2010. Vol. 116, № 21. P. 2812.</w:t>
      </w:r>
    </w:p>
    <w:p w14:paraId="3428BBE7"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69.</w:t>
      </w:r>
      <w:r w:rsidRPr="003C4126">
        <w:rPr>
          <w:rFonts w:cs="Times New Roman"/>
          <w:noProof/>
          <w:lang w:val="en-US"/>
        </w:rPr>
        <w:tab/>
        <w:t>Shankar A. et al. Treatment outcome after low intensity chemotherapy [CVP] in children and adolescents with early stage nodular lymphocyte predominant Hodgkin’s lymphoma - An Anglo-French collaborative report // Eur. J. Cancer. 2012. Vol. 48, № 11. P. 1700–1706.</w:t>
      </w:r>
    </w:p>
    <w:p w14:paraId="19BD61A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70.</w:t>
      </w:r>
      <w:r w:rsidRPr="003C4126">
        <w:rPr>
          <w:rFonts w:cs="Times New Roman"/>
          <w:noProof/>
          <w:lang w:val="en-US"/>
        </w:rPr>
        <w:tab/>
        <w:t>Fanale M.A. et al. Encouraging activity for R-CHOP in advanced stage nodular lymphocyte–predominant Hodgkin lymphoma // Blood. 2017.</w:t>
      </w:r>
    </w:p>
    <w:p w14:paraId="11587AF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71.</w:t>
      </w:r>
      <w:r w:rsidRPr="003C4126">
        <w:rPr>
          <w:rFonts w:cs="Times New Roman"/>
          <w:noProof/>
          <w:lang w:val="en-US"/>
        </w:rPr>
        <w:tab/>
        <w:t>Eichenauer D.A. et al. Long-Term Follow-Up of Patients With Nodular Lymphocyte-Predominant Hodgkin Lymphoma Treated in the HD7 to HD15 Trials: A Report From the German Hodgkin Study Group // J. Clin. Oncol. J Clin Oncol, 2020. Vol. 38, № 7. P. 698–705.</w:t>
      </w:r>
    </w:p>
    <w:p w14:paraId="0A7154A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lastRenderedPageBreak/>
        <w:t>72.</w:t>
      </w:r>
      <w:r w:rsidRPr="003C4126">
        <w:rPr>
          <w:rFonts w:cs="Times New Roman"/>
          <w:noProof/>
          <w:lang w:val="en-US"/>
        </w:rPr>
        <w:tab/>
        <w:t>Borchmann P. et al. Progression-free survival of early interim PET-positive patients with advanced stage Hodgkin’s lymphoma treated with BEACOPP escalated alone or in combination with rituximab (HD18): an open-label, international, randomised phase 3 study by the German Hodgkin Study Group // Lancet. Oncol. Lancet Oncol, 2017. Vol. 18, № 4. P. 454–463.</w:t>
      </w:r>
    </w:p>
    <w:p w14:paraId="38C87F9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73.</w:t>
      </w:r>
      <w:r w:rsidRPr="003C4126">
        <w:rPr>
          <w:rFonts w:cs="Times New Roman"/>
          <w:noProof/>
          <w:lang w:val="en-US"/>
        </w:rPr>
        <w:tab/>
        <w:t>Advani R.H., Hoppe R.T. How i treat nodular lymphocyte predominant Hodgkin lymphoma // Blood. 2013. Vol. 122, № 26. P. 4182–4188.</w:t>
      </w:r>
    </w:p>
    <w:p w14:paraId="7ED40BFC"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74.</w:t>
      </w:r>
      <w:r w:rsidRPr="003C4126">
        <w:rPr>
          <w:rFonts w:cs="Times New Roman"/>
          <w:noProof/>
          <w:lang w:val="en-US"/>
        </w:rPr>
        <w:tab/>
        <w:t>Prusila R.E.I. et al. R-Bendamustine in the treatment of nodular lymphocyte-predominant Hodgkin lymphoma // Acta Oncol. Acta Oncol, 2018. Vol. 57, № 9. P. 1265–1267.</w:t>
      </w:r>
    </w:p>
    <w:p w14:paraId="27DCC8F8"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75.</w:t>
      </w:r>
      <w:r w:rsidRPr="003C4126">
        <w:rPr>
          <w:rFonts w:cs="Times New Roman"/>
          <w:noProof/>
          <w:lang w:val="en-US"/>
        </w:rPr>
        <w:tab/>
        <w:t>Eichenauer D.A. et al. Relapsed and refractory nodular lymphocyte-predominant Hodgkin lymphoma: An analysis from the German Hodgkin Study Group // Blood. American Society of Hematology, 2018. Vol. 132, № 14. P. 1519–1525.</w:t>
      </w:r>
    </w:p>
    <w:p w14:paraId="5C16A6D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76.</w:t>
      </w:r>
      <w:r w:rsidRPr="003C4126">
        <w:rPr>
          <w:rFonts w:cs="Times New Roman"/>
          <w:noProof/>
          <w:lang w:val="en-US"/>
        </w:rPr>
        <w:tab/>
        <w:t>Eichenauer D.A., Engert A. Nodular lymphocyte-predominant Hodgkin lymphoma: A unique disease deserving unique management // Hematology. American Society of Hematology, 2017. Vol. 2017, № 1. P. 324–328.</w:t>
      </w:r>
    </w:p>
    <w:p w14:paraId="6C0B4A4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77.</w:t>
      </w:r>
      <w:r w:rsidRPr="003C4126">
        <w:rPr>
          <w:rFonts w:cs="Times New Roman"/>
          <w:noProof/>
          <w:lang w:val="en-US"/>
        </w:rPr>
        <w:tab/>
        <w:t>Bachanova V., Connors J.M. Hodgkin lymphoma in pregnancy // Curr. Hematol. Malig. Rep. NIH Public Access, 2013. Vol. 8, № 3. P. 211–217.</w:t>
      </w:r>
    </w:p>
    <w:p w14:paraId="082DDDF7"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78.</w:t>
      </w:r>
      <w:r w:rsidRPr="003C4126">
        <w:rPr>
          <w:rFonts w:cs="Times New Roman"/>
          <w:noProof/>
          <w:lang w:val="en-US"/>
        </w:rPr>
        <w:tab/>
        <w:t>Avilés A., Neri N., Nambo M.J. Hematological malignancies and pregnancy: Treat or no treat during first trimester // Int. J. Cancer. 2012. Vol. 131, № 11. P. 2678–2683.</w:t>
      </w:r>
    </w:p>
    <w:p w14:paraId="62A9018E" w14:textId="704595CC" w:rsidR="00787B51" w:rsidRPr="00B5755A"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79.</w:t>
      </w:r>
      <w:r w:rsidRPr="003C4126">
        <w:rPr>
          <w:rFonts w:cs="Times New Roman"/>
          <w:noProof/>
          <w:lang w:val="en-US"/>
        </w:rPr>
        <w:tab/>
        <w:t xml:space="preserve">Cheson B.D. et al. Revised response criteria for malignant lymphoma // Journal of Clinical Oncology. </w:t>
      </w:r>
      <w:r w:rsidRPr="00787B51">
        <w:rPr>
          <w:rFonts w:cs="Times New Roman"/>
          <w:noProof/>
        </w:rPr>
        <w:t>2007. Vol. 25, № 5. P. 579–586.</w:t>
      </w:r>
      <w:r w:rsidR="00B5755A" w:rsidRPr="00B5755A">
        <w:rPr>
          <w:rFonts w:cs="Times New Roman"/>
          <w:noProof/>
        </w:rPr>
        <w:t xml:space="preserve"> </w:t>
      </w:r>
      <w:r w:rsidR="00B5755A">
        <w:rPr>
          <w:rFonts w:cs="Times New Roman"/>
          <w:noProof/>
        </w:rPr>
        <w:t xml:space="preserve"> У ЭТОГО АТОРА ЕСТЬ  ПОСЛЕДУЮЩАЯ РАБОТА, КОТОРУЮ ЦЕЛЕСОО</w:t>
      </w:r>
    </w:p>
    <w:p w14:paraId="08AD809A" w14:textId="77777777" w:rsidR="00787B51" w:rsidRPr="00787B51" w:rsidRDefault="00787B51" w:rsidP="00787B51">
      <w:pPr>
        <w:widowControl w:val="0"/>
        <w:autoSpaceDE w:val="0"/>
        <w:autoSpaceDN w:val="0"/>
        <w:adjustRightInd w:val="0"/>
        <w:ind w:left="640" w:hanging="640"/>
        <w:rPr>
          <w:rFonts w:cs="Times New Roman"/>
          <w:noProof/>
        </w:rPr>
      </w:pPr>
      <w:r w:rsidRPr="00787B51">
        <w:rPr>
          <w:rFonts w:cs="Times New Roman"/>
          <w:noProof/>
        </w:rPr>
        <w:t>80.</w:t>
      </w:r>
      <w:r w:rsidRPr="00787B51">
        <w:rPr>
          <w:rFonts w:cs="Times New Roman"/>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032B4986"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81.</w:t>
      </w:r>
      <w:r w:rsidRPr="00787B51">
        <w:rPr>
          <w:rFonts w:cs="Times New Roman"/>
          <w:noProof/>
        </w:rPr>
        <w:tab/>
        <w:t>Барях Е.А. et al. Лейкоз/лимфома Беркитта: клинические особенности, диагностические критерии, терапевтическая тактика // Клиническая онкогематология. Фундаментальные</w:t>
      </w:r>
      <w:r w:rsidRPr="003C4126">
        <w:rPr>
          <w:rFonts w:cs="Times New Roman"/>
          <w:noProof/>
          <w:lang w:val="en-US"/>
        </w:rPr>
        <w:t xml:space="preserve"> </w:t>
      </w:r>
      <w:r w:rsidRPr="00787B51">
        <w:rPr>
          <w:rFonts w:cs="Times New Roman"/>
          <w:noProof/>
        </w:rPr>
        <w:t>исследования</w:t>
      </w:r>
      <w:r w:rsidRPr="003C4126">
        <w:rPr>
          <w:rFonts w:cs="Times New Roman"/>
          <w:noProof/>
          <w:lang w:val="en-US"/>
        </w:rPr>
        <w:t xml:space="preserve"> </w:t>
      </w:r>
      <w:r w:rsidRPr="00787B51">
        <w:rPr>
          <w:rFonts w:cs="Times New Roman"/>
          <w:noProof/>
        </w:rPr>
        <w:t>и</w:t>
      </w:r>
      <w:r w:rsidRPr="003C4126">
        <w:rPr>
          <w:rFonts w:cs="Times New Roman"/>
          <w:noProof/>
          <w:lang w:val="en-US"/>
        </w:rPr>
        <w:t xml:space="preserve"> </w:t>
      </w:r>
      <w:r w:rsidRPr="00787B51">
        <w:rPr>
          <w:rFonts w:cs="Times New Roman"/>
          <w:noProof/>
        </w:rPr>
        <w:t>клиническая</w:t>
      </w:r>
      <w:r w:rsidRPr="003C4126">
        <w:rPr>
          <w:rFonts w:cs="Times New Roman"/>
          <w:noProof/>
          <w:lang w:val="en-US"/>
        </w:rPr>
        <w:t xml:space="preserve"> </w:t>
      </w:r>
      <w:r w:rsidRPr="00787B51">
        <w:rPr>
          <w:rFonts w:cs="Times New Roman"/>
          <w:noProof/>
        </w:rPr>
        <w:t>практика</w:t>
      </w:r>
      <w:r w:rsidRPr="003C4126">
        <w:rPr>
          <w:rFonts w:cs="Times New Roman"/>
          <w:noProof/>
          <w:lang w:val="en-US"/>
        </w:rPr>
        <w:t>. 2010. Vol. 3, № 2. P. 138–143.</w:t>
      </w:r>
    </w:p>
    <w:p w14:paraId="2EB0484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82.</w:t>
      </w:r>
      <w:r w:rsidRPr="003C4126">
        <w:rPr>
          <w:rFonts w:cs="Times New Roman"/>
          <w:noProof/>
          <w:lang w:val="en-US"/>
        </w:rPr>
        <w:tab/>
        <w:t xml:space="preserve">Narum S., Westergren T., Klemp M. Corticosteroids and risk of gastrointestinal bleeding: A systematic review and meta-analysis // BMJ Open. 2014. Vol. 4, № 5. </w:t>
      </w:r>
      <w:r w:rsidRPr="003C4126">
        <w:rPr>
          <w:rFonts w:cs="Times New Roman"/>
          <w:noProof/>
          <w:lang w:val="en-US"/>
        </w:rPr>
        <w:lastRenderedPageBreak/>
        <w:t>P. e004587.</w:t>
      </w:r>
    </w:p>
    <w:p w14:paraId="3BD1F19D"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83.</w:t>
      </w:r>
      <w:r w:rsidRPr="003C4126">
        <w:rPr>
          <w:rFonts w:cs="Times New Roman"/>
          <w:noProof/>
          <w:lang w:val="en-US"/>
        </w:rPr>
        <w:tab/>
        <w:t xml:space="preserve">Burget D.W., Chiverton S.G., Hunt R.H. Is there an optimal degree of acid suppression for healing of duodenal ulcers? A model of the relationship between ulcer healing and acid suppression // Gastroenterology. </w:t>
      </w:r>
      <w:r w:rsidRPr="00787B51">
        <w:rPr>
          <w:rFonts w:cs="Times New Roman"/>
          <w:noProof/>
        </w:rPr>
        <w:t>Gastroenterology, 1990. Vol. 99, № 2. P. 345–351.</w:t>
      </w:r>
    </w:p>
    <w:p w14:paraId="002EDD65"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84.</w:t>
      </w:r>
      <w:r w:rsidRPr="00787B51">
        <w:rPr>
          <w:rFonts w:cs="Times New Roman"/>
          <w:noProof/>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3C4126">
        <w:rPr>
          <w:rFonts w:cs="Times New Roman"/>
          <w:noProof/>
          <w:lang w:val="en-US"/>
        </w:rPr>
        <w:t>2020. Vol. 30, № 1. P. 49–70.</w:t>
      </w:r>
    </w:p>
    <w:p w14:paraId="20F0188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85.</w:t>
      </w:r>
      <w:r w:rsidRPr="003C4126">
        <w:rPr>
          <w:rFonts w:cs="Times New Roman"/>
          <w:noProof/>
          <w:lang w:val="en-US"/>
        </w:rPr>
        <w:tab/>
        <w:t>Scally B. et al. Effects of gastroprotectant drugs for the prevention and treatment of peptic ulcer disease and its complications: a meta-analysis of randomised trials // Lancet Gastroenterol. Hepatol. Elsevier Ltd, 2018. Vol. 3, № 4. P. 231–241.</w:t>
      </w:r>
    </w:p>
    <w:p w14:paraId="35E8B1CE"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86.</w:t>
      </w:r>
      <w:r w:rsidRPr="003C4126">
        <w:rPr>
          <w:rFonts w:cs="Times New Roman"/>
          <w:noProof/>
          <w:lang w:val="en-US"/>
        </w:rPr>
        <w:tab/>
      </w:r>
      <w:r w:rsidRPr="00787B51">
        <w:rPr>
          <w:rFonts w:cs="Times New Roman"/>
          <w:noProof/>
        </w:rPr>
        <w:t>Владимирова</w:t>
      </w:r>
      <w:r w:rsidRPr="003C4126">
        <w:rPr>
          <w:rFonts w:cs="Times New Roman"/>
          <w:noProof/>
          <w:lang w:val="en-US"/>
        </w:rPr>
        <w:t xml:space="preserve"> </w:t>
      </w:r>
      <w:r w:rsidRPr="00787B51">
        <w:rPr>
          <w:rFonts w:cs="Times New Roman"/>
          <w:noProof/>
        </w:rPr>
        <w:t>Л</w:t>
      </w:r>
      <w:r w:rsidRPr="003C4126">
        <w:rPr>
          <w:rFonts w:cs="Times New Roman"/>
          <w:noProof/>
          <w:lang w:val="en-US"/>
        </w:rPr>
        <w:t>.</w:t>
      </w:r>
      <w:r w:rsidRPr="00787B51">
        <w:rPr>
          <w:rFonts w:cs="Times New Roman"/>
          <w:noProof/>
        </w:rPr>
        <w:t>Ю</w:t>
      </w:r>
      <w:r w:rsidRPr="003C4126">
        <w:rPr>
          <w:rFonts w:cs="Times New Roman"/>
          <w:noProof/>
          <w:lang w:val="en-US"/>
        </w:rPr>
        <w:t xml:space="preserve">. et al. </w:t>
      </w:r>
      <w:r w:rsidRPr="00787B51">
        <w:rPr>
          <w:rFonts w:cs="Times New Roman"/>
          <w:noProof/>
        </w:rPr>
        <w:t>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3AFA02C1"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87.</w:t>
      </w:r>
      <w:r w:rsidRPr="00787B51">
        <w:rPr>
          <w:rFonts w:cs="Times New Roman"/>
          <w:noProof/>
        </w:rPr>
        <w:tab/>
        <w:t xml:space="preserve">Navari R.M., Gray S.E., Kerr A.C. Olanzapine versus aprepitant for the prevention of chemotherapy-induced nausea and vomiting: a randomized phase III trial // J. Support. </w:t>
      </w:r>
      <w:r w:rsidRPr="003C4126">
        <w:rPr>
          <w:rFonts w:cs="Times New Roman"/>
          <w:noProof/>
          <w:lang w:val="en-US"/>
        </w:rPr>
        <w:t>Oncol. J Support Oncol, 2011. Vol. 9, № 5. P. 188–195.</w:t>
      </w:r>
    </w:p>
    <w:p w14:paraId="2448749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88.</w:t>
      </w:r>
      <w:r w:rsidRPr="003C4126">
        <w:rPr>
          <w:rFonts w:cs="Times New Roman"/>
          <w:noProof/>
          <w:lang w:val="en-US"/>
        </w:rPr>
        <w:tab/>
        <w:t>Navari R.M., Aapro M. Antiemetic Prophylaxis for Chemotherapy-Induced Nausea and Vomiting // N. Engl. J. Med. New England Journal of Medicine (NEJM/MMS), 2016. Vol. 374, № 14. P. 1356–1367.</w:t>
      </w:r>
    </w:p>
    <w:p w14:paraId="0AAC98F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89.</w:t>
      </w:r>
      <w:r w:rsidRPr="003C4126">
        <w:rPr>
          <w:rFonts w:cs="Times New Roman"/>
          <w:noProof/>
          <w:lang w:val="en-US"/>
        </w:rPr>
        <w:tab/>
        <w:t>Roy V. et al. Hematopoietic Growth Factors. NCCN Guidelines. Ver 1.2022. 2022.</w:t>
      </w:r>
    </w:p>
    <w:p w14:paraId="1A754813"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90.</w:t>
      </w:r>
      <w:r w:rsidRPr="003C4126">
        <w:rPr>
          <w:rFonts w:cs="Times New Roman"/>
          <w:noProof/>
          <w:lang w:val="en-US"/>
        </w:rPr>
        <w:tab/>
        <w:t xml:space="preserve">SPIRIN M., GALSTYAN G., DROKOV M. Central venous access in lymphoma patients (pts) with superior vena cava syndrome (SVCS) // INTENSIVE CARE Med. Exp. 2019. </w:t>
      </w:r>
      <w:r w:rsidRPr="00787B51">
        <w:rPr>
          <w:rFonts w:cs="Times New Roman"/>
          <w:noProof/>
        </w:rPr>
        <w:t>Vol. 7, № Suppl. 3:001341. P. 388–389.</w:t>
      </w:r>
    </w:p>
    <w:p w14:paraId="205ABC8C"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91.</w:t>
      </w:r>
      <w:r w:rsidRPr="00787B51">
        <w:rPr>
          <w:rFonts w:cs="Times New Roman"/>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w:t>
      </w:r>
      <w:r w:rsidRPr="003C4126">
        <w:rPr>
          <w:rFonts w:cs="Times New Roman"/>
          <w:noProof/>
          <w:lang w:val="en-US"/>
        </w:rPr>
        <w:t>.</w:t>
      </w:r>
      <w:r w:rsidRPr="00787B51">
        <w:rPr>
          <w:rFonts w:cs="Times New Roman"/>
          <w:noProof/>
        </w:rPr>
        <w:t>В</w:t>
      </w:r>
      <w:r w:rsidRPr="003C4126">
        <w:rPr>
          <w:rFonts w:cs="Times New Roman"/>
          <w:noProof/>
          <w:lang w:val="en-US"/>
        </w:rPr>
        <w:t xml:space="preserve">. </w:t>
      </w:r>
      <w:r w:rsidRPr="00787B51">
        <w:rPr>
          <w:rFonts w:cs="Times New Roman"/>
          <w:noProof/>
        </w:rPr>
        <w:t>Поддубной</w:t>
      </w:r>
      <w:r w:rsidRPr="003C4126">
        <w:rPr>
          <w:rFonts w:cs="Times New Roman"/>
          <w:noProof/>
          <w:lang w:val="en-US"/>
        </w:rPr>
        <w:t xml:space="preserve">, </w:t>
      </w:r>
      <w:r w:rsidRPr="00787B51">
        <w:rPr>
          <w:rFonts w:cs="Times New Roman"/>
          <w:noProof/>
        </w:rPr>
        <w:t>В</w:t>
      </w:r>
      <w:r w:rsidRPr="003C4126">
        <w:rPr>
          <w:rFonts w:cs="Times New Roman"/>
          <w:noProof/>
          <w:lang w:val="en-US"/>
        </w:rPr>
        <w:t>.</w:t>
      </w:r>
      <w:r w:rsidRPr="00787B51">
        <w:rPr>
          <w:rFonts w:cs="Times New Roman"/>
          <w:noProof/>
        </w:rPr>
        <w:t>Г</w:t>
      </w:r>
      <w:r w:rsidRPr="003C4126">
        <w:rPr>
          <w:rFonts w:cs="Times New Roman"/>
          <w:noProof/>
          <w:lang w:val="en-US"/>
        </w:rPr>
        <w:t xml:space="preserve">. </w:t>
      </w:r>
      <w:r w:rsidRPr="00787B51">
        <w:rPr>
          <w:rFonts w:cs="Times New Roman"/>
          <w:noProof/>
        </w:rPr>
        <w:t>Савченко</w:t>
      </w:r>
      <w:r w:rsidRPr="003C4126">
        <w:rPr>
          <w:rFonts w:cs="Times New Roman"/>
          <w:noProof/>
          <w:lang w:val="en-US"/>
        </w:rPr>
        <w:t>. 2018. P. 289–311.</w:t>
      </w:r>
    </w:p>
    <w:p w14:paraId="540010D0"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92.</w:t>
      </w:r>
      <w:r w:rsidRPr="003C4126">
        <w:rPr>
          <w:rFonts w:cs="Times New Roman"/>
          <w:noProof/>
          <w:lang w:val="en-US"/>
        </w:rPr>
        <w:tab/>
        <w:t xml:space="preserve">Srivastava S., Wood P. Secondary antibody deficiency-causes and approach to </w:t>
      </w:r>
      <w:r w:rsidRPr="003C4126">
        <w:rPr>
          <w:rFonts w:cs="Times New Roman"/>
          <w:noProof/>
          <w:lang w:val="en-US"/>
        </w:rPr>
        <w:lastRenderedPageBreak/>
        <w:t xml:space="preserve">diagnosis // Clin. Med. J. R. Coll. </w:t>
      </w:r>
      <w:r w:rsidRPr="00787B51">
        <w:rPr>
          <w:rFonts w:cs="Times New Roman"/>
          <w:noProof/>
        </w:rPr>
        <w:t>Physicians London. 2016.</w:t>
      </w:r>
    </w:p>
    <w:p w14:paraId="2191E01E"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93.</w:t>
      </w:r>
      <w:r w:rsidRPr="00787B51">
        <w:rPr>
          <w:rFonts w:cs="Times New Roman"/>
          <w:noProof/>
        </w:rPr>
        <w:tab/>
        <w:t xml:space="preserve">Сомонова О.В. et al. Практические рекомендации по профилактике и лечению тромбоэмболических осложнений у онкологических больных // Злокачественные опухоли: Практические рекомендации RUSSCO. </w:t>
      </w:r>
      <w:r w:rsidRPr="003C4126">
        <w:rPr>
          <w:rFonts w:cs="Times New Roman"/>
          <w:noProof/>
          <w:lang w:val="en-US"/>
        </w:rPr>
        <w:t>2021. Vol. 11, № 3S2. P. 47.</w:t>
      </w:r>
    </w:p>
    <w:p w14:paraId="744FAF98"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94.</w:t>
      </w:r>
      <w:r w:rsidRPr="003C4126">
        <w:rPr>
          <w:rFonts w:cs="Times New Roman"/>
          <w:noProof/>
          <w:lang w:val="en-US"/>
        </w:rPr>
        <w:tab/>
        <w:t xml:space="preserve">Lyman G.H. et al. American Society of Hematology 2021 guidelines for management of venous thromboembolism: prevention and treatment in patients with cancer // Blood Adv. </w:t>
      </w:r>
      <w:r w:rsidRPr="00787B51">
        <w:rPr>
          <w:rFonts w:cs="Times New Roman"/>
          <w:noProof/>
        </w:rPr>
        <w:t>Blood Adv, 2021. Vol. 5, № 4. P. 927–974.</w:t>
      </w:r>
    </w:p>
    <w:p w14:paraId="30104C1C"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95.</w:t>
      </w:r>
      <w:r w:rsidRPr="00787B51">
        <w:rPr>
          <w:rFonts w:cs="Times New Roman"/>
          <w:noProof/>
        </w:rPr>
        <w:tab/>
        <w:t xml:space="preserve">Семиглазова Т.Ю. et al. Практические рекомендации по лечению и профилактике мукозитов // Злокачественные опухоли: Практические рекомендации RUSSCO. </w:t>
      </w:r>
      <w:r w:rsidRPr="003C4126">
        <w:rPr>
          <w:rFonts w:cs="Times New Roman"/>
          <w:noProof/>
          <w:lang w:val="en-US"/>
        </w:rPr>
        <w:t>2021. Vol. 11, № 3s2. P. 51.</w:t>
      </w:r>
    </w:p>
    <w:p w14:paraId="7C44AB9B"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96.</w:t>
      </w:r>
      <w:r w:rsidRPr="003C4126">
        <w:rPr>
          <w:rFonts w:cs="Times New Roman"/>
          <w:noProof/>
          <w:lang w:val="en-US"/>
        </w:rPr>
        <w:tab/>
        <w:t>Peterson D.E., Bensadoun R.J., Roila F. Management of oral and gastrointestinal mucositis: ESMO Clinical Practice Guidelines // Ann. Oncol.  Off. J. Eur. Soc. Med. Oncol. Ann Oncol, 2011. Vol. 22 Suppl 6, № Suppl 6.</w:t>
      </w:r>
    </w:p>
    <w:p w14:paraId="7178468D"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97.</w:t>
      </w:r>
      <w:r w:rsidRPr="003C4126">
        <w:rPr>
          <w:rFonts w:cs="Times New Roman"/>
          <w:noProof/>
          <w:lang w:val="en-US"/>
        </w:rPr>
        <w:tab/>
      </w:r>
      <w:r w:rsidRPr="00787B51">
        <w:rPr>
          <w:rFonts w:cs="Times New Roman"/>
          <w:noProof/>
        </w:rPr>
        <w:t>Сытов</w:t>
      </w:r>
      <w:r w:rsidRPr="003C4126">
        <w:rPr>
          <w:rFonts w:cs="Times New Roman"/>
          <w:noProof/>
          <w:lang w:val="en-US"/>
        </w:rPr>
        <w:t xml:space="preserve"> </w:t>
      </w:r>
      <w:r w:rsidRPr="00787B51">
        <w:rPr>
          <w:rFonts w:cs="Times New Roman"/>
          <w:noProof/>
        </w:rPr>
        <w:t>А</w:t>
      </w:r>
      <w:r w:rsidRPr="003C4126">
        <w:rPr>
          <w:rFonts w:cs="Times New Roman"/>
          <w:noProof/>
          <w:lang w:val="en-US"/>
        </w:rPr>
        <w:t>.</w:t>
      </w:r>
      <w:r w:rsidRPr="00787B51">
        <w:rPr>
          <w:rFonts w:cs="Times New Roman"/>
          <w:noProof/>
        </w:rPr>
        <w:t>В</w:t>
      </w:r>
      <w:r w:rsidRPr="003C4126">
        <w:rPr>
          <w:rFonts w:cs="Times New Roman"/>
          <w:noProof/>
          <w:lang w:val="en-US"/>
        </w:rPr>
        <w:t xml:space="preserve">., </w:t>
      </w:r>
      <w:r w:rsidRPr="00787B51">
        <w:rPr>
          <w:rFonts w:cs="Times New Roman"/>
          <w:noProof/>
        </w:rPr>
        <w:t>Лейдерман</w:t>
      </w:r>
      <w:r w:rsidRPr="003C4126">
        <w:rPr>
          <w:rFonts w:cs="Times New Roman"/>
          <w:noProof/>
          <w:lang w:val="en-US"/>
        </w:rPr>
        <w:t xml:space="preserve"> </w:t>
      </w:r>
      <w:r w:rsidRPr="00787B51">
        <w:rPr>
          <w:rFonts w:cs="Times New Roman"/>
          <w:noProof/>
        </w:rPr>
        <w:t>И</w:t>
      </w:r>
      <w:r w:rsidRPr="003C4126">
        <w:rPr>
          <w:rFonts w:cs="Times New Roman"/>
          <w:noProof/>
          <w:lang w:val="en-US"/>
        </w:rPr>
        <w:t>.</w:t>
      </w:r>
      <w:r w:rsidRPr="00787B51">
        <w:rPr>
          <w:rFonts w:cs="Times New Roman"/>
          <w:noProof/>
        </w:rPr>
        <w:t>Н</w:t>
      </w:r>
      <w:r w:rsidRPr="003C4126">
        <w:rPr>
          <w:rFonts w:cs="Times New Roman"/>
          <w:noProof/>
          <w:lang w:val="en-US"/>
        </w:rPr>
        <w:t xml:space="preserve">., </w:t>
      </w:r>
      <w:r w:rsidRPr="00787B51">
        <w:rPr>
          <w:rFonts w:cs="Times New Roman"/>
          <w:noProof/>
        </w:rPr>
        <w:t>Ломидзе</w:t>
      </w:r>
      <w:r w:rsidRPr="003C4126">
        <w:rPr>
          <w:rFonts w:cs="Times New Roman"/>
          <w:noProof/>
          <w:lang w:val="en-US"/>
        </w:rPr>
        <w:t xml:space="preserve"> </w:t>
      </w:r>
      <w:r w:rsidRPr="00787B51">
        <w:rPr>
          <w:rFonts w:cs="Times New Roman"/>
          <w:noProof/>
        </w:rPr>
        <w:t>С</w:t>
      </w:r>
      <w:r w:rsidRPr="003C4126">
        <w:rPr>
          <w:rFonts w:cs="Times New Roman"/>
          <w:noProof/>
          <w:lang w:val="en-US"/>
        </w:rPr>
        <w:t>.</w:t>
      </w:r>
      <w:r w:rsidRPr="00787B51">
        <w:rPr>
          <w:rFonts w:cs="Times New Roman"/>
          <w:noProof/>
        </w:rPr>
        <w:t>В</w:t>
      </w:r>
      <w:r w:rsidRPr="003C4126">
        <w:rPr>
          <w:rFonts w:cs="Times New Roman"/>
          <w:noProof/>
          <w:lang w:val="en-US"/>
        </w:rPr>
        <w:t xml:space="preserve">., </w:t>
      </w:r>
      <w:r w:rsidRPr="00787B51">
        <w:rPr>
          <w:rFonts w:cs="Times New Roman"/>
          <w:noProof/>
        </w:rPr>
        <w:t>Нехаев</w:t>
      </w:r>
      <w:r w:rsidRPr="003C4126">
        <w:rPr>
          <w:rFonts w:cs="Times New Roman"/>
          <w:noProof/>
          <w:lang w:val="en-US"/>
        </w:rPr>
        <w:t xml:space="preserve"> </w:t>
      </w:r>
      <w:r w:rsidRPr="00787B51">
        <w:rPr>
          <w:rFonts w:cs="Times New Roman"/>
          <w:noProof/>
        </w:rPr>
        <w:t>И</w:t>
      </w:r>
      <w:r w:rsidRPr="003C4126">
        <w:rPr>
          <w:rFonts w:cs="Times New Roman"/>
          <w:noProof/>
          <w:lang w:val="en-US"/>
        </w:rPr>
        <w:t>.</w:t>
      </w:r>
      <w:r w:rsidRPr="00787B51">
        <w:rPr>
          <w:rFonts w:cs="Times New Roman"/>
          <w:noProof/>
        </w:rPr>
        <w:t>В</w:t>
      </w:r>
      <w:r w:rsidRPr="003C4126">
        <w:rPr>
          <w:rFonts w:cs="Times New Roman"/>
          <w:noProof/>
          <w:lang w:val="en-US"/>
        </w:rPr>
        <w:t xml:space="preserve">. </w:t>
      </w:r>
      <w:r w:rsidRPr="00787B51">
        <w:rPr>
          <w:rFonts w:cs="Times New Roman"/>
          <w:noProof/>
        </w:rPr>
        <w:t>Х</w:t>
      </w:r>
      <w:r w:rsidRPr="003C4126">
        <w:rPr>
          <w:rFonts w:cs="Times New Roman"/>
          <w:noProof/>
          <w:lang w:val="en-US"/>
        </w:rPr>
        <w:t>.</w:t>
      </w:r>
      <w:r w:rsidRPr="00787B51">
        <w:rPr>
          <w:rFonts w:cs="Times New Roman"/>
          <w:noProof/>
        </w:rPr>
        <w:t>А</w:t>
      </w:r>
      <w:r w:rsidRPr="003C4126">
        <w:rPr>
          <w:rFonts w:cs="Times New Roman"/>
          <w:noProof/>
          <w:lang w:val="en-US"/>
        </w:rPr>
        <w:t>.</w:t>
      </w:r>
      <w:r w:rsidRPr="00787B51">
        <w:rPr>
          <w:rFonts w:cs="Times New Roman"/>
          <w:noProof/>
        </w:rPr>
        <w:t>Ж</w:t>
      </w:r>
      <w:r w:rsidRPr="003C4126">
        <w:rPr>
          <w:rFonts w:cs="Times New Roman"/>
          <w:noProof/>
          <w:lang w:val="en-US"/>
        </w:rPr>
        <w:t xml:space="preserve">.. </w:t>
      </w:r>
      <w:r w:rsidRPr="00787B51">
        <w:rPr>
          <w:rFonts w:cs="Times New Roman"/>
          <w:noProof/>
        </w:rPr>
        <w:t>Практические рекомендации по нутритивной поддержке онкологических больных // RUSSCO. 2017. P. 524–532.</w:t>
      </w:r>
    </w:p>
    <w:p w14:paraId="2E378922"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98.</w:t>
      </w:r>
      <w:r w:rsidRPr="00787B51">
        <w:rPr>
          <w:rFonts w:cs="Times New Roman"/>
          <w:noProof/>
        </w:rPr>
        <w:tab/>
        <w:t xml:space="preserve">de van der Schueren M.A.E. et al. </w:t>
      </w:r>
      <w:r w:rsidRPr="003C4126">
        <w:rPr>
          <w:rFonts w:cs="Times New Roman"/>
          <w:noProof/>
          <w:lang w:val="en-US"/>
        </w:rPr>
        <w:t>Systematic review and meta-analysis of the evidence for oral nutritional intervention on nutritional and clinical outcomes during chemo(radio)therapy: current evidence and guidance for design of future trials // Ann. Oncol.  Off. J. Eur. Soc. Med. Oncol. Ann Oncol, 2018. Vol. 29, № 5. P. 1141–1153.</w:t>
      </w:r>
    </w:p>
    <w:p w14:paraId="2394A53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99.</w:t>
      </w:r>
      <w:r w:rsidRPr="003C4126">
        <w:rPr>
          <w:rFonts w:cs="Times New Roman"/>
          <w:noProof/>
          <w:lang w:val="en-US"/>
        </w:rPr>
        <w:tab/>
        <w:t>Oktay K. et al. Fertility Preservation in Patients With Cancer: ASCO Clinical Practice Guideline Update // J. Clin. Oncol. J Clin Oncol, 2018. Vol. 36, № 19. P. 1994–2001.</w:t>
      </w:r>
    </w:p>
    <w:p w14:paraId="1892C383"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100.</w:t>
      </w:r>
      <w:r w:rsidRPr="003C4126">
        <w:rPr>
          <w:rFonts w:cs="Times New Roman"/>
          <w:noProof/>
          <w:lang w:val="en-US"/>
        </w:rPr>
        <w:tab/>
        <w:t xml:space="preserve">Meirow D., Nugent D. The effects of radiotherapy and chemotherapy on female reproduction // Hum. </w:t>
      </w:r>
      <w:r w:rsidRPr="00787B51">
        <w:rPr>
          <w:rFonts w:cs="Times New Roman"/>
          <w:noProof/>
        </w:rPr>
        <w:t>Reprod. Update. 2001. Vol. 7, № 6. P. 535–543.</w:t>
      </w:r>
    </w:p>
    <w:p w14:paraId="51634996" w14:textId="77777777" w:rsidR="00787B51" w:rsidRPr="00787B51" w:rsidRDefault="00787B51" w:rsidP="00787B51">
      <w:pPr>
        <w:widowControl w:val="0"/>
        <w:autoSpaceDE w:val="0"/>
        <w:autoSpaceDN w:val="0"/>
        <w:adjustRightInd w:val="0"/>
        <w:ind w:left="640" w:hanging="640"/>
        <w:rPr>
          <w:rFonts w:cs="Times New Roman"/>
          <w:noProof/>
        </w:rPr>
      </w:pPr>
      <w:r w:rsidRPr="00787B51">
        <w:rPr>
          <w:rFonts w:cs="Times New Roman"/>
          <w:noProof/>
        </w:rPr>
        <w:t>101.</w:t>
      </w:r>
      <w:r w:rsidRPr="00787B51">
        <w:rPr>
          <w:rFonts w:cs="Times New Roman"/>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690AE6E4"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102.</w:t>
      </w:r>
      <w:r w:rsidRPr="00787B51">
        <w:rPr>
          <w:rFonts w:cs="Times New Roman"/>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w:t>
      </w:r>
      <w:r w:rsidRPr="003C4126">
        <w:rPr>
          <w:rFonts w:cs="Times New Roman"/>
          <w:noProof/>
          <w:lang w:val="en-US"/>
        </w:rPr>
        <w:t>.</w:t>
      </w:r>
      <w:r w:rsidRPr="00787B51">
        <w:rPr>
          <w:rFonts w:cs="Times New Roman"/>
          <w:noProof/>
        </w:rPr>
        <w:t>В</w:t>
      </w:r>
      <w:r w:rsidRPr="003C4126">
        <w:rPr>
          <w:rFonts w:cs="Times New Roman"/>
          <w:noProof/>
          <w:lang w:val="en-US"/>
        </w:rPr>
        <w:t xml:space="preserve">. </w:t>
      </w:r>
      <w:r w:rsidRPr="00787B51">
        <w:rPr>
          <w:rFonts w:cs="Times New Roman"/>
          <w:noProof/>
        </w:rPr>
        <w:t>Поддубной</w:t>
      </w:r>
      <w:r w:rsidRPr="003C4126">
        <w:rPr>
          <w:rFonts w:cs="Times New Roman"/>
          <w:noProof/>
          <w:lang w:val="en-US"/>
        </w:rPr>
        <w:t xml:space="preserve">, </w:t>
      </w:r>
      <w:r w:rsidRPr="00787B51">
        <w:rPr>
          <w:rFonts w:cs="Times New Roman"/>
          <w:noProof/>
        </w:rPr>
        <w:t>В</w:t>
      </w:r>
      <w:r w:rsidRPr="003C4126">
        <w:rPr>
          <w:rFonts w:cs="Times New Roman"/>
          <w:noProof/>
          <w:lang w:val="en-US"/>
        </w:rPr>
        <w:t>.</w:t>
      </w:r>
      <w:r w:rsidRPr="00787B51">
        <w:rPr>
          <w:rFonts w:cs="Times New Roman"/>
          <w:noProof/>
        </w:rPr>
        <w:t>Г</w:t>
      </w:r>
      <w:r w:rsidRPr="003C4126">
        <w:rPr>
          <w:rFonts w:cs="Times New Roman"/>
          <w:noProof/>
          <w:lang w:val="en-US"/>
        </w:rPr>
        <w:t xml:space="preserve">. </w:t>
      </w:r>
      <w:r w:rsidRPr="00787B51">
        <w:rPr>
          <w:rFonts w:cs="Times New Roman"/>
          <w:noProof/>
        </w:rPr>
        <w:t>Савченко</w:t>
      </w:r>
      <w:r w:rsidRPr="003C4126">
        <w:rPr>
          <w:rFonts w:cs="Times New Roman"/>
          <w:noProof/>
          <w:lang w:val="en-US"/>
        </w:rPr>
        <w:t>. 2018. P. 278–288.</w:t>
      </w:r>
    </w:p>
    <w:p w14:paraId="6248AC24"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lastRenderedPageBreak/>
        <w:t>103.</w:t>
      </w:r>
      <w:r w:rsidRPr="003C4126">
        <w:rPr>
          <w:rFonts w:cs="Times New Roman"/>
          <w:noProof/>
          <w:lang w:val="en-US"/>
        </w:rPr>
        <w:tab/>
        <w:t>Paul K.L. Rehabilitation and exercise considerations in hematologic malignancies. // Am. J. Phys. Med. Rehabil. 2011. Vol. 90, № 5 Suppl 1. P. S88-94.</w:t>
      </w:r>
    </w:p>
    <w:p w14:paraId="1900CFD3"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104.</w:t>
      </w:r>
      <w:r w:rsidRPr="003C4126">
        <w:rPr>
          <w:rFonts w:cs="Times New Roman"/>
          <w:noProof/>
          <w:lang w:val="en-US"/>
        </w:rPr>
        <w:tab/>
        <w:t>Cheson B.D. et al. Recommendations for initial evaluation, staging, and response assessment of hodgkin and non-hodgkin lymphoma: The lugano classification // Journal of Clinical Oncology. American Society of Clinical Oncology, 2014. Vol. 32, № 27. P. 3059–3067.</w:t>
      </w:r>
    </w:p>
    <w:p w14:paraId="4F3196F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105.</w:t>
      </w:r>
      <w:r w:rsidRPr="003C4126">
        <w:rPr>
          <w:rFonts w:cs="Times New Roman"/>
          <w:noProof/>
          <w:lang w:val="en-US"/>
        </w:rPr>
        <w:tab/>
        <w:t>Hoorn E.J. Intravenous fluids: balancing solutions // Journal of Nephrology. Springer New York LLC, 2017. Vol. 30, № 4. P. 485–492.</w:t>
      </w:r>
    </w:p>
    <w:p w14:paraId="3C7935E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106.</w:t>
      </w:r>
      <w:r w:rsidRPr="003C4126">
        <w:rPr>
          <w:rFonts w:cs="Times New Roman"/>
          <w:noProof/>
          <w:lang w:val="en-US"/>
        </w:rPr>
        <w:tab/>
      </w:r>
      <w:r w:rsidRPr="00787B51">
        <w:rPr>
          <w:rFonts w:cs="Times New Roman"/>
          <w:noProof/>
        </w:rPr>
        <w:t>Блохин</w:t>
      </w:r>
      <w:r w:rsidRPr="003C4126">
        <w:rPr>
          <w:rFonts w:cs="Times New Roman"/>
          <w:noProof/>
          <w:lang w:val="en-US"/>
        </w:rPr>
        <w:t xml:space="preserve"> </w:t>
      </w:r>
      <w:r w:rsidRPr="00787B51">
        <w:rPr>
          <w:rFonts w:cs="Times New Roman"/>
          <w:noProof/>
        </w:rPr>
        <w:t>Н</w:t>
      </w:r>
      <w:r w:rsidRPr="003C4126">
        <w:rPr>
          <w:rFonts w:cs="Times New Roman"/>
          <w:noProof/>
          <w:lang w:val="en-US"/>
        </w:rPr>
        <w:t>.</w:t>
      </w:r>
      <w:r w:rsidRPr="00787B51">
        <w:rPr>
          <w:rFonts w:cs="Times New Roman"/>
          <w:noProof/>
        </w:rPr>
        <w:t>Н</w:t>
      </w:r>
      <w:r w:rsidRPr="003C4126">
        <w:rPr>
          <w:rFonts w:cs="Times New Roman"/>
          <w:noProof/>
          <w:lang w:val="en-US"/>
        </w:rPr>
        <w:t xml:space="preserve">., </w:t>
      </w:r>
      <w:r w:rsidRPr="00787B51">
        <w:rPr>
          <w:rFonts w:cs="Times New Roman"/>
          <w:noProof/>
        </w:rPr>
        <w:t>Переводчикова</w:t>
      </w:r>
      <w:r w:rsidRPr="003C4126">
        <w:rPr>
          <w:rFonts w:cs="Times New Roman"/>
          <w:noProof/>
          <w:lang w:val="en-US"/>
        </w:rPr>
        <w:t xml:space="preserve"> </w:t>
      </w:r>
      <w:r w:rsidRPr="00787B51">
        <w:rPr>
          <w:rFonts w:cs="Times New Roman"/>
          <w:noProof/>
        </w:rPr>
        <w:t>Н</w:t>
      </w:r>
      <w:r w:rsidRPr="003C4126">
        <w:rPr>
          <w:rFonts w:cs="Times New Roman"/>
          <w:noProof/>
          <w:lang w:val="en-US"/>
        </w:rPr>
        <w:t>.</w:t>
      </w:r>
      <w:r w:rsidRPr="00787B51">
        <w:rPr>
          <w:rFonts w:cs="Times New Roman"/>
          <w:noProof/>
        </w:rPr>
        <w:t>И</w:t>
      </w:r>
      <w:r w:rsidRPr="003C4126">
        <w:rPr>
          <w:rFonts w:cs="Times New Roman"/>
          <w:noProof/>
          <w:lang w:val="en-US"/>
        </w:rPr>
        <w:t xml:space="preserve">. </w:t>
      </w:r>
      <w:r w:rsidRPr="00787B51">
        <w:rPr>
          <w:rFonts w:cs="Times New Roman"/>
          <w:noProof/>
        </w:rPr>
        <w:t>Химиотерапия</w:t>
      </w:r>
      <w:r w:rsidRPr="003C4126">
        <w:rPr>
          <w:rFonts w:cs="Times New Roman"/>
          <w:noProof/>
          <w:lang w:val="en-US"/>
        </w:rPr>
        <w:t xml:space="preserve"> </w:t>
      </w:r>
      <w:r w:rsidRPr="00787B51">
        <w:rPr>
          <w:rFonts w:cs="Times New Roman"/>
          <w:noProof/>
        </w:rPr>
        <w:t>опухолевых</w:t>
      </w:r>
      <w:r w:rsidRPr="003C4126">
        <w:rPr>
          <w:rFonts w:cs="Times New Roman"/>
          <w:noProof/>
          <w:lang w:val="en-US"/>
        </w:rPr>
        <w:t xml:space="preserve"> </w:t>
      </w:r>
      <w:r w:rsidRPr="00787B51">
        <w:rPr>
          <w:rFonts w:cs="Times New Roman"/>
          <w:noProof/>
        </w:rPr>
        <w:t>заболеваний</w:t>
      </w:r>
      <w:r w:rsidRPr="003C4126">
        <w:rPr>
          <w:rFonts w:cs="Times New Roman"/>
          <w:noProof/>
          <w:lang w:val="en-US"/>
        </w:rPr>
        <w:t xml:space="preserve">. </w:t>
      </w:r>
      <w:r w:rsidRPr="00787B51">
        <w:rPr>
          <w:rFonts w:cs="Times New Roman"/>
          <w:noProof/>
        </w:rPr>
        <w:t>АМН</w:t>
      </w:r>
      <w:r w:rsidRPr="003C4126">
        <w:rPr>
          <w:rFonts w:cs="Times New Roman"/>
          <w:noProof/>
          <w:lang w:val="en-US"/>
        </w:rPr>
        <w:t xml:space="preserve"> </w:t>
      </w:r>
      <w:r w:rsidRPr="00787B51">
        <w:rPr>
          <w:rFonts w:cs="Times New Roman"/>
          <w:noProof/>
        </w:rPr>
        <w:t>СССР</w:t>
      </w:r>
      <w:r w:rsidRPr="003C4126">
        <w:rPr>
          <w:rFonts w:cs="Times New Roman"/>
          <w:noProof/>
          <w:lang w:val="en-US"/>
        </w:rPr>
        <w:t xml:space="preserve">. - </w:t>
      </w:r>
      <w:r w:rsidRPr="00787B51">
        <w:rPr>
          <w:rFonts w:cs="Times New Roman"/>
          <w:noProof/>
        </w:rPr>
        <w:t>М</w:t>
      </w:r>
      <w:r w:rsidRPr="003C4126">
        <w:rPr>
          <w:rFonts w:cs="Times New Roman"/>
          <w:noProof/>
          <w:lang w:val="en-US"/>
        </w:rPr>
        <w:t xml:space="preserve">.: </w:t>
      </w:r>
      <w:r w:rsidRPr="00787B51">
        <w:rPr>
          <w:rFonts w:cs="Times New Roman"/>
          <w:noProof/>
        </w:rPr>
        <w:t>Медицина</w:t>
      </w:r>
      <w:r w:rsidRPr="003C4126">
        <w:rPr>
          <w:rFonts w:cs="Times New Roman"/>
          <w:noProof/>
          <w:lang w:val="en-US"/>
        </w:rPr>
        <w:t>, 1984.</w:t>
      </w:r>
    </w:p>
    <w:p w14:paraId="1114E2C4"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107.</w:t>
      </w:r>
      <w:r w:rsidRPr="003C4126">
        <w:rPr>
          <w:rFonts w:cs="Times New Roman"/>
          <w:noProof/>
          <w:lang w:val="en-US"/>
        </w:rPr>
        <w:tab/>
        <w:t>Santarsieri A. et al. Real World Escalated Beacopdac Delivers Similar Outcomes to Escalated Beacopp and Superior Outcomes to Response-Adapted (RATHL) ABVD, While Potentially Reducing Toxicity Compared with Escalated Beacopp // Blood (ASH Annu. Meet. Abstr. 2021. Vol. 138, № Supplement 1. P. 877.</w:t>
      </w:r>
    </w:p>
    <w:p w14:paraId="694C2D8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108.</w:t>
      </w:r>
      <w:r w:rsidRPr="003C4126">
        <w:rPr>
          <w:rFonts w:cs="Times New Roman"/>
          <w:noProof/>
          <w:lang w:val="en-US"/>
        </w:rPr>
        <w:tab/>
        <w:t>Engert A. et al. Pegfilgrastim support for full delivery of BEACOPP-14 chemotherapy for patients with high-risk Hodgkin’s lymphoma: results of a phase II study // Haematologica. 2006. Vol. 91, № 4. P. 546–549.</w:t>
      </w:r>
    </w:p>
    <w:p w14:paraId="2A7A7F7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109.</w:t>
      </w:r>
      <w:r w:rsidRPr="003C4126">
        <w:rPr>
          <w:rFonts w:cs="Times New Roman"/>
          <w:noProof/>
          <w:lang w:val="en-US"/>
        </w:rPr>
        <w:tab/>
        <w:t>Hancock B.W. et al. ChIVPP alternating with PABIOE is superior to PABIOE alone in the initial treatment of advanced hodgkin’s disease: Results of a british national lymphoma investigation/central lymphoma group randomized controlled trial // Br. J. Cancer. 2001. Vol. 84, № 10. P. 1293–1300.</w:t>
      </w:r>
    </w:p>
    <w:p w14:paraId="3878A44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110.</w:t>
      </w:r>
      <w:r w:rsidRPr="003C4126">
        <w:rPr>
          <w:rFonts w:cs="Times New Roman"/>
          <w:noProof/>
          <w:lang w:val="en-US"/>
        </w:rPr>
        <w:tab/>
        <w:t>Pavlovsky S. et al. Randomized trial of CVPP for three versus six cycles in favorable- prognosis and CVPP versus AOPE plus radiotherapy in intermediate-prognosis untreated Hodgkin’s disease // J. Clin. Oncol. American Society of Clinical Oncology, 1997. Vol. 15, № 7. P. 2652–2658.</w:t>
      </w:r>
    </w:p>
    <w:p w14:paraId="07437D3C"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111.</w:t>
      </w:r>
      <w:r w:rsidRPr="003C4126">
        <w:rPr>
          <w:rFonts w:cs="Times New Roman"/>
          <w:noProof/>
          <w:lang w:val="en-US"/>
        </w:rPr>
        <w:tab/>
        <w:t>Sieber M. et al. Treatment of advanced Hodgkin’s disease with COPP/ABV/IMEP versus COPP/ABVD and consolidating radiotherapy: final results of the German Hodgkin’s Lymphoma Study Group HD6 trial. // Ann. Oncol.  Off. J. Eur. Soc. Med. Oncol. 2004. Vol. 15, № 2. P. 276–282.</w:t>
      </w:r>
    </w:p>
    <w:p w14:paraId="43280BD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112.</w:t>
      </w:r>
      <w:r w:rsidRPr="003C4126">
        <w:rPr>
          <w:rFonts w:cs="Times New Roman"/>
          <w:noProof/>
          <w:lang w:val="en-US"/>
        </w:rPr>
        <w:tab/>
        <w:t>Zallio F. et al. Reduced intensity VEPEMB regimen compared with standard ABVD in elderly Hodgkin lymphoma patients: results from a randomized trial on behalf of the Fondazione Italiana Linfomi (FIL) // Br. J. Haematol. Blackwell Publishing Ltd, 2016. Vol. 172, № 6. P. 879–888.</w:t>
      </w:r>
    </w:p>
    <w:p w14:paraId="7259FA0F"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113.</w:t>
      </w:r>
      <w:r w:rsidRPr="003C4126">
        <w:rPr>
          <w:rFonts w:cs="Times New Roman"/>
          <w:noProof/>
          <w:lang w:val="en-US"/>
        </w:rPr>
        <w:tab/>
        <w:t xml:space="preserve">Levis A. et al. Results of a low aggressivity chemotherapy regimen (CVP/CEB) in </w:t>
      </w:r>
      <w:r w:rsidRPr="003C4126">
        <w:rPr>
          <w:rFonts w:cs="Times New Roman"/>
          <w:noProof/>
          <w:lang w:val="en-US"/>
        </w:rPr>
        <w:lastRenderedPageBreak/>
        <w:t>elderly Hodgkin’s disease patients. // Haematologica. Vol. 81, № 5. P. 450–456.</w:t>
      </w:r>
    </w:p>
    <w:p w14:paraId="00DB06F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114.</w:t>
      </w:r>
      <w:r w:rsidRPr="003C4126">
        <w:rPr>
          <w:rFonts w:cs="Times New Roman"/>
          <w:noProof/>
          <w:lang w:val="en-US"/>
        </w:rPr>
        <w:tab/>
        <w:t>Santoro A. et al. Ifosfamide, gemcitabine, and vinorelbine: A new induction regimen for refractory and relapsed Hodgkin’s lymphoma // Haematologica. 2007. Vol. 92, № 1. P. 35–41.</w:t>
      </w:r>
    </w:p>
    <w:p w14:paraId="6DA5F7D5"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115.</w:t>
      </w:r>
      <w:r w:rsidRPr="003C4126">
        <w:rPr>
          <w:rFonts w:cs="Times New Roman"/>
          <w:noProof/>
          <w:lang w:val="en-US"/>
        </w:rPr>
        <w:tab/>
        <w:t>Jeon S.Y. et al. The effect of the dexamethasone, cytarabine, and cisplatin (Dhap) regimen on stem cell mobilization and transplant outcomes of patients with non-hodgkin’s lymphoma who are candidates for up-front autologous stem cell transplantation // Korean J. Intern. Med. Korean Association of Internal Medicine, 2018. Vol. 33, № 6. P. 1169–1181.</w:t>
      </w:r>
    </w:p>
    <w:p w14:paraId="13218DA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116.</w:t>
      </w:r>
      <w:r w:rsidRPr="003C4126">
        <w:rPr>
          <w:rFonts w:cs="Times New Roman"/>
          <w:noProof/>
          <w:lang w:val="en-US"/>
        </w:rPr>
        <w:tab/>
        <w:t>Ramzi M., Rezvani A., Dehghani M. GDP versus ESHAP Regimen in Relapsed and/or Refractory Hodgkin lymphoma: A Comparison Study. // Int. J. Hematol. stem cell Res. Tehran University of Medical Sciences, 2015. Vol. 9, № 1. P. 10–14.</w:t>
      </w:r>
    </w:p>
    <w:p w14:paraId="09434A6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117.</w:t>
      </w:r>
      <w:r w:rsidRPr="003C4126">
        <w:rPr>
          <w:rFonts w:cs="Times New Roman"/>
          <w:noProof/>
          <w:lang w:val="en-US"/>
        </w:rPr>
        <w:tab/>
        <w:t>Hu B. et al. Phase-I and randomized phase-II trial of panobinostat in combination with ICE (Ifosfamide, carboplatin, etoposide) in relapsed or refractory classical hodgkin lymphoma // Leuk. Lymphoma. Taylor and Francis Ltd, 2018. Vol. 59, № 4. P. 863–870.</w:t>
      </w:r>
    </w:p>
    <w:p w14:paraId="758A475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118.</w:t>
      </w:r>
      <w:r w:rsidRPr="003C4126">
        <w:rPr>
          <w:rFonts w:cs="Times New Roman"/>
          <w:noProof/>
          <w:lang w:val="en-US"/>
        </w:rPr>
        <w:tab/>
        <w:t>Gutierrez A. et al. Gemcitabine and oxaliplatinum: An effective regimen in patients with refractory and relapsing Hodgkin lymphoma // Onco. Targets. Ther. Dove Medical Press Ltd., 2014. Vol. 7. P. 2093–2100.</w:t>
      </w:r>
    </w:p>
    <w:p w14:paraId="54E0442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119.</w:t>
      </w:r>
      <w:r w:rsidRPr="003C4126">
        <w:rPr>
          <w:rFonts w:cs="Times New Roman"/>
          <w:noProof/>
          <w:lang w:val="en-US"/>
        </w:rPr>
        <w:tab/>
        <w:t>Schellong G. et al. Salvage therapy of progressive and recurrent Hodgkin’s disease: Results from a multicenter study of the pediatric DAL/GPOH-HD Study Group // J. Clin. Oncol. 2005. Vol. 23, № 25. P. 6181–6189.</w:t>
      </w:r>
    </w:p>
    <w:p w14:paraId="3AA35AC5"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120.</w:t>
      </w:r>
      <w:r w:rsidRPr="003C4126">
        <w:rPr>
          <w:rFonts w:cs="Times New Roman"/>
          <w:noProof/>
          <w:lang w:val="en-US"/>
        </w:rPr>
        <w:tab/>
        <w:t>Santoro A. et al. Bendamustine in Combination With Gemcitabine and Vinorelbine Is an Effective Regimen As Induction Chemotherapy Before Autologous Stem-Cell Transplantation for Relapsed or Refractory Hodgkin Lymphoma: Final Results of a Multicenter Phase II Study // J. Clin. Oncol. J Clin Oncol, 2016. Vol. 34, № 27. P. 3293–3299.</w:t>
      </w:r>
    </w:p>
    <w:p w14:paraId="27DDFFC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121.</w:t>
      </w:r>
      <w:r w:rsidRPr="003C4126">
        <w:rPr>
          <w:rFonts w:cs="Times New Roman"/>
          <w:noProof/>
          <w:lang w:val="en-US"/>
        </w:rPr>
        <w:tab/>
        <w:t>O’Connor O.A. et al. Brentuximab vedotin plus bendamustine in relapsed or refractory Hodgkin’s lymphoma: an international, multicentre, single-arm, phase 1-2 trial // Lancet. Oncol. Lancet Oncol, 2018. Vol. 19, № 2. P. 257–266.</w:t>
      </w:r>
    </w:p>
    <w:p w14:paraId="0AAB12D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122.</w:t>
      </w:r>
      <w:r w:rsidRPr="003C4126">
        <w:rPr>
          <w:rFonts w:cs="Times New Roman"/>
          <w:noProof/>
          <w:lang w:val="en-US"/>
        </w:rPr>
        <w:tab/>
        <w:t>Kersten M.J. et al. Combining brentuximab vedotin with dexamethasone, high-dose cytarabine and cisplatin as salvage treatment in relapsed or refractory Hodgkin lymphoma: the phase II HOVON/LLPC Transplant BRaVE study // Haematologica. Haematologica, 2021. Vol. 106, № 4.</w:t>
      </w:r>
    </w:p>
    <w:p w14:paraId="5FFECB3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lastRenderedPageBreak/>
        <w:t>123.</w:t>
      </w:r>
      <w:r w:rsidRPr="003C4126">
        <w:rPr>
          <w:rFonts w:cs="Times New Roman"/>
          <w:noProof/>
          <w:lang w:val="en-US"/>
        </w:rPr>
        <w:tab/>
        <w:t>Lynch R.C. et al. Dose-dense brentuximab vedotin plus ifosfamide, carboplatin, and etoposide for second-line treatment of relapsed or refractory classical Hodgkin lymphoma: a single centre, phase 1/2 study // Lancet. Haematol. Lancet Haematol, 2021. Vol. 8, № 8. P. e562–e571.</w:t>
      </w:r>
    </w:p>
    <w:p w14:paraId="4CC732FB"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124.</w:t>
      </w:r>
      <w:r w:rsidRPr="003C4126">
        <w:rPr>
          <w:rFonts w:cs="Times New Roman"/>
          <w:noProof/>
          <w:lang w:val="en-US"/>
        </w:rPr>
        <w:tab/>
        <w:t>Garcia-Sanz R. et al. Brentuximab vedotin and ESHAP is highly effective as second-line therapy for Hodgkin lymphoma patients (long-term results of a trial by the Spanish GELTAMO Group) // Ann. Oncol.  Off. J. Eur. Soc. Med. Oncol. Ann Oncol, 2019. Vol. 30, № 4. P. 612–620.</w:t>
      </w:r>
    </w:p>
    <w:p w14:paraId="10FBA8E5"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125.</w:t>
      </w:r>
      <w:r w:rsidRPr="003C4126">
        <w:rPr>
          <w:rFonts w:cs="Times New Roman"/>
          <w:noProof/>
          <w:lang w:val="en-US"/>
        </w:rPr>
        <w:tab/>
        <w:t>Long G. V. et al. Assessment of nivolumab exposure and clinical safety of 480 mg every 4 weeks flat-dosing schedule in patients with cancer // Ann. Oncol. Oxford University Press, 2018. Vol. 29, № 11. P. 2208–2213.</w:t>
      </w:r>
    </w:p>
    <w:p w14:paraId="218B0746"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126.</w:t>
      </w:r>
      <w:r w:rsidRPr="003C4126">
        <w:rPr>
          <w:rFonts w:cs="Times New Roman"/>
          <w:noProof/>
          <w:lang w:val="en-US"/>
        </w:rPr>
        <w:tab/>
        <w:t>Herrera A.F. et al. Interim results of brentuximab vedotin in combination with nivolumab in patients with relapsed or refractory Hodgkin lymphoma // Blood. Blood, 2018. Vol. 131, № 11. P. 1183–1194.</w:t>
      </w:r>
    </w:p>
    <w:p w14:paraId="6DA2D71A"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127.</w:t>
      </w:r>
      <w:r w:rsidRPr="003C4126">
        <w:rPr>
          <w:rFonts w:cs="Times New Roman"/>
          <w:noProof/>
          <w:lang w:val="en-US"/>
        </w:rPr>
        <w:tab/>
        <w:t>Advani R.H. et al. Brentuximab vedotin in combination with nivolumab in relapsed or refractory Hodgkin lymphoma: 3-year study results // Blood. Blood, 2021. Vol. 138, № 6. P. 427–438.</w:t>
      </w:r>
    </w:p>
    <w:p w14:paraId="1B22F603"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128.</w:t>
      </w:r>
      <w:r w:rsidRPr="003C4126">
        <w:rPr>
          <w:rFonts w:cs="Times New Roman"/>
          <w:noProof/>
          <w:lang w:val="en-US"/>
        </w:rPr>
        <w:tab/>
        <w:t>Caballero M.D. et al. BEAM chemotherapy followed by autologous stem cell support in lymphoma patients: analysis of efficacy, toxicity and prognostic factors // Bone Marrow Transplant. Bone Marrow Transplant, 1997. Vol. 20, № 6.</w:t>
      </w:r>
    </w:p>
    <w:p w14:paraId="2744846B"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129.</w:t>
      </w:r>
      <w:r w:rsidRPr="003C4126">
        <w:rPr>
          <w:rFonts w:cs="Times New Roman"/>
          <w:noProof/>
          <w:lang w:val="en-US"/>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Front Oncol, 2019. Vol. 9. P. 892.</w:t>
      </w:r>
    </w:p>
    <w:p w14:paraId="0A98C09C"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130.</w:t>
      </w:r>
      <w:r w:rsidRPr="003C4126">
        <w:rPr>
          <w:rFonts w:cs="Times New Roman"/>
          <w:noProof/>
          <w:lang w:val="en-US"/>
        </w:rPr>
        <w:tab/>
        <w:t>Sharma A. et al. Comparison of BEAM vs. LEAM regimen in autologous transplant for lymphoma at AIIMS. // Springerplus. Springerplus, 2013. Vol. 2. P. 489.</w:t>
      </w:r>
    </w:p>
    <w:p w14:paraId="2121DBF1"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131.</w:t>
      </w:r>
      <w:r w:rsidRPr="003C4126">
        <w:rPr>
          <w:rFonts w:cs="Times New Roman"/>
          <w:noProof/>
          <w:lang w:val="en-US"/>
        </w:rPr>
        <w:tab/>
        <w:t>Visani G. et al. BeEAM (bendamustine, etoposide, cytarabine, melphalan) before autologous stem cell transplantation is safe and effective for resistant/relapsed lymphoma patients. // Blood. 2011. Vol. 118, № 12. P. 3419–3425.</w:t>
      </w:r>
    </w:p>
    <w:p w14:paraId="2AFF7A07"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132.</w:t>
      </w:r>
      <w:r w:rsidRPr="003C4126">
        <w:rPr>
          <w:rFonts w:cs="Times New Roman"/>
          <w:noProof/>
          <w:lang w:val="en-US"/>
        </w:rPr>
        <w:tab/>
        <w:t xml:space="preserve">Visani G. et al. XRCC1 399GG genotype predicts significantly longer overall survival in resistant lymphoma patients treated with Benda-EAM and ASCT // Bone Marrow Transplant. </w:t>
      </w:r>
      <w:r w:rsidRPr="00787B51">
        <w:rPr>
          <w:rFonts w:cs="Times New Roman"/>
          <w:noProof/>
        </w:rPr>
        <w:t>Nature Publishing Group, 2020. Vol. 55, № 4. P. 818–820.</w:t>
      </w:r>
    </w:p>
    <w:p w14:paraId="25F93157" w14:textId="77777777" w:rsidR="00787B51" w:rsidRPr="00787B51" w:rsidRDefault="00787B51" w:rsidP="00787B51">
      <w:pPr>
        <w:widowControl w:val="0"/>
        <w:autoSpaceDE w:val="0"/>
        <w:autoSpaceDN w:val="0"/>
        <w:adjustRightInd w:val="0"/>
        <w:ind w:left="640" w:hanging="640"/>
        <w:rPr>
          <w:rFonts w:cs="Times New Roman"/>
          <w:noProof/>
        </w:rPr>
      </w:pPr>
      <w:r w:rsidRPr="00787B51">
        <w:rPr>
          <w:rFonts w:cs="Times New Roman"/>
          <w:noProof/>
        </w:rPr>
        <w:t>133.</w:t>
      </w:r>
      <w:r w:rsidRPr="00787B51">
        <w:rPr>
          <w:rFonts w:cs="Times New Roman"/>
          <w:noProof/>
        </w:rPr>
        <w:tab/>
        <w:t xml:space="preserve">Саржевский В.О., Самойлова А.А., Мельниченко В.Я. Безопасность и </w:t>
      </w:r>
      <w:r w:rsidRPr="00787B51">
        <w:rPr>
          <w:rFonts w:cs="Times New Roman"/>
          <w:noProof/>
        </w:rPr>
        <w:lastRenderedPageBreak/>
        <w:t>эффективность схемы BeEAC в качестве режима кондиционирования перед трансплантацией аутологичных гемопоэтических стволовых клеток при рецидивах и рефрактерных формах лимфом // Клиническая онкогематология. Фундаментальные исследования и клиническая практика. 2020. Vol. 13, № 2. P. 185–192.</w:t>
      </w:r>
    </w:p>
    <w:p w14:paraId="63E6A56E" w14:textId="77777777" w:rsidR="00787B51" w:rsidRPr="003C4126" w:rsidRDefault="00787B51" w:rsidP="00787B51">
      <w:pPr>
        <w:widowControl w:val="0"/>
        <w:autoSpaceDE w:val="0"/>
        <w:autoSpaceDN w:val="0"/>
        <w:adjustRightInd w:val="0"/>
        <w:ind w:left="640" w:hanging="640"/>
        <w:rPr>
          <w:rFonts w:cs="Times New Roman"/>
          <w:noProof/>
          <w:lang w:val="en-US"/>
        </w:rPr>
      </w:pPr>
      <w:r w:rsidRPr="00787B51">
        <w:rPr>
          <w:rFonts w:cs="Times New Roman"/>
          <w:noProof/>
        </w:rPr>
        <w:t>134.</w:t>
      </w:r>
      <w:r w:rsidRPr="00787B51">
        <w:rPr>
          <w:rFonts w:cs="Times New Roman"/>
          <w:noProof/>
        </w:rPr>
        <w:tab/>
        <w:t xml:space="preserve">Bubalo J. et al. </w:t>
      </w:r>
      <w:r w:rsidRPr="003C4126">
        <w:rPr>
          <w:rFonts w:cs="Times New Roman"/>
          <w:noProof/>
          <w:lang w:val="en-US"/>
        </w:rPr>
        <w:t>Conditioning chemotherapy dose adjustment in obese patients: a review and position statement by the American Society for Blood and Marrow Transplantation practice guideline committee // Biol. Blood Marrow Transplant. Biol Blood Marrow Transplant, 2014. Vol. 20, № 5. P. 600–616.</w:t>
      </w:r>
    </w:p>
    <w:p w14:paraId="22654A19"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135.</w:t>
      </w:r>
      <w:r w:rsidRPr="003C4126">
        <w:rPr>
          <w:rFonts w:cs="Times New Roman"/>
          <w:noProof/>
          <w:lang w:val="en-US"/>
        </w:rPr>
        <w:tab/>
        <w:t>Jagannath S. et al. Prognostic factors for response and survival after high-dose cyclophosphamide, carmustine, and etoposide with autologous bone marrow transplantation for relapsed Hodgkin’s disease // J. Clin. Oncol. J Clin Oncol, 1989. Vol. 7, № 2. P. 179–185.</w:t>
      </w:r>
    </w:p>
    <w:p w14:paraId="22D87275"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136.</w:t>
      </w:r>
      <w:r w:rsidRPr="003C4126">
        <w:rPr>
          <w:rFonts w:cs="Times New Roman"/>
          <w:noProof/>
          <w:lang w:val="en-US"/>
        </w:rPr>
        <w:tab/>
        <w:t>Krause D.S. et al. CD34: Structure, biology, and clinical utility // Blood. American Society of Hematology, 1996. Vol. 87, № 1. P. 1–13.</w:t>
      </w:r>
    </w:p>
    <w:p w14:paraId="64ABB005"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137.</w:t>
      </w:r>
      <w:r w:rsidRPr="003C4126">
        <w:rPr>
          <w:rFonts w:cs="Times New Roman"/>
          <w:noProof/>
          <w:lang w:val="en-US"/>
        </w:rPr>
        <w:tab/>
        <w:t>Giralt S. et al. Optimizing autologous stem cell mobilization strategies to improve patient outcomes: Consensus guidelines and recommendations // Biology of Blood and Marrow Transplantation. Elsevier, 2014. Vol. 20, № 3. P. 295–308.</w:t>
      </w:r>
    </w:p>
    <w:p w14:paraId="298C8E87"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138.</w:t>
      </w:r>
      <w:r w:rsidRPr="003C4126">
        <w:rPr>
          <w:rFonts w:cs="Times New Roman"/>
          <w:noProof/>
          <w:lang w:val="en-US"/>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10449B4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139.</w:t>
      </w:r>
      <w:r w:rsidRPr="003C4126">
        <w:rPr>
          <w:rFonts w:cs="Times New Roman"/>
          <w:noProof/>
          <w:lang w:val="en-US"/>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33068CAD"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140.</w:t>
      </w:r>
      <w:r w:rsidRPr="003C4126">
        <w:rPr>
          <w:rFonts w:cs="Times New Roman"/>
          <w:noProof/>
          <w:lang w:val="en-US"/>
        </w:rPr>
        <w:tab/>
        <w:t>Hohaus S. et al. Successful autografting following myeloablative conditioning therapy with blood stem cells mobilized by chemotherapy plus rhG-CSF. // Exp. Hematol. 1993. Vol. 21, № 4. P. 508–514.</w:t>
      </w:r>
    </w:p>
    <w:p w14:paraId="1D4F891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141.</w:t>
      </w:r>
      <w:r w:rsidRPr="003C4126">
        <w:rPr>
          <w:rFonts w:cs="Times New Roman"/>
          <w:noProof/>
          <w:lang w:val="en-US"/>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0F49F7D8"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lastRenderedPageBreak/>
        <w:t>142.</w:t>
      </w:r>
      <w:r w:rsidRPr="003C4126">
        <w:rPr>
          <w:rFonts w:cs="Times New Roman"/>
          <w:noProof/>
          <w:lang w:val="en-US"/>
        </w:rPr>
        <w:tab/>
        <w:t>Wood W.A. et al. Effectiveness of Etoposide Chemomobilization in Lymphoma Patients Undergoing Autologous Stem Cell Transplantation // Bone Marrow Transplant. NIH Public Access, 2013. Vol. 48, № 6. P. 771.</w:t>
      </w:r>
    </w:p>
    <w:p w14:paraId="23B5C275"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143.</w:t>
      </w:r>
      <w:r w:rsidRPr="003C4126">
        <w:rPr>
          <w:rFonts w:cs="Times New Roman"/>
          <w:noProof/>
          <w:lang w:val="en-US"/>
        </w:rPr>
        <w:tab/>
      </w:r>
      <w:r w:rsidRPr="00787B51">
        <w:rPr>
          <w:rFonts w:cs="Times New Roman"/>
          <w:noProof/>
        </w:rPr>
        <w:t>Афанасьева</w:t>
      </w:r>
      <w:r w:rsidRPr="003C4126">
        <w:rPr>
          <w:rFonts w:cs="Times New Roman"/>
          <w:noProof/>
          <w:lang w:val="en-US"/>
        </w:rPr>
        <w:t xml:space="preserve"> </w:t>
      </w:r>
      <w:r w:rsidRPr="00787B51">
        <w:rPr>
          <w:rFonts w:cs="Times New Roman"/>
          <w:noProof/>
        </w:rPr>
        <w:t>О</w:t>
      </w:r>
      <w:r w:rsidRPr="003C4126">
        <w:rPr>
          <w:rFonts w:cs="Times New Roman"/>
          <w:noProof/>
          <w:lang w:val="en-US"/>
        </w:rPr>
        <w:t>.</w:t>
      </w:r>
      <w:r w:rsidRPr="00787B51">
        <w:rPr>
          <w:rFonts w:cs="Times New Roman"/>
          <w:noProof/>
        </w:rPr>
        <w:t>И</w:t>
      </w:r>
      <w:r w:rsidRPr="003C4126">
        <w:rPr>
          <w:rFonts w:cs="Times New Roman"/>
          <w:noProof/>
          <w:lang w:val="en-US"/>
        </w:rPr>
        <w:t xml:space="preserve">., </w:t>
      </w:r>
      <w:r w:rsidRPr="00787B51">
        <w:rPr>
          <w:rFonts w:cs="Times New Roman"/>
          <w:noProof/>
        </w:rPr>
        <w:t>Воинов</w:t>
      </w:r>
      <w:r w:rsidRPr="003C4126">
        <w:rPr>
          <w:rFonts w:cs="Times New Roman"/>
          <w:noProof/>
          <w:lang w:val="en-US"/>
        </w:rPr>
        <w:t xml:space="preserve"> </w:t>
      </w:r>
      <w:r w:rsidRPr="00787B51">
        <w:rPr>
          <w:rFonts w:cs="Times New Roman"/>
          <w:noProof/>
        </w:rPr>
        <w:t>В</w:t>
      </w:r>
      <w:r w:rsidRPr="003C4126">
        <w:rPr>
          <w:rFonts w:cs="Times New Roman"/>
          <w:noProof/>
          <w:lang w:val="en-US"/>
        </w:rPr>
        <w:t>.</w:t>
      </w:r>
      <w:r w:rsidRPr="00787B51">
        <w:rPr>
          <w:rFonts w:cs="Times New Roman"/>
          <w:noProof/>
        </w:rPr>
        <w:t>А</w:t>
      </w:r>
      <w:r w:rsidRPr="003C4126">
        <w:rPr>
          <w:rFonts w:cs="Times New Roman"/>
          <w:noProof/>
          <w:lang w:val="en-US"/>
        </w:rPr>
        <w:t xml:space="preserve">. </w:t>
      </w:r>
      <w:r w:rsidRPr="00787B51">
        <w:rPr>
          <w:rFonts w:cs="Times New Roman"/>
          <w:noProof/>
        </w:rPr>
        <w:t>Г</w:t>
      </w:r>
      <w:r w:rsidRPr="003C4126">
        <w:rPr>
          <w:rFonts w:cs="Times New Roman"/>
          <w:noProof/>
          <w:lang w:val="en-US"/>
        </w:rPr>
        <w:t>.</w:t>
      </w:r>
      <w:r w:rsidRPr="00787B51">
        <w:rPr>
          <w:rFonts w:cs="Times New Roman"/>
          <w:noProof/>
        </w:rPr>
        <w:t>Ю</w:t>
      </w:r>
      <w:r w:rsidRPr="003C4126">
        <w:rPr>
          <w:rFonts w:cs="Times New Roman"/>
          <w:noProof/>
          <w:lang w:val="en-US"/>
        </w:rPr>
        <w:t>.</w:t>
      </w:r>
      <w:r w:rsidRPr="00787B51">
        <w:rPr>
          <w:rFonts w:cs="Times New Roman"/>
          <w:noProof/>
        </w:rPr>
        <w:t>С</w:t>
      </w:r>
      <w:r w:rsidRPr="003C4126">
        <w:rPr>
          <w:rFonts w:cs="Times New Roman"/>
          <w:noProof/>
          <w:lang w:val="en-US"/>
        </w:rPr>
        <w:t xml:space="preserve">. </w:t>
      </w:r>
      <w:r w:rsidRPr="00787B51">
        <w:rPr>
          <w:rFonts w:cs="Times New Roman"/>
          <w:noProof/>
        </w:rPr>
        <w:t>Экстракорпоральная</w:t>
      </w:r>
      <w:r w:rsidRPr="003C4126">
        <w:rPr>
          <w:rFonts w:cs="Times New Roman"/>
          <w:noProof/>
          <w:lang w:val="en-US"/>
        </w:rPr>
        <w:t xml:space="preserve"> </w:t>
      </w:r>
      <w:r w:rsidRPr="00787B51">
        <w:rPr>
          <w:rFonts w:cs="Times New Roman"/>
          <w:noProof/>
        </w:rPr>
        <w:t>гемокоррекция</w:t>
      </w:r>
      <w:r w:rsidRPr="003C4126">
        <w:rPr>
          <w:rFonts w:cs="Times New Roman"/>
          <w:noProof/>
          <w:lang w:val="en-US"/>
        </w:rPr>
        <w:t xml:space="preserve">: </w:t>
      </w:r>
      <w:r w:rsidRPr="00787B51">
        <w:rPr>
          <w:rFonts w:cs="Times New Roman"/>
          <w:noProof/>
        </w:rPr>
        <w:t>терминология</w:t>
      </w:r>
      <w:r w:rsidRPr="003C4126">
        <w:rPr>
          <w:rFonts w:cs="Times New Roman"/>
          <w:noProof/>
          <w:lang w:val="en-US"/>
        </w:rPr>
        <w:t xml:space="preserve">, </w:t>
      </w:r>
      <w:r w:rsidRPr="00787B51">
        <w:rPr>
          <w:rFonts w:cs="Times New Roman"/>
          <w:noProof/>
        </w:rPr>
        <w:t>языковые</w:t>
      </w:r>
      <w:r w:rsidRPr="003C4126">
        <w:rPr>
          <w:rFonts w:cs="Times New Roman"/>
          <w:noProof/>
          <w:lang w:val="en-US"/>
        </w:rPr>
        <w:t xml:space="preserve"> </w:t>
      </w:r>
      <w:r w:rsidRPr="00787B51">
        <w:rPr>
          <w:rFonts w:cs="Times New Roman"/>
          <w:noProof/>
        </w:rPr>
        <w:t>соответствия</w:t>
      </w:r>
      <w:r w:rsidRPr="003C4126">
        <w:rPr>
          <w:rFonts w:cs="Times New Roman"/>
          <w:noProof/>
          <w:lang w:val="en-US"/>
        </w:rPr>
        <w:t xml:space="preserve">. </w:t>
      </w:r>
      <w:r w:rsidRPr="00787B51">
        <w:rPr>
          <w:rFonts w:cs="Times New Roman"/>
          <w:noProof/>
        </w:rPr>
        <w:t>СПб</w:t>
      </w:r>
      <w:r w:rsidRPr="003C4126">
        <w:rPr>
          <w:rFonts w:cs="Times New Roman"/>
          <w:noProof/>
          <w:lang w:val="en-US"/>
        </w:rPr>
        <w:t>, 2016. P. 7–15.</w:t>
      </w:r>
    </w:p>
    <w:p w14:paraId="0EF1C3B2"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144.</w:t>
      </w:r>
      <w:r w:rsidRPr="003C4126">
        <w:rPr>
          <w:rFonts w:cs="Times New Roman"/>
          <w:noProof/>
          <w:lang w:val="en-US"/>
        </w:rPr>
        <w:tab/>
        <w:t>Ikeda K. et al. Adverse Events Associated With Infusion of Hematopoietic Stem Cell Products: A Prospective and Multicenter Surveillance Study // Transfusion Medicine Reviews. W.B. Saunders, 2018. Vol. 32, № 3. P. 186–194.</w:t>
      </w:r>
    </w:p>
    <w:p w14:paraId="6BED3830" w14:textId="77777777" w:rsidR="00787B51" w:rsidRPr="003C4126" w:rsidRDefault="00787B51" w:rsidP="00787B51">
      <w:pPr>
        <w:widowControl w:val="0"/>
        <w:autoSpaceDE w:val="0"/>
        <w:autoSpaceDN w:val="0"/>
        <w:adjustRightInd w:val="0"/>
        <w:ind w:left="640" w:hanging="640"/>
        <w:rPr>
          <w:rFonts w:cs="Times New Roman"/>
          <w:noProof/>
          <w:lang w:val="en-US"/>
        </w:rPr>
      </w:pPr>
      <w:r w:rsidRPr="003C4126">
        <w:rPr>
          <w:rFonts w:cs="Times New Roman"/>
          <w:noProof/>
          <w:lang w:val="en-US"/>
        </w:rPr>
        <w:t>145.</w:t>
      </w:r>
      <w:r w:rsidRPr="003C4126">
        <w:rPr>
          <w:rFonts w:cs="Times New Roman"/>
          <w:noProof/>
          <w:lang w:val="en-US"/>
        </w:rPr>
        <w:tab/>
        <w:t>Oken M.M. et al. Toxicity and response criteria of the Eastern Cooperative Oncology Group // Am. J. Clin. Oncol. 1982. Vol. 5, № 6. P. 649–655.</w:t>
      </w:r>
    </w:p>
    <w:p w14:paraId="06916FF1" w14:textId="77777777" w:rsidR="00787B51" w:rsidRPr="00787B51" w:rsidRDefault="00787B51" w:rsidP="00787B51">
      <w:pPr>
        <w:widowControl w:val="0"/>
        <w:autoSpaceDE w:val="0"/>
        <w:autoSpaceDN w:val="0"/>
        <w:adjustRightInd w:val="0"/>
        <w:ind w:left="640" w:hanging="640"/>
        <w:rPr>
          <w:rFonts w:cs="Times New Roman"/>
          <w:noProof/>
        </w:rPr>
      </w:pPr>
      <w:r w:rsidRPr="003C4126">
        <w:rPr>
          <w:rFonts w:cs="Times New Roman"/>
          <w:noProof/>
          <w:lang w:val="en-US"/>
        </w:rPr>
        <w:t>146.</w:t>
      </w:r>
      <w:r w:rsidRPr="003C4126">
        <w:rPr>
          <w:rFonts w:cs="Times New Roman"/>
          <w:noProof/>
          <w:lang w:val="en-US"/>
        </w:rPr>
        <w:tab/>
        <w:t xml:space="preserve">Meignan M., Gallamini A., Haioun C. Report on the First International Workshop on interim-PET scan in lymphoma // Leukemia and Lymphoma. </w:t>
      </w:r>
      <w:r w:rsidRPr="00787B51">
        <w:rPr>
          <w:rFonts w:cs="Times New Roman"/>
          <w:noProof/>
        </w:rPr>
        <w:t>2009. Vol. 50, № 8. P. 1257–1260.</w:t>
      </w:r>
    </w:p>
    <w:p w14:paraId="41BC3A6D" w14:textId="1480369D" w:rsidR="0025228A" w:rsidRPr="002F4348" w:rsidRDefault="008762E9" w:rsidP="00787B51">
      <w:pPr>
        <w:widowControl w:val="0"/>
        <w:autoSpaceDE w:val="0"/>
        <w:autoSpaceDN w:val="0"/>
        <w:adjustRightInd w:val="0"/>
        <w:ind w:left="640" w:hanging="640"/>
      </w:pPr>
      <w:r w:rsidRPr="002F4348">
        <w:rPr>
          <w:rFonts w:cs="Times New Roman"/>
          <w:szCs w:val="24"/>
        </w:rPr>
        <w:fldChar w:fldCharType="end"/>
      </w:r>
    </w:p>
    <w:p w14:paraId="6D1A44CE" w14:textId="77777777" w:rsidR="000414F6" w:rsidRPr="002F4348" w:rsidRDefault="00CB71DA" w:rsidP="00D813F0">
      <w:pPr>
        <w:pStyle w:val="afff4"/>
        <w:spacing w:before="0"/>
      </w:pPr>
      <w:bookmarkStart w:id="94" w:name="__RefHeading___doc_a1"/>
      <w:bookmarkStart w:id="95" w:name="_Toc111638471"/>
      <w:bookmarkEnd w:id="93"/>
      <w:r w:rsidRPr="002F4348">
        <w:t>Приложение А1. Состав рабочей группы</w:t>
      </w:r>
      <w:bookmarkEnd w:id="94"/>
      <w:r w:rsidR="005627B3" w:rsidRPr="002F4348">
        <w:t xml:space="preserve"> по разработке и пересмотру клинических рекомендаций</w:t>
      </w:r>
      <w:bookmarkEnd w:id="95"/>
    </w:p>
    <w:p w14:paraId="23CE918B" w14:textId="77777777" w:rsidR="004F0134" w:rsidRPr="002F4348" w:rsidRDefault="004F0134" w:rsidP="00D813F0">
      <w:pPr>
        <w:pStyle w:val="aff"/>
        <w:numPr>
          <w:ilvl w:val="0"/>
          <w:numId w:val="37"/>
        </w:numPr>
        <w:ind w:left="357" w:hanging="357"/>
      </w:pPr>
      <w:r w:rsidRPr="002F4348">
        <w:rPr>
          <w:b/>
          <w:bCs/>
        </w:rPr>
        <w:t>Демина Елена Андреевна</w:t>
      </w:r>
      <w:r w:rsidRPr="002F4348">
        <w:t xml:space="preserve"> – д.м.н., профессор, профессор кафедры гематологии и клеточной терапии Института усовершенствования врачей </w:t>
      </w:r>
      <w:r w:rsidR="00C7219D" w:rsidRPr="002F4348">
        <w:t>ФГБУ «Национальный медико-хирургический центр им. Н.И. Пирогова» Минздрава России,</w:t>
      </w:r>
      <w:r w:rsidRPr="002F4348">
        <w:t xml:space="preserve"> член</w:t>
      </w:r>
      <w:r w:rsidR="00C7219D" w:rsidRPr="002F4348">
        <w:t xml:space="preserve"> правления</w:t>
      </w:r>
      <w:r w:rsidRPr="002F4348">
        <w:t xml:space="preserve"> Российского общества </w:t>
      </w:r>
      <w:proofErr w:type="spellStart"/>
      <w:r w:rsidRPr="002F4348">
        <w:t>онкогематологов</w:t>
      </w:r>
      <w:proofErr w:type="spellEnd"/>
      <w:r w:rsidRPr="002F4348">
        <w:t>.</w:t>
      </w:r>
    </w:p>
    <w:p w14:paraId="46B23AF7" w14:textId="77777777" w:rsidR="004F0134" w:rsidRPr="002F4348" w:rsidRDefault="004F0134" w:rsidP="00D813F0">
      <w:pPr>
        <w:pStyle w:val="aff"/>
        <w:numPr>
          <w:ilvl w:val="0"/>
          <w:numId w:val="37"/>
        </w:numPr>
      </w:pPr>
      <w:proofErr w:type="spellStart"/>
      <w:r w:rsidRPr="002F4348">
        <w:rPr>
          <w:b/>
          <w:bCs/>
        </w:rPr>
        <w:t>Тумян</w:t>
      </w:r>
      <w:proofErr w:type="spellEnd"/>
      <w:r w:rsidRPr="002F4348">
        <w:rPr>
          <w:b/>
          <w:bCs/>
        </w:rPr>
        <w:t xml:space="preserve"> Гаяне Сергеевна </w:t>
      </w:r>
      <w:r w:rsidRPr="002F4348">
        <w:t xml:space="preserve">–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w:t>
      </w:r>
      <w:proofErr w:type="spellStart"/>
      <w:r w:rsidRPr="002F4348">
        <w:t>гемобластозов</w:t>
      </w:r>
      <w:proofErr w:type="spellEnd"/>
      <w:r w:rsidRPr="002F4348">
        <w:t xml:space="preserve"> «НМИЦ онкологии им. Н.Н. Блохина» Минздрава России, член правления Российского общества </w:t>
      </w:r>
      <w:proofErr w:type="spellStart"/>
      <w:r w:rsidRPr="002F4348">
        <w:t>онкогематологов</w:t>
      </w:r>
      <w:proofErr w:type="spellEnd"/>
      <w:r w:rsidRPr="002F4348">
        <w:t>.</w:t>
      </w:r>
    </w:p>
    <w:p w14:paraId="3E8CFBC9" w14:textId="77777777" w:rsidR="001528A9" w:rsidRPr="002F4348" w:rsidRDefault="001528A9" w:rsidP="00D813F0">
      <w:pPr>
        <w:pStyle w:val="aff"/>
        <w:numPr>
          <w:ilvl w:val="0"/>
          <w:numId w:val="37"/>
        </w:numPr>
      </w:pPr>
      <w:r w:rsidRPr="002F4348">
        <w:rPr>
          <w:b/>
          <w:bCs/>
        </w:rPr>
        <w:t xml:space="preserve">Моисеева Татьяна Николаевна </w:t>
      </w:r>
      <w:r w:rsidRPr="002F4348">
        <w:t>– к.м.н., заведующий консультативным гематологическим отделением с дневным стационаром по проведению интенсивной высокодозной химиотерапии, член Национального гематологического общества</w:t>
      </w:r>
    </w:p>
    <w:p w14:paraId="41A410A2" w14:textId="25A23046" w:rsidR="00F43101" w:rsidRDefault="00F43101" w:rsidP="00D813F0">
      <w:pPr>
        <w:pStyle w:val="aff"/>
        <w:numPr>
          <w:ilvl w:val="0"/>
          <w:numId w:val="37"/>
        </w:numPr>
      </w:pPr>
      <w:r w:rsidRPr="002F4348">
        <w:rPr>
          <w:b/>
          <w:bCs/>
        </w:rPr>
        <w:t xml:space="preserve">Михайлова Наталья Борисовна </w:t>
      </w:r>
      <w:r w:rsidRPr="002F4348">
        <w:t xml:space="preserve">– д.м.н., руководитель отдела клинической онкологии (химиотерапии) НИИ детской онкологии, гематологии и трансплантологии им. Р.М. Горбачевой, член Российского общества </w:t>
      </w:r>
      <w:proofErr w:type="spellStart"/>
      <w:r w:rsidRPr="002F4348">
        <w:t>онкогематологов</w:t>
      </w:r>
      <w:proofErr w:type="spellEnd"/>
      <w:r w:rsidRPr="002F4348">
        <w:t>.</w:t>
      </w:r>
    </w:p>
    <w:p w14:paraId="5A22B2AA" w14:textId="189A69FF" w:rsidR="008533E5" w:rsidRPr="002F4348" w:rsidRDefault="008533E5" w:rsidP="00D813F0">
      <w:pPr>
        <w:pStyle w:val="aff"/>
        <w:numPr>
          <w:ilvl w:val="0"/>
          <w:numId w:val="37"/>
        </w:numPr>
      </w:pPr>
      <w:r w:rsidRPr="008533E5">
        <w:rPr>
          <w:b/>
          <w:bCs/>
        </w:rPr>
        <w:lastRenderedPageBreak/>
        <w:t>Моторин Дмитрий Васильевич</w:t>
      </w:r>
      <w:r>
        <w:t xml:space="preserve"> – к.м.н., врач-гематолог отделения </w:t>
      </w:r>
      <w:r w:rsidRPr="008533E5">
        <w:t>химиотерапии онкогематологических заболеваний и трансплантации костного мозга № 2</w:t>
      </w:r>
      <w:r>
        <w:t xml:space="preserve"> ФГБУ «НМИЦ им. В. А. Алмазова» Минздрава России</w:t>
      </w:r>
    </w:p>
    <w:p w14:paraId="4E1EDCAF" w14:textId="77777777" w:rsidR="004C7535" w:rsidRPr="002F4348" w:rsidRDefault="004C7535" w:rsidP="00D813F0">
      <w:pPr>
        <w:pStyle w:val="aff"/>
        <w:numPr>
          <w:ilvl w:val="0"/>
          <w:numId w:val="37"/>
        </w:numPr>
      </w:pPr>
      <w:proofErr w:type="spellStart"/>
      <w:r w:rsidRPr="002F4348">
        <w:rPr>
          <w:b/>
          <w:bCs/>
        </w:rPr>
        <w:t>Мякова</w:t>
      </w:r>
      <w:proofErr w:type="spellEnd"/>
      <w:r w:rsidRPr="002F4348">
        <w:rPr>
          <w:b/>
          <w:bCs/>
        </w:rPr>
        <w:t xml:space="preserve"> Наталья Валерьевна </w:t>
      </w:r>
      <w:r w:rsidRPr="002F4348">
        <w:t xml:space="preserve">– д.м.н., профессор, Заместитель главного врача по лечебной работе, зав. </w:t>
      </w:r>
      <w:r w:rsidR="0039190D" w:rsidRPr="002F4348">
        <w:t>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11050A81" w14:textId="77777777" w:rsidR="0039190D" w:rsidRPr="002F4348" w:rsidRDefault="0039190D" w:rsidP="00D813F0">
      <w:pPr>
        <w:pStyle w:val="aff"/>
        <w:numPr>
          <w:ilvl w:val="0"/>
          <w:numId w:val="37"/>
        </w:numPr>
        <w:rPr>
          <w:rFonts w:cs="Arial"/>
          <w:lang w:eastAsia="x-none"/>
        </w:rPr>
      </w:pPr>
      <w:r w:rsidRPr="002F4348">
        <w:rPr>
          <w:rFonts w:cs="Arial"/>
          <w:b/>
          <w:bCs/>
          <w:lang w:eastAsia="x-none"/>
        </w:rPr>
        <w:t>Румянцев Александр Григорьевич</w:t>
      </w:r>
      <w:r w:rsidRPr="002F4348">
        <w:rPr>
          <w:rFonts w:cs="Arial"/>
          <w:lang w:eastAsia="x-none"/>
        </w:rPr>
        <w:t xml:space="preserve"> </w:t>
      </w:r>
      <w:r w:rsidR="00AB3FBF" w:rsidRPr="002F4348">
        <w:rPr>
          <w:rFonts w:cs="Arial"/>
          <w:lang w:eastAsia="x-none"/>
        </w:rPr>
        <w:t>–</w:t>
      </w:r>
      <w:r w:rsidRPr="002F4348">
        <w:rPr>
          <w:rFonts w:cs="Arial"/>
          <w:lang w:eastAsia="x-none"/>
        </w:rPr>
        <w:t xml:space="preserve"> </w:t>
      </w:r>
      <w:r w:rsidR="00AB3FBF" w:rsidRPr="002F4348">
        <w:rPr>
          <w:rFonts w:cs="Arial"/>
          <w:lang w:eastAsia="x-none"/>
        </w:rPr>
        <w:t>академи</w:t>
      </w:r>
      <w:r w:rsidR="004D11D3" w:rsidRPr="002F4348">
        <w:rPr>
          <w:rFonts w:cs="Arial"/>
          <w:lang w:eastAsia="x-none"/>
        </w:rPr>
        <w:t>к</w:t>
      </w:r>
      <w:r w:rsidR="00AB3FBF" w:rsidRPr="002F4348">
        <w:rPr>
          <w:rFonts w:cs="Arial"/>
          <w:lang w:eastAsia="x-none"/>
        </w:rPr>
        <w:t xml:space="preserve"> РАН, </w:t>
      </w:r>
      <w:r w:rsidRPr="002F4348">
        <w:rPr>
          <w:rFonts w:cs="Arial"/>
          <w:lang w:eastAsia="x-none"/>
        </w:rPr>
        <w:t>д.м.н.,</w:t>
      </w:r>
      <w:r w:rsidR="00AB3FBF" w:rsidRPr="002F4348">
        <w:rPr>
          <w:rFonts w:cs="Arial"/>
          <w:lang w:eastAsia="x-none"/>
        </w:rPr>
        <w:t xml:space="preserve"> профессор, </w:t>
      </w:r>
      <w:r w:rsidRPr="002F4348">
        <w:rPr>
          <w:rFonts w:cs="Arial"/>
          <w:lang w:eastAsia="x-none"/>
        </w:rPr>
        <w:t xml:space="preserve">генеральный директор </w:t>
      </w:r>
      <w:r w:rsidR="00AB3FBF" w:rsidRPr="002F4348">
        <w:t>ФГБУ «НМИЦ ДГОИ им. Дмитрия Рогачева» Минздрава России, президент Национального общества детских гематологов и онкологов</w:t>
      </w:r>
    </w:p>
    <w:p w14:paraId="0970C40B" w14:textId="77777777" w:rsidR="0039190D" w:rsidRPr="002F4348" w:rsidRDefault="0039190D" w:rsidP="00D813F0">
      <w:pPr>
        <w:pStyle w:val="aff"/>
        <w:numPr>
          <w:ilvl w:val="0"/>
          <w:numId w:val="37"/>
        </w:numPr>
        <w:rPr>
          <w:rFonts w:cs="Arial"/>
          <w:lang w:eastAsia="x-none"/>
        </w:rPr>
      </w:pPr>
      <w:r w:rsidRPr="002F4348">
        <w:rPr>
          <w:rFonts w:cs="Arial"/>
          <w:b/>
          <w:bCs/>
          <w:lang w:eastAsia="x-none"/>
        </w:rPr>
        <w:t>Масчан А</w:t>
      </w:r>
      <w:r w:rsidR="00AB3FBF" w:rsidRPr="002F4348">
        <w:rPr>
          <w:rFonts w:cs="Arial"/>
          <w:b/>
          <w:bCs/>
          <w:lang w:eastAsia="x-none"/>
        </w:rPr>
        <w:t xml:space="preserve">лексей </w:t>
      </w:r>
      <w:r w:rsidRPr="002F4348">
        <w:rPr>
          <w:rFonts w:cs="Arial"/>
          <w:b/>
          <w:bCs/>
          <w:lang w:eastAsia="x-none"/>
        </w:rPr>
        <w:t>А</w:t>
      </w:r>
      <w:r w:rsidR="00AB3FBF" w:rsidRPr="002F4348">
        <w:rPr>
          <w:rFonts w:cs="Arial"/>
          <w:b/>
          <w:bCs/>
          <w:lang w:eastAsia="x-none"/>
        </w:rPr>
        <w:t>лександрович</w:t>
      </w:r>
      <w:r w:rsidRPr="002F4348">
        <w:rPr>
          <w:rFonts w:cs="Arial"/>
          <w:lang w:eastAsia="x-none"/>
        </w:rPr>
        <w:t xml:space="preserve"> – </w:t>
      </w:r>
      <w:r w:rsidR="00AB3FBF" w:rsidRPr="002F4348">
        <w:rPr>
          <w:rFonts w:cs="Arial"/>
          <w:lang w:eastAsia="x-none"/>
        </w:rPr>
        <w:t xml:space="preserve">член-корр. РАН, </w:t>
      </w:r>
      <w:proofErr w:type="gramStart"/>
      <w:r w:rsidRPr="002F4348">
        <w:rPr>
          <w:rFonts w:cs="Arial"/>
          <w:lang w:eastAsia="x-none"/>
        </w:rPr>
        <w:t>д.м.н.</w:t>
      </w:r>
      <w:proofErr w:type="gramEnd"/>
      <w:r w:rsidRPr="002F4348">
        <w:rPr>
          <w:rFonts w:cs="Arial"/>
          <w:lang w:eastAsia="x-none"/>
        </w:rPr>
        <w:t xml:space="preserve">, </w:t>
      </w:r>
      <w:r w:rsidR="00AB3FBF" w:rsidRPr="002F4348">
        <w:rPr>
          <w:rFonts w:cs="Arial"/>
          <w:lang w:eastAsia="x-none"/>
        </w:rPr>
        <w:t>профессор</w:t>
      </w:r>
      <w:r w:rsidRPr="002F4348">
        <w:rPr>
          <w:rFonts w:cs="Arial"/>
          <w:lang w:eastAsia="x-none"/>
        </w:rPr>
        <w:t>, зам</w:t>
      </w:r>
      <w:r w:rsidR="00AB3FBF" w:rsidRPr="002F4348">
        <w:rPr>
          <w:rFonts w:cs="Arial"/>
          <w:lang w:eastAsia="x-none"/>
        </w:rPr>
        <w:t>.</w:t>
      </w:r>
      <w:r w:rsidRPr="002F4348">
        <w:rPr>
          <w:rFonts w:cs="Arial"/>
          <w:lang w:eastAsia="x-none"/>
        </w:rPr>
        <w:t xml:space="preserve"> генерального директора </w:t>
      </w:r>
      <w:r w:rsidR="00AB3FBF" w:rsidRPr="002F4348">
        <w:t>ФГБУ «НМИЦ ДГОИ им. Дмитрия Рогачева» Минздрава России, член правления Национального общества детских гематологов и онкологов</w:t>
      </w:r>
    </w:p>
    <w:p w14:paraId="461D90EB" w14:textId="76E12391" w:rsidR="00C7219D" w:rsidRDefault="00C7219D" w:rsidP="00D813F0">
      <w:pPr>
        <w:pStyle w:val="aff"/>
        <w:numPr>
          <w:ilvl w:val="0"/>
          <w:numId w:val="37"/>
        </w:numPr>
      </w:pPr>
      <w:r w:rsidRPr="002F4348">
        <w:rPr>
          <w:b/>
          <w:bCs/>
        </w:rPr>
        <w:t xml:space="preserve">Капланов Камиль </w:t>
      </w:r>
      <w:proofErr w:type="spellStart"/>
      <w:r w:rsidRPr="002F4348">
        <w:rPr>
          <w:b/>
          <w:bCs/>
        </w:rPr>
        <w:t>Даниялович</w:t>
      </w:r>
      <w:proofErr w:type="spellEnd"/>
      <w:r w:rsidRPr="002F4348">
        <w:rPr>
          <w:b/>
          <w:bCs/>
        </w:rPr>
        <w:t xml:space="preserve"> </w:t>
      </w:r>
      <w:r w:rsidRPr="002F4348">
        <w:t xml:space="preserve">– к.м.н., зав. отделением гематологии ГБУЗ «Волгоградский областной клинический онкологический диспансер», ассистент кафедры онкологии с курсом онкологии и гематологии ФУВ Волгоградского Государственного медицинского университета, член Российского общества </w:t>
      </w:r>
      <w:proofErr w:type="spellStart"/>
      <w:r w:rsidRPr="002F4348">
        <w:t>онкогематологов</w:t>
      </w:r>
      <w:proofErr w:type="spellEnd"/>
      <w:r w:rsidRPr="002F4348">
        <w:t xml:space="preserve"> и Национального гематологического общества</w:t>
      </w:r>
    </w:p>
    <w:p w14:paraId="361E59E7" w14:textId="784090CA" w:rsidR="008533E5" w:rsidRPr="002F4348" w:rsidRDefault="008533E5" w:rsidP="00D813F0">
      <w:pPr>
        <w:pStyle w:val="aff"/>
        <w:numPr>
          <w:ilvl w:val="0"/>
          <w:numId w:val="37"/>
        </w:numPr>
      </w:pPr>
      <w:proofErr w:type="spellStart"/>
      <w:r>
        <w:rPr>
          <w:b/>
          <w:bCs/>
        </w:rPr>
        <w:t>Саржевский</w:t>
      </w:r>
      <w:proofErr w:type="spellEnd"/>
      <w:r>
        <w:rPr>
          <w:b/>
          <w:bCs/>
        </w:rPr>
        <w:t xml:space="preserve"> </w:t>
      </w:r>
      <w:r w:rsidR="00103A9A">
        <w:rPr>
          <w:b/>
          <w:bCs/>
        </w:rPr>
        <w:t xml:space="preserve">Владислав Олегович </w:t>
      </w:r>
      <w:r w:rsidR="00103A9A">
        <w:t xml:space="preserve">– д.м.н., заместитель главного врача по онкологии </w:t>
      </w:r>
      <w:r w:rsidR="00103A9A" w:rsidRPr="00103A9A">
        <w:t>ФГБУ «НМХЦ им. Н.И. Пирогова» Минздрава России</w:t>
      </w:r>
    </w:p>
    <w:p w14:paraId="774D66AD" w14:textId="77777777" w:rsidR="001528A9" w:rsidRPr="002F4348" w:rsidRDefault="001528A9" w:rsidP="00D813F0">
      <w:pPr>
        <w:pStyle w:val="aff"/>
        <w:numPr>
          <w:ilvl w:val="0"/>
          <w:numId w:val="37"/>
        </w:numPr>
      </w:pPr>
      <w:r w:rsidRPr="002F4348">
        <w:rPr>
          <w:b/>
          <w:bCs/>
        </w:rPr>
        <w:t xml:space="preserve">Шмаков Роман Георгиевич – </w:t>
      </w:r>
      <w:r w:rsidRPr="002F4348">
        <w:t xml:space="preserve">профессор РАН, д.м.н., директор института акушерства, ФГБУ «Национальный медицинский исследовательский центр акушерства, гинекологии и перинатологии имени Академика В.И. Кулакова» Минздрава России, </w:t>
      </w:r>
      <w:r w:rsidR="001B13FE" w:rsidRPr="002F4348">
        <w:t>член Правления Российского общества акушеров-гинекологов</w:t>
      </w:r>
    </w:p>
    <w:p w14:paraId="6F68FCD8" w14:textId="77777777" w:rsidR="004F0134" w:rsidRPr="002F4348" w:rsidRDefault="004F0134" w:rsidP="00D813F0">
      <w:pPr>
        <w:pStyle w:val="aff"/>
        <w:numPr>
          <w:ilvl w:val="0"/>
          <w:numId w:val="37"/>
        </w:numPr>
      </w:pPr>
      <w:proofErr w:type="spellStart"/>
      <w:r w:rsidRPr="002F4348">
        <w:rPr>
          <w:b/>
        </w:rPr>
        <w:t>Фалалеева</w:t>
      </w:r>
      <w:proofErr w:type="spellEnd"/>
      <w:r w:rsidRPr="002F4348">
        <w:rPr>
          <w:b/>
        </w:rPr>
        <w:t xml:space="preserve"> Наталья Александровна </w:t>
      </w:r>
      <w:r w:rsidRPr="002F4348">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29B8F05E" w14:textId="77777777" w:rsidR="004F0134" w:rsidRPr="002F4348" w:rsidRDefault="004F0134" w:rsidP="00D813F0">
      <w:pPr>
        <w:pStyle w:val="aff"/>
        <w:numPr>
          <w:ilvl w:val="0"/>
          <w:numId w:val="37"/>
        </w:numPr>
      </w:pPr>
      <w:r w:rsidRPr="002F4348">
        <w:rPr>
          <w:b/>
          <w:bCs/>
        </w:rPr>
        <w:t xml:space="preserve">Птушкин Вадим Вадимович </w:t>
      </w:r>
      <w:r w:rsidRPr="002F4348">
        <w:rPr>
          <w:bCs/>
        </w:rPr>
        <w:t>–</w:t>
      </w:r>
      <w:r w:rsidRPr="002F4348">
        <w:rPr>
          <w:b/>
          <w:bCs/>
        </w:rPr>
        <w:t xml:space="preserve"> </w:t>
      </w:r>
      <w:r w:rsidRPr="002F4348">
        <w:t xml:space="preserve">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w:t>
      </w:r>
      <w:proofErr w:type="spellStart"/>
      <w:r w:rsidRPr="002F4348">
        <w:t>онкогематологов</w:t>
      </w:r>
      <w:proofErr w:type="spellEnd"/>
      <w:r w:rsidRPr="002F4348">
        <w:t>.</w:t>
      </w:r>
    </w:p>
    <w:p w14:paraId="36EA1067" w14:textId="77777777" w:rsidR="004F0134" w:rsidRPr="002F4348" w:rsidRDefault="004F0134" w:rsidP="00D813F0">
      <w:pPr>
        <w:pStyle w:val="aff"/>
        <w:numPr>
          <w:ilvl w:val="0"/>
          <w:numId w:val="37"/>
        </w:numPr>
      </w:pPr>
      <w:r w:rsidRPr="002F4348">
        <w:rPr>
          <w:b/>
        </w:rPr>
        <w:lastRenderedPageBreak/>
        <w:t xml:space="preserve">Османов Евгений Александрович </w:t>
      </w:r>
      <w:r w:rsidRPr="002F4348">
        <w:t>–</w:t>
      </w:r>
      <w:r w:rsidRPr="002F4348">
        <w:rPr>
          <w:b/>
        </w:rPr>
        <w:t xml:space="preserve"> </w:t>
      </w:r>
      <w:proofErr w:type="gramStart"/>
      <w:r w:rsidRPr="002F4348">
        <w:rPr>
          <w:bCs/>
        </w:rPr>
        <w:t>д.м.н.</w:t>
      </w:r>
      <w:proofErr w:type="gramEnd"/>
      <w:r w:rsidRPr="002F4348">
        <w:rPr>
          <w:bCs/>
        </w:rPr>
        <w:t xml:space="preserve">,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w:t>
      </w:r>
      <w:r w:rsidRPr="002F4348">
        <w:t xml:space="preserve">член правления Российского общества </w:t>
      </w:r>
      <w:proofErr w:type="spellStart"/>
      <w:r w:rsidRPr="002F4348">
        <w:t>онкогематологов</w:t>
      </w:r>
      <w:proofErr w:type="spellEnd"/>
      <w:r w:rsidRPr="002F4348">
        <w:t>.</w:t>
      </w:r>
    </w:p>
    <w:p w14:paraId="4C84197B" w14:textId="77777777" w:rsidR="004F0134" w:rsidRPr="002F4348" w:rsidRDefault="004F0134" w:rsidP="00D813F0">
      <w:pPr>
        <w:pStyle w:val="aff"/>
        <w:numPr>
          <w:ilvl w:val="0"/>
          <w:numId w:val="37"/>
        </w:numPr>
      </w:pPr>
      <w:proofErr w:type="spellStart"/>
      <w:r w:rsidRPr="002F4348">
        <w:rPr>
          <w:b/>
        </w:rPr>
        <w:t>Поддубная</w:t>
      </w:r>
      <w:proofErr w:type="spellEnd"/>
      <w:r w:rsidRPr="002F4348">
        <w:rPr>
          <w:b/>
        </w:rPr>
        <w:t xml:space="preserve"> Ирина Владимировна </w:t>
      </w:r>
      <w:r w:rsidRPr="002F4348">
        <w:t xml:space="preserve">–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w:t>
      </w:r>
      <w:proofErr w:type="spellStart"/>
      <w:r w:rsidRPr="002F4348">
        <w:t>онкогематологов</w:t>
      </w:r>
      <w:proofErr w:type="spellEnd"/>
      <w:r w:rsidRPr="002F4348">
        <w:t>.</w:t>
      </w:r>
    </w:p>
    <w:p w14:paraId="02D26A44" w14:textId="77777777" w:rsidR="004F0134" w:rsidRPr="002F4348" w:rsidRDefault="004F0134" w:rsidP="00D813F0">
      <w:pPr>
        <w:pStyle w:val="aff"/>
        <w:numPr>
          <w:ilvl w:val="0"/>
          <w:numId w:val="37"/>
        </w:numPr>
      </w:pPr>
      <w:r w:rsidRPr="002F4348">
        <w:rPr>
          <w:b/>
          <w:bCs/>
        </w:rPr>
        <w:t>Байков Вадим Валентинович</w:t>
      </w:r>
      <w:r w:rsidRPr="002F4348">
        <w:t xml:space="preserve"> – д.м.н., профессор кафедры патологической анатомии, заведующий лабораторией </w:t>
      </w:r>
      <w:proofErr w:type="spellStart"/>
      <w:r w:rsidRPr="002F4348">
        <w:t>патоморфологии</w:t>
      </w:r>
      <w:proofErr w:type="spellEnd"/>
      <w:r w:rsidRPr="002F4348">
        <w:t xml:space="preserve">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w:t>
      </w:r>
      <w:proofErr w:type="spellStart"/>
      <w:r w:rsidRPr="002F4348">
        <w:t>онкогематологов</w:t>
      </w:r>
      <w:proofErr w:type="spellEnd"/>
      <w:r w:rsidRPr="002F4348">
        <w:t>.</w:t>
      </w:r>
    </w:p>
    <w:p w14:paraId="5D43595D" w14:textId="77777777" w:rsidR="004F0134" w:rsidRPr="002F4348" w:rsidRDefault="004F0134" w:rsidP="00D813F0">
      <w:pPr>
        <w:pStyle w:val="aff"/>
        <w:numPr>
          <w:ilvl w:val="0"/>
          <w:numId w:val="37"/>
        </w:numPr>
      </w:pPr>
      <w:r w:rsidRPr="002F4348">
        <w:rPr>
          <w:b/>
          <w:bCs/>
        </w:rPr>
        <w:t xml:space="preserve">Ковригина Алла Михайловна </w:t>
      </w:r>
      <w:r w:rsidRPr="002F4348">
        <w:t xml:space="preserve">–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w:t>
      </w:r>
      <w:proofErr w:type="spellStart"/>
      <w:r w:rsidRPr="002F4348">
        <w:t>онкогематологов</w:t>
      </w:r>
      <w:proofErr w:type="spellEnd"/>
      <w:r w:rsidRPr="002F4348">
        <w:t>.</w:t>
      </w:r>
    </w:p>
    <w:p w14:paraId="7BC83A7F" w14:textId="5FFF96A2" w:rsidR="00AB3FBF" w:rsidRDefault="00AB3FBF" w:rsidP="00D813F0">
      <w:pPr>
        <w:pStyle w:val="aff"/>
        <w:numPr>
          <w:ilvl w:val="0"/>
          <w:numId w:val="37"/>
        </w:numPr>
      </w:pPr>
      <w:r w:rsidRPr="002F4348">
        <w:rPr>
          <w:b/>
          <w:bCs/>
        </w:rPr>
        <w:t xml:space="preserve">Коновалов Дмитрий Михайлович </w:t>
      </w:r>
      <w:r w:rsidRPr="002F4348">
        <w:t xml:space="preserve">– </w:t>
      </w:r>
      <w:proofErr w:type="gramStart"/>
      <w:r w:rsidRPr="002F4348">
        <w:t>к.м.н.</w:t>
      </w:r>
      <w:proofErr w:type="gramEnd"/>
      <w:r w:rsidRPr="002F4348">
        <w:t xml:space="preserve">, зав. </w:t>
      </w:r>
      <w:r w:rsidR="00470887" w:rsidRPr="002F4348">
        <w:t>патолого</w:t>
      </w:r>
      <w:r w:rsidRPr="002F4348">
        <w:t>анатомическим отделением ФГБУ «НМИЦ ДГОИ им. Дмитрия Рогачева» Минздрава России</w:t>
      </w:r>
    </w:p>
    <w:p w14:paraId="6B42AB6D" w14:textId="3EA0460F" w:rsidR="00103A9A" w:rsidRPr="002F4348" w:rsidRDefault="00103A9A" w:rsidP="00D813F0">
      <w:pPr>
        <w:pStyle w:val="aff"/>
        <w:numPr>
          <w:ilvl w:val="0"/>
          <w:numId w:val="37"/>
        </w:numPr>
      </w:pPr>
      <w:r>
        <w:rPr>
          <w:b/>
          <w:bCs/>
        </w:rPr>
        <w:t xml:space="preserve">Мухортова Ольга Валентиновна </w:t>
      </w:r>
      <w:r>
        <w:t xml:space="preserve">– д.м.н., профессор, старший научный сотрудник отдела ядерной диагностики </w:t>
      </w:r>
      <w:r w:rsidRPr="00103A9A">
        <w:t>ФГБУ «НМИЦ ССХ им. А.Н. Бакулева» Минздрава России</w:t>
      </w:r>
    </w:p>
    <w:p w14:paraId="4B7918B1" w14:textId="77777777" w:rsidR="00C7219D" w:rsidRPr="002F4348" w:rsidRDefault="00C7219D" w:rsidP="00D813F0">
      <w:pPr>
        <w:pStyle w:val="aff"/>
        <w:numPr>
          <w:ilvl w:val="0"/>
          <w:numId w:val="37"/>
        </w:numPr>
      </w:pPr>
      <w:r w:rsidRPr="002F4348">
        <w:rPr>
          <w:b/>
          <w:bCs/>
        </w:rPr>
        <w:t>Трофимова Оксана Петровна</w:t>
      </w:r>
      <w:r w:rsidRPr="002F4348">
        <w:t xml:space="preserve"> – д.м.н., ведущий научный сотрудник радиологического отделения ФГБУ «НМИЦ им. Н.Н. Блохина» Минздрава России, доцент кафедры онкологии ГБОУ ДПО РМАНПО Минздрава России, член Российской Ассоциации терапевтических радиационных онкологов.</w:t>
      </w:r>
    </w:p>
    <w:p w14:paraId="7FB51032" w14:textId="77777777" w:rsidR="00C6020A" w:rsidRPr="002F4348" w:rsidRDefault="00C6020A" w:rsidP="00D813F0">
      <w:pPr>
        <w:pStyle w:val="aff"/>
        <w:numPr>
          <w:ilvl w:val="0"/>
          <w:numId w:val="37"/>
        </w:numPr>
      </w:pPr>
      <w:r w:rsidRPr="002F4348">
        <w:rPr>
          <w:b/>
          <w:bCs/>
        </w:rPr>
        <w:t xml:space="preserve">Сотников Владимир Михайлович </w:t>
      </w:r>
      <w:r w:rsidRPr="002F4348">
        <w:t>– д.м.н., руководитель лаборатории лучевой терапии ФГБУ «РНЦРР» Минздрава России.</w:t>
      </w:r>
    </w:p>
    <w:p w14:paraId="603B3C75" w14:textId="77777777" w:rsidR="00C6020A" w:rsidRPr="002F4348" w:rsidRDefault="00C6020A" w:rsidP="00D813F0">
      <w:pPr>
        <w:pStyle w:val="aff"/>
        <w:numPr>
          <w:ilvl w:val="0"/>
          <w:numId w:val="37"/>
        </w:numPr>
      </w:pPr>
      <w:r w:rsidRPr="002F4348">
        <w:rPr>
          <w:b/>
          <w:bCs/>
        </w:rPr>
        <w:lastRenderedPageBreak/>
        <w:t xml:space="preserve">Ильин Николай Васильевич </w:t>
      </w:r>
      <w:r w:rsidRPr="002F4348">
        <w:t>– д.м.н., профессор, профессор кафедры радиологии, хирургии и онкологии,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5B8B3CBA" w14:textId="77777777" w:rsidR="00C6020A" w:rsidRPr="002F4348" w:rsidRDefault="00C6020A" w:rsidP="00D813F0">
      <w:pPr>
        <w:pStyle w:val="aff"/>
        <w:numPr>
          <w:ilvl w:val="0"/>
          <w:numId w:val="37"/>
        </w:numPr>
      </w:pPr>
      <w:r w:rsidRPr="002F4348">
        <w:rPr>
          <w:b/>
          <w:bCs/>
        </w:rPr>
        <w:t xml:space="preserve">Виноградова Юлия Николаевна </w:t>
      </w:r>
      <w:r w:rsidRPr="002F4348">
        <w:t>– д.м.н., руководитель отдела лучевых и комбинированных методов лечения,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07A59ED0" w14:textId="77777777" w:rsidR="000472C3" w:rsidRPr="002F4348" w:rsidRDefault="000472C3" w:rsidP="00D813F0">
      <w:pPr>
        <w:pStyle w:val="aff"/>
        <w:numPr>
          <w:ilvl w:val="0"/>
          <w:numId w:val="37"/>
        </w:numPr>
      </w:pPr>
      <w:proofErr w:type="spellStart"/>
      <w:r w:rsidRPr="002F4348">
        <w:rPr>
          <w:rFonts w:eastAsia="Times New Roman" w:cs="Times New Roman"/>
          <w:b/>
          <w:bCs/>
          <w:szCs w:val="24"/>
        </w:rPr>
        <w:t>Нечеснюк</w:t>
      </w:r>
      <w:proofErr w:type="spellEnd"/>
      <w:r w:rsidRPr="002F4348">
        <w:rPr>
          <w:rFonts w:eastAsia="Times New Roman" w:cs="Times New Roman"/>
          <w:b/>
          <w:bCs/>
          <w:szCs w:val="24"/>
        </w:rPr>
        <w:t xml:space="preserve"> Алексей Владимирович</w:t>
      </w:r>
      <w:r w:rsidRPr="002F4348">
        <w:rPr>
          <w:rFonts w:eastAsia="Times New Roman" w:cs="Times New Roman"/>
          <w:szCs w:val="24"/>
        </w:rPr>
        <w:t xml:space="preserve"> – д.м.н., зав. отделением лучевой терапии </w:t>
      </w:r>
      <w:r w:rsidRPr="002F4348">
        <w:rPr>
          <w:rStyle w:val="affd"/>
          <w:rFonts w:eastAsia="Times New Roman"/>
          <w:b w:val="0"/>
        </w:rPr>
        <w:t>ФГБУ НМИЦ ДГОИ им. Д. Рогачева,</w:t>
      </w:r>
      <w:r w:rsidRPr="002F4348">
        <w:rPr>
          <w:rFonts w:eastAsia="Times New Roman" w:cs="Times New Roman"/>
          <w:szCs w:val="24"/>
        </w:rPr>
        <w:t xml:space="preserve"> член </w:t>
      </w:r>
      <w:r w:rsidRPr="002F4348">
        <w:t>Национального общества детских гематологов и онкологов</w:t>
      </w:r>
    </w:p>
    <w:p w14:paraId="77CA52F9" w14:textId="77777777" w:rsidR="000472C3" w:rsidRPr="002F4348" w:rsidRDefault="000472C3" w:rsidP="00D813F0">
      <w:pPr>
        <w:pStyle w:val="aff"/>
        <w:numPr>
          <w:ilvl w:val="0"/>
          <w:numId w:val="37"/>
        </w:numPr>
      </w:pPr>
      <w:r w:rsidRPr="002F4348">
        <w:rPr>
          <w:rFonts w:eastAsia="Times New Roman" w:cs="Times New Roman"/>
          <w:b/>
          <w:bCs/>
          <w:szCs w:val="24"/>
        </w:rPr>
        <w:t>Пархоменко Роман Алексеевич</w:t>
      </w:r>
      <w:r w:rsidRPr="002F4348">
        <w:rPr>
          <w:rFonts w:eastAsia="Times New Roman" w:cs="Times New Roman"/>
          <w:szCs w:val="24"/>
        </w:rPr>
        <w:t xml:space="preserve"> – д.м.н., старший научный сотрудник лаборатории комплексных методов лечения онкологических заболеваний у детей ФГБУ «РНЦРР» Минздрава России </w:t>
      </w:r>
    </w:p>
    <w:p w14:paraId="27DE0A40" w14:textId="77777777" w:rsidR="00D27637" w:rsidRPr="002F4348" w:rsidRDefault="00D27637" w:rsidP="00D813F0">
      <w:pPr>
        <w:pStyle w:val="aff"/>
        <w:numPr>
          <w:ilvl w:val="0"/>
          <w:numId w:val="37"/>
        </w:numPr>
      </w:pPr>
      <w:r w:rsidRPr="002F4348">
        <w:rPr>
          <w:b/>
          <w:bCs/>
        </w:rPr>
        <w:t xml:space="preserve">Стефанов Дмитрий Николаевич </w:t>
      </w:r>
      <w:r w:rsidRPr="002F4348">
        <w:t>– научный сотрудник научно-организационного отдела, ФГБУ «НМИЦ ДГОИ им. Дмитрия Рогачева» Минздрава России, член Росси</w:t>
      </w:r>
      <w:r w:rsidRPr="002F4348">
        <w:tab/>
      </w:r>
      <w:proofErr w:type="spellStart"/>
      <w:r w:rsidRPr="002F4348">
        <w:t>йского</w:t>
      </w:r>
      <w:proofErr w:type="spellEnd"/>
      <w:r w:rsidRPr="002F4348">
        <w:t xml:space="preserve"> общества </w:t>
      </w:r>
      <w:proofErr w:type="spellStart"/>
      <w:r w:rsidRPr="002F4348">
        <w:t>онкогематологов</w:t>
      </w:r>
      <w:proofErr w:type="spellEnd"/>
    </w:p>
    <w:p w14:paraId="0C3C1364" w14:textId="77777777" w:rsidR="004F0134" w:rsidRPr="002F4348" w:rsidRDefault="004F0134" w:rsidP="00D813F0">
      <w:pPr>
        <w:pStyle w:val="Default"/>
        <w:numPr>
          <w:ilvl w:val="0"/>
          <w:numId w:val="37"/>
        </w:numPr>
        <w:spacing w:line="360" w:lineRule="auto"/>
      </w:pPr>
      <w:proofErr w:type="spellStart"/>
      <w:r w:rsidRPr="002F4348">
        <w:rPr>
          <w:b/>
          <w:bCs/>
        </w:rPr>
        <w:t>Невольских</w:t>
      </w:r>
      <w:proofErr w:type="spellEnd"/>
      <w:r w:rsidRPr="002F4348">
        <w:rPr>
          <w:b/>
          <w:bCs/>
        </w:rPr>
        <w:t xml:space="preserve"> Алексей Алексеевич</w:t>
      </w:r>
      <w:r w:rsidRPr="002F4348">
        <w:t xml:space="preserve"> – д.м.н., заместитель директора по лечебной работе МРНЦ им. А.Ф. Цыба – филиал ФГБУ «НМИЦ радиологии» Минздрава России.</w:t>
      </w:r>
    </w:p>
    <w:p w14:paraId="77C0AA82" w14:textId="77777777" w:rsidR="004F0134" w:rsidRPr="002F4348" w:rsidRDefault="004F0134" w:rsidP="00D813F0">
      <w:pPr>
        <w:pStyle w:val="Default"/>
        <w:numPr>
          <w:ilvl w:val="0"/>
          <w:numId w:val="37"/>
        </w:numPr>
        <w:spacing w:line="360" w:lineRule="auto"/>
      </w:pPr>
      <w:r w:rsidRPr="002F4348">
        <w:rPr>
          <w:b/>
          <w:bCs/>
        </w:rPr>
        <w:t>Иванов Сергей Анатольевич</w:t>
      </w:r>
      <w:r w:rsidRPr="002F4348">
        <w:t xml:space="preserve"> – профессор РАН, д.м.н., директор МРНЦ им. А.Ф. Цыба – филиал ФГБУ «НМИЦ радиологии» Минздрава России.</w:t>
      </w:r>
    </w:p>
    <w:p w14:paraId="355A2C7F" w14:textId="77777777" w:rsidR="004F0134" w:rsidRPr="002F4348" w:rsidRDefault="004F0134" w:rsidP="00D813F0">
      <w:pPr>
        <w:pStyle w:val="Default"/>
        <w:numPr>
          <w:ilvl w:val="0"/>
          <w:numId w:val="37"/>
        </w:numPr>
        <w:spacing w:line="360" w:lineRule="auto"/>
      </w:pPr>
      <w:proofErr w:type="spellStart"/>
      <w:r w:rsidRPr="002F4348">
        <w:rPr>
          <w:b/>
          <w:bCs/>
        </w:rPr>
        <w:t>Хайлова</w:t>
      </w:r>
      <w:proofErr w:type="spellEnd"/>
      <w:r w:rsidRPr="002F4348">
        <w:rPr>
          <w:b/>
          <w:bCs/>
        </w:rPr>
        <w:t xml:space="preserve"> Жанна Владимировна</w:t>
      </w:r>
      <w:r w:rsidRPr="002F4348">
        <w:t xml:space="preserve"> –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14:paraId="5F69D3EF" w14:textId="77777777" w:rsidR="004F0134" w:rsidRPr="002F4348" w:rsidRDefault="004F0134" w:rsidP="00D813F0">
      <w:pPr>
        <w:numPr>
          <w:ilvl w:val="0"/>
          <w:numId w:val="37"/>
        </w:numPr>
      </w:pPr>
      <w:r w:rsidRPr="002F4348">
        <w:rPr>
          <w:b/>
          <w:bCs/>
          <w:shd w:val="clear" w:color="auto" w:fill="FFFFFF"/>
        </w:rPr>
        <w:t xml:space="preserve">Геворкян Тигран </w:t>
      </w:r>
      <w:proofErr w:type="spellStart"/>
      <w:r w:rsidRPr="002F4348">
        <w:rPr>
          <w:b/>
          <w:bCs/>
          <w:shd w:val="clear" w:color="auto" w:fill="FFFFFF"/>
        </w:rPr>
        <w:t>Гагикович</w:t>
      </w:r>
      <w:proofErr w:type="spellEnd"/>
      <w:r w:rsidRPr="002F4348">
        <w:rPr>
          <w:shd w:val="clear" w:color="auto" w:fill="FFFFFF"/>
        </w:rPr>
        <w:t xml:space="preserve"> – заместитель директора НИИ КЭР ФГБУ «НМИЦ онкологии им. Н.Н. Блохина».</w:t>
      </w:r>
    </w:p>
    <w:p w14:paraId="79F462D2" w14:textId="77777777" w:rsidR="004F0134" w:rsidRPr="002F4348" w:rsidRDefault="004F0134" w:rsidP="00D813F0"/>
    <w:p w14:paraId="2F7FFAD1" w14:textId="77777777" w:rsidR="004F0134" w:rsidRPr="002F4348" w:rsidRDefault="004F0134" w:rsidP="00D813F0">
      <w:pPr>
        <w:rPr>
          <w:b/>
        </w:rPr>
      </w:pPr>
      <w:r w:rsidRPr="002F4348">
        <w:rPr>
          <w:b/>
        </w:rPr>
        <w:t>Конфликт интересов отсутствует.</w:t>
      </w:r>
    </w:p>
    <w:p w14:paraId="5BC5E663" w14:textId="77777777" w:rsidR="0025228A" w:rsidRPr="002F4348" w:rsidRDefault="0025228A" w:rsidP="00D813F0"/>
    <w:p w14:paraId="52244239" w14:textId="77777777" w:rsidR="000414F6" w:rsidRPr="002F4348" w:rsidRDefault="00CB71DA" w:rsidP="00D813F0">
      <w:pPr>
        <w:pStyle w:val="afff4"/>
        <w:spacing w:before="0"/>
      </w:pPr>
      <w:r w:rsidRPr="002F4348">
        <w:br w:type="page"/>
      </w:r>
      <w:bookmarkStart w:id="96" w:name="__RefHeading___doc_a2"/>
      <w:bookmarkStart w:id="97" w:name="_Toc111638472"/>
      <w:r w:rsidRPr="002F4348">
        <w:lastRenderedPageBreak/>
        <w:t>Приложение А2. Методология разработки клинических рекомендаций</w:t>
      </w:r>
      <w:bookmarkEnd w:id="96"/>
      <w:bookmarkEnd w:id="97"/>
    </w:p>
    <w:p w14:paraId="540D71E0" w14:textId="77777777" w:rsidR="009F5D92" w:rsidRPr="002F4348" w:rsidRDefault="009F5D92" w:rsidP="00D813F0">
      <w:pPr>
        <w:pStyle w:val="affa"/>
        <w:rPr>
          <w:rStyle w:val="affd"/>
          <w:u w:val="single"/>
        </w:rPr>
      </w:pPr>
      <w:r w:rsidRPr="002F4348">
        <w:rPr>
          <w:rStyle w:val="affd"/>
          <w:u w:val="single"/>
        </w:rPr>
        <w:t>Целевая аудитория данных клинических рекомендаций:</w:t>
      </w:r>
    </w:p>
    <w:p w14:paraId="22D6912B" w14:textId="77777777" w:rsidR="009F5D92" w:rsidRPr="002F4348" w:rsidRDefault="009F5D92" w:rsidP="00D813F0">
      <w:r w:rsidRPr="002F4348">
        <w:t>1. Врачи-гематологи.</w:t>
      </w:r>
    </w:p>
    <w:p w14:paraId="1C8BDC97" w14:textId="77777777" w:rsidR="009F5D92" w:rsidRPr="002F4348" w:rsidRDefault="009F5D92" w:rsidP="00D813F0">
      <w:r w:rsidRPr="002F4348">
        <w:t>2. Врачи-онкологи.</w:t>
      </w:r>
    </w:p>
    <w:p w14:paraId="3C9A48A6" w14:textId="0F70CBF3" w:rsidR="008762E9" w:rsidRPr="00F46821" w:rsidRDefault="008762E9" w:rsidP="00D813F0">
      <w:r w:rsidRPr="002F4348">
        <w:t xml:space="preserve">3. </w:t>
      </w:r>
      <w:bookmarkStart w:id="98" w:name="_Hlk112265071"/>
      <w:r w:rsidR="000C2323" w:rsidRPr="002F4348">
        <w:t>Врачи-д</w:t>
      </w:r>
      <w:r w:rsidRPr="002F4348">
        <w:t>етские онкологи</w:t>
      </w:r>
      <w:bookmarkEnd w:id="98"/>
      <w:r w:rsidR="00F46821" w:rsidRPr="00F46821">
        <w:t>.</w:t>
      </w:r>
    </w:p>
    <w:p w14:paraId="538A3A77" w14:textId="6C25FAC3" w:rsidR="00A009D7" w:rsidRPr="00F46821" w:rsidRDefault="00F46821" w:rsidP="00F46821">
      <w:r w:rsidRPr="00F46821">
        <w:t xml:space="preserve">4. </w:t>
      </w:r>
      <w:r>
        <w:t>Врачи-детские онкологи/гематологи.</w:t>
      </w:r>
    </w:p>
    <w:p w14:paraId="05E1E033" w14:textId="3513AFC7" w:rsidR="008762E9" w:rsidRPr="002F4348" w:rsidRDefault="00F46821" w:rsidP="00D813F0">
      <w:r>
        <w:t>5</w:t>
      </w:r>
      <w:r w:rsidR="008762E9" w:rsidRPr="002F4348">
        <w:t>. Специалисты лучевой диагностики.</w:t>
      </w:r>
    </w:p>
    <w:p w14:paraId="4562BA7A" w14:textId="153D6777" w:rsidR="009F5D92" w:rsidRPr="002F4348" w:rsidRDefault="00F46821" w:rsidP="00D813F0">
      <w:r>
        <w:t>6</w:t>
      </w:r>
      <w:r w:rsidR="009F5D92" w:rsidRPr="002F4348">
        <w:t>. Студенты медицинских вузов.</w:t>
      </w:r>
    </w:p>
    <w:p w14:paraId="7798ABC4" w14:textId="77777777" w:rsidR="009F5D92" w:rsidRPr="002F4348" w:rsidRDefault="009F5D92" w:rsidP="00D813F0">
      <w:pPr>
        <w:pStyle w:val="afd"/>
        <w:spacing w:beforeAutospacing="0" w:afterAutospacing="0" w:line="360" w:lineRule="auto"/>
      </w:pPr>
      <w:r w:rsidRPr="002F4348">
        <w:rPr>
          <w:rStyle w:val="affd"/>
          <w:u w:val="single"/>
        </w:rPr>
        <w:t>Методология сбора доказательств</w:t>
      </w:r>
    </w:p>
    <w:p w14:paraId="3702690D" w14:textId="77777777" w:rsidR="009F5D92" w:rsidRPr="002F4348" w:rsidRDefault="009F5D92" w:rsidP="00D813F0">
      <w:pPr>
        <w:pStyle w:val="afd"/>
        <w:spacing w:beforeAutospacing="0" w:afterAutospacing="0" w:line="360" w:lineRule="auto"/>
      </w:pPr>
      <w:r w:rsidRPr="002F4348">
        <w:rPr>
          <w:rStyle w:val="affd"/>
        </w:rPr>
        <w:t>Методы, использованные для сбора / селекции доказательств:</w:t>
      </w:r>
    </w:p>
    <w:p w14:paraId="7284F275" w14:textId="77777777" w:rsidR="009F5D92" w:rsidRPr="002F4348" w:rsidRDefault="009F5D92" w:rsidP="00D813F0">
      <w:pPr>
        <w:pStyle w:val="afd"/>
        <w:numPr>
          <w:ilvl w:val="0"/>
          <w:numId w:val="13"/>
        </w:numPr>
        <w:spacing w:beforeAutospacing="0" w:afterAutospacing="0" w:line="360" w:lineRule="auto"/>
        <w:ind w:left="0" w:firstLine="851"/>
      </w:pPr>
      <w:r w:rsidRPr="002F4348">
        <w:t>поиск публикаций в специализированных периодических печатных изданиях с импакт-фактором &gt;0.3;</w:t>
      </w:r>
    </w:p>
    <w:p w14:paraId="7156716E" w14:textId="77777777" w:rsidR="009F5D92" w:rsidRPr="002F4348" w:rsidRDefault="009F5D92" w:rsidP="00D813F0">
      <w:pPr>
        <w:pStyle w:val="afd"/>
        <w:numPr>
          <w:ilvl w:val="0"/>
          <w:numId w:val="13"/>
        </w:numPr>
        <w:spacing w:beforeAutospacing="0" w:afterAutospacing="0" w:line="360" w:lineRule="auto"/>
        <w:ind w:left="0" w:firstLine="851"/>
      </w:pPr>
      <w:r w:rsidRPr="002F4348">
        <w:t>поиск в электронных базах данных.</w:t>
      </w:r>
    </w:p>
    <w:p w14:paraId="1C4A7DC7" w14:textId="77777777" w:rsidR="009F5D92" w:rsidRPr="002F4348" w:rsidRDefault="009F5D92" w:rsidP="00D813F0">
      <w:pPr>
        <w:pStyle w:val="afd"/>
        <w:spacing w:beforeAutospacing="0" w:afterAutospacing="0" w:line="360" w:lineRule="auto"/>
        <w:rPr>
          <w:b/>
        </w:rPr>
      </w:pPr>
      <w:r w:rsidRPr="002F4348">
        <w:rPr>
          <w:rStyle w:val="affd"/>
        </w:rPr>
        <w:t xml:space="preserve">Базы данных, использованных для сбора/селекции доказательств. </w:t>
      </w:r>
      <w:r w:rsidRPr="002F4348">
        <w:t>Доказательной базой для рекомендаций являются публикации, вошедшие в </w:t>
      </w:r>
      <w:proofErr w:type="spellStart"/>
      <w:r w:rsidRPr="002F4348">
        <w:t>Кохрайновскую</w:t>
      </w:r>
      <w:proofErr w:type="spellEnd"/>
      <w:r w:rsidRPr="002F4348">
        <w:t xml:space="preserve"> библиотеку, базы данных PUBMED и MEDLINE. Глубина поиска составляла 30 лет.</w:t>
      </w:r>
    </w:p>
    <w:p w14:paraId="70C7F5A9" w14:textId="77777777" w:rsidR="009F5D92" w:rsidRPr="002F4348" w:rsidRDefault="009F5D92" w:rsidP="00D813F0">
      <w:pPr>
        <w:pStyle w:val="afd"/>
        <w:spacing w:beforeAutospacing="0" w:afterAutospacing="0" w:line="360" w:lineRule="auto"/>
      </w:pPr>
      <w:r w:rsidRPr="002F4348">
        <w:rPr>
          <w:rStyle w:val="affd"/>
        </w:rPr>
        <w:t>Методы, использованные для анализа доказательств:</w:t>
      </w:r>
    </w:p>
    <w:p w14:paraId="42284157" w14:textId="77777777" w:rsidR="009F5D92" w:rsidRPr="002F4348" w:rsidRDefault="009F5D92" w:rsidP="00D813F0">
      <w:pPr>
        <w:pStyle w:val="afd"/>
        <w:numPr>
          <w:ilvl w:val="0"/>
          <w:numId w:val="23"/>
        </w:numPr>
        <w:spacing w:beforeAutospacing="0" w:afterAutospacing="0" w:line="360" w:lineRule="auto"/>
        <w:ind w:left="0" w:firstLine="851"/>
        <w:jc w:val="left"/>
      </w:pPr>
      <w:r w:rsidRPr="002F4348">
        <w:t>обзоры опубликованных мета-анализов;</w:t>
      </w:r>
    </w:p>
    <w:p w14:paraId="1D5F84A5" w14:textId="77777777" w:rsidR="009F5D92" w:rsidRPr="002F4348" w:rsidRDefault="009F5D92" w:rsidP="00D813F0">
      <w:pPr>
        <w:pStyle w:val="afd"/>
        <w:numPr>
          <w:ilvl w:val="0"/>
          <w:numId w:val="23"/>
        </w:numPr>
        <w:tabs>
          <w:tab w:val="clear" w:pos="720"/>
          <w:tab w:val="num" w:pos="0"/>
        </w:tabs>
        <w:spacing w:beforeAutospacing="0" w:afterAutospacing="0" w:line="360" w:lineRule="auto"/>
        <w:ind w:left="0" w:firstLine="851"/>
        <w:jc w:val="left"/>
      </w:pPr>
      <w:r w:rsidRPr="002F4348">
        <w:t>систематические обзоры с таблицами доказательств.</w:t>
      </w:r>
    </w:p>
    <w:p w14:paraId="74705FD7" w14:textId="77777777" w:rsidR="009F5D92" w:rsidRPr="002F4348" w:rsidRDefault="009F5D92" w:rsidP="00D813F0">
      <w:pPr>
        <w:pStyle w:val="afd"/>
        <w:spacing w:beforeAutospacing="0" w:afterAutospacing="0" w:line="360" w:lineRule="auto"/>
      </w:pPr>
      <w:r w:rsidRPr="002F4348">
        <w:rPr>
          <w:rStyle w:val="affd"/>
        </w:rPr>
        <w:t>Методы, использованные для качества и силы доказательств:</w:t>
      </w:r>
    </w:p>
    <w:p w14:paraId="1619BA43" w14:textId="77777777" w:rsidR="009F5D92" w:rsidRPr="002F4348" w:rsidRDefault="009F5D92" w:rsidP="00D813F0">
      <w:pPr>
        <w:pStyle w:val="afd"/>
        <w:numPr>
          <w:ilvl w:val="0"/>
          <w:numId w:val="24"/>
        </w:numPr>
        <w:spacing w:beforeAutospacing="0" w:afterAutospacing="0" w:line="360" w:lineRule="auto"/>
        <w:ind w:left="0" w:firstLine="851"/>
        <w:jc w:val="left"/>
      </w:pPr>
      <w:r w:rsidRPr="002F4348">
        <w:t>консенсус экспертов;</w:t>
      </w:r>
    </w:p>
    <w:p w14:paraId="740B5941" w14:textId="6FB701DD" w:rsidR="009F5D92" w:rsidRPr="002F4348" w:rsidRDefault="009F5D92" w:rsidP="00D813F0">
      <w:pPr>
        <w:pStyle w:val="afd"/>
        <w:numPr>
          <w:ilvl w:val="0"/>
          <w:numId w:val="24"/>
        </w:numPr>
        <w:spacing w:beforeAutospacing="0" w:afterAutospacing="0" w:line="360" w:lineRule="auto"/>
        <w:ind w:left="0" w:firstLine="851"/>
        <w:jc w:val="left"/>
      </w:pPr>
      <w:r w:rsidRPr="002F4348">
        <w:t>оценка значимости доказательств в соответствии с рейтинговой схемой доказательств (</w:t>
      </w:r>
      <w:r w:rsidRPr="00F46821">
        <w:rPr>
          <w:color w:val="000000" w:themeColor="text1"/>
        </w:rPr>
        <w:t xml:space="preserve">табл. </w:t>
      </w:r>
      <w:r w:rsidR="003877C2" w:rsidRPr="00F46821">
        <w:rPr>
          <w:color w:val="000000" w:themeColor="text1"/>
        </w:rPr>
        <w:t>А2.1, А2.2, А2.3</w:t>
      </w:r>
      <w:r w:rsidRPr="00F46821">
        <w:rPr>
          <w:color w:val="000000" w:themeColor="text1"/>
        </w:rPr>
        <w:t>).</w:t>
      </w:r>
    </w:p>
    <w:p w14:paraId="726C064D" w14:textId="77777777" w:rsidR="009F5D92" w:rsidRPr="002F4348" w:rsidRDefault="009F5D92" w:rsidP="00D813F0">
      <w:pPr>
        <w:pStyle w:val="afd"/>
        <w:spacing w:beforeAutospacing="0" w:afterAutospacing="0" w:line="360" w:lineRule="auto"/>
      </w:pPr>
      <w:r w:rsidRPr="002F4348">
        <w:t>В настоящих клинических рекомендациях в скобках приведены уровни доказательности рекомендаций в соответствии со шкалами, разработанными Американским обществом клинической онкологии (ASCO) и Европейским обществом медицинской онкологии (ESMO).</w:t>
      </w:r>
    </w:p>
    <w:p w14:paraId="353AA332" w14:textId="77777777" w:rsidR="009F5D92" w:rsidRPr="002F4348" w:rsidRDefault="009F5D92" w:rsidP="00D813F0">
      <w:pPr>
        <w:ind w:firstLine="0"/>
      </w:pPr>
    </w:p>
    <w:p w14:paraId="25938C4F" w14:textId="67ECF9D1" w:rsidR="009F5D92" w:rsidRPr="002F4348" w:rsidRDefault="009F5D92" w:rsidP="00D813F0">
      <w:pPr>
        <w:ind w:firstLine="0"/>
      </w:pPr>
      <w:r w:rsidRPr="002F4348">
        <w:rPr>
          <w:b/>
          <w:bCs/>
        </w:rPr>
        <w:t>Таблица</w:t>
      </w:r>
      <w:r w:rsidR="00C6417C" w:rsidRPr="002F4348">
        <w:rPr>
          <w:b/>
          <w:bCs/>
        </w:rPr>
        <w:t xml:space="preserve"> А2.</w:t>
      </w:r>
      <w:r w:rsidRPr="002F4348">
        <w:rPr>
          <w:b/>
          <w:bCs/>
        </w:rPr>
        <w:fldChar w:fldCharType="begin"/>
      </w:r>
      <w:r w:rsidRPr="002F4348">
        <w:rPr>
          <w:b/>
          <w:bCs/>
        </w:rPr>
        <w:instrText xml:space="preserve"> SEQ Таблица \* ARABIC </w:instrText>
      </w:r>
      <w:r w:rsidRPr="002F4348">
        <w:rPr>
          <w:b/>
          <w:bCs/>
        </w:rPr>
        <w:fldChar w:fldCharType="separate"/>
      </w:r>
      <w:r w:rsidR="00BE196D">
        <w:rPr>
          <w:b/>
          <w:bCs/>
          <w:noProof/>
        </w:rPr>
        <w:t>1</w:t>
      </w:r>
      <w:r w:rsidRPr="002F4348">
        <w:rPr>
          <w:b/>
          <w:bCs/>
        </w:rPr>
        <w:fldChar w:fldCharType="end"/>
      </w:r>
      <w:r w:rsidRPr="002F4348">
        <w:rPr>
          <w:b/>
          <w:bCs/>
        </w:rPr>
        <w:t>.</w:t>
      </w:r>
      <w:r w:rsidRPr="002F4348">
        <w:rPr>
          <w:b/>
        </w:rPr>
        <w:t xml:space="preserve"> </w:t>
      </w:r>
      <w:r w:rsidRPr="002F4348">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181"/>
      </w:tblGrid>
      <w:tr w:rsidR="009F5D92" w:rsidRPr="002F4348" w14:paraId="4CDF8752" w14:textId="77777777" w:rsidTr="004F0134">
        <w:trPr>
          <w:trHeight w:val="58"/>
          <w:tblHeader/>
        </w:trPr>
        <w:tc>
          <w:tcPr>
            <w:tcW w:w="374" w:type="pct"/>
            <w:tcBorders>
              <w:top w:val="single" w:sz="4" w:space="0" w:color="auto"/>
              <w:left w:val="single" w:sz="4" w:space="0" w:color="auto"/>
              <w:bottom w:val="single" w:sz="4" w:space="0" w:color="auto"/>
              <w:right w:val="single" w:sz="4" w:space="0" w:color="auto"/>
            </w:tcBorders>
          </w:tcPr>
          <w:p w14:paraId="287A6FB1" w14:textId="77777777" w:rsidR="009F5D92" w:rsidRPr="002F4348" w:rsidRDefault="009F5D92" w:rsidP="00D813F0">
            <w:pPr>
              <w:ind w:firstLine="0"/>
              <w:rPr>
                <w:b/>
                <w:color w:val="000000"/>
                <w:szCs w:val="24"/>
              </w:rPr>
            </w:pPr>
            <w:r w:rsidRPr="002F4348">
              <w:rPr>
                <w:b/>
                <w:color w:val="000000"/>
                <w:szCs w:val="24"/>
              </w:rPr>
              <w:t>УДД</w:t>
            </w:r>
          </w:p>
        </w:tc>
        <w:tc>
          <w:tcPr>
            <w:tcW w:w="4626" w:type="pct"/>
            <w:tcBorders>
              <w:top w:val="single" w:sz="4" w:space="0" w:color="auto"/>
              <w:left w:val="single" w:sz="4" w:space="0" w:color="auto"/>
              <w:bottom w:val="single" w:sz="4" w:space="0" w:color="auto"/>
              <w:right w:val="single" w:sz="4" w:space="0" w:color="auto"/>
            </w:tcBorders>
          </w:tcPr>
          <w:p w14:paraId="7C1BAD97" w14:textId="77777777" w:rsidR="009F5D92" w:rsidRPr="002F4348" w:rsidRDefault="009F5D92" w:rsidP="00D813F0">
            <w:pPr>
              <w:jc w:val="center"/>
              <w:rPr>
                <w:b/>
                <w:color w:val="000000"/>
                <w:szCs w:val="24"/>
              </w:rPr>
            </w:pPr>
            <w:r w:rsidRPr="002F4348">
              <w:rPr>
                <w:b/>
                <w:color w:val="000000"/>
                <w:szCs w:val="24"/>
              </w:rPr>
              <w:t>Расшифровка</w:t>
            </w:r>
          </w:p>
        </w:tc>
      </w:tr>
      <w:tr w:rsidR="009F5D92" w:rsidRPr="002F4348" w14:paraId="0406C9C9" w14:textId="77777777" w:rsidTr="004F0134">
        <w:tc>
          <w:tcPr>
            <w:tcW w:w="374" w:type="pct"/>
            <w:tcBorders>
              <w:top w:val="single" w:sz="4" w:space="0" w:color="auto"/>
              <w:left w:val="single" w:sz="4" w:space="0" w:color="auto"/>
              <w:bottom w:val="single" w:sz="4" w:space="0" w:color="auto"/>
              <w:right w:val="single" w:sz="4" w:space="0" w:color="auto"/>
            </w:tcBorders>
          </w:tcPr>
          <w:p w14:paraId="36572C3B" w14:textId="77777777" w:rsidR="009F5D92" w:rsidRPr="002F4348" w:rsidRDefault="009F5D92" w:rsidP="00D813F0">
            <w:pPr>
              <w:ind w:firstLine="0"/>
              <w:rPr>
                <w:color w:val="000000"/>
                <w:szCs w:val="24"/>
              </w:rPr>
            </w:pPr>
            <w:r w:rsidRPr="002F4348">
              <w:rPr>
                <w:color w:val="000000"/>
                <w:szCs w:val="24"/>
                <w:lang w:val="en-US"/>
              </w:rPr>
              <w:lastRenderedPageBreak/>
              <w:t>1</w:t>
            </w:r>
          </w:p>
        </w:tc>
        <w:tc>
          <w:tcPr>
            <w:tcW w:w="4626" w:type="pct"/>
            <w:tcBorders>
              <w:top w:val="single" w:sz="4" w:space="0" w:color="auto"/>
              <w:left w:val="single" w:sz="4" w:space="0" w:color="auto"/>
              <w:bottom w:val="single" w:sz="4" w:space="0" w:color="auto"/>
              <w:right w:val="single" w:sz="4" w:space="0" w:color="auto"/>
            </w:tcBorders>
          </w:tcPr>
          <w:p w14:paraId="4948AC4C" w14:textId="77777777" w:rsidR="009F5D92" w:rsidRPr="002F4348" w:rsidRDefault="009F5D92" w:rsidP="00D813F0">
            <w:pPr>
              <w:ind w:firstLine="0"/>
              <w:rPr>
                <w:color w:val="000000"/>
                <w:szCs w:val="24"/>
              </w:rPr>
            </w:pPr>
            <w:r w:rsidRPr="002F4348">
              <w:rPr>
                <w:color w:val="000000"/>
                <w:szCs w:val="24"/>
              </w:rPr>
              <w:t xml:space="preserve">Систематические обзоры исследований с контролем </w:t>
            </w:r>
            <w:proofErr w:type="spellStart"/>
            <w:r w:rsidRPr="002F4348">
              <w:rPr>
                <w:color w:val="000000"/>
                <w:szCs w:val="24"/>
              </w:rPr>
              <w:t>референсным</w:t>
            </w:r>
            <w:proofErr w:type="spellEnd"/>
            <w:r w:rsidRPr="002F4348">
              <w:rPr>
                <w:color w:val="000000"/>
                <w:szCs w:val="24"/>
              </w:rPr>
              <w:t xml:space="preserve"> методом</w:t>
            </w:r>
            <w:r w:rsidRPr="002F4348">
              <w:rPr>
                <w:szCs w:val="24"/>
              </w:rPr>
              <w:t xml:space="preserve"> или систематический обзор рандомизированных клинических исследований с применением метаанализа.</w:t>
            </w:r>
          </w:p>
        </w:tc>
      </w:tr>
      <w:tr w:rsidR="009F5D92" w:rsidRPr="002F4348" w14:paraId="37F5FF0D" w14:textId="77777777" w:rsidTr="004F0134">
        <w:tc>
          <w:tcPr>
            <w:tcW w:w="374" w:type="pct"/>
            <w:tcBorders>
              <w:top w:val="single" w:sz="4" w:space="0" w:color="auto"/>
              <w:left w:val="single" w:sz="4" w:space="0" w:color="auto"/>
              <w:bottom w:val="single" w:sz="4" w:space="0" w:color="auto"/>
              <w:right w:val="single" w:sz="4" w:space="0" w:color="auto"/>
            </w:tcBorders>
          </w:tcPr>
          <w:p w14:paraId="1377E642" w14:textId="77777777" w:rsidR="009F5D92" w:rsidRPr="002F4348" w:rsidRDefault="009F5D92" w:rsidP="00D813F0">
            <w:pPr>
              <w:ind w:firstLine="0"/>
              <w:rPr>
                <w:color w:val="000000"/>
                <w:szCs w:val="24"/>
              </w:rPr>
            </w:pPr>
            <w:r w:rsidRPr="002F4348">
              <w:rPr>
                <w:color w:val="000000"/>
                <w:szCs w:val="24"/>
                <w:lang w:val="en-US"/>
              </w:rPr>
              <w:t>2</w:t>
            </w:r>
          </w:p>
        </w:tc>
        <w:tc>
          <w:tcPr>
            <w:tcW w:w="4626" w:type="pct"/>
            <w:tcBorders>
              <w:top w:val="single" w:sz="4" w:space="0" w:color="auto"/>
              <w:left w:val="single" w:sz="4" w:space="0" w:color="auto"/>
              <w:bottom w:val="single" w:sz="4" w:space="0" w:color="auto"/>
              <w:right w:val="single" w:sz="4" w:space="0" w:color="auto"/>
            </w:tcBorders>
          </w:tcPr>
          <w:p w14:paraId="79C93B54" w14:textId="77777777" w:rsidR="009F5D92" w:rsidRPr="002F4348" w:rsidRDefault="009F5D92" w:rsidP="00D813F0">
            <w:pPr>
              <w:ind w:firstLine="0"/>
              <w:rPr>
                <w:color w:val="000000"/>
                <w:szCs w:val="24"/>
              </w:rPr>
            </w:pPr>
            <w:r w:rsidRPr="002F4348">
              <w:rPr>
                <w:color w:val="000000"/>
                <w:szCs w:val="24"/>
              </w:rPr>
              <w:t xml:space="preserve">Отдельные исследования с контролем </w:t>
            </w:r>
            <w:proofErr w:type="spellStart"/>
            <w:r w:rsidRPr="002F4348">
              <w:rPr>
                <w:color w:val="000000"/>
                <w:szCs w:val="24"/>
              </w:rPr>
              <w:t>референсным</w:t>
            </w:r>
            <w:proofErr w:type="spellEnd"/>
            <w:r w:rsidRPr="002F4348">
              <w:rPr>
                <w:color w:val="000000"/>
                <w:szCs w:val="24"/>
              </w:rPr>
              <w:t xml:space="preserve">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rsidRPr="002F4348" w14:paraId="30200A15" w14:textId="77777777" w:rsidTr="004F0134">
        <w:tc>
          <w:tcPr>
            <w:tcW w:w="374" w:type="pct"/>
            <w:tcBorders>
              <w:top w:val="single" w:sz="4" w:space="0" w:color="auto"/>
              <w:left w:val="single" w:sz="4" w:space="0" w:color="auto"/>
              <w:bottom w:val="single" w:sz="4" w:space="0" w:color="auto"/>
              <w:right w:val="single" w:sz="4" w:space="0" w:color="auto"/>
            </w:tcBorders>
          </w:tcPr>
          <w:p w14:paraId="7346612C" w14:textId="77777777" w:rsidR="009F5D92" w:rsidRPr="002F4348" w:rsidRDefault="009F5D92" w:rsidP="00D813F0">
            <w:pPr>
              <w:ind w:firstLine="0"/>
              <w:rPr>
                <w:color w:val="000000"/>
                <w:szCs w:val="24"/>
              </w:rPr>
            </w:pPr>
            <w:r w:rsidRPr="002F4348">
              <w:rPr>
                <w:color w:val="000000"/>
                <w:szCs w:val="24"/>
                <w:lang w:val="en-US"/>
              </w:rPr>
              <w:t>3</w:t>
            </w:r>
          </w:p>
        </w:tc>
        <w:tc>
          <w:tcPr>
            <w:tcW w:w="4626" w:type="pct"/>
            <w:tcBorders>
              <w:top w:val="single" w:sz="4" w:space="0" w:color="auto"/>
              <w:left w:val="single" w:sz="4" w:space="0" w:color="auto"/>
              <w:bottom w:val="single" w:sz="4" w:space="0" w:color="auto"/>
              <w:right w:val="single" w:sz="4" w:space="0" w:color="auto"/>
            </w:tcBorders>
          </w:tcPr>
          <w:p w14:paraId="6E0AD1D0" w14:textId="77777777" w:rsidR="009F5D92" w:rsidRPr="002F4348" w:rsidRDefault="009F5D92" w:rsidP="00D813F0">
            <w:pPr>
              <w:ind w:firstLine="0"/>
              <w:rPr>
                <w:color w:val="000000"/>
                <w:szCs w:val="24"/>
              </w:rPr>
            </w:pPr>
            <w:r w:rsidRPr="002F4348">
              <w:rPr>
                <w:color w:val="000000"/>
                <w:szCs w:val="24"/>
              </w:rPr>
              <w:t xml:space="preserve">Исследования без последовательного контроля </w:t>
            </w:r>
            <w:proofErr w:type="spellStart"/>
            <w:r w:rsidRPr="002F4348">
              <w:rPr>
                <w:color w:val="000000"/>
                <w:szCs w:val="24"/>
              </w:rPr>
              <w:t>референсным</w:t>
            </w:r>
            <w:proofErr w:type="spellEnd"/>
            <w:r w:rsidRPr="002F4348">
              <w:rPr>
                <w:color w:val="000000"/>
                <w:szCs w:val="24"/>
              </w:rPr>
              <w:t xml:space="preserve"> методом или исследования с </w:t>
            </w:r>
            <w:proofErr w:type="spellStart"/>
            <w:r w:rsidRPr="002F4348">
              <w:rPr>
                <w:color w:val="000000"/>
                <w:szCs w:val="24"/>
              </w:rPr>
              <w:t>референсным</w:t>
            </w:r>
            <w:proofErr w:type="spellEnd"/>
            <w:r w:rsidRPr="002F4348">
              <w:rPr>
                <w:color w:val="000000"/>
                <w:szCs w:val="24"/>
              </w:rPr>
              <w:t xml:space="preserve"> методом, не являющимся независимым от исследуемого метода или </w:t>
            </w:r>
            <w:proofErr w:type="spellStart"/>
            <w:r w:rsidRPr="002F4348">
              <w:rPr>
                <w:color w:val="000000"/>
                <w:szCs w:val="24"/>
              </w:rPr>
              <w:t>нерандомизированные</w:t>
            </w:r>
            <w:proofErr w:type="spellEnd"/>
            <w:r w:rsidRPr="002F4348">
              <w:rPr>
                <w:color w:val="000000"/>
                <w:szCs w:val="24"/>
              </w:rPr>
              <w:t xml:space="preserve"> сравнительные исследования, в том числе </w:t>
            </w:r>
            <w:proofErr w:type="spellStart"/>
            <w:r w:rsidRPr="002F4348">
              <w:rPr>
                <w:color w:val="000000"/>
                <w:szCs w:val="24"/>
              </w:rPr>
              <w:t>когортные</w:t>
            </w:r>
            <w:proofErr w:type="spellEnd"/>
            <w:r w:rsidRPr="002F4348">
              <w:rPr>
                <w:color w:val="000000"/>
                <w:szCs w:val="24"/>
              </w:rPr>
              <w:t xml:space="preserve"> исследования.</w:t>
            </w:r>
          </w:p>
        </w:tc>
      </w:tr>
      <w:tr w:rsidR="009F5D92" w:rsidRPr="002F4348" w14:paraId="5B8BD993" w14:textId="77777777" w:rsidTr="004F0134">
        <w:tc>
          <w:tcPr>
            <w:tcW w:w="374" w:type="pct"/>
            <w:tcBorders>
              <w:top w:val="single" w:sz="4" w:space="0" w:color="auto"/>
              <w:left w:val="single" w:sz="4" w:space="0" w:color="auto"/>
              <w:bottom w:val="single" w:sz="4" w:space="0" w:color="auto"/>
              <w:right w:val="single" w:sz="4" w:space="0" w:color="auto"/>
            </w:tcBorders>
          </w:tcPr>
          <w:p w14:paraId="582F824C" w14:textId="77777777" w:rsidR="009F5D92" w:rsidRPr="002F4348" w:rsidRDefault="009F5D92" w:rsidP="00D813F0">
            <w:pPr>
              <w:ind w:firstLine="0"/>
              <w:rPr>
                <w:color w:val="000000"/>
                <w:szCs w:val="24"/>
              </w:rPr>
            </w:pPr>
            <w:r w:rsidRPr="002F4348">
              <w:rPr>
                <w:color w:val="000000"/>
                <w:szCs w:val="24"/>
                <w:lang w:val="en-US"/>
              </w:rPr>
              <w:t>4</w:t>
            </w:r>
          </w:p>
        </w:tc>
        <w:tc>
          <w:tcPr>
            <w:tcW w:w="4626" w:type="pct"/>
            <w:tcBorders>
              <w:top w:val="single" w:sz="4" w:space="0" w:color="auto"/>
              <w:left w:val="single" w:sz="4" w:space="0" w:color="auto"/>
              <w:bottom w:val="single" w:sz="4" w:space="0" w:color="auto"/>
              <w:right w:val="single" w:sz="4" w:space="0" w:color="auto"/>
            </w:tcBorders>
          </w:tcPr>
          <w:p w14:paraId="31A68011" w14:textId="77777777" w:rsidR="009F5D92" w:rsidRPr="002F4348" w:rsidRDefault="009F5D92" w:rsidP="00D813F0">
            <w:pPr>
              <w:ind w:firstLine="0"/>
              <w:rPr>
                <w:color w:val="000000"/>
                <w:szCs w:val="24"/>
              </w:rPr>
            </w:pPr>
            <w:proofErr w:type="spellStart"/>
            <w:r w:rsidRPr="002F4348">
              <w:rPr>
                <w:color w:val="000000"/>
                <w:szCs w:val="24"/>
              </w:rPr>
              <w:t>Несравнительные</w:t>
            </w:r>
            <w:proofErr w:type="spellEnd"/>
            <w:r w:rsidRPr="002F4348">
              <w:rPr>
                <w:color w:val="000000"/>
                <w:szCs w:val="24"/>
              </w:rPr>
              <w:t xml:space="preserve"> исследования, описание клинического случая.</w:t>
            </w:r>
          </w:p>
        </w:tc>
      </w:tr>
      <w:tr w:rsidR="009F5D92" w:rsidRPr="002F4348" w14:paraId="0D6BD806" w14:textId="77777777" w:rsidTr="004F0134">
        <w:tc>
          <w:tcPr>
            <w:tcW w:w="374" w:type="pct"/>
            <w:tcBorders>
              <w:top w:val="single" w:sz="4" w:space="0" w:color="auto"/>
              <w:left w:val="single" w:sz="4" w:space="0" w:color="auto"/>
              <w:bottom w:val="single" w:sz="4" w:space="0" w:color="auto"/>
              <w:right w:val="single" w:sz="4" w:space="0" w:color="auto"/>
            </w:tcBorders>
          </w:tcPr>
          <w:p w14:paraId="1F26CE98" w14:textId="77777777" w:rsidR="009F5D92" w:rsidRPr="002F4348" w:rsidRDefault="009F5D92" w:rsidP="00D813F0">
            <w:pPr>
              <w:ind w:firstLine="0"/>
              <w:rPr>
                <w:color w:val="000000"/>
                <w:szCs w:val="24"/>
              </w:rPr>
            </w:pPr>
            <w:r w:rsidRPr="002F4348">
              <w:rPr>
                <w:color w:val="000000"/>
                <w:szCs w:val="24"/>
                <w:lang w:val="en-US"/>
              </w:rPr>
              <w:t>5</w:t>
            </w:r>
          </w:p>
        </w:tc>
        <w:tc>
          <w:tcPr>
            <w:tcW w:w="4626" w:type="pct"/>
            <w:tcBorders>
              <w:top w:val="single" w:sz="4" w:space="0" w:color="auto"/>
              <w:left w:val="single" w:sz="4" w:space="0" w:color="auto"/>
              <w:bottom w:val="single" w:sz="4" w:space="0" w:color="auto"/>
              <w:right w:val="single" w:sz="4" w:space="0" w:color="auto"/>
            </w:tcBorders>
          </w:tcPr>
          <w:p w14:paraId="2ED0702A" w14:textId="77777777" w:rsidR="009F5D92" w:rsidRPr="002F4348" w:rsidRDefault="009F5D92" w:rsidP="00D813F0">
            <w:pPr>
              <w:ind w:firstLine="0"/>
              <w:rPr>
                <w:color w:val="000000"/>
                <w:szCs w:val="24"/>
              </w:rPr>
            </w:pPr>
            <w:r w:rsidRPr="002F4348">
              <w:rPr>
                <w:color w:val="000000"/>
                <w:szCs w:val="24"/>
              </w:rPr>
              <w:t>Имеется лишь обоснование механизма действия или мнение экспертов.</w:t>
            </w:r>
          </w:p>
        </w:tc>
      </w:tr>
    </w:tbl>
    <w:p w14:paraId="7D4B0CB5" w14:textId="77777777" w:rsidR="009F5D92" w:rsidRPr="002F4348" w:rsidRDefault="009F5D92" w:rsidP="00D813F0">
      <w:pPr>
        <w:rPr>
          <w:b/>
        </w:rPr>
      </w:pPr>
      <w:bookmarkStart w:id="99" w:name="_Ref515967623"/>
    </w:p>
    <w:p w14:paraId="4333743D" w14:textId="1C41B1AE" w:rsidR="009F5D92" w:rsidRPr="002F4348" w:rsidRDefault="009F5D92" w:rsidP="00D813F0">
      <w:pPr>
        <w:ind w:firstLine="0"/>
      </w:pPr>
      <w:r w:rsidRPr="002F4348">
        <w:rPr>
          <w:b/>
          <w:bCs/>
        </w:rPr>
        <w:t xml:space="preserve">Таблица </w:t>
      </w:r>
      <w:r w:rsidR="00C6417C" w:rsidRPr="002F4348">
        <w:rPr>
          <w:b/>
          <w:bCs/>
        </w:rPr>
        <w:t>А2.</w:t>
      </w:r>
      <w:r w:rsidRPr="002F4348">
        <w:rPr>
          <w:b/>
          <w:bCs/>
        </w:rPr>
        <w:fldChar w:fldCharType="begin"/>
      </w:r>
      <w:r w:rsidRPr="002F4348">
        <w:rPr>
          <w:b/>
          <w:bCs/>
        </w:rPr>
        <w:instrText xml:space="preserve"> SEQ Таблица \* ARABIC </w:instrText>
      </w:r>
      <w:r w:rsidRPr="002F4348">
        <w:rPr>
          <w:b/>
          <w:bCs/>
        </w:rPr>
        <w:fldChar w:fldCharType="separate"/>
      </w:r>
      <w:r w:rsidR="00BE196D">
        <w:rPr>
          <w:b/>
          <w:bCs/>
          <w:noProof/>
        </w:rPr>
        <w:t>2</w:t>
      </w:r>
      <w:r w:rsidRPr="002F4348">
        <w:rPr>
          <w:b/>
          <w:bCs/>
        </w:rPr>
        <w:fldChar w:fldCharType="end"/>
      </w:r>
      <w:bookmarkEnd w:id="99"/>
      <w:r w:rsidRPr="002F4348">
        <w:rPr>
          <w:b/>
          <w:bCs/>
        </w:rPr>
        <w:t>.</w:t>
      </w:r>
      <w:r w:rsidRPr="002F4348">
        <w:rPr>
          <w:b/>
        </w:rPr>
        <w:t xml:space="preserve"> </w:t>
      </w:r>
      <w:r w:rsidRPr="002F4348">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243"/>
      </w:tblGrid>
      <w:tr w:rsidR="009F5D92" w:rsidRPr="002F4348" w14:paraId="3240CA80" w14:textId="77777777" w:rsidTr="004F0134">
        <w:tc>
          <w:tcPr>
            <w:tcW w:w="320" w:type="pct"/>
            <w:tcBorders>
              <w:top w:val="single" w:sz="4" w:space="0" w:color="auto"/>
              <w:left w:val="single" w:sz="4" w:space="0" w:color="auto"/>
              <w:bottom w:val="single" w:sz="4" w:space="0" w:color="auto"/>
              <w:right w:val="single" w:sz="4" w:space="0" w:color="auto"/>
            </w:tcBorders>
          </w:tcPr>
          <w:p w14:paraId="27FF2500" w14:textId="77777777" w:rsidR="009F5D92" w:rsidRPr="002F4348" w:rsidRDefault="009F5D92" w:rsidP="00D813F0">
            <w:pPr>
              <w:ind w:firstLine="0"/>
              <w:jc w:val="center"/>
              <w:rPr>
                <w:b/>
                <w:bCs/>
                <w:color w:val="000000"/>
                <w:szCs w:val="24"/>
              </w:rPr>
            </w:pPr>
            <w:r w:rsidRPr="002F4348">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023B2681" w14:textId="77777777" w:rsidR="009F5D92" w:rsidRPr="002F4348" w:rsidRDefault="009F5D92" w:rsidP="00D813F0">
            <w:pPr>
              <w:jc w:val="center"/>
              <w:rPr>
                <w:b/>
                <w:color w:val="000000"/>
                <w:szCs w:val="24"/>
              </w:rPr>
            </w:pPr>
            <w:r w:rsidRPr="002F4348">
              <w:rPr>
                <w:b/>
                <w:color w:val="000000"/>
                <w:szCs w:val="24"/>
              </w:rPr>
              <w:t xml:space="preserve">Расшифровка </w:t>
            </w:r>
          </w:p>
        </w:tc>
      </w:tr>
      <w:tr w:rsidR="009F5D92" w:rsidRPr="002F4348" w14:paraId="30F35BB6" w14:textId="77777777" w:rsidTr="004F0134">
        <w:tc>
          <w:tcPr>
            <w:tcW w:w="320" w:type="pct"/>
            <w:tcBorders>
              <w:top w:val="single" w:sz="4" w:space="0" w:color="auto"/>
              <w:left w:val="single" w:sz="4" w:space="0" w:color="auto"/>
              <w:bottom w:val="single" w:sz="4" w:space="0" w:color="auto"/>
              <w:right w:val="single" w:sz="4" w:space="0" w:color="auto"/>
            </w:tcBorders>
          </w:tcPr>
          <w:p w14:paraId="7AA56DB6" w14:textId="77777777" w:rsidR="009F5D92" w:rsidRPr="002F4348" w:rsidRDefault="009F5D92" w:rsidP="00D813F0">
            <w:pPr>
              <w:ind w:firstLine="0"/>
              <w:rPr>
                <w:color w:val="000000"/>
                <w:szCs w:val="24"/>
              </w:rPr>
            </w:pPr>
            <w:r w:rsidRPr="002F4348">
              <w:rPr>
                <w:color w:val="000000"/>
                <w:szCs w:val="24"/>
                <w:lang w:val="en-US"/>
              </w:rPr>
              <w:t>1</w:t>
            </w:r>
          </w:p>
        </w:tc>
        <w:tc>
          <w:tcPr>
            <w:tcW w:w="4680" w:type="pct"/>
            <w:tcBorders>
              <w:top w:val="single" w:sz="4" w:space="0" w:color="auto"/>
              <w:left w:val="single" w:sz="4" w:space="0" w:color="auto"/>
              <w:bottom w:val="single" w:sz="4" w:space="0" w:color="auto"/>
              <w:right w:val="single" w:sz="4" w:space="0" w:color="auto"/>
            </w:tcBorders>
          </w:tcPr>
          <w:p w14:paraId="376ECE76" w14:textId="77777777" w:rsidR="009F5D92" w:rsidRPr="002F4348" w:rsidRDefault="009F5D92" w:rsidP="00D813F0">
            <w:pPr>
              <w:ind w:firstLine="0"/>
              <w:rPr>
                <w:color w:val="000000"/>
                <w:szCs w:val="24"/>
              </w:rPr>
            </w:pPr>
            <w:r w:rsidRPr="002F4348">
              <w:rPr>
                <w:color w:val="000000"/>
                <w:szCs w:val="24"/>
              </w:rPr>
              <w:t>Систематический обзор РКИ с применением метаанализа.</w:t>
            </w:r>
          </w:p>
        </w:tc>
      </w:tr>
      <w:tr w:rsidR="009F5D92" w:rsidRPr="002F4348" w14:paraId="742DF506" w14:textId="77777777" w:rsidTr="004F0134">
        <w:tc>
          <w:tcPr>
            <w:tcW w:w="320" w:type="pct"/>
            <w:tcBorders>
              <w:top w:val="single" w:sz="4" w:space="0" w:color="auto"/>
              <w:left w:val="single" w:sz="4" w:space="0" w:color="auto"/>
              <w:bottom w:val="single" w:sz="4" w:space="0" w:color="auto"/>
              <w:right w:val="single" w:sz="4" w:space="0" w:color="auto"/>
            </w:tcBorders>
          </w:tcPr>
          <w:p w14:paraId="03121C9A" w14:textId="77777777" w:rsidR="009F5D92" w:rsidRPr="002F4348" w:rsidRDefault="009F5D92" w:rsidP="00D813F0">
            <w:pPr>
              <w:ind w:firstLine="0"/>
              <w:rPr>
                <w:color w:val="000000"/>
                <w:szCs w:val="24"/>
                <w:lang w:val="en-US"/>
              </w:rPr>
            </w:pPr>
            <w:r w:rsidRPr="002F4348">
              <w:rPr>
                <w:color w:val="000000"/>
                <w:szCs w:val="24"/>
              </w:rPr>
              <w:t>2</w:t>
            </w:r>
          </w:p>
        </w:tc>
        <w:tc>
          <w:tcPr>
            <w:tcW w:w="4680" w:type="pct"/>
            <w:tcBorders>
              <w:top w:val="single" w:sz="4" w:space="0" w:color="auto"/>
              <w:left w:val="single" w:sz="4" w:space="0" w:color="auto"/>
              <w:bottom w:val="single" w:sz="4" w:space="0" w:color="auto"/>
              <w:right w:val="single" w:sz="4" w:space="0" w:color="auto"/>
            </w:tcBorders>
          </w:tcPr>
          <w:p w14:paraId="68DFFE5C" w14:textId="77777777" w:rsidR="009F5D92" w:rsidRPr="002F4348" w:rsidRDefault="009F5D92" w:rsidP="00D813F0">
            <w:pPr>
              <w:ind w:firstLine="0"/>
              <w:rPr>
                <w:color w:val="000000"/>
                <w:szCs w:val="24"/>
              </w:rPr>
            </w:pPr>
            <w:r w:rsidRPr="002F4348">
              <w:rPr>
                <w:color w:val="000000"/>
                <w:szCs w:val="24"/>
              </w:rPr>
              <w:t>Отдельные РКИ и систематические обзоры исследований любого дизайна, за исключением РКИ, с применением метаанализа.</w:t>
            </w:r>
          </w:p>
        </w:tc>
      </w:tr>
      <w:tr w:rsidR="009F5D92" w:rsidRPr="002F4348" w14:paraId="23CC0DEC" w14:textId="77777777" w:rsidTr="004F0134">
        <w:tc>
          <w:tcPr>
            <w:tcW w:w="320" w:type="pct"/>
            <w:tcBorders>
              <w:top w:val="single" w:sz="4" w:space="0" w:color="auto"/>
              <w:left w:val="single" w:sz="4" w:space="0" w:color="auto"/>
              <w:bottom w:val="single" w:sz="4" w:space="0" w:color="auto"/>
              <w:right w:val="single" w:sz="4" w:space="0" w:color="auto"/>
            </w:tcBorders>
          </w:tcPr>
          <w:p w14:paraId="221DE3B6" w14:textId="77777777" w:rsidR="009F5D92" w:rsidRPr="002F4348" w:rsidRDefault="009F5D92" w:rsidP="00D813F0">
            <w:pPr>
              <w:ind w:firstLine="0"/>
              <w:rPr>
                <w:color w:val="000000"/>
                <w:szCs w:val="24"/>
              </w:rPr>
            </w:pPr>
            <w:r w:rsidRPr="002F4348">
              <w:rPr>
                <w:color w:val="000000"/>
                <w:szCs w:val="24"/>
                <w:lang w:val="en-US"/>
              </w:rPr>
              <w:t>3</w:t>
            </w:r>
          </w:p>
        </w:tc>
        <w:tc>
          <w:tcPr>
            <w:tcW w:w="4680" w:type="pct"/>
            <w:tcBorders>
              <w:top w:val="single" w:sz="4" w:space="0" w:color="auto"/>
              <w:left w:val="single" w:sz="4" w:space="0" w:color="auto"/>
              <w:bottom w:val="single" w:sz="4" w:space="0" w:color="auto"/>
              <w:right w:val="single" w:sz="4" w:space="0" w:color="auto"/>
            </w:tcBorders>
          </w:tcPr>
          <w:p w14:paraId="6FB592C2" w14:textId="77777777" w:rsidR="009F5D92" w:rsidRPr="002F4348" w:rsidRDefault="009F5D92" w:rsidP="00D813F0">
            <w:pPr>
              <w:ind w:firstLine="0"/>
              <w:rPr>
                <w:color w:val="000000"/>
                <w:szCs w:val="24"/>
              </w:rPr>
            </w:pPr>
            <w:proofErr w:type="spellStart"/>
            <w:r w:rsidRPr="002F4348">
              <w:rPr>
                <w:color w:val="000000"/>
                <w:szCs w:val="24"/>
              </w:rPr>
              <w:t>Нерандомизированные</w:t>
            </w:r>
            <w:proofErr w:type="spellEnd"/>
            <w:r w:rsidRPr="002F4348">
              <w:rPr>
                <w:color w:val="000000"/>
                <w:szCs w:val="24"/>
              </w:rPr>
              <w:t xml:space="preserve"> сравнительные исследования, в т.ч. </w:t>
            </w:r>
            <w:proofErr w:type="spellStart"/>
            <w:r w:rsidRPr="002F4348">
              <w:rPr>
                <w:color w:val="000000"/>
                <w:szCs w:val="24"/>
              </w:rPr>
              <w:t>когортные</w:t>
            </w:r>
            <w:proofErr w:type="spellEnd"/>
            <w:r w:rsidRPr="002F4348">
              <w:rPr>
                <w:color w:val="000000"/>
                <w:szCs w:val="24"/>
              </w:rPr>
              <w:t xml:space="preserve"> исследования.</w:t>
            </w:r>
          </w:p>
        </w:tc>
      </w:tr>
      <w:tr w:rsidR="009F5D92" w:rsidRPr="002F4348" w14:paraId="1DCED6D6" w14:textId="77777777" w:rsidTr="004F0134">
        <w:tc>
          <w:tcPr>
            <w:tcW w:w="320" w:type="pct"/>
            <w:tcBorders>
              <w:top w:val="single" w:sz="4" w:space="0" w:color="auto"/>
              <w:left w:val="single" w:sz="4" w:space="0" w:color="auto"/>
              <w:bottom w:val="single" w:sz="4" w:space="0" w:color="auto"/>
              <w:right w:val="single" w:sz="4" w:space="0" w:color="auto"/>
            </w:tcBorders>
          </w:tcPr>
          <w:p w14:paraId="663ECA82" w14:textId="77777777" w:rsidR="009F5D92" w:rsidRPr="002F4348" w:rsidRDefault="009F5D92" w:rsidP="00D813F0">
            <w:pPr>
              <w:ind w:firstLine="0"/>
              <w:rPr>
                <w:color w:val="000000"/>
                <w:szCs w:val="24"/>
              </w:rPr>
            </w:pPr>
            <w:r w:rsidRPr="002F4348">
              <w:rPr>
                <w:color w:val="000000"/>
                <w:szCs w:val="24"/>
                <w:lang w:val="en-US"/>
              </w:rPr>
              <w:t>4</w:t>
            </w:r>
          </w:p>
        </w:tc>
        <w:tc>
          <w:tcPr>
            <w:tcW w:w="4680" w:type="pct"/>
            <w:tcBorders>
              <w:top w:val="single" w:sz="4" w:space="0" w:color="auto"/>
              <w:left w:val="single" w:sz="4" w:space="0" w:color="auto"/>
              <w:bottom w:val="single" w:sz="4" w:space="0" w:color="auto"/>
              <w:right w:val="single" w:sz="4" w:space="0" w:color="auto"/>
            </w:tcBorders>
          </w:tcPr>
          <w:p w14:paraId="11EBCAC6" w14:textId="77777777" w:rsidR="009F5D92" w:rsidRPr="002F4348" w:rsidRDefault="009F5D92" w:rsidP="00D813F0">
            <w:pPr>
              <w:ind w:firstLine="0"/>
              <w:rPr>
                <w:color w:val="000000"/>
                <w:szCs w:val="24"/>
              </w:rPr>
            </w:pPr>
            <w:proofErr w:type="spellStart"/>
            <w:r w:rsidRPr="002F4348">
              <w:rPr>
                <w:color w:val="000000"/>
                <w:szCs w:val="24"/>
              </w:rPr>
              <w:t>Несравнительные</w:t>
            </w:r>
            <w:proofErr w:type="spellEnd"/>
            <w:r w:rsidRPr="002F4348">
              <w:rPr>
                <w:color w:val="000000"/>
                <w:szCs w:val="24"/>
              </w:rPr>
              <w:t xml:space="preserve"> исследования, описание клинического случая или серии случаев, исследования «случай-контроль».</w:t>
            </w:r>
          </w:p>
        </w:tc>
      </w:tr>
      <w:tr w:rsidR="009F5D92" w:rsidRPr="002F4348" w14:paraId="6A49DC9F" w14:textId="77777777" w:rsidTr="004F0134">
        <w:tc>
          <w:tcPr>
            <w:tcW w:w="320" w:type="pct"/>
            <w:tcBorders>
              <w:top w:val="single" w:sz="4" w:space="0" w:color="auto"/>
              <w:left w:val="single" w:sz="4" w:space="0" w:color="auto"/>
              <w:bottom w:val="single" w:sz="4" w:space="0" w:color="auto"/>
              <w:right w:val="single" w:sz="4" w:space="0" w:color="auto"/>
            </w:tcBorders>
          </w:tcPr>
          <w:p w14:paraId="23149F78" w14:textId="77777777" w:rsidR="009F5D92" w:rsidRPr="002F4348" w:rsidRDefault="009F5D92" w:rsidP="00D813F0">
            <w:pPr>
              <w:ind w:firstLine="0"/>
              <w:rPr>
                <w:color w:val="000000"/>
                <w:szCs w:val="24"/>
              </w:rPr>
            </w:pPr>
            <w:r w:rsidRPr="002F4348">
              <w:rPr>
                <w:color w:val="000000"/>
                <w:szCs w:val="24"/>
                <w:lang w:val="en-US"/>
              </w:rPr>
              <w:t>5</w:t>
            </w:r>
          </w:p>
        </w:tc>
        <w:tc>
          <w:tcPr>
            <w:tcW w:w="4680" w:type="pct"/>
            <w:tcBorders>
              <w:top w:val="single" w:sz="4" w:space="0" w:color="auto"/>
              <w:left w:val="single" w:sz="4" w:space="0" w:color="auto"/>
              <w:bottom w:val="single" w:sz="4" w:space="0" w:color="auto"/>
              <w:right w:val="single" w:sz="4" w:space="0" w:color="auto"/>
            </w:tcBorders>
          </w:tcPr>
          <w:p w14:paraId="69367C42" w14:textId="77777777" w:rsidR="009F5D92" w:rsidRPr="002F4348" w:rsidRDefault="009F5D92" w:rsidP="00D813F0">
            <w:pPr>
              <w:ind w:firstLine="0"/>
              <w:rPr>
                <w:color w:val="000000"/>
                <w:szCs w:val="24"/>
              </w:rPr>
            </w:pPr>
            <w:r w:rsidRPr="002F4348">
              <w:rPr>
                <w:color w:val="000000"/>
                <w:szCs w:val="24"/>
              </w:rPr>
              <w:t>Имеется лишь обоснование механизма действия вмешательства (доклинические исследования) или мнение экспертов.</w:t>
            </w:r>
          </w:p>
        </w:tc>
      </w:tr>
    </w:tbl>
    <w:p w14:paraId="2EA1A823" w14:textId="77777777" w:rsidR="009F5D92" w:rsidRPr="002F4348" w:rsidRDefault="009F5D92" w:rsidP="00D813F0">
      <w:pPr>
        <w:pStyle w:val="affa"/>
        <w:rPr>
          <w:rStyle w:val="affd"/>
        </w:rPr>
      </w:pPr>
    </w:p>
    <w:p w14:paraId="0ABC2188" w14:textId="77777777" w:rsidR="009F5D92" w:rsidRPr="002F4348" w:rsidRDefault="009F5D92" w:rsidP="00D813F0">
      <w:pPr>
        <w:ind w:firstLine="0"/>
      </w:pPr>
      <w:bookmarkStart w:id="100" w:name="_Ref515967732"/>
      <w:r w:rsidRPr="002F4348">
        <w:rPr>
          <w:b/>
          <w:bCs/>
        </w:rPr>
        <w:t xml:space="preserve">Таблица </w:t>
      </w:r>
      <w:bookmarkEnd w:id="100"/>
      <w:r w:rsidR="00C6417C" w:rsidRPr="002F4348">
        <w:rPr>
          <w:b/>
          <w:bCs/>
        </w:rPr>
        <w:t>А2.</w:t>
      </w:r>
      <w:r w:rsidRPr="002F4348">
        <w:rPr>
          <w:b/>
          <w:bCs/>
        </w:rPr>
        <w:t>3.</w:t>
      </w:r>
      <w:r w:rsidRPr="002F4348">
        <w:rPr>
          <w:b/>
        </w:rPr>
        <w:t xml:space="preserve"> </w:t>
      </w:r>
      <w:r w:rsidRPr="002F4348">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7075"/>
      </w:tblGrid>
      <w:tr w:rsidR="009F5D92" w:rsidRPr="002F4348" w14:paraId="2D32E129"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6E5F1793" w14:textId="77777777" w:rsidR="009F5D92" w:rsidRPr="002F4348" w:rsidRDefault="009F5D92" w:rsidP="00D813F0">
            <w:pPr>
              <w:ind w:firstLine="0"/>
              <w:jc w:val="center"/>
              <w:rPr>
                <w:b/>
                <w:bCs/>
                <w:color w:val="000000"/>
                <w:szCs w:val="24"/>
              </w:rPr>
            </w:pPr>
            <w:r w:rsidRPr="002F4348">
              <w:rPr>
                <w:b/>
                <w:bCs/>
              </w:rPr>
              <w:lastRenderedPageBreak/>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511852F2" w14:textId="77777777" w:rsidR="009F5D92" w:rsidRPr="002F4348" w:rsidRDefault="009F5D92" w:rsidP="00D813F0">
            <w:pPr>
              <w:jc w:val="center"/>
              <w:rPr>
                <w:b/>
                <w:color w:val="000000"/>
                <w:szCs w:val="24"/>
              </w:rPr>
            </w:pPr>
            <w:r w:rsidRPr="002F4348">
              <w:rPr>
                <w:b/>
                <w:color w:val="000000"/>
                <w:szCs w:val="24"/>
              </w:rPr>
              <w:t>Расшифровка</w:t>
            </w:r>
          </w:p>
        </w:tc>
      </w:tr>
      <w:tr w:rsidR="009F5D92" w:rsidRPr="002F4348" w14:paraId="6B11F886"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13F4B42B" w14:textId="77777777" w:rsidR="009F5D92" w:rsidRPr="002F4348" w:rsidRDefault="009F5D92" w:rsidP="00D813F0">
            <w:pPr>
              <w:ind w:firstLine="0"/>
              <w:rPr>
                <w:color w:val="000000"/>
                <w:szCs w:val="24"/>
              </w:rPr>
            </w:pPr>
            <w:r w:rsidRPr="002F4348">
              <w:rPr>
                <w:color w:val="000000"/>
                <w:szCs w:val="24"/>
                <w:lang w:val="en-US"/>
              </w:rPr>
              <w:t>A</w:t>
            </w:r>
          </w:p>
        </w:tc>
        <w:tc>
          <w:tcPr>
            <w:tcW w:w="3965" w:type="pct"/>
            <w:tcBorders>
              <w:top w:val="single" w:sz="4" w:space="0" w:color="auto"/>
              <w:left w:val="single" w:sz="4" w:space="0" w:color="auto"/>
              <w:bottom w:val="single" w:sz="4" w:space="0" w:color="auto"/>
              <w:right w:val="single" w:sz="4" w:space="0" w:color="auto"/>
            </w:tcBorders>
          </w:tcPr>
          <w:p w14:paraId="2DB09A08" w14:textId="77777777" w:rsidR="009F5D92" w:rsidRPr="002F4348" w:rsidRDefault="009F5D92" w:rsidP="00D813F0">
            <w:pPr>
              <w:ind w:firstLine="0"/>
              <w:rPr>
                <w:color w:val="000000"/>
                <w:szCs w:val="24"/>
              </w:rPr>
            </w:pPr>
            <w:r w:rsidRPr="002F4348">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F5D92" w:rsidRPr="002F4348" w14:paraId="563E4C5F"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2B7821CB" w14:textId="77777777" w:rsidR="009F5D92" w:rsidRPr="002F4348" w:rsidRDefault="009F5D92" w:rsidP="00D813F0">
            <w:pPr>
              <w:ind w:firstLine="0"/>
              <w:rPr>
                <w:color w:val="000000"/>
                <w:szCs w:val="24"/>
              </w:rPr>
            </w:pPr>
            <w:r w:rsidRPr="002F4348">
              <w:rPr>
                <w:color w:val="000000"/>
                <w:szCs w:val="24"/>
              </w:rPr>
              <w:t>B</w:t>
            </w:r>
          </w:p>
        </w:tc>
        <w:tc>
          <w:tcPr>
            <w:tcW w:w="3965" w:type="pct"/>
            <w:tcBorders>
              <w:top w:val="single" w:sz="4" w:space="0" w:color="auto"/>
              <w:left w:val="single" w:sz="4" w:space="0" w:color="auto"/>
              <w:bottom w:val="single" w:sz="4" w:space="0" w:color="auto"/>
              <w:right w:val="single" w:sz="4" w:space="0" w:color="auto"/>
            </w:tcBorders>
          </w:tcPr>
          <w:p w14:paraId="3AB53EFD" w14:textId="77777777" w:rsidR="009F5D92" w:rsidRPr="002F4348" w:rsidRDefault="009F5D92" w:rsidP="00D813F0">
            <w:pPr>
              <w:ind w:firstLine="0"/>
              <w:rPr>
                <w:color w:val="000000"/>
                <w:szCs w:val="24"/>
              </w:rPr>
            </w:pPr>
            <w:r w:rsidRPr="002F4348">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rsidRPr="002F4348" w14:paraId="6BB1A372"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2F04B7E6" w14:textId="77777777" w:rsidR="009F5D92" w:rsidRPr="002F4348" w:rsidRDefault="009F5D92" w:rsidP="00D813F0">
            <w:pPr>
              <w:ind w:firstLine="0"/>
              <w:rPr>
                <w:color w:val="000000"/>
                <w:szCs w:val="24"/>
              </w:rPr>
            </w:pPr>
            <w:r w:rsidRPr="002F4348">
              <w:rPr>
                <w:color w:val="000000"/>
                <w:szCs w:val="24"/>
              </w:rPr>
              <w:t>C</w:t>
            </w:r>
          </w:p>
        </w:tc>
        <w:tc>
          <w:tcPr>
            <w:tcW w:w="3965" w:type="pct"/>
            <w:tcBorders>
              <w:top w:val="single" w:sz="4" w:space="0" w:color="auto"/>
              <w:left w:val="single" w:sz="4" w:space="0" w:color="auto"/>
              <w:bottom w:val="single" w:sz="4" w:space="0" w:color="auto"/>
              <w:right w:val="single" w:sz="4" w:space="0" w:color="auto"/>
            </w:tcBorders>
          </w:tcPr>
          <w:p w14:paraId="630FAECC" w14:textId="77777777" w:rsidR="009F5D92" w:rsidRPr="002F4348" w:rsidRDefault="009F5D92" w:rsidP="00D813F0">
            <w:pPr>
              <w:ind w:firstLine="0"/>
              <w:rPr>
                <w:color w:val="000000"/>
                <w:szCs w:val="24"/>
              </w:rPr>
            </w:pPr>
            <w:r w:rsidRPr="002F4348">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8D8365E" w14:textId="77777777" w:rsidR="009F5D92" w:rsidRPr="002F4348" w:rsidRDefault="009F5D92" w:rsidP="00D813F0">
      <w:pPr>
        <w:rPr>
          <w:b/>
        </w:rPr>
      </w:pPr>
    </w:p>
    <w:p w14:paraId="39AA61A1" w14:textId="77777777" w:rsidR="009F5D92" w:rsidRPr="002F4348" w:rsidRDefault="009F5D92" w:rsidP="00D813F0">
      <w:pPr>
        <w:ind w:firstLine="708"/>
        <w:rPr>
          <w:b/>
          <w:u w:val="single"/>
        </w:rPr>
      </w:pPr>
      <w:r w:rsidRPr="002F4348">
        <w:rPr>
          <w:b/>
          <w:u w:val="single"/>
        </w:rPr>
        <w:t>Методология валидизации рекомендаций</w:t>
      </w:r>
    </w:p>
    <w:p w14:paraId="58704124" w14:textId="77777777" w:rsidR="009F5D92" w:rsidRPr="002F4348" w:rsidRDefault="009F5D92" w:rsidP="00D813F0">
      <w:pPr>
        <w:rPr>
          <w:b/>
        </w:rPr>
      </w:pPr>
      <w:r w:rsidRPr="002F4348">
        <w:rPr>
          <w:b/>
        </w:rPr>
        <w:t>Методы валидизации рекомендаций:</w:t>
      </w:r>
    </w:p>
    <w:p w14:paraId="657FF23E" w14:textId="77777777" w:rsidR="009F5D92" w:rsidRPr="002F4348" w:rsidRDefault="009F5D92" w:rsidP="00D813F0">
      <w:pPr>
        <w:numPr>
          <w:ilvl w:val="0"/>
          <w:numId w:val="25"/>
        </w:numPr>
        <w:ind w:left="0" w:firstLine="851"/>
        <w:rPr>
          <w:szCs w:val="24"/>
        </w:rPr>
      </w:pPr>
      <w:r w:rsidRPr="002F4348">
        <w:rPr>
          <w:szCs w:val="24"/>
        </w:rPr>
        <w:t>внешняя экспертная оценка;</w:t>
      </w:r>
    </w:p>
    <w:p w14:paraId="787D3180" w14:textId="77777777" w:rsidR="009F5D92" w:rsidRPr="002F4348" w:rsidRDefault="009F5D92" w:rsidP="00D813F0">
      <w:pPr>
        <w:numPr>
          <w:ilvl w:val="0"/>
          <w:numId w:val="25"/>
        </w:numPr>
        <w:ind w:left="0" w:firstLine="851"/>
      </w:pPr>
      <w:r w:rsidRPr="002F4348">
        <w:t>внутренняя экспертная оценка.</w:t>
      </w:r>
    </w:p>
    <w:p w14:paraId="75E0FACD" w14:textId="77777777" w:rsidR="009F5D92" w:rsidRPr="002F4348" w:rsidRDefault="009F5D92" w:rsidP="00D813F0">
      <w:r w:rsidRPr="002F4348">
        <w:rPr>
          <w:b/>
        </w:rPr>
        <w:t xml:space="preserve">Описание методики валидизации рекомендаций. </w:t>
      </w:r>
      <w:r w:rsidRPr="002F4348">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53027BB0" w14:textId="77777777" w:rsidR="009F5D92" w:rsidRPr="002F4348" w:rsidRDefault="009F5D92" w:rsidP="00D813F0">
      <w:r w:rsidRPr="002F4348">
        <w:t xml:space="preserve">Рекомендации обсуждены и одобрены ведущими специалистами профильных федеральных центров РФ и практическими врачами. Проект клинических рекомендаций был рассмотрен на совещаниях рабочей группы в 2017–2018 гг., на Форуме экспертов по вопросам диагностики и лечения злокачественных </w:t>
      </w:r>
      <w:proofErr w:type="spellStart"/>
      <w:r w:rsidRPr="002F4348">
        <w:t>лимфопролиферативных</w:t>
      </w:r>
      <w:proofErr w:type="spellEnd"/>
      <w:r w:rsidRPr="002F4348">
        <w:t xml:space="preserve"> заболеваний «</w:t>
      </w:r>
      <w:proofErr w:type="spellStart"/>
      <w:r w:rsidRPr="002F4348">
        <w:t>Лимфорум</w:t>
      </w:r>
      <w:proofErr w:type="spellEnd"/>
      <w:r w:rsidRPr="002F4348">
        <w:t xml:space="preserve">», ежегодной Российской </w:t>
      </w:r>
      <w:r w:rsidRPr="002F4348">
        <w:lastRenderedPageBreak/>
        <w:t>конференции с международным участием «Злокачественные лимфомы», а также в рамках IV Конгресса гематологов России.</w:t>
      </w:r>
    </w:p>
    <w:p w14:paraId="214FFA76" w14:textId="77777777" w:rsidR="009F5D92" w:rsidRPr="002F4348" w:rsidRDefault="009F5D92" w:rsidP="00D813F0">
      <w:r w:rsidRPr="002F4348">
        <w:rPr>
          <w:rStyle w:val="affd"/>
        </w:rPr>
        <w:t xml:space="preserve">Окончательная редакция. </w:t>
      </w:r>
      <w:r w:rsidRPr="002F4348">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14484D72" w14:textId="77777777" w:rsidR="000414F6" w:rsidRPr="002F4348" w:rsidRDefault="00CB71DA" w:rsidP="00D813F0">
      <w:pPr>
        <w:pStyle w:val="afff4"/>
        <w:spacing w:before="0"/>
      </w:pPr>
      <w:r w:rsidRPr="002F4348">
        <w:br w:type="page"/>
      </w:r>
      <w:bookmarkStart w:id="101" w:name="__RefHeading___doc_a3"/>
      <w:bookmarkStart w:id="102" w:name="_Toc111638473"/>
      <w:r w:rsidRPr="002F4348">
        <w:lastRenderedPageBreak/>
        <w:t xml:space="preserve">Приложение А3. </w:t>
      </w:r>
      <w:bookmarkEnd w:id="101"/>
      <w:r w:rsidR="009C0364" w:rsidRPr="002F4348">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2F4348">
        <w:t>,</w:t>
      </w:r>
      <w:r w:rsidR="009C0364" w:rsidRPr="002F4348">
        <w:t xml:space="preserve"> инструкции по прим</w:t>
      </w:r>
      <w:r w:rsidR="003527A8" w:rsidRPr="002F4348">
        <w:t>енению лекарственного препарата</w:t>
      </w:r>
      <w:bookmarkEnd w:id="102"/>
    </w:p>
    <w:p w14:paraId="34CFDA51" w14:textId="77777777" w:rsidR="00CF74E8" w:rsidRPr="002F4348" w:rsidRDefault="00CF74E8" w:rsidP="00D813F0">
      <w:pPr>
        <w:pStyle w:val="11"/>
        <w:spacing w:before="0"/>
      </w:pPr>
      <w:bookmarkStart w:id="103" w:name="_Toc111638474"/>
      <w:bookmarkStart w:id="104" w:name="_Toc14773438"/>
      <w:bookmarkStart w:id="105" w:name="__RefHeading___doc_b"/>
      <w:r w:rsidRPr="002F4348">
        <w:t>Приложение А3.1. Режимы лекарственного лечения ЛХ</w:t>
      </w:r>
      <w:bookmarkEnd w:id="103"/>
    </w:p>
    <w:p w14:paraId="24F72F57" w14:textId="77777777" w:rsidR="000A6EAB" w:rsidRPr="002F4348" w:rsidRDefault="000A6EAB" w:rsidP="00D813F0">
      <w:pPr>
        <w:rPr>
          <w:i/>
        </w:rPr>
      </w:pPr>
      <w:r w:rsidRPr="002F4348">
        <w:rPr>
          <w:i/>
        </w:rPr>
        <w:t>При проведении химиотерапии рекомендуется контролировать вес пациента и производить пересчет доз химиопрепаратов при изменении веса.</w:t>
      </w:r>
    </w:p>
    <w:p w14:paraId="39DFF53F" w14:textId="77777777" w:rsidR="00EA5B5D" w:rsidRPr="002F4348" w:rsidRDefault="00EA5B5D" w:rsidP="00D813F0">
      <w:pPr>
        <w:pStyle w:val="afd"/>
        <w:spacing w:beforeAutospacing="0" w:afterAutospacing="0" w:line="360" w:lineRule="auto"/>
        <w:ind w:firstLine="0"/>
        <w:rPr>
          <w:b/>
          <w:bCs/>
          <w:u w:val="single"/>
        </w:rPr>
      </w:pPr>
      <w:r w:rsidRPr="002F4348">
        <w:rPr>
          <w:b/>
          <w:bCs/>
          <w:u w:val="single"/>
        </w:rPr>
        <w:t>3.3.1 Схемы 1 линии терапии</w:t>
      </w:r>
      <w:r w:rsidR="007A344D" w:rsidRPr="002F4348">
        <w:rPr>
          <w:b/>
          <w:bCs/>
          <w:u w:val="single"/>
        </w:rPr>
        <w:t xml:space="preserve"> классической</w:t>
      </w:r>
      <w:r w:rsidRPr="002F4348">
        <w:rPr>
          <w:b/>
          <w:bCs/>
          <w:u w:val="single"/>
        </w:rPr>
        <w:t xml:space="preserve"> лимфомы Ходжкина</w:t>
      </w: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EA5B5D" w:rsidRPr="002F4348" w14:paraId="54469821" w14:textId="77777777" w:rsidTr="00566FC8">
        <w:trPr>
          <w:trHeight w:val="329"/>
        </w:trPr>
        <w:tc>
          <w:tcPr>
            <w:tcW w:w="9356" w:type="dxa"/>
            <w:gridSpan w:val="4"/>
            <w:tcBorders>
              <w:top w:val="nil"/>
              <w:left w:val="nil"/>
              <w:bottom w:val="single" w:sz="4" w:space="0" w:color="auto"/>
              <w:right w:val="nil"/>
            </w:tcBorders>
          </w:tcPr>
          <w:p w14:paraId="5FD04727" w14:textId="01B45D5D" w:rsidR="00EA5B5D" w:rsidRPr="002F4348" w:rsidRDefault="00EA5B5D" w:rsidP="00D813F0">
            <w:pPr>
              <w:ind w:firstLine="0"/>
              <w:jc w:val="left"/>
              <w:rPr>
                <w:b/>
                <w:bCs/>
                <w:szCs w:val="24"/>
              </w:rPr>
            </w:pPr>
            <w:r w:rsidRPr="002F4348">
              <w:rPr>
                <w:b/>
                <w:bCs/>
                <w:szCs w:val="24"/>
                <w:lang w:val="en-US"/>
              </w:rPr>
              <w:t>ABVD</w:t>
            </w:r>
            <w:r w:rsidR="00373FF6" w:rsidRPr="002F4348">
              <w:rPr>
                <w:b/>
                <w:bCs/>
                <w:szCs w:val="24"/>
              </w:rPr>
              <w:t xml:space="preserve"> </w:t>
            </w:r>
            <w:r w:rsidR="00A850F7" w:rsidRPr="002F4348">
              <w:fldChar w:fldCharType="begin" w:fldLock="1"/>
            </w:r>
            <w:r w:rsidR="007E382E">
              <w:instrText>ADDIN CSL_CITATION {"citationItems":[{"id":"ITEM-1","itemData":{"DOI":"10.1200/JCO.2006.07.0482","ISSN":"0732183X","abstract":"Purpose: To investigate whether combined-modality treatment (CMT) with two cycles of doxorubicin, bleomycin, vinblastine, and dacarbazine (ABVD) followed by extended-field radiotherapy (EF-RT) is superior to EF-RT alone in patients with early favorable Hodgkin's lymphoma (HL). Patients and Methods: Between 1993 and 1998, 650 patients with newly diagnosed, histology-proven HL in clinical stages IA to IIB without risk factors were enrolled onto this multicenter study and randomly assigned to receive 30 Gy EF-RT plus 10 Gy to the involved field (arm A) or two cycles of ABVD followed by the same radiotherapy (arm B). Results: At a median observation time of 87 months, there was no difference between treatment arms in terms of complete response rate (arm A, 95%; arm B, 94%) and overall survival (at 7 years: arm A, 92%; arm B, 94%; P = .43). However, freedom from treatment failure was significantly different, with 7-year rates of 67% in arm A (95% CI, 61 % to 73%) and 88% in arm B (95% CI, 84% to 92%; P ≤ .0001). This was due mainly to significantly more relapses after EF-RT only (arm A, 22%; arm B, 3%). No patient treated with CMT experienced relapse before year 3. Relapses were treated mainly with bleomycin, etoposide, doxorubicin, cyclophosphamide, vincristine, procarbazine, and prednisone, or with the combination cyclophosphamide, vincristine, procarbazine, and prednisone/ABVD; treatment of relapse was significantly more successful in arm A than in arm B (P = .017). In total, there were 39 second malignancies, with 21 in arm A and 18 in arm B, respectively. The incidence was approximately 0.8% per year during years 2 to 9 and was highest in older patients (P &lt; .0001) and those with \"B\" symptoms (P = .012). Conclusion: CMT consisting of two cycles of ABVD plus EF-RT is more effective than EF-RT alone. © 2007 by American Society of Clinical Oncology.","author":[{"dropping-particle":"","family":"Engert","given":"Andreas","non-dropping-particle":"","parse-names":false,"suffix":""},{"dropping-particle":"","family":"Franklin","given":"Jeremy","non-dropping-particle":"","parse-names":false,"suffix":""},{"dropping-particle":"","family":"Eich","given":"Hans Theodor","non-dropping-particle":"","parse-names":false,"suffix":""},{"dropping-particle":"","family":"Brillant","given":"Corinne","non-dropping-particle":"","parse-names":false,"suffix":""},{"dropping-particle":"","family":"Sehlen","given":"Susanne","non-dropping-particle":"","parse-names":false,"suffix":""},{"dropping-particle":"","family":"Cartoni","given":"Claudio","non-dropping-particle":"","parse-names":false,"suffix":""},{"dropping-particle":"","family":"Herrmann","given":"Richard","non-dropping-particle":"","parse-names":false,"suffix":""},{"dropping-particle":"","family":"Pfreundschuh","given":"Michael","non-dropping-particle":"","parse-names":false,"suffix":""},{"dropping-particle":"","family":"Sieber","given":"Markus","non-dropping-particle":"","parse-names":false,"suffix":""},{"dropping-particle":"","family":"Tesch","given":"Hans","non-dropping-particle":"","parse-names":false,"suffix":""},{"dropping-particle":"","family":"Franke","given":"Astrid","non-dropping-particle":"","parse-names":false,"suffix":""},{"dropping-particle":"","family":"Koch","given":"Peter","non-dropping-particle":"","parse-names":false,"suffix":""},{"dropping-particle":"","family":"Wit","given":"Maike","non-dropping-particle":"De","parse-names":false,"suffix":""},{"dropping-particle":"","family":"Paulus","given":"Ursula","non-dropping-particle":"","parse-names":false,"suffix":""},{"dropping-particle":"","family":"Hasenclever","given":"Dirk","non-dropping-particle":"","parse-names":false,"suffix":""},{"dropping-particle":"","family":"Loeffler","given":"Markus","non-dropping-particle":"","parse-names":false,"suffix":""},{"dropping-particle":"","family":"Müller","given":"Rolf Peter","non-dropping-particle":"","parse-names":false,"suffix":""},{"dropping-particle":"","family":"Müller-Hermelink","given":"Hans Konrad","non-dropping-particle":"","parse-names":false,"suffix":""},{"dropping-particle":"","family":"Dühmke","given":"Eckhart","non-dropping-particle":"","parse-names":false,"suffix":""},{"dropping-particle":"","family":"Diehl","given":"Volker","non-dropping-particle":"","parse-names":false,"suffix":""}],"container-title":"Journal of Clinical Oncology","id":"ITEM-1","issued":{"date-parts":[["2007"]]},"title":"Two cycles of doxorubicin, bleomycin, vinblastine, and dacarbazine plus extended-field radiotherapy is superior to radiotherapy alone in early favorable Hodgkin's lymphoma: Final results of the GHSG HD7 trial","type":"article-journal"},"uris":["http://www.mendeley.com/documents/?uuid=1088390a-6272-45cf-91af-b42ba5f98284","http://www.mendeley.com/documents/?uuid=513b55aa-7614-32db-bbfb-7393573de1a3","http://www.mendeley.com/documents/?uuid=da73ac70-6736-476a-8ce6-323cc997443e"]},{"id":"ITEM-2","itemData":{"DOI":"10.1056/NEJMoa1111961","ISSN":"1533-4406","author":[{"dropping-particle":"","family":"Meyer","given":"Ralph M.","non-dropping-particle":"","parse-names":false,"suffix":""},{"dropping-particle":"","family":"Djurfeldt","given":"Marina S.","non-dropping-particle":"","parse-names":false,"suffix":""},{"dropping-particle":"","family":"Chen","given":"Bingshu E.","non-dropping-particle":"","parse-names":false,"suffix":""},{"dropping-particle":"","family":"Shepherd","given":"Lois E.","non-dropping-particle":"","parse-names":false,"suffix":""},{"dropping-particle":"","family":"Gospodarowicz","given":"Mary K.","non-dropping-particle":"","parse-names":false,"suffix":""},{"dropping-particle":"","family":"Wells","given":"Woodrow A.","non-dropping-particle":"","parse-names":false,"suffix":""},{"dropping-particle":"","family":"Crump","given":"Michael","non-dropping-particle":"","parse-names":false,"suffix":""},{"dropping-particle":"","family":"Connors","given":"Joseph M.","non-dropping-particle":"","parse-names":false,"suffix":""},{"dropping-particle":"","family":"Pearcey","given":"Robert G.","non-dropping-particle":"","parse-names":false,"suffix":""},{"dropping-particle":"","family":"Dar","given":"A. Rashid","non-dropping-particle":"","parse-names":false,"suffix":""},{"dropping-particle":"","family":"Shustik","given":"Chaim","non-dropping-particle":"","parse-names":false,"suffix":""},{"dropping-particle":"","family":"Stewart","given":"Douglas A.","non-dropping-particle":"","parse-names":false,"suffix":""},{"dropping-particle":"","family":"Winter","given":"Jane N.","non-dropping-particle":"","parse-names":false,"suffix":""},{"dropping-particle":"","family":"Horning","given":"Sandra J.","non-dropping-particle":"","parse-names":false,"suffix":""}],"container-title":"New England Journal of Medicine","id":"ITEM-2","issued":{"date-parts":[["2012"]]},"title":"ABVD alone versus radiation-based therapy in limited-stage Hodgkin's lymphoma","type":"article-journal"},"uris":["http://www.mendeley.com/documents/?uuid=32a03219-84a5-439c-9922-d7e0b6ab6555","http://www.mendeley.com/documents/?uuid=0cd8bb5c-a9e8-3d1f-b4bb-294bbfd64013","http://www.mendeley.com/documents/?uuid=7624ddc0-8185-47fb-bb1c-b12b98384c05","http://www.mendeley.com/documents/?uuid=e12ef5a0-083e-480c-a395-2bf25dc4d59d"]},{"id":"ITEM-3","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Reviews","id":"ITEM-3","issued":{"date-parts":[["2017"]]},"title":"Comparison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http://www.mendeley.com/documents/?uuid=8ea00c71-8541-43da-86d8-ca29313a0ea1","http://www.mendeley.com/documents/?uuid=995f4f4a-e642-449b-a1bf-bdee1e7ef8d2"]}],"mendeley":{"formattedCitation":"[21,22,25]","plainTextFormattedCitation":"[21,22,25]","previouslyFormattedCitation":"[21,22,25]"},"properties":{"noteIndex":0},"schema":"https://github.com/citation-style-language/schema/raw/master/csl-citation.json"}</w:instrText>
            </w:r>
            <w:r w:rsidR="00A850F7" w:rsidRPr="002F4348">
              <w:fldChar w:fldCharType="separate"/>
            </w:r>
            <w:r w:rsidR="00D813F0" w:rsidRPr="00D813F0">
              <w:rPr>
                <w:noProof/>
              </w:rPr>
              <w:t>[21,22,25]</w:t>
            </w:r>
            <w:r w:rsidR="00A850F7" w:rsidRPr="002F4348">
              <w:fldChar w:fldCharType="end"/>
            </w:r>
          </w:p>
        </w:tc>
      </w:tr>
      <w:tr w:rsidR="00EA5B5D" w:rsidRPr="002F4348" w14:paraId="0061C3FE"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33471895" w14:textId="77777777" w:rsidR="00EA5B5D" w:rsidRPr="002F4348" w:rsidRDefault="00EA5B5D"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986E9DD" w14:textId="77777777" w:rsidR="00EA5B5D" w:rsidRPr="002F4348" w:rsidRDefault="00EA5B5D"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7C6A60A" w14:textId="77777777" w:rsidR="00EA5B5D" w:rsidRPr="002F4348" w:rsidRDefault="00EA5B5D"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ADCB6E7" w14:textId="77777777" w:rsidR="00EA5B5D" w:rsidRPr="002F4348" w:rsidRDefault="00EA5B5D" w:rsidP="00D813F0">
            <w:pPr>
              <w:ind w:firstLine="0"/>
              <w:jc w:val="left"/>
              <w:rPr>
                <w:szCs w:val="24"/>
              </w:rPr>
            </w:pPr>
            <w:r w:rsidRPr="002F4348">
              <w:rPr>
                <w:szCs w:val="24"/>
              </w:rPr>
              <w:t>Дни введения</w:t>
            </w:r>
          </w:p>
        </w:tc>
      </w:tr>
      <w:tr w:rsidR="00EA5B5D" w:rsidRPr="002F4348" w14:paraId="56DDF0EC"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41A8955B" w14:textId="77777777" w:rsidR="00EA5B5D" w:rsidRPr="002F4348" w:rsidRDefault="00EA5B5D" w:rsidP="00D813F0">
            <w:pPr>
              <w:ind w:firstLine="0"/>
              <w:jc w:val="left"/>
              <w:rPr>
                <w:szCs w:val="24"/>
              </w:rPr>
            </w:pPr>
            <w:proofErr w:type="spellStart"/>
            <w:r w:rsidRPr="002F4348">
              <w:rPr>
                <w:szCs w:val="24"/>
              </w:rPr>
              <w:t>Доксорубицин</w:t>
            </w:r>
            <w:proofErr w:type="spellEnd"/>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B7692BB" w14:textId="77777777" w:rsidR="00EA5B5D" w:rsidRPr="002F4348" w:rsidRDefault="00EA5B5D" w:rsidP="00D813F0">
            <w:pPr>
              <w:ind w:firstLine="0"/>
              <w:jc w:val="left"/>
              <w:rPr>
                <w:szCs w:val="24"/>
              </w:rPr>
            </w:pPr>
            <w:r w:rsidRPr="002F4348">
              <w:rPr>
                <w:szCs w:val="24"/>
              </w:rPr>
              <w:t>25 мг/м</w:t>
            </w:r>
            <w:r w:rsidRPr="002F4348">
              <w:rPr>
                <w:szCs w:val="24"/>
                <w:vertAlign w:val="superscript"/>
              </w:rPr>
              <w:t>2</w:t>
            </w:r>
          </w:p>
          <w:p w14:paraId="0EE813E3" w14:textId="77777777" w:rsidR="00EA5B5D" w:rsidRPr="002F4348" w:rsidRDefault="00EA5B5D" w:rsidP="00D813F0">
            <w:pPr>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784F99FE" w14:textId="77777777" w:rsidR="00EA5B5D" w:rsidRPr="002F4348" w:rsidRDefault="00CC7927" w:rsidP="00D813F0">
            <w:pPr>
              <w:ind w:firstLine="0"/>
              <w:jc w:val="left"/>
              <w:rPr>
                <w:szCs w:val="24"/>
              </w:rPr>
            </w:pPr>
            <w:r w:rsidRPr="002F4348">
              <w:rPr>
                <w:szCs w:val="24"/>
              </w:rPr>
              <w:t>в/</w:t>
            </w:r>
            <w:r w:rsidR="00EA5B5D" w:rsidRPr="002F4348">
              <w:rPr>
                <w:szCs w:val="24"/>
              </w:rPr>
              <w:t>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20D39DC3" w14:textId="59C96363" w:rsidR="00EA5B5D" w:rsidRPr="002F4348" w:rsidRDefault="00EA5B5D" w:rsidP="00D813F0">
            <w:pPr>
              <w:ind w:firstLine="0"/>
              <w:jc w:val="left"/>
              <w:rPr>
                <w:szCs w:val="24"/>
              </w:rPr>
            </w:pPr>
            <w:r w:rsidRPr="002F4348">
              <w:rPr>
                <w:szCs w:val="24"/>
              </w:rPr>
              <w:t>1, 15</w:t>
            </w:r>
            <w:r w:rsidR="006278EC" w:rsidRPr="002F4348">
              <w:rPr>
                <w:szCs w:val="24"/>
              </w:rPr>
              <w:t xml:space="preserve"> (каждые 14 дней)</w:t>
            </w:r>
          </w:p>
          <w:p w14:paraId="7157F84F" w14:textId="77777777" w:rsidR="00EA5B5D" w:rsidRPr="002F4348" w:rsidRDefault="00EA5B5D" w:rsidP="00D813F0">
            <w:pPr>
              <w:ind w:firstLine="0"/>
              <w:jc w:val="left"/>
              <w:rPr>
                <w:szCs w:val="24"/>
              </w:rPr>
            </w:pPr>
          </w:p>
        </w:tc>
      </w:tr>
      <w:tr w:rsidR="00EA5B5D" w:rsidRPr="002F4348" w14:paraId="7C508212"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1B708240" w14:textId="77777777" w:rsidR="00EA5B5D" w:rsidRPr="002F4348" w:rsidRDefault="00EA5B5D" w:rsidP="00D813F0">
            <w:pPr>
              <w:ind w:firstLine="0"/>
              <w:jc w:val="left"/>
              <w:rPr>
                <w:szCs w:val="24"/>
              </w:rPr>
            </w:pPr>
            <w:proofErr w:type="spellStart"/>
            <w:r w:rsidRPr="002F4348">
              <w:rPr>
                <w:szCs w:val="24"/>
              </w:rPr>
              <w:t>Блеомицин</w:t>
            </w:r>
            <w:proofErr w:type="spellEnd"/>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6419609" w14:textId="77777777" w:rsidR="00EA5B5D" w:rsidRPr="002F4348" w:rsidRDefault="00EA5B5D" w:rsidP="00D813F0">
            <w:pPr>
              <w:ind w:firstLine="0"/>
              <w:jc w:val="left"/>
              <w:rPr>
                <w:szCs w:val="24"/>
              </w:rPr>
            </w:pPr>
            <w:r w:rsidRPr="002F4348">
              <w:rPr>
                <w:szCs w:val="24"/>
              </w:rPr>
              <w:t>10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D25A75E" w14:textId="77777777" w:rsidR="00EA5B5D" w:rsidRPr="002F4348" w:rsidRDefault="00CC7927" w:rsidP="00D813F0">
            <w:pPr>
              <w:ind w:firstLine="0"/>
              <w:jc w:val="left"/>
              <w:rPr>
                <w:szCs w:val="24"/>
              </w:rPr>
            </w:pPr>
            <w:r w:rsidRPr="002F4348">
              <w:rPr>
                <w:szCs w:val="24"/>
              </w:rPr>
              <w:t>в</w:t>
            </w:r>
            <w:r w:rsidR="00EA5B5D" w:rsidRPr="002F4348">
              <w:rPr>
                <w:szCs w:val="24"/>
              </w:rPr>
              <w:t>/в струйно</w:t>
            </w:r>
          </w:p>
        </w:tc>
        <w:tc>
          <w:tcPr>
            <w:tcW w:w="2339" w:type="dxa"/>
            <w:tcBorders>
              <w:top w:val="single" w:sz="4" w:space="0" w:color="auto"/>
              <w:left w:val="single" w:sz="4" w:space="0" w:color="auto"/>
              <w:bottom w:val="single" w:sz="4" w:space="0" w:color="auto"/>
              <w:right w:val="single" w:sz="4" w:space="0" w:color="auto"/>
            </w:tcBorders>
            <w:hideMark/>
          </w:tcPr>
          <w:p w14:paraId="0892A1A9" w14:textId="620E8F7C" w:rsidR="00EA5B5D" w:rsidRPr="002F4348" w:rsidRDefault="00EA5B5D" w:rsidP="00D813F0">
            <w:pPr>
              <w:ind w:firstLine="0"/>
              <w:jc w:val="left"/>
              <w:rPr>
                <w:szCs w:val="24"/>
              </w:rPr>
            </w:pPr>
            <w:r w:rsidRPr="002F4348">
              <w:rPr>
                <w:szCs w:val="24"/>
              </w:rPr>
              <w:t>1, 15</w:t>
            </w:r>
            <w:r w:rsidR="006278EC" w:rsidRPr="002F4348">
              <w:rPr>
                <w:szCs w:val="24"/>
              </w:rPr>
              <w:t xml:space="preserve">  (каждые 14 дней)</w:t>
            </w:r>
          </w:p>
        </w:tc>
      </w:tr>
      <w:tr w:rsidR="00EA5B5D" w:rsidRPr="002F4348" w14:paraId="1252291C"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379AD6CA" w14:textId="77777777" w:rsidR="00EA5B5D" w:rsidRPr="002F4348" w:rsidRDefault="00EA5B5D" w:rsidP="00D813F0">
            <w:pPr>
              <w:ind w:firstLine="0"/>
              <w:jc w:val="left"/>
              <w:rPr>
                <w:szCs w:val="24"/>
              </w:rPr>
            </w:pPr>
            <w:proofErr w:type="spellStart"/>
            <w:r w:rsidRPr="002F4348">
              <w:rPr>
                <w:szCs w:val="24"/>
              </w:rPr>
              <w:t>Винбластин</w:t>
            </w:r>
            <w:proofErr w:type="spellEnd"/>
            <w:r w:rsidRPr="002F4348">
              <w:rPr>
                <w:szCs w:val="24"/>
              </w:rPr>
              <w:t xml:space="preserve"> </w:t>
            </w:r>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A2ECCBD" w14:textId="77777777" w:rsidR="00EA5B5D" w:rsidRPr="002F4348" w:rsidRDefault="00EA5B5D" w:rsidP="00D813F0">
            <w:pPr>
              <w:ind w:firstLine="0"/>
              <w:jc w:val="left"/>
              <w:rPr>
                <w:szCs w:val="24"/>
              </w:rPr>
            </w:pPr>
            <w:r w:rsidRPr="002F4348">
              <w:rPr>
                <w:szCs w:val="24"/>
              </w:rPr>
              <w:t>6 мг/м</w:t>
            </w:r>
            <w:r w:rsidRPr="002F4348">
              <w:rPr>
                <w:szCs w:val="24"/>
                <w:vertAlign w:val="superscript"/>
              </w:rPr>
              <w:t>2</w:t>
            </w:r>
            <w:r w:rsidRPr="002F4348">
              <w:rPr>
                <w:szCs w:val="24"/>
              </w:rPr>
              <w:t xml:space="preserve"> (не более 10 мг)</w:t>
            </w:r>
          </w:p>
        </w:tc>
        <w:tc>
          <w:tcPr>
            <w:tcW w:w="2339" w:type="dxa"/>
            <w:tcBorders>
              <w:top w:val="single" w:sz="4" w:space="0" w:color="auto"/>
              <w:left w:val="single" w:sz="4" w:space="0" w:color="auto"/>
              <w:bottom w:val="single" w:sz="4" w:space="0" w:color="auto"/>
              <w:right w:val="single" w:sz="4" w:space="0" w:color="auto"/>
            </w:tcBorders>
            <w:hideMark/>
          </w:tcPr>
          <w:p w14:paraId="007141D6" w14:textId="77777777" w:rsidR="00EA5B5D" w:rsidRPr="002F4348" w:rsidRDefault="00CC7927" w:rsidP="00D813F0">
            <w:pPr>
              <w:ind w:firstLine="0"/>
              <w:jc w:val="left"/>
              <w:rPr>
                <w:szCs w:val="24"/>
              </w:rPr>
            </w:pPr>
            <w:r w:rsidRPr="002F4348">
              <w:rPr>
                <w:szCs w:val="24"/>
              </w:rPr>
              <w:t>в</w:t>
            </w:r>
            <w:r w:rsidR="00EA5B5D" w:rsidRPr="002F4348">
              <w:rPr>
                <w:szCs w:val="24"/>
              </w:rPr>
              <w:t xml:space="preserve">/в, за </w:t>
            </w:r>
            <w:proofErr w:type="gramStart"/>
            <w:r w:rsidR="00EA5B5D" w:rsidRPr="002F4348">
              <w:rPr>
                <w:szCs w:val="24"/>
              </w:rPr>
              <w:t>5-10</w:t>
            </w:r>
            <w:proofErr w:type="gramEnd"/>
            <w:r w:rsidR="00EA5B5D" w:rsidRPr="002F4348">
              <w:rPr>
                <w:szCs w:val="24"/>
              </w:rPr>
              <w:t xml:space="preserve"> мин</w:t>
            </w:r>
          </w:p>
        </w:tc>
        <w:tc>
          <w:tcPr>
            <w:tcW w:w="2339" w:type="dxa"/>
            <w:tcBorders>
              <w:top w:val="single" w:sz="4" w:space="0" w:color="auto"/>
              <w:left w:val="single" w:sz="4" w:space="0" w:color="auto"/>
              <w:bottom w:val="single" w:sz="4" w:space="0" w:color="auto"/>
              <w:right w:val="single" w:sz="4" w:space="0" w:color="auto"/>
            </w:tcBorders>
            <w:hideMark/>
          </w:tcPr>
          <w:p w14:paraId="13F753AF" w14:textId="114D6C58" w:rsidR="00EA5B5D" w:rsidRPr="002F4348" w:rsidRDefault="00EA5B5D" w:rsidP="00D813F0">
            <w:pPr>
              <w:ind w:firstLine="0"/>
              <w:jc w:val="left"/>
              <w:rPr>
                <w:szCs w:val="24"/>
              </w:rPr>
            </w:pPr>
            <w:r w:rsidRPr="002F4348">
              <w:rPr>
                <w:szCs w:val="24"/>
              </w:rPr>
              <w:t>1, 15</w:t>
            </w:r>
            <w:r w:rsidR="006278EC" w:rsidRPr="002F4348">
              <w:rPr>
                <w:szCs w:val="24"/>
              </w:rPr>
              <w:t xml:space="preserve">  (каждые 14 дней)</w:t>
            </w:r>
          </w:p>
        </w:tc>
      </w:tr>
      <w:tr w:rsidR="00EA5B5D" w:rsidRPr="002F4348" w14:paraId="30BBD9D6" w14:textId="77777777" w:rsidTr="00EA5B5D">
        <w:trPr>
          <w:trHeight w:val="329"/>
        </w:trPr>
        <w:tc>
          <w:tcPr>
            <w:tcW w:w="2339" w:type="dxa"/>
            <w:tcBorders>
              <w:top w:val="single" w:sz="4" w:space="0" w:color="auto"/>
              <w:left w:val="single" w:sz="4" w:space="0" w:color="auto"/>
              <w:bottom w:val="single" w:sz="4" w:space="0" w:color="auto"/>
              <w:right w:val="single" w:sz="4" w:space="0" w:color="auto"/>
            </w:tcBorders>
            <w:hideMark/>
          </w:tcPr>
          <w:p w14:paraId="74FFCF8D" w14:textId="77777777" w:rsidR="00EA5B5D" w:rsidRPr="002F4348" w:rsidRDefault="00EA5B5D" w:rsidP="00D813F0">
            <w:pPr>
              <w:ind w:firstLine="0"/>
              <w:jc w:val="left"/>
              <w:rPr>
                <w:szCs w:val="24"/>
              </w:rPr>
            </w:pPr>
            <w:r w:rsidRPr="002F4348">
              <w:rPr>
                <w:szCs w:val="24"/>
              </w:rPr>
              <w:t>Дакарбазин</w:t>
            </w:r>
            <w:r w:rsidR="00566FC8"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14CA5B82" w14:textId="77777777" w:rsidR="00EA5B5D" w:rsidRPr="002F4348" w:rsidRDefault="00EA5B5D" w:rsidP="00D813F0">
            <w:pPr>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2254F16" w14:textId="77777777" w:rsidR="00EA5B5D" w:rsidRPr="002F4348" w:rsidRDefault="00CC7927" w:rsidP="00D813F0">
            <w:pPr>
              <w:ind w:firstLine="0"/>
              <w:jc w:val="left"/>
              <w:rPr>
                <w:szCs w:val="24"/>
              </w:rPr>
            </w:pPr>
            <w:r w:rsidRPr="002F4348">
              <w:rPr>
                <w:szCs w:val="24"/>
              </w:rPr>
              <w:t>в</w:t>
            </w:r>
            <w:r w:rsidR="00EA5B5D" w:rsidRPr="002F4348">
              <w:rPr>
                <w:szCs w:val="24"/>
              </w:rPr>
              <w:t>/в капельно</w:t>
            </w:r>
          </w:p>
        </w:tc>
        <w:tc>
          <w:tcPr>
            <w:tcW w:w="2339" w:type="dxa"/>
            <w:tcBorders>
              <w:top w:val="single" w:sz="4" w:space="0" w:color="auto"/>
              <w:left w:val="single" w:sz="4" w:space="0" w:color="auto"/>
              <w:bottom w:val="single" w:sz="4" w:space="0" w:color="auto"/>
              <w:right w:val="single" w:sz="4" w:space="0" w:color="auto"/>
            </w:tcBorders>
            <w:hideMark/>
          </w:tcPr>
          <w:p w14:paraId="5C57D60F" w14:textId="1C5E79DE" w:rsidR="00EA5B5D" w:rsidRPr="002F4348" w:rsidRDefault="00EA5B5D" w:rsidP="00D813F0">
            <w:pPr>
              <w:ind w:firstLine="0"/>
              <w:jc w:val="left"/>
              <w:rPr>
                <w:szCs w:val="24"/>
              </w:rPr>
            </w:pPr>
            <w:r w:rsidRPr="002F4348">
              <w:rPr>
                <w:szCs w:val="24"/>
              </w:rPr>
              <w:t>1, 15</w:t>
            </w:r>
            <w:r w:rsidR="006278EC" w:rsidRPr="002F4348">
              <w:rPr>
                <w:szCs w:val="24"/>
              </w:rPr>
              <w:t xml:space="preserve">  (каждые 14 дней)</w:t>
            </w:r>
          </w:p>
        </w:tc>
      </w:tr>
      <w:tr w:rsidR="00EA5B5D" w:rsidRPr="002F4348" w14:paraId="7ED24841" w14:textId="77777777" w:rsidTr="00EA5B5D">
        <w:tc>
          <w:tcPr>
            <w:tcW w:w="9356" w:type="dxa"/>
            <w:gridSpan w:val="4"/>
            <w:tcBorders>
              <w:top w:val="single" w:sz="4" w:space="0" w:color="auto"/>
              <w:left w:val="single" w:sz="4" w:space="0" w:color="auto"/>
              <w:bottom w:val="single" w:sz="4" w:space="0" w:color="auto"/>
              <w:right w:val="single" w:sz="4" w:space="0" w:color="auto"/>
            </w:tcBorders>
            <w:vAlign w:val="center"/>
          </w:tcPr>
          <w:p w14:paraId="31A0BF29" w14:textId="77777777" w:rsidR="00EA5B5D" w:rsidRPr="002F4348" w:rsidRDefault="00EA5B5D" w:rsidP="00D813F0">
            <w:pPr>
              <w:ind w:firstLine="0"/>
              <w:jc w:val="left"/>
              <w:rPr>
                <w:szCs w:val="24"/>
              </w:rPr>
            </w:pPr>
            <w:r w:rsidRPr="002F4348">
              <w:rPr>
                <w:szCs w:val="24"/>
              </w:rPr>
              <w:t>Лечение возобновляется на 29 день</w:t>
            </w:r>
          </w:p>
        </w:tc>
      </w:tr>
    </w:tbl>
    <w:p w14:paraId="642AE6F0" w14:textId="77777777" w:rsidR="00EA5B5D" w:rsidRPr="002F4348" w:rsidRDefault="00EA5B5D"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566FC8" w:rsidRPr="002F4348" w14:paraId="29433F13" w14:textId="77777777" w:rsidTr="00566FC8">
        <w:trPr>
          <w:trHeight w:val="329"/>
        </w:trPr>
        <w:tc>
          <w:tcPr>
            <w:tcW w:w="9356" w:type="dxa"/>
            <w:gridSpan w:val="4"/>
            <w:tcBorders>
              <w:top w:val="nil"/>
              <w:left w:val="nil"/>
              <w:bottom w:val="single" w:sz="4" w:space="0" w:color="auto"/>
              <w:right w:val="nil"/>
            </w:tcBorders>
          </w:tcPr>
          <w:p w14:paraId="5CEA72CE" w14:textId="124419D9" w:rsidR="00566FC8" w:rsidRPr="002F4348" w:rsidRDefault="00566FC8" w:rsidP="00D813F0">
            <w:pPr>
              <w:ind w:firstLine="0"/>
              <w:jc w:val="left"/>
              <w:rPr>
                <w:b/>
                <w:bCs/>
                <w:szCs w:val="24"/>
              </w:rPr>
            </w:pPr>
            <w:r w:rsidRPr="002F4348">
              <w:rPr>
                <w:b/>
                <w:bCs/>
                <w:szCs w:val="24"/>
              </w:rPr>
              <w:t>BEACOPP-</w:t>
            </w:r>
            <w:proofErr w:type="spellStart"/>
            <w:r w:rsidRPr="002F4348">
              <w:rPr>
                <w:b/>
                <w:bCs/>
                <w:szCs w:val="24"/>
              </w:rPr>
              <w:t>эскалированный</w:t>
            </w:r>
            <w:proofErr w:type="spellEnd"/>
            <w:r w:rsidR="00A850F7" w:rsidRPr="002F4348">
              <w:rPr>
                <w:b/>
                <w:bCs/>
                <w:szCs w:val="24"/>
              </w:rPr>
              <w:t xml:space="preserve"> </w:t>
            </w:r>
            <w:r w:rsidR="00C85536" w:rsidRPr="002F4348">
              <w:fldChar w:fldCharType="begin" w:fldLock="1"/>
            </w:r>
            <w:r w:rsidR="007E382E">
              <w:instrText>ADDIN CSL_CITATION {"citationItems":[{"id":"ITEM-1","itemData":{"DOI":"10.1177/1179554917731072","ISSN":"11795549","PMID":"28989291","abstract":"Hodgkin lymphoma is a highly curable malignancy in early and advanced stages. Most patients are diagnosed in their teens or twenties and are expected to live decades beyond their treatment. Therefore, the toxicity of treatment must be balanced with the goal of cure. Thus, treatment has been refined through prognostic models and positron emission tomography-computed tomography (PET-CT)-directed therapy. Stratification by prognostic models defines groups of patients with favorable characteristics who may be treated with less intensive therapy upfront, including fewer cycles of chemotherapy, lower doses of radiation, or omission of radiation altogether. Alternatively, high-risk patients may be assigned to a more aggressive initial approach. The modern use of interim PET-CT allows further tailoring of treatment by response.","author":[{"dropping-particle":"","family":"Allen","given":"Pamela B.","non-dropping-particle":"","parse-names":false,"suffix":""},{"dropping-particle":"","family":"Gordon","given":"Leo I.","non-dropping-particle":"","parse-names":false,"suffix":""}],"container-title":"Clinical Medicine Insights: Oncology","id":"ITEM-1","issued":{"date-parts":[["2017","9","25"]]},"publisher":"SAGE Publications Ltd","title":"Frontline Therapy for Classical Hodgkin Lymphoma by Stage and Prognostic Factors","type":"article","volume":"11"},"uris":["http://www.mendeley.com/documents/?uuid=26f4c36f-1c69-36b3-ba96-afe95694f052","http://www.mendeley.com/documents/?uuid=75f7e830-c8b9-4a7f-b669-e152baefec6e"]},{"id":"ITEM-2","itemData":{"author":[{"dropping-particle":"","family":"Демина","given":"Е.А.","non-dropping-particle":"","parse-names":false,"suffix":""},{"dropping-particle":"","family":"Капланов","given":"К.Д.","non-dropping-particle":"","parse-names":false,"suffix":""},{"dropping-particle":"","family":"Мухортова","given":"О.В.","non-dropping-particle":"","parse-names":false,"suffix":""},{"dropping-particle":"","family":"Тумян","given":"Г.С.","non-dropping-particle":"","parse-names":false,"suffix":""},{"dropping-particle":"","family":"Михайлова","given":"Н.Б.","non-dropping-particle":"","parse-names":false,"suffix":""},{"dropping-particle":"","family":"Моисеева","given":"Т.Н.","non-dropping-particle":"","parse-names":false,"suffix":""},{"dropping-particle":"","family":"Виноградова","given":"Ю.Н.","non-dropping-particle":"","parse-names":false,"suffix":""},{"dropping-particle":"","family":"Ильин","given":"Н.В.","non-dropping-particle":"","parse-names":false,"suffix":""},{"dropping-particle":"","family":"Трофимова","given":"О.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Савченко.","id":"ITEM-2","issued":{"date-parts":[["2018"]]},"page":"28-43","title":"Лимфома Ходжкина","type":"chapter"},"uris":["http://www.mendeley.com/documents/?uuid=0af2b11d-a9cf-4da8-a503-99a860249436","http://www.mendeley.com/documents/?uuid=708bf927-447f-43d0-8bf7-28178aa7e29e"]},{"id":"ITEM-3","itemData":{"DOI":"10.1200/JCO.2011.38.5807","ISSN":"0732183X","abstract":"Purpose: In patients with early unfavorable Hodgkin's lymphoma (HL), combined modality treatment with four cycles of ABVD (adriamycin, bleomycin, vinblastine, and dacarbazine) and 30 Gy involved-field radiotherapy (IFRT) results in long-term tumor control of approximately 80%. We aimed to improve these results using more intensive chemotherapy. Patients and Methods: Patients with newly diagnosed early unfavorable HL were randomly assigned to either four cycles of ABVD or an intensified treatment consisting of two cycles of escalated BEACOPP (bleomycin, etoposide, adriamycin, cyclophosphamide, vincristine, procarbazine, and prednisone) followed by two cycles of ABVD (2 + 2). Chemotherapy was followed by 30 Gy IFRT in both arms. The primary end point was freedom from treatment failure (FFTF); secondary end points included progression-free survival (PFS) and treatment-related toxicity. Results: With a total of 1,528 qualified patients included, the 2 + 2 regimen demonstrated superior FFTF compared with four cycles of ABVD (P &lt; .001; hazard ratio, 0.44; 95% CI, 0.30 to 0.66), with a difference of 7.2% at 5 years (95% CI, 3.8 to 10.5). The difference in 5-year PFS was 6.2% (95% CI, 3.0% to 9.5%). There was more acute toxicity associated with 2 + 2 than with ABVD, but there were no overall differences in treatment-related mortality or secondary malignancies. Conclusion: Intensified chemotherapy with two cycles of BEACOPP escalated followed by two cycles of ABVD followed by IFRT significantly improves tumor control in patients with early unfavorable HL. © 2012 by American Society of Clinical Oncology.","author":[{"dropping-particle":"","family":"Tresckow","given":"Bastian","non-dropping-particle":"Von","parse-names":false,"suffix":""},{"dropping-particle":"","family":"Plütschow","given":"Annette","non-dropping-particle":"","parse-names":false,"suffix":""},{"dropping-particle":"","family":"Fuchs","given":"Michael","non-dropping-particle":"","parse-names":false,"suffix":""},{"dropping-particle":"","family":"Klimm","given":"Beate","non-dropping-particle":"","parse-names":false,"suffix":""},{"dropping-particle":"","family":"Markova","given":"Jana","non-dropping-particle":"","parse-names":false,"suffix":""},{"dropping-particle":"","family":"Lohri","given":"Andreas","non-dropping-particle":"","parse-names":false,"suffix":""},{"dropping-particle":"","family":"Kral","given":"Zdenek","non-dropping-particle":"","parse-names":false,"suffix":""},{"dropping-particle":"","family":"Greil","given":"Richard","non-dropping-particle":"","parse-names":false,"suffix":""},{"dropping-particle":"","family":"Topp","given":"Max S.","non-dropping-particle":"","parse-names":false,"suffix":""},{"dropping-particle":"","family":"Meissner","given":"Julia","non-dropping-particle":"","parse-names":false,"suffix":""},{"dropping-particle":"","family":"Zijlstra","given":"Josée M.","non-dropping-particle":"","parse-names":false,"suffix":""},{"dropping-particle":"","family":"Soekler","given":"Martin","non-dropping-particle":"","parse-names":false,"suffix":""},{"dropping-particle":"","family":"Stein","given":"Harald","non-dropping-particle":"","parse-names":false,"suffix":""},{"dropping-particle":"","family":"Eich","given":"Hans T.","non-dropping-particle":"","parse-names":false,"suffix":""},{"dropping-particle":"","family":"Mueller","given":"Rolf P.","non-dropping-particle":"","parse-names":false,"suffix":""},{"dropping-particle":"","family":"Diehl","given":"Volker","non-dropping-particle":"","parse-names":false,"suffix":""},{"dropping-particle":"","family":"Borchmann","given":"Peter","non-dropping-particle":"","parse-names":false,"suffix":""},{"dropping-particle":"","family":"Engert","given":"Andreas","non-dropping-particle":"","parse-names":false,"suffix":""}],"container-title":"Journal of Clinical Oncology","id":"ITEM-3","issue":"9","issued":{"date-parts":[["2012","3","20"]]},"page":"907-913","title":"Dose-intensification in early unfavorable Hodgkin's lymphoma: Final analysis of the German Hodgkin study group HD14 trial","type":"article-journal","volume":"30"},"uris":["http://www.mendeley.com/documents/?uuid=617ec62a-b770-37fd-bc73-843acf38fd90","http://www.mendeley.com/documents/?uuid=57cd9bd0-82be-4f83-bf8a-874839a2311b"]}],"mendeley":{"formattedCitation":"[4,24,26]","plainTextFormattedCitation":"[4,24,26]","previouslyFormattedCitation":"[4,24,26]"},"properties":{"noteIndex":0},"schema":"https://github.com/citation-style-language/schema/raw/master/csl-citation.json"}</w:instrText>
            </w:r>
            <w:r w:rsidR="00C85536" w:rsidRPr="002F4348">
              <w:fldChar w:fldCharType="separate"/>
            </w:r>
            <w:r w:rsidR="00D813F0" w:rsidRPr="00D813F0">
              <w:rPr>
                <w:noProof/>
              </w:rPr>
              <w:t>[4,24,26]</w:t>
            </w:r>
            <w:r w:rsidR="00C85536" w:rsidRPr="002F4348">
              <w:fldChar w:fldCharType="end"/>
            </w:r>
          </w:p>
        </w:tc>
      </w:tr>
      <w:tr w:rsidR="00566FC8" w:rsidRPr="002F4348" w14:paraId="0BF528B6" w14:textId="77777777" w:rsidTr="00566FC8">
        <w:trPr>
          <w:trHeight w:val="329"/>
        </w:trPr>
        <w:tc>
          <w:tcPr>
            <w:tcW w:w="2339" w:type="dxa"/>
            <w:tcBorders>
              <w:top w:val="single" w:sz="4" w:space="0" w:color="auto"/>
              <w:left w:val="single" w:sz="4" w:space="0" w:color="auto"/>
              <w:bottom w:val="single" w:sz="4" w:space="0" w:color="auto"/>
              <w:right w:val="single" w:sz="4" w:space="0" w:color="auto"/>
            </w:tcBorders>
            <w:hideMark/>
          </w:tcPr>
          <w:p w14:paraId="13D78782" w14:textId="77777777" w:rsidR="00566FC8" w:rsidRPr="002F4348" w:rsidRDefault="00566FC8"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E764444" w14:textId="77777777" w:rsidR="00566FC8" w:rsidRPr="002F4348" w:rsidRDefault="00566FC8"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A25CDD4" w14:textId="77777777" w:rsidR="00566FC8" w:rsidRPr="002F4348" w:rsidRDefault="00566FC8"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075611CA" w14:textId="77777777" w:rsidR="00566FC8" w:rsidRPr="002F4348" w:rsidRDefault="00566FC8" w:rsidP="00D813F0">
            <w:pPr>
              <w:ind w:firstLine="0"/>
              <w:jc w:val="left"/>
              <w:rPr>
                <w:szCs w:val="24"/>
              </w:rPr>
            </w:pPr>
            <w:r w:rsidRPr="002F4348">
              <w:rPr>
                <w:szCs w:val="24"/>
              </w:rPr>
              <w:t>Дни введения</w:t>
            </w:r>
          </w:p>
        </w:tc>
      </w:tr>
      <w:tr w:rsidR="00CC7927" w:rsidRPr="002F4348" w14:paraId="4DD3801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72775AE" w14:textId="77777777" w:rsidR="00CC7927" w:rsidRPr="002F4348" w:rsidRDefault="00CC7927" w:rsidP="00D813F0">
            <w:pPr>
              <w:ind w:firstLine="0"/>
              <w:jc w:val="left"/>
              <w:rPr>
                <w:szCs w:val="24"/>
              </w:rPr>
            </w:pPr>
            <w:r w:rsidRPr="002F4348">
              <w:rPr>
                <w:szCs w:val="24"/>
              </w:rPr>
              <w:t>Циклофосфамид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1FDA6A75" w14:textId="77777777" w:rsidR="00CC7927" w:rsidRPr="002F4348" w:rsidRDefault="00CC7927" w:rsidP="00D813F0">
            <w:pPr>
              <w:ind w:left="1416" w:hanging="1416"/>
              <w:jc w:val="left"/>
              <w:rPr>
                <w:szCs w:val="24"/>
              </w:rPr>
            </w:pPr>
            <w:r w:rsidRPr="002F4348">
              <w:rPr>
                <w:szCs w:val="24"/>
              </w:rPr>
              <w:t>1250 мг/м</w:t>
            </w:r>
            <w:r w:rsidRPr="002F4348">
              <w:rPr>
                <w:rFonts w:cs="Times New Roman (Основной текст"/>
                <w:szCs w:val="24"/>
                <w:vertAlign w:val="superscript"/>
              </w:rPr>
              <w:t xml:space="preserve">2 </w:t>
            </w:r>
          </w:p>
        </w:tc>
        <w:tc>
          <w:tcPr>
            <w:tcW w:w="2339" w:type="dxa"/>
            <w:tcBorders>
              <w:top w:val="single" w:sz="4" w:space="0" w:color="auto"/>
              <w:left w:val="single" w:sz="4" w:space="0" w:color="auto"/>
              <w:bottom w:val="single" w:sz="4" w:space="0" w:color="auto"/>
              <w:right w:val="single" w:sz="4" w:space="0" w:color="auto"/>
            </w:tcBorders>
          </w:tcPr>
          <w:p w14:paraId="1932C09B" w14:textId="77777777" w:rsidR="00CC7927" w:rsidRPr="002F4348" w:rsidRDefault="00CC7927" w:rsidP="00D813F0">
            <w:pPr>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4B13B354" w14:textId="77777777" w:rsidR="00CC7927" w:rsidRPr="002F4348" w:rsidRDefault="00CC7927" w:rsidP="00D813F0">
            <w:pPr>
              <w:ind w:firstLine="0"/>
              <w:jc w:val="left"/>
              <w:rPr>
                <w:szCs w:val="24"/>
              </w:rPr>
            </w:pPr>
            <w:r w:rsidRPr="002F4348">
              <w:rPr>
                <w:szCs w:val="24"/>
              </w:rPr>
              <w:t>1</w:t>
            </w:r>
          </w:p>
        </w:tc>
      </w:tr>
      <w:tr w:rsidR="00CC7927" w:rsidRPr="002F4348" w14:paraId="0CC814E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5E70099" w14:textId="77777777" w:rsidR="00CC7927" w:rsidRPr="002F4348" w:rsidRDefault="00CC7927" w:rsidP="00D813F0">
            <w:pPr>
              <w:ind w:firstLine="0"/>
              <w:jc w:val="left"/>
              <w:rPr>
                <w:szCs w:val="24"/>
              </w:rPr>
            </w:pPr>
            <w:proofErr w:type="spellStart"/>
            <w:r w:rsidRPr="002F4348">
              <w:rPr>
                <w:szCs w:val="24"/>
              </w:rPr>
              <w:t>Доксорубицин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4A0ED788" w14:textId="77777777" w:rsidR="00CC7927" w:rsidRPr="002F4348" w:rsidRDefault="00CC7927" w:rsidP="00D813F0">
            <w:pPr>
              <w:ind w:firstLine="0"/>
              <w:jc w:val="left"/>
              <w:rPr>
                <w:szCs w:val="24"/>
              </w:rPr>
            </w:pPr>
            <w:r w:rsidRPr="002F4348">
              <w:rPr>
                <w:szCs w:val="24"/>
              </w:rPr>
              <w:t>35 мг/м</w:t>
            </w:r>
            <w:r w:rsidRPr="002F4348">
              <w:rPr>
                <w:szCs w:val="24"/>
                <w:vertAlign w:val="superscript"/>
              </w:rPr>
              <w:t>2</w:t>
            </w:r>
          </w:p>
          <w:p w14:paraId="366F501A" w14:textId="77777777" w:rsidR="00CC7927" w:rsidRPr="002F4348" w:rsidRDefault="00CC7927" w:rsidP="00D813F0">
            <w:pPr>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6760CB29" w14:textId="77777777" w:rsidR="00CC7927" w:rsidRPr="002F4348" w:rsidRDefault="00CC7927" w:rsidP="00D813F0">
            <w:pPr>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075EDC4F" w14:textId="77777777" w:rsidR="00CC7927" w:rsidRPr="002F4348" w:rsidRDefault="00CC7927" w:rsidP="00D813F0">
            <w:pPr>
              <w:ind w:firstLine="0"/>
              <w:jc w:val="left"/>
              <w:rPr>
                <w:szCs w:val="24"/>
              </w:rPr>
            </w:pPr>
            <w:r w:rsidRPr="002F4348">
              <w:rPr>
                <w:szCs w:val="24"/>
              </w:rPr>
              <w:t>1</w:t>
            </w:r>
          </w:p>
          <w:p w14:paraId="5D367234" w14:textId="77777777" w:rsidR="00CC7927" w:rsidRPr="002F4348" w:rsidRDefault="00CC7927" w:rsidP="00D813F0">
            <w:pPr>
              <w:ind w:firstLine="0"/>
              <w:jc w:val="left"/>
              <w:rPr>
                <w:szCs w:val="24"/>
              </w:rPr>
            </w:pPr>
          </w:p>
        </w:tc>
      </w:tr>
      <w:tr w:rsidR="00CC7927" w:rsidRPr="002F4348" w14:paraId="3A84C458"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2D5A2FF" w14:textId="77777777" w:rsidR="00CC7927" w:rsidRPr="002F4348" w:rsidRDefault="00CC7927" w:rsidP="00D813F0">
            <w:pPr>
              <w:ind w:firstLine="0"/>
              <w:jc w:val="left"/>
              <w:rPr>
                <w:szCs w:val="24"/>
              </w:rPr>
            </w:pPr>
            <w:r w:rsidRPr="002F4348">
              <w:rPr>
                <w:szCs w:val="24"/>
              </w:rPr>
              <w:t>Этопозид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8DB17BC" w14:textId="77777777" w:rsidR="00CC7927" w:rsidRPr="002F4348" w:rsidRDefault="00CC7927" w:rsidP="00D813F0">
            <w:pPr>
              <w:ind w:firstLine="0"/>
              <w:jc w:val="left"/>
              <w:rPr>
                <w:szCs w:val="24"/>
                <w:vertAlign w:val="superscript"/>
              </w:rPr>
            </w:pPr>
            <w:r w:rsidRPr="002F4348">
              <w:rPr>
                <w:szCs w:val="24"/>
              </w:rPr>
              <w:t>200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82A4DF4" w14:textId="77777777" w:rsidR="00CC7927" w:rsidRPr="002F4348" w:rsidRDefault="00CC7927" w:rsidP="00D813F0">
            <w:pPr>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69FD6E7E" w14:textId="77777777" w:rsidR="00CC7927" w:rsidRPr="002F4348" w:rsidRDefault="00CC7927" w:rsidP="00D813F0">
            <w:pPr>
              <w:ind w:firstLine="0"/>
              <w:jc w:val="left"/>
              <w:rPr>
                <w:szCs w:val="24"/>
              </w:rPr>
            </w:pPr>
            <w:r w:rsidRPr="002F4348">
              <w:rPr>
                <w:szCs w:val="24"/>
              </w:rPr>
              <w:t>1-3</w:t>
            </w:r>
          </w:p>
        </w:tc>
      </w:tr>
      <w:tr w:rsidR="00CC7927" w:rsidRPr="002F4348" w14:paraId="463705F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6857A41F" w14:textId="77777777" w:rsidR="00CC7927" w:rsidRPr="00F46821" w:rsidRDefault="00CC7927" w:rsidP="00D813F0">
            <w:pPr>
              <w:ind w:firstLine="0"/>
              <w:jc w:val="left"/>
              <w:rPr>
                <w:color w:val="000000" w:themeColor="text1"/>
                <w:szCs w:val="24"/>
              </w:rPr>
            </w:pPr>
            <w:proofErr w:type="spellStart"/>
            <w:r w:rsidRPr="00F46821">
              <w:rPr>
                <w:color w:val="000000" w:themeColor="text1"/>
                <w:szCs w:val="24"/>
              </w:rPr>
              <w:t>Прокарбазин</w:t>
            </w:r>
            <w:proofErr w:type="spellEnd"/>
            <w:r w:rsidR="00D254F2" w:rsidRPr="00F46821">
              <w:rPr>
                <w:color w:val="000000" w:themeColor="text1"/>
                <w:szCs w:val="24"/>
              </w:rPr>
              <w:t>**</w:t>
            </w:r>
          </w:p>
          <w:p w14:paraId="7A371BBB" w14:textId="77777777" w:rsidR="00DB7AC2" w:rsidRPr="00F46821" w:rsidRDefault="00DB7AC2" w:rsidP="00D813F0">
            <w:pPr>
              <w:ind w:firstLine="0"/>
              <w:jc w:val="left"/>
              <w:rPr>
                <w:color w:val="000000" w:themeColor="text1"/>
                <w:szCs w:val="24"/>
              </w:rPr>
            </w:pPr>
            <w:r w:rsidRPr="00F46821">
              <w:rPr>
                <w:color w:val="000000" w:themeColor="text1"/>
                <w:szCs w:val="24"/>
              </w:rPr>
              <w:t>или</w:t>
            </w:r>
          </w:p>
          <w:p w14:paraId="126D4561" w14:textId="2F2FBD29" w:rsidR="00DB7AC2" w:rsidRPr="00F46821" w:rsidRDefault="00DB7AC2" w:rsidP="00D813F0">
            <w:pPr>
              <w:ind w:firstLine="0"/>
              <w:jc w:val="left"/>
              <w:rPr>
                <w:color w:val="000000" w:themeColor="text1"/>
                <w:szCs w:val="24"/>
              </w:rPr>
            </w:pPr>
            <w:r w:rsidRPr="00F46821">
              <w:rPr>
                <w:color w:val="000000" w:themeColor="text1"/>
                <w:szCs w:val="24"/>
              </w:rPr>
              <w:t>Дакарбазин**</w:t>
            </w:r>
          </w:p>
        </w:tc>
        <w:tc>
          <w:tcPr>
            <w:tcW w:w="2339" w:type="dxa"/>
            <w:tcBorders>
              <w:top w:val="single" w:sz="4" w:space="0" w:color="auto"/>
              <w:left w:val="single" w:sz="4" w:space="0" w:color="auto"/>
              <w:bottom w:val="single" w:sz="4" w:space="0" w:color="auto"/>
              <w:right w:val="single" w:sz="4" w:space="0" w:color="auto"/>
            </w:tcBorders>
          </w:tcPr>
          <w:p w14:paraId="3AFF5B62" w14:textId="77777777" w:rsidR="00DB7AC2" w:rsidRPr="00F46821" w:rsidRDefault="00CC7927" w:rsidP="00D813F0">
            <w:pPr>
              <w:ind w:firstLine="0"/>
              <w:jc w:val="left"/>
              <w:rPr>
                <w:color w:val="000000" w:themeColor="text1"/>
                <w:szCs w:val="24"/>
                <w:vertAlign w:val="superscript"/>
              </w:rPr>
            </w:pPr>
            <w:r w:rsidRPr="00F46821">
              <w:rPr>
                <w:color w:val="000000" w:themeColor="text1"/>
                <w:szCs w:val="24"/>
              </w:rPr>
              <w:t>100 мг/м</w:t>
            </w:r>
            <w:r w:rsidRPr="00F46821">
              <w:rPr>
                <w:color w:val="000000" w:themeColor="text1"/>
                <w:szCs w:val="24"/>
                <w:vertAlign w:val="superscript"/>
              </w:rPr>
              <w:t>2</w:t>
            </w:r>
          </w:p>
          <w:p w14:paraId="47C5FCDC" w14:textId="77777777" w:rsidR="00DB7AC2" w:rsidRPr="00F46821" w:rsidRDefault="00DB7AC2" w:rsidP="00D813F0">
            <w:pPr>
              <w:ind w:firstLine="0"/>
              <w:jc w:val="left"/>
              <w:rPr>
                <w:color w:val="000000" w:themeColor="text1"/>
                <w:szCs w:val="24"/>
                <w:vertAlign w:val="superscript"/>
              </w:rPr>
            </w:pPr>
          </w:p>
          <w:p w14:paraId="050B52D0" w14:textId="48475504" w:rsidR="00DB7AC2" w:rsidRPr="00F46821" w:rsidRDefault="00DB7AC2" w:rsidP="00D813F0">
            <w:pPr>
              <w:ind w:firstLine="0"/>
              <w:jc w:val="left"/>
              <w:rPr>
                <w:color w:val="000000" w:themeColor="text1"/>
                <w:szCs w:val="24"/>
                <w:vertAlign w:val="superscript"/>
              </w:rPr>
            </w:pPr>
            <w:r w:rsidRPr="00F46821">
              <w:rPr>
                <w:color w:val="000000" w:themeColor="text1"/>
                <w:szCs w:val="24"/>
              </w:rPr>
              <w:t>250 мг/м</w:t>
            </w:r>
            <w:r w:rsidRPr="00F46821">
              <w:rPr>
                <w:color w:val="000000" w:themeColor="text1"/>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28F663A" w14:textId="62E35C07" w:rsidR="00CC7927" w:rsidRPr="00F46821" w:rsidRDefault="00DB7AC2" w:rsidP="00D813F0">
            <w:pPr>
              <w:ind w:firstLine="0"/>
              <w:jc w:val="left"/>
              <w:rPr>
                <w:color w:val="000000" w:themeColor="text1"/>
                <w:szCs w:val="24"/>
              </w:rPr>
            </w:pPr>
            <w:r w:rsidRPr="00F46821">
              <w:rPr>
                <w:color w:val="000000" w:themeColor="text1"/>
                <w:szCs w:val="24"/>
              </w:rPr>
              <w:t>в</w:t>
            </w:r>
            <w:r w:rsidR="00CC7927" w:rsidRPr="00F46821">
              <w:rPr>
                <w:color w:val="000000" w:themeColor="text1"/>
                <w:szCs w:val="24"/>
              </w:rPr>
              <w:t>нутрь</w:t>
            </w:r>
          </w:p>
          <w:p w14:paraId="51371125" w14:textId="77777777" w:rsidR="00DB7AC2" w:rsidRPr="00F46821" w:rsidRDefault="00DB7AC2" w:rsidP="00D813F0">
            <w:pPr>
              <w:ind w:firstLine="0"/>
              <w:jc w:val="left"/>
              <w:rPr>
                <w:color w:val="000000" w:themeColor="text1"/>
                <w:szCs w:val="24"/>
              </w:rPr>
            </w:pPr>
          </w:p>
          <w:p w14:paraId="1E74AE5C" w14:textId="7B8D9853" w:rsidR="00DB7AC2" w:rsidRPr="00F46821" w:rsidRDefault="00DB7AC2" w:rsidP="00D813F0">
            <w:pPr>
              <w:ind w:firstLine="0"/>
              <w:jc w:val="left"/>
              <w:rPr>
                <w:color w:val="000000" w:themeColor="text1"/>
                <w:szCs w:val="24"/>
              </w:rPr>
            </w:pPr>
            <w:r w:rsidRPr="00F46821">
              <w:rPr>
                <w:color w:val="000000" w:themeColor="text1"/>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268C9F4E" w14:textId="77777777" w:rsidR="00CC7927" w:rsidRPr="00F46821" w:rsidRDefault="00CC7927" w:rsidP="00D813F0">
            <w:pPr>
              <w:ind w:firstLine="0"/>
              <w:jc w:val="left"/>
              <w:rPr>
                <w:color w:val="000000" w:themeColor="text1"/>
                <w:szCs w:val="24"/>
              </w:rPr>
            </w:pPr>
            <w:r w:rsidRPr="00F46821">
              <w:rPr>
                <w:color w:val="000000" w:themeColor="text1"/>
                <w:szCs w:val="24"/>
              </w:rPr>
              <w:t>1-7</w:t>
            </w:r>
          </w:p>
          <w:p w14:paraId="4B31EC74" w14:textId="77777777" w:rsidR="00DB7AC2" w:rsidRPr="00F46821" w:rsidRDefault="00DB7AC2" w:rsidP="00D813F0">
            <w:pPr>
              <w:ind w:firstLine="0"/>
              <w:jc w:val="left"/>
              <w:rPr>
                <w:color w:val="000000" w:themeColor="text1"/>
                <w:szCs w:val="24"/>
              </w:rPr>
            </w:pPr>
          </w:p>
          <w:p w14:paraId="7D51CD1E" w14:textId="21E1E855" w:rsidR="00DB7AC2" w:rsidRPr="00F46821" w:rsidRDefault="00DB7AC2" w:rsidP="00D813F0">
            <w:pPr>
              <w:ind w:firstLine="0"/>
              <w:jc w:val="left"/>
              <w:rPr>
                <w:color w:val="000000" w:themeColor="text1"/>
                <w:szCs w:val="24"/>
              </w:rPr>
            </w:pPr>
            <w:r w:rsidRPr="00F46821">
              <w:rPr>
                <w:color w:val="000000" w:themeColor="text1"/>
                <w:szCs w:val="24"/>
              </w:rPr>
              <w:t>1-2</w:t>
            </w:r>
          </w:p>
        </w:tc>
      </w:tr>
      <w:tr w:rsidR="00CC7927" w:rsidRPr="002F4348" w14:paraId="4A0516C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7EC9731" w14:textId="77777777" w:rsidR="00CC7927" w:rsidRPr="002F4348" w:rsidRDefault="00CC7927" w:rsidP="00D813F0">
            <w:pPr>
              <w:ind w:firstLine="0"/>
              <w:jc w:val="left"/>
              <w:rPr>
                <w:szCs w:val="24"/>
              </w:rPr>
            </w:pPr>
            <w:proofErr w:type="spellStart"/>
            <w:r w:rsidRPr="002F4348">
              <w:rPr>
                <w:szCs w:val="24"/>
              </w:rPr>
              <w:t>Блеомицин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5A71110F" w14:textId="77777777" w:rsidR="00CC7927" w:rsidRPr="002F4348" w:rsidRDefault="00CC7927" w:rsidP="00D813F0">
            <w:pPr>
              <w:ind w:firstLine="0"/>
              <w:jc w:val="left"/>
              <w:rPr>
                <w:szCs w:val="24"/>
              </w:rPr>
            </w:pPr>
            <w:r w:rsidRPr="002F4348">
              <w:rPr>
                <w:szCs w:val="24"/>
              </w:rPr>
              <w:t>10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EA8599F" w14:textId="77777777" w:rsidR="00CC7927" w:rsidRPr="002F4348" w:rsidRDefault="00CC7927" w:rsidP="00D813F0">
            <w:pPr>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hideMark/>
          </w:tcPr>
          <w:p w14:paraId="5B82F530" w14:textId="77777777" w:rsidR="00CC7927" w:rsidRPr="002F4348" w:rsidRDefault="00CC7927" w:rsidP="00D813F0">
            <w:pPr>
              <w:ind w:firstLine="0"/>
              <w:jc w:val="left"/>
              <w:rPr>
                <w:szCs w:val="24"/>
              </w:rPr>
            </w:pPr>
            <w:r w:rsidRPr="002F4348">
              <w:rPr>
                <w:szCs w:val="24"/>
              </w:rPr>
              <w:t>8</w:t>
            </w:r>
          </w:p>
        </w:tc>
      </w:tr>
      <w:tr w:rsidR="00CC7927" w:rsidRPr="002F4348" w14:paraId="103B0DB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0473F5C" w14:textId="77777777" w:rsidR="00CC7927" w:rsidRPr="002F4348" w:rsidRDefault="00CC7927" w:rsidP="00D813F0">
            <w:pPr>
              <w:ind w:firstLine="0"/>
              <w:jc w:val="left"/>
              <w:rPr>
                <w:szCs w:val="24"/>
              </w:rPr>
            </w:pPr>
            <w:proofErr w:type="spellStart"/>
            <w:r w:rsidRPr="002F4348">
              <w:rPr>
                <w:szCs w:val="24"/>
              </w:rPr>
              <w:t>Винкристин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8568451" w14:textId="77777777" w:rsidR="00CC7927" w:rsidRPr="002F4348" w:rsidRDefault="00CC7927" w:rsidP="00D813F0">
            <w:pPr>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A1ECD5F" w14:textId="77777777" w:rsidR="00CC7927" w:rsidRPr="002F4348" w:rsidRDefault="00CC7927" w:rsidP="00D813F0">
            <w:pPr>
              <w:ind w:firstLine="0"/>
              <w:jc w:val="left"/>
              <w:rPr>
                <w:szCs w:val="24"/>
              </w:rPr>
            </w:pPr>
            <w:r w:rsidRPr="002F4348">
              <w:rPr>
                <w:szCs w:val="24"/>
              </w:rPr>
              <w:t xml:space="preserve">в/в, за </w:t>
            </w:r>
            <w:proofErr w:type="gramStart"/>
            <w:r w:rsidRPr="002F4348">
              <w:rPr>
                <w:szCs w:val="24"/>
              </w:rPr>
              <w:t>5-10</w:t>
            </w:r>
            <w:proofErr w:type="gramEnd"/>
            <w:r w:rsidRPr="002F4348">
              <w:rPr>
                <w:szCs w:val="24"/>
              </w:rPr>
              <w:t xml:space="preserve"> мин</w:t>
            </w:r>
          </w:p>
        </w:tc>
        <w:tc>
          <w:tcPr>
            <w:tcW w:w="2339" w:type="dxa"/>
            <w:tcBorders>
              <w:top w:val="single" w:sz="4" w:space="0" w:color="auto"/>
              <w:left w:val="single" w:sz="4" w:space="0" w:color="auto"/>
              <w:bottom w:val="single" w:sz="4" w:space="0" w:color="auto"/>
              <w:right w:val="single" w:sz="4" w:space="0" w:color="auto"/>
            </w:tcBorders>
          </w:tcPr>
          <w:p w14:paraId="0AB9AD53" w14:textId="77777777" w:rsidR="00CC7927" w:rsidRPr="002F4348" w:rsidRDefault="00CC7927" w:rsidP="00D813F0">
            <w:pPr>
              <w:ind w:firstLine="0"/>
              <w:jc w:val="left"/>
              <w:rPr>
                <w:szCs w:val="24"/>
              </w:rPr>
            </w:pPr>
            <w:r w:rsidRPr="002F4348">
              <w:rPr>
                <w:szCs w:val="24"/>
              </w:rPr>
              <w:t>8</w:t>
            </w:r>
          </w:p>
        </w:tc>
      </w:tr>
      <w:tr w:rsidR="00CC7927" w:rsidRPr="002F4348" w14:paraId="46FFA8C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489E0AD" w14:textId="77777777" w:rsidR="00CC7927" w:rsidRPr="002F4348" w:rsidRDefault="00CC7927" w:rsidP="00D813F0">
            <w:pPr>
              <w:ind w:firstLine="0"/>
              <w:jc w:val="left"/>
              <w:rPr>
                <w:szCs w:val="24"/>
              </w:rPr>
            </w:pPr>
            <w:r w:rsidRPr="002F4348">
              <w:rPr>
                <w:szCs w:val="24"/>
              </w:rPr>
              <w:lastRenderedPageBreak/>
              <w:t>Преднизолон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87D135A" w14:textId="77777777" w:rsidR="00CC7927" w:rsidRPr="002F4348" w:rsidRDefault="00CC7927" w:rsidP="00D813F0">
            <w:pPr>
              <w:ind w:firstLine="0"/>
              <w:jc w:val="left"/>
              <w:rPr>
                <w:szCs w:val="24"/>
                <w:vertAlign w:val="superscript"/>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15C60F9" w14:textId="77777777" w:rsidR="00CC7927" w:rsidRPr="002F4348" w:rsidRDefault="00CC7927"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00012546" w14:textId="77777777" w:rsidR="00CC7927" w:rsidRPr="002F4348" w:rsidRDefault="00CC7927" w:rsidP="00D813F0">
            <w:pPr>
              <w:ind w:firstLine="0"/>
              <w:jc w:val="left"/>
              <w:rPr>
                <w:szCs w:val="24"/>
              </w:rPr>
            </w:pPr>
            <w:r w:rsidRPr="002F4348">
              <w:rPr>
                <w:szCs w:val="24"/>
              </w:rPr>
              <w:t>1-14</w:t>
            </w:r>
          </w:p>
        </w:tc>
      </w:tr>
      <w:tr w:rsidR="00CC7927" w:rsidRPr="002F4348" w14:paraId="74DBC0D2"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8FB870E" w14:textId="77777777" w:rsidR="00CC7927" w:rsidRPr="002F4348" w:rsidRDefault="00CC7927" w:rsidP="00D813F0">
            <w:pPr>
              <w:ind w:firstLine="0"/>
              <w:jc w:val="left"/>
              <w:rPr>
                <w:szCs w:val="24"/>
              </w:rPr>
            </w:pPr>
            <w:r w:rsidRPr="002F4348">
              <w:rPr>
                <w:szCs w:val="24"/>
              </w:rPr>
              <w:t>Г-КСФ</w:t>
            </w:r>
          </w:p>
        </w:tc>
        <w:tc>
          <w:tcPr>
            <w:tcW w:w="4678" w:type="dxa"/>
            <w:gridSpan w:val="2"/>
            <w:tcBorders>
              <w:top w:val="single" w:sz="4" w:space="0" w:color="auto"/>
              <w:left w:val="single" w:sz="4" w:space="0" w:color="auto"/>
              <w:bottom w:val="single" w:sz="4" w:space="0" w:color="auto"/>
              <w:right w:val="single" w:sz="4" w:space="0" w:color="auto"/>
            </w:tcBorders>
          </w:tcPr>
          <w:p w14:paraId="44790FD5" w14:textId="77777777" w:rsidR="00CC7927" w:rsidRPr="002F4348" w:rsidRDefault="00CC7927" w:rsidP="00D813F0">
            <w:pPr>
              <w:ind w:firstLine="0"/>
              <w:jc w:val="left"/>
              <w:rPr>
                <w:szCs w:val="24"/>
              </w:rPr>
            </w:pPr>
            <w:r w:rsidRPr="002F4348">
              <w:rPr>
                <w:szCs w:val="24"/>
              </w:rPr>
              <w:t>Согласно инструкции по медицинскому применению</w:t>
            </w:r>
          </w:p>
        </w:tc>
        <w:tc>
          <w:tcPr>
            <w:tcW w:w="2339" w:type="dxa"/>
            <w:tcBorders>
              <w:top w:val="single" w:sz="4" w:space="0" w:color="auto"/>
              <w:left w:val="single" w:sz="4" w:space="0" w:color="auto"/>
              <w:bottom w:val="single" w:sz="4" w:space="0" w:color="auto"/>
              <w:right w:val="single" w:sz="4" w:space="0" w:color="auto"/>
            </w:tcBorders>
          </w:tcPr>
          <w:p w14:paraId="73613FDC" w14:textId="77777777" w:rsidR="00CC7927" w:rsidRPr="002F4348" w:rsidRDefault="00CC7927" w:rsidP="00D813F0">
            <w:pPr>
              <w:ind w:firstLine="0"/>
              <w:jc w:val="left"/>
              <w:rPr>
                <w:szCs w:val="24"/>
              </w:rPr>
            </w:pPr>
            <w:r w:rsidRPr="002F4348">
              <w:rPr>
                <w:szCs w:val="24"/>
              </w:rPr>
              <w:t>С 8 до 12 дня или до восстановления лейкоцитов</w:t>
            </w:r>
          </w:p>
        </w:tc>
      </w:tr>
      <w:tr w:rsidR="00CC7927" w:rsidRPr="00936ABB" w14:paraId="776A6BEC"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D8139B1" w14:textId="77777777" w:rsidR="00CC7927" w:rsidRPr="002F4348" w:rsidRDefault="00CC7927" w:rsidP="00D813F0">
            <w:pPr>
              <w:ind w:firstLine="0"/>
              <w:jc w:val="left"/>
              <w:rPr>
                <w:szCs w:val="24"/>
              </w:rPr>
            </w:pPr>
            <w:r w:rsidRPr="002F4348">
              <w:rPr>
                <w:szCs w:val="24"/>
              </w:rPr>
              <w:t>Лечение возобновляется на 22 день</w:t>
            </w:r>
          </w:p>
          <w:p w14:paraId="5418C602" w14:textId="6E9DA53D" w:rsidR="000A6EAB" w:rsidRDefault="000A6EAB" w:rsidP="00D813F0">
            <w:pPr>
              <w:ind w:firstLine="0"/>
              <w:jc w:val="left"/>
              <w:rPr>
                <w:bCs/>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D11D3"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w:t>
            </w:r>
            <w:proofErr w:type="spellStart"/>
            <w:r w:rsidRPr="002F4348">
              <w:rPr>
                <w:bCs/>
              </w:rPr>
              <w:t>гидратирующую</w:t>
            </w:r>
            <w:proofErr w:type="spellEnd"/>
            <w:r w:rsidRPr="002F4348">
              <w:rPr>
                <w:bCs/>
              </w:rPr>
              <w:t xml:space="preserve"> терапию в объеме до 3 л/м</w:t>
            </w:r>
            <w:r w:rsidRPr="002F4348">
              <w:rPr>
                <w:bCs/>
                <w:vertAlign w:val="superscript"/>
              </w:rPr>
              <w:t xml:space="preserve">2 </w:t>
            </w:r>
            <w:r w:rsidRPr="002F4348">
              <w:rPr>
                <w:bCs/>
              </w:rPr>
              <w:t>при строгом контроле за диурезом и электролитными показателями</w:t>
            </w:r>
            <w:r w:rsidR="0062583E" w:rsidRPr="002F4348">
              <w:rPr>
                <w:bCs/>
              </w:rPr>
              <w:t xml:space="preserve"> </w:t>
            </w:r>
            <w:r w:rsidR="0062583E" w:rsidRPr="002F4348">
              <w:rPr>
                <w:bCs/>
              </w:rPr>
              <w:fldChar w:fldCharType="begin" w:fldLock="1"/>
            </w:r>
            <w:r w:rsidR="007E382E">
              <w:rPr>
                <w:bCs/>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[20]","plainTextFormattedCitation":"[20]","previouslyFormattedCitation":"[20]"},"properties":{"noteIndex":0},"schema":"https://github.com/citation-style-language/schema/raw/master/csl-citation.json"}</w:instrText>
            </w:r>
            <w:r w:rsidR="0062583E" w:rsidRPr="002F4348">
              <w:rPr>
                <w:bCs/>
              </w:rPr>
              <w:fldChar w:fldCharType="separate"/>
            </w:r>
            <w:r w:rsidR="00D813F0" w:rsidRPr="00D813F0">
              <w:rPr>
                <w:bCs/>
                <w:noProof/>
              </w:rPr>
              <w:t>[20]</w:t>
            </w:r>
            <w:r w:rsidR="0062583E" w:rsidRPr="002F4348">
              <w:rPr>
                <w:bCs/>
              </w:rPr>
              <w:fldChar w:fldCharType="end"/>
            </w:r>
          </w:p>
          <w:p w14:paraId="518F0973" w14:textId="316A4593" w:rsidR="00376740" w:rsidRPr="00936ABB" w:rsidRDefault="00376740" w:rsidP="00D813F0">
            <w:pPr>
              <w:ind w:firstLine="0"/>
              <w:jc w:val="left"/>
              <w:rPr>
                <w:rFonts w:cstheme="minorHAnsi"/>
                <w:i/>
                <w:iCs/>
                <w:color w:val="FF0000"/>
                <w:kern w:val="24"/>
              </w:rPr>
            </w:pPr>
            <w:r>
              <w:rPr>
                <w:szCs w:val="24"/>
              </w:rPr>
              <w:t>Возможна</w:t>
            </w:r>
            <w:r w:rsidRPr="00936ABB">
              <w:rPr>
                <w:szCs w:val="24"/>
              </w:rPr>
              <w:t xml:space="preserve"> </w:t>
            </w:r>
            <w:r>
              <w:rPr>
                <w:szCs w:val="24"/>
              </w:rPr>
              <w:t>замена</w:t>
            </w:r>
            <w:r w:rsidRPr="00936ABB">
              <w:rPr>
                <w:szCs w:val="24"/>
              </w:rPr>
              <w:t xml:space="preserve"> </w:t>
            </w:r>
            <w:proofErr w:type="spellStart"/>
            <w:r>
              <w:rPr>
                <w:szCs w:val="24"/>
              </w:rPr>
              <w:t>прокарбазина</w:t>
            </w:r>
            <w:proofErr w:type="spellEnd"/>
            <w:r w:rsidRPr="00936ABB">
              <w:rPr>
                <w:szCs w:val="24"/>
              </w:rPr>
              <w:t xml:space="preserve"> </w:t>
            </w:r>
            <w:r>
              <w:rPr>
                <w:szCs w:val="24"/>
              </w:rPr>
              <w:t>на</w:t>
            </w:r>
            <w:r w:rsidRPr="00936ABB">
              <w:rPr>
                <w:szCs w:val="24"/>
              </w:rPr>
              <w:t xml:space="preserve"> </w:t>
            </w:r>
            <w:proofErr w:type="spellStart"/>
            <w:r>
              <w:rPr>
                <w:szCs w:val="24"/>
              </w:rPr>
              <w:t>дакарбазин</w:t>
            </w:r>
            <w:proofErr w:type="spellEnd"/>
            <w:r w:rsidRPr="00936ABB">
              <w:rPr>
                <w:szCs w:val="24"/>
              </w:rPr>
              <w:t xml:space="preserve"> 250 </w:t>
            </w:r>
            <w:r>
              <w:rPr>
                <w:szCs w:val="24"/>
              </w:rPr>
              <w:t>мг</w:t>
            </w:r>
            <w:r w:rsidRPr="00936ABB">
              <w:rPr>
                <w:szCs w:val="24"/>
              </w:rPr>
              <w:t>/</w:t>
            </w:r>
            <w:r>
              <w:rPr>
                <w:szCs w:val="24"/>
              </w:rPr>
              <w:t>м</w:t>
            </w:r>
            <w:r w:rsidRPr="00936ABB">
              <w:rPr>
                <w:szCs w:val="24"/>
                <w:vertAlign w:val="superscript"/>
              </w:rPr>
              <w:t>2</w:t>
            </w:r>
            <w:r w:rsidRPr="00936ABB">
              <w:rPr>
                <w:szCs w:val="24"/>
              </w:rPr>
              <w:t xml:space="preserve"> </w:t>
            </w:r>
            <w:r>
              <w:rPr>
                <w:szCs w:val="24"/>
              </w:rPr>
              <w:t>в</w:t>
            </w:r>
            <w:r w:rsidRPr="00936ABB">
              <w:rPr>
                <w:szCs w:val="24"/>
              </w:rPr>
              <w:t>/</w:t>
            </w:r>
            <w:r>
              <w:rPr>
                <w:szCs w:val="24"/>
              </w:rPr>
              <w:t>в</w:t>
            </w:r>
            <w:r w:rsidRPr="00936ABB">
              <w:rPr>
                <w:szCs w:val="24"/>
              </w:rPr>
              <w:t xml:space="preserve"> </w:t>
            </w:r>
            <w:r>
              <w:rPr>
                <w:szCs w:val="24"/>
              </w:rPr>
              <w:t>капельно</w:t>
            </w:r>
            <w:r w:rsidRPr="00936ABB">
              <w:rPr>
                <w:szCs w:val="24"/>
              </w:rPr>
              <w:t xml:space="preserve"> </w:t>
            </w:r>
            <w:r>
              <w:rPr>
                <w:szCs w:val="24"/>
              </w:rPr>
              <w:t>или</w:t>
            </w:r>
            <w:r w:rsidRPr="00936ABB">
              <w:rPr>
                <w:szCs w:val="24"/>
              </w:rPr>
              <w:t xml:space="preserve"> </w:t>
            </w:r>
            <w:r>
              <w:rPr>
                <w:szCs w:val="24"/>
              </w:rPr>
              <w:t>струйно</w:t>
            </w:r>
            <w:r w:rsidRPr="00936ABB">
              <w:rPr>
                <w:szCs w:val="24"/>
              </w:rPr>
              <w:t xml:space="preserve">, </w:t>
            </w:r>
            <w:r>
              <w:rPr>
                <w:szCs w:val="24"/>
              </w:rPr>
              <w:t>дни</w:t>
            </w:r>
            <w:r w:rsidRPr="00936ABB">
              <w:rPr>
                <w:szCs w:val="24"/>
              </w:rPr>
              <w:t xml:space="preserve"> 2-3</w:t>
            </w:r>
            <w:r w:rsidR="001D1BD0" w:rsidRPr="001D1BD0">
              <w:rPr>
                <w:szCs w:val="24"/>
              </w:rPr>
              <w:t xml:space="preserve"> </w:t>
            </w:r>
            <w:r w:rsidR="001D1BD0">
              <w:rPr>
                <w:szCs w:val="24"/>
              </w:rPr>
              <w:fldChar w:fldCharType="begin" w:fldLock="1"/>
            </w:r>
            <w:r w:rsidR="00834A59">
              <w:rPr>
                <w:szCs w:val="24"/>
              </w:rPr>
              <w:instrText>ADDIN CSL_CITATION {"citationItems":[{"id":"ITEM-1","itemData":{"author":[{"dropping-particle":"","family":"Блохин","given":"Н.Н.","non-dropping-particle":"","parse-names":false,"suffix":""},{"dropping-particle":"","family":"Переводчикова","given":"Н.И.","non-dropping-particle":"","parse-names":false,"suffix":""}],"id":"ITEM-1","issued":{"date-parts":[["1984"]]},"publisher":"АМН СССР. - М.: Медицина","title":"Химиотерапия опухолевых заболеваний","type":"book"},"uris":["http://www.mendeley.com/documents/?uuid=b201ac3a-ca41-4296-96c1-a552ce0cb589"]},{"id":"ITEM-2","itemData":{"author":[{"dropping-particle":"","family":"Santarsieri","given":"Anna","non-dropping-particle":"","parse-names":false,"suffix":""},{"dropping-particle":"","family":"Sturgess","given":"Katherine","non-dropping-particle":"","parse-names":false,"suffix":""},{"dropping-particle":"","family":"Brice","given":"Pauline","non-dropping-particle":"","parse-names":false,"suffix":""},{"dropping-particle":"","family":"Menne","given":"Tobias","non-dropping-particle":"","parse-names":false,"suffix":""}],"container-title":"Blood (ASH Annual Meeting Abstracts)","id":"ITEM-2","issue":"Supplement 1","issued":{"date-parts":[["2021"]]},"page":"877","title":"Real World Escalated Beacopdac Delivers Similar Outcomes to Escalated Beacopp and Superior Outcomes to Response-Adapted (RATHL) ABVD, While Potentially Reducing Toxicity Compared with Escalated Beacopp","type":"article-journal","volume":"138"},"uris":["http://www.mendeley.com/documents/?uuid=38a7c240-2037-46f0-81fd-db46f1c2d5ce"]}],"mendeley":{"formattedCitation":"[106,107]","plainTextFormattedCitation":"[106,107]","previouslyFormattedCitation":"[106,107]"},"properties":{"noteIndex":0},"schema":"https://github.com/citation-style-language/schema/raw/master/csl-citation.json"}</w:instrText>
            </w:r>
            <w:r w:rsidR="001D1BD0">
              <w:rPr>
                <w:szCs w:val="24"/>
              </w:rPr>
              <w:fldChar w:fldCharType="separate"/>
            </w:r>
            <w:r w:rsidR="001D1BD0" w:rsidRPr="001D1BD0">
              <w:rPr>
                <w:noProof/>
                <w:szCs w:val="24"/>
              </w:rPr>
              <w:t>[106,107]</w:t>
            </w:r>
            <w:r w:rsidR="001D1BD0">
              <w:rPr>
                <w:szCs w:val="24"/>
              </w:rPr>
              <w:fldChar w:fldCharType="end"/>
            </w:r>
          </w:p>
        </w:tc>
      </w:tr>
    </w:tbl>
    <w:p w14:paraId="48BB3332" w14:textId="77777777" w:rsidR="00566FC8" w:rsidRPr="00936ABB" w:rsidRDefault="00566FC8"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CC7927" w:rsidRPr="002F4348" w14:paraId="5425AF65" w14:textId="77777777" w:rsidTr="003E2397">
        <w:trPr>
          <w:trHeight w:val="329"/>
        </w:trPr>
        <w:tc>
          <w:tcPr>
            <w:tcW w:w="9356" w:type="dxa"/>
            <w:gridSpan w:val="4"/>
            <w:tcBorders>
              <w:top w:val="nil"/>
              <w:left w:val="nil"/>
              <w:bottom w:val="single" w:sz="4" w:space="0" w:color="auto"/>
              <w:right w:val="nil"/>
            </w:tcBorders>
          </w:tcPr>
          <w:p w14:paraId="50A7E5BF" w14:textId="614BA5D4" w:rsidR="00CC7927" w:rsidRPr="002F4348" w:rsidRDefault="00CC7927" w:rsidP="00D813F0">
            <w:pPr>
              <w:ind w:firstLine="0"/>
              <w:jc w:val="left"/>
              <w:rPr>
                <w:b/>
                <w:bCs/>
                <w:szCs w:val="24"/>
              </w:rPr>
            </w:pPr>
            <w:r w:rsidRPr="002F4348">
              <w:rPr>
                <w:b/>
                <w:bCs/>
                <w:szCs w:val="24"/>
              </w:rPr>
              <w:t>BEACOPP-14</w:t>
            </w:r>
            <w:r w:rsidR="00A850F7" w:rsidRPr="002F4348">
              <w:rPr>
                <w:b/>
                <w:bCs/>
                <w:szCs w:val="24"/>
              </w:rPr>
              <w:t xml:space="preserve"> </w:t>
            </w:r>
            <w:r w:rsidR="00A850F7" w:rsidRPr="002F4348">
              <w:rPr>
                <w:lang w:eastAsia="ru-RU"/>
              </w:rPr>
              <w:fldChar w:fldCharType="begin" w:fldLock="1"/>
            </w:r>
            <w:r w:rsidR="007E382E">
              <w:rPr>
                <w:lang w:eastAsia="ru-RU"/>
              </w:rPr>
              <w:instrText>ADDIN CSL_CITATION {"citationItems":[{"id":"ITEM-1","itemData":{"DOI":"10.1016/S0140-6736(11)61940-5","ISSN":"1474-547X","PMID":"22480758","abstract":"BACKGROUND The intensity of chemotherapy and need for additional radiotherapy in patients with advanced stage Hodgkin's lymphoma has been unclear. We did a prospective randomised clinical trial comparing two reduced-intensity chemotherapy variants with our previous standard regimen. Chemotherapy was followed by PET-guided radiotherapy. METHODS In this parallel group, open-label, multicentre, non-inferiority trial (HD15), 2182 patients with newly diagnosed advanced stage Hodgkin's lymphoma aged 18-60 years were randomly assigned to receive either eight cycles of BEACOPP(escalated) (8×B(esc) group), six cycles of BEACOPP(escalated) (6×B(esc) group), or eight cycles of BEACOPP(14) (8×B(14) group). Randomisation (1:1:1) was done centrally by stratified minimisation. Non-inferiority of the primary endpoint, freedom from treatment failure, was assessed using repeated CIs for the hazard ratio (HR) according to the intention-to-treat principle. Patients with a persistent mass after chemotherapy measuring 2·5 cm or larger and positive on PET scan received additional radiotherapy with 30 Gy; the negative predictive value for tumour recurrence of PET at 12 months was an independent endpoint. This trial is registered with Current Controlled Trials, number ISRCTN32443041. FINDINGS Of the 2182 patients enrolled in the study, 2126 patients were included in the intention-to-treat analysis set, 705 in the 8×B(esc) group, 711 in the 6×B(esc) group, and 710 in the 8×B(14) group. Freedom from treatment failure was sequentially non-inferior for the 6×B(esc) and 8×B(14) groups as compared with 8×B(esc). 5-year freedom from treatment failure rates were 84·4% (97·5% CI 81·0-87·7) for the 8×B(esc) group, 89·3% (86·5-92·1) for 6×B(esc) group, and 85·4% (82·1-88·7) for the 8×B(14) group (97·5% CI for difference between 6×B(esc) and 8×B(esc) was 0·5-9·3). Overall survival in the three groups was 91·9%, 95·3%, and 94·5% respectively, and was significantly better with 6×B(esc) than with 8×B(esc) (97·5% CI 0·2-6·5). The 8×B(esc) group showed a higher mortality (7·5%) than the 6×B(esc) (4·6%) and 8×B(14) (5·2%) groups, mainly due to differences in treatment-related events (2·1%, 0·8%, and 0·8%, respectively) and secondary malignancies (1·8%, 0·7%, and 1·1%, respectively). The negative predictive value for PET at 12 months was 94·1% (95% CI 92·1-96·1); and 225 (11%) of 2126 patients received additional radiotherapy. INTERPRETATION Treatment with six cycles of BEACOPP(escalated) followe…","author":[{"dropping-particle":"","family":"Engert","given":"Andreas","non-dropping-particle":"","parse-names":false,"suffix":""},{"dropping-particle":"","family":"Haverkamp","given":"Heinz","non-dropping-particle":"","parse-names":false,"suffix":""},{"dropping-particle":"","family":"Kobe","given":"Carsten","non-dropping-particle":"","parse-names":false,"suffix":""},{"dropping-particle":"","family":"Markova","given":"Jana","non-dropping-particle":"","parse-names":false,"suffix":""},{"dropping-particle":"","family":"Renner","given":"Christoph","non-dropping-particle":"","parse-names":false,"suffix":""},{"dropping-particle":"","family":"Ho","given":"Antony","non-dropping-particle":"","parse-names":false,"suffix":""},{"dropping-particle":"","family":"Zijlstra","given":"Josée","non-dropping-particle":"","parse-names":false,"suffix":""},{"dropping-particle":"","family":"Král","given":"Zdenek","non-dropping-particle":"","parse-names":false,"suffix":""},{"dropping-particle":"","family":"Fuchs","given":"Michael","non-dropping-particle":"","parse-names":false,"suffix":""},{"dropping-particle":"","family":"Hallek","given":"Michael","non-dropping-particle":"","parse-names":false,"suffix":""},{"dropping-particle":"","family":"Kanz","given":"Lothar","non-dropping-particle":"","parse-names":false,"suffix":""},{"dropping-particle":"","family":"Döhner","given":"Hartmut","non-dropping-particle":"","parse-names":false,"suffix":""},{"dropping-particle":"","family":"Dörken","given":"Bernd","non-dropping-particle":"","parse-names":false,"suffix":""},{"dropping-particle":"","family":"Engel","given":"Nicole","non-dropping-particle":"","parse-names":false,"suffix":""},{"dropping-particle":"","family":"Topp","given":"Max","non-dropping-particle":"","parse-names":false,"suffix":""},{"dropping-particle":"","family":"Klutmann","given":"Susanne","non-dropping-particle":"","parse-names":false,"suffix":""},{"dropping-particle":"","family":"Amthauer","given":"Holger","non-dropping-particle":"","parse-names":false,"suffix":""},{"dropping-particle":"","family":"Bockisch","given":"Andreas","non-dropping-particle":"","parse-names":false,"suffix":""},{"dropping-particle":"","family":"Kluge","given":"Regine","non-dropping-particle":"","parse-names":false,"suffix":""},{"dropping-particle":"","family":"Kratochwil","given":"Clemens","non-dropping-particle":"","parse-names":false,"suffix":""},{"dropping-particle":"","family":"Schober","given":"Otmar","non-dropping-particle":"","parse-names":false,"suffix":""},{"dropping-particle":"","family":"Greil","given":"Richard","non-dropping-particle":"","parse-names":false,"suffix":""},{"dropping-particle":"","family":"Andreesen","given":"Reinhard","non-dropping-particle":"","parse-names":false,"suffix":""},{"dropping-particle":"","family":"Kneba","given":"Michael","non-dropping-particle":"","parse-names":false,"suffix":""},{"dropping-particle":"","family":"Pfreundschuh","given":"Michael","non-dropping-particle":"","parse-names":false,"suffix":""},{"dropping-particle":"","family":"Stein","given":"Harald","non-dropping-particle":"","parse-names":false,"suffix":""},{"dropping-particle":"","family":"Eich","given":"Hans Theodor","non-dropping-particle":"","parse-names":false,"suffix":""},{"dropping-particle":"","family":"Müller","given":"Rolf-Peter","non-dropping-particle":"","parse-names":false,"suffix":""},{"dropping-particle":"","family":"Dietlein","given":"Markus","non-dropping-particle":"","parse-names":false,"suffix":""},{"dropping-particle":"","family":"Borchmann","given":"Peter","non-dropping-particle":"","parse-names":false,"suffix":""},{"dropping-particle":"","family":"Diehl","given":"Volker","non-dropping-particle":"","parse-names":false,"suffix":""},{"dropping-particle":"","family":"German Hodgkin Study Group","given":"","non-dropping-particle":"","parse-names":false,"suffix":""},{"dropping-particle":"","family":"Swiss Group for Clinical Cancer Research","given":"","non-dropping-particle":"","parse-names":false,"suffix":""},{"dropping-particle":"","family":"Arbeitsgemeinschaft Medikamentöse Tumortherapie","given":"","non-dropping-particle":"","parse-names":false,"suffix":""}],"container-title":"Lancet (London, England)","id":"ITEM-1","issue":"9828","issued":{"date-parts":[["2012","5","12"]]},"page":"1791-9","title":"Reduced-intensity chemotherapy and PET-guided radiotherapy in patients with advanced stage Hodgkin's lymphoma (HD15 trial): a randomised, open-label, phase 3 non-inferiority trial.","type":"article-journal","volume":"379"},"uris":["http://www.mendeley.com/documents/?uuid=e9297700-7327-38a7-b5e1-c6624ec787a3","http://www.mendeley.com/documents/?uuid=9ae3c0bf-3563-401c-b406-70273d1f6757"]},{"id":"ITEM-2","itemData":{"DOI":"10.1002/14651858.CD007941.pub3","ISSN":"1469493X","abstract":"BACKGROUND There are two different international standards for the treatment of early unfavourable and advanced stage Hodgkin lymphoma (HL): chemotherapy with escalated BEACOPP (bleomycin/etoposide/doxorubicin/cyclophosphamide/vincristine/procarbazine/prednisone) regimen and chemotherapy with ABVD (doxorubicin/bleomycin/vinblastine/dacarbazine) regimen. OBJECTIVES To determine the advantages and disadvantages of chemotherapy including escalated BEACOPP compared to chemotherapy including ABVD in the treatment of early unfavourable or advanced stage HL as first-line treatment. SEARCH METHODS We searched for randomised controlled trials in MEDLINE, CENTRAL and conference proceedings (January 1985 to July 2013 and for the update to March 2017) and Embase (1985 to November 2008). Moreover we searched trial registries (March 2017; www.controlled-trials.com, www.clinicaltrialsregister.eu/ctr-search/search, clinicaltrials.gov, www.eortc.be, www.ghsg.org, www.ctc.usyd.edu.au, www.trialscentral.org/index.html) SELECTION CRITERIA: We included randomised controlled trials examining chemotherapy including at least two cycles of escalated BEACOPP regimens compared with chemotherapy including at least four cycles of ABVD regimens as first-line treatment for patients with early unfavourable stage or advanced stage HL. DATA COLLECTION AND ANALYSIS The effect measures we used were hazard ratios (HRs) for overall survival (OS), progression-free survival (PFS) and freedom from first progression.We used risk ratios (RRs) relative risks to analyse harms: treatment-related mortality, secondary malignancies (including myeloid dysplastic syndrome (MDS) or acute myeloid leukaemia (AML)), infertility and adverse events.Quality of life was not reported in any trial, therefore not analysed. Two review authors independently extracted data and assessed quality of trials. MAIN RESULTS We screened 1796 records and identified five eligible trials in total i.e. one trial could be added on the previous review. These trials included only adults (16 to 65 years of age). We included all five trials with 3427 people in the meta-analyses: the HD9 and HD14 trials were co-ordinated in Germany, the HD2000 and GSM-HD trials were performed in Italy and the EORTC 20012 was conducted in Belgium. The overall risk of performance and detection bias was low for overall survival (OS), but was high for other outcomes, as therapy blinding was not feasible. The remaining 'Risk of bias' domains were low and u…","author":[{"dropping-particle":"","family":"Skoetz","given":"Nicole","non-dropping-particle":"","parse-names":false,"suffix":""},{"dropping-particle":"","family":"Will","given":"Andrea","non-dropping-particle":"","parse-names":false,"suffix":""},{"dropping-particle":"","family":"Monsef","given":"Ina","non-dropping-particle":"","parse-names":false,"suffix":""},{"dropping-particle":"","family":"Brillant","given":"Corinne","non-dropping-particle":"","parse-names":false,"suffix":""},{"dropping-particle":"","family":"Engert","given":"Andreas","non-dropping-particle":"","parse-names":false,"suffix":""},{"dropping-particle":"","family":"Tresckow","given":"Bastian","non-dropping-particle":"von","parse-names":false,"suffix":""}],"container-title":"Cochrane Database of Systematic Reviews","id":"ITEM-2","issued":{"date-parts":[["2017"]]},"title":"Comparison of first-line chemotherapy including escalated BEACOPP versus chemotherapy including ABVD for people with early unfavourable or advanced stage Hodgkin lymphoma","type":"article"},"uris":["http://www.mendeley.com/documents/?uuid=6f917861-0ded-464e-8965-bcce5e51c5af","http://www.mendeley.com/documents/?uuid=c47a5fbd-2b96-3894-ba90-965dca9218cc"]}],"mendeley":{"formattedCitation":"[25,30]","plainTextFormattedCitation":"[25,30]","previouslyFormattedCitation":"[25,30]"},"properties":{"noteIndex":0},"schema":"https://github.com/citation-style-language/schema/raw/master/csl-citation.json"}</w:instrText>
            </w:r>
            <w:r w:rsidR="00A850F7" w:rsidRPr="002F4348">
              <w:rPr>
                <w:lang w:eastAsia="ru-RU"/>
              </w:rPr>
              <w:fldChar w:fldCharType="separate"/>
            </w:r>
            <w:r w:rsidR="00D813F0" w:rsidRPr="00D813F0">
              <w:rPr>
                <w:noProof/>
                <w:lang w:eastAsia="ru-RU"/>
              </w:rPr>
              <w:t>[25,30]</w:t>
            </w:r>
            <w:r w:rsidR="00A850F7" w:rsidRPr="002F4348">
              <w:rPr>
                <w:lang w:eastAsia="ru-RU"/>
              </w:rPr>
              <w:fldChar w:fldCharType="end"/>
            </w:r>
          </w:p>
        </w:tc>
      </w:tr>
      <w:tr w:rsidR="00CC7927" w:rsidRPr="002F4348" w14:paraId="5E392D3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4C69BD2" w14:textId="77777777" w:rsidR="00CC7927" w:rsidRPr="002F4348" w:rsidRDefault="00CC7927"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25490DF" w14:textId="77777777" w:rsidR="00CC7927" w:rsidRPr="002F4348" w:rsidRDefault="00CC7927"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1467CB9" w14:textId="77777777" w:rsidR="00CC7927" w:rsidRPr="002F4348" w:rsidRDefault="00CC7927"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82BAA83" w14:textId="77777777" w:rsidR="00CC7927" w:rsidRPr="002F4348" w:rsidRDefault="00CC7927" w:rsidP="00D813F0">
            <w:pPr>
              <w:ind w:firstLine="0"/>
              <w:jc w:val="left"/>
              <w:rPr>
                <w:szCs w:val="24"/>
              </w:rPr>
            </w:pPr>
            <w:r w:rsidRPr="002F4348">
              <w:rPr>
                <w:szCs w:val="24"/>
              </w:rPr>
              <w:t>Дни введения</w:t>
            </w:r>
          </w:p>
        </w:tc>
      </w:tr>
      <w:tr w:rsidR="00CC7927" w:rsidRPr="002F4348" w14:paraId="39F23F0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2899291" w14:textId="77777777" w:rsidR="00CC7927" w:rsidRPr="002F4348" w:rsidRDefault="00CC7927" w:rsidP="00D813F0">
            <w:pPr>
              <w:ind w:firstLine="0"/>
              <w:jc w:val="left"/>
              <w:rPr>
                <w:szCs w:val="24"/>
              </w:rPr>
            </w:pPr>
            <w:r w:rsidRPr="002F4348">
              <w:rPr>
                <w:szCs w:val="24"/>
              </w:rPr>
              <w:t>Циклофосфамид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2C8A5DD" w14:textId="77777777" w:rsidR="00CC7927" w:rsidRPr="002F4348" w:rsidRDefault="00CC7927" w:rsidP="00D813F0">
            <w:pPr>
              <w:ind w:left="1416" w:hanging="1416"/>
              <w:jc w:val="left"/>
              <w:rPr>
                <w:szCs w:val="24"/>
              </w:rPr>
            </w:pPr>
            <w:r w:rsidRPr="002F4348">
              <w:rPr>
                <w:szCs w:val="24"/>
              </w:rPr>
              <w:t>650 мг/м</w:t>
            </w:r>
            <w:r w:rsidRPr="002F4348">
              <w:rPr>
                <w:rFonts w:cs="Times New Roman (Основной текст"/>
                <w:szCs w:val="24"/>
                <w:vertAlign w:val="superscript"/>
              </w:rPr>
              <w:t xml:space="preserve">2 </w:t>
            </w:r>
          </w:p>
        </w:tc>
        <w:tc>
          <w:tcPr>
            <w:tcW w:w="2339" w:type="dxa"/>
            <w:tcBorders>
              <w:top w:val="single" w:sz="4" w:space="0" w:color="auto"/>
              <w:left w:val="single" w:sz="4" w:space="0" w:color="auto"/>
              <w:bottom w:val="single" w:sz="4" w:space="0" w:color="auto"/>
              <w:right w:val="single" w:sz="4" w:space="0" w:color="auto"/>
            </w:tcBorders>
          </w:tcPr>
          <w:p w14:paraId="668FB2F3" w14:textId="77777777" w:rsidR="00CC7927" w:rsidRPr="002F4348" w:rsidRDefault="00CC7927" w:rsidP="00D813F0">
            <w:pPr>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31D0FFCE" w14:textId="77777777" w:rsidR="00CC7927" w:rsidRPr="002F4348" w:rsidRDefault="00CC7927" w:rsidP="00D813F0">
            <w:pPr>
              <w:ind w:firstLine="0"/>
              <w:jc w:val="left"/>
              <w:rPr>
                <w:szCs w:val="24"/>
              </w:rPr>
            </w:pPr>
            <w:r w:rsidRPr="002F4348">
              <w:rPr>
                <w:szCs w:val="24"/>
              </w:rPr>
              <w:t>1</w:t>
            </w:r>
          </w:p>
        </w:tc>
      </w:tr>
      <w:tr w:rsidR="00CC7927" w:rsidRPr="002F4348" w14:paraId="75D0AD60"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1D69BEED" w14:textId="77777777" w:rsidR="00CC7927" w:rsidRPr="002F4348" w:rsidRDefault="00CC7927" w:rsidP="00D813F0">
            <w:pPr>
              <w:ind w:firstLine="0"/>
              <w:jc w:val="left"/>
              <w:rPr>
                <w:szCs w:val="24"/>
              </w:rPr>
            </w:pPr>
            <w:proofErr w:type="spellStart"/>
            <w:r w:rsidRPr="002F4348">
              <w:rPr>
                <w:szCs w:val="24"/>
              </w:rPr>
              <w:t>Доксорубицин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CCE3E78" w14:textId="77777777" w:rsidR="00CC7927" w:rsidRPr="002F4348" w:rsidRDefault="00CC7927" w:rsidP="00D813F0">
            <w:pPr>
              <w:ind w:firstLine="0"/>
              <w:jc w:val="left"/>
              <w:rPr>
                <w:szCs w:val="24"/>
              </w:rPr>
            </w:pPr>
            <w:r w:rsidRPr="002F4348">
              <w:rPr>
                <w:szCs w:val="24"/>
              </w:rPr>
              <w:t>25 мг/м</w:t>
            </w:r>
            <w:r w:rsidRPr="002F4348">
              <w:rPr>
                <w:szCs w:val="24"/>
                <w:vertAlign w:val="superscript"/>
              </w:rPr>
              <w:t>2</w:t>
            </w:r>
          </w:p>
          <w:p w14:paraId="0F3F8087" w14:textId="77777777" w:rsidR="00CC7927" w:rsidRPr="002F4348" w:rsidRDefault="00CC7927" w:rsidP="00D813F0">
            <w:pPr>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12326322" w14:textId="77777777" w:rsidR="00CC7927" w:rsidRPr="002F4348" w:rsidRDefault="00CC7927" w:rsidP="00D813F0">
            <w:pPr>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3211C9A6" w14:textId="77777777" w:rsidR="00CC7927" w:rsidRPr="002F4348" w:rsidRDefault="00CC7927" w:rsidP="00D813F0">
            <w:pPr>
              <w:ind w:firstLine="0"/>
              <w:jc w:val="left"/>
              <w:rPr>
                <w:szCs w:val="24"/>
              </w:rPr>
            </w:pPr>
            <w:r w:rsidRPr="002F4348">
              <w:rPr>
                <w:szCs w:val="24"/>
              </w:rPr>
              <w:t>1</w:t>
            </w:r>
          </w:p>
          <w:p w14:paraId="6F71A4EB" w14:textId="77777777" w:rsidR="00CC7927" w:rsidRPr="002F4348" w:rsidRDefault="00CC7927" w:rsidP="00D813F0">
            <w:pPr>
              <w:ind w:firstLine="0"/>
              <w:jc w:val="left"/>
              <w:rPr>
                <w:szCs w:val="24"/>
              </w:rPr>
            </w:pPr>
          </w:p>
        </w:tc>
      </w:tr>
      <w:tr w:rsidR="00CC7927" w:rsidRPr="002F4348" w14:paraId="00635D0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61982C31" w14:textId="77777777" w:rsidR="00CC7927" w:rsidRPr="002F4348" w:rsidRDefault="00CC7927" w:rsidP="00D813F0">
            <w:pPr>
              <w:ind w:firstLine="0"/>
              <w:jc w:val="left"/>
              <w:rPr>
                <w:szCs w:val="24"/>
              </w:rPr>
            </w:pPr>
            <w:r w:rsidRPr="002F4348">
              <w:rPr>
                <w:szCs w:val="24"/>
              </w:rPr>
              <w:t>Этопозид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5E4386E" w14:textId="77777777" w:rsidR="00CC7927" w:rsidRPr="002F4348" w:rsidRDefault="00CC7927" w:rsidP="00D813F0">
            <w:pPr>
              <w:ind w:firstLine="0"/>
              <w:jc w:val="left"/>
              <w:rPr>
                <w:szCs w:val="24"/>
                <w:vertAlign w:val="superscript"/>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F55ABA1" w14:textId="77777777" w:rsidR="00CC7927" w:rsidRPr="002F4348" w:rsidRDefault="00CC7927" w:rsidP="00D813F0">
            <w:pPr>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54A606E5" w14:textId="77777777" w:rsidR="00CC7927" w:rsidRPr="002F4348" w:rsidRDefault="00CC7927" w:rsidP="00D813F0">
            <w:pPr>
              <w:ind w:firstLine="0"/>
              <w:jc w:val="left"/>
              <w:rPr>
                <w:szCs w:val="24"/>
              </w:rPr>
            </w:pPr>
            <w:r w:rsidRPr="002F4348">
              <w:rPr>
                <w:szCs w:val="24"/>
              </w:rPr>
              <w:t>1-3</w:t>
            </w:r>
          </w:p>
        </w:tc>
      </w:tr>
      <w:tr w:rsidR="00CC7927" w:rsidRPr="002F4348" w14:paraId="6C22867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6CAB2BB9" w14:textId="77777777" w:rsidR="005709DA" w:rsidRPr="00834A59" w:rsidRDefault="00CC7927" w:rsidP="00D813F0">
            <w:pPr>
              <w:ind w:firstLine="0"/>
              <w:jc w:val="left"/>
              <w:rPr>
                <w:color w:val="000000" w:themeColor="text1"/>
                <w:szCs w:val="24"/>
              </w:rPr>
            </w:pPr>
            <w:proofErr w:type="spellStart"/>
            <w:r w:rsidRPr="00834A59">
              <w:rPr>
                <w:color w:val="000000" w:themeColor="text1"/>
                <w:szCs w:val="24"/>
              </w:rPr>
              <w:t>Прокарбазин</w:t>
            </w:r>
            <w:proofErr w:type="spellEnd"/>
            <w:r w:rsidR="00D254F2" w:rsidRPr="00834A59">
              <w:rPr>
                <w:color w:val="000000" w:themeColor="text1"/>
                <w:szCs w:val="24"/>
              </w:rPr>
              <w:t>**</w:t>
            </w:r>
            <w:r w:rsidR="005709DA" w:rsidRPr="00834A59">
              <w:rPr>
                <w:color w:val="000000" w:themeColor="text1"/>
                <w:szCs w:val="24"/>
              </w:rPr>
              <w:t xml:space="preserve"> </w:t>
            </w:r>
          </w:p>
          <w:p w14:paraId="62B0AD25" w14:textId="363364B4" w:rsidR="005709DA" w:rsidRPr="00834A59" w:rsidRDefault="005709DA" w:rsidP="00D813F0">
            <w:pPr>
              <w:ind w:firstLine="0"/>
              <w:jc w:val="left"/>
              <w:rPr>
                <w:color w:val="000000" w:themeColor="text1"/>
                <w:szCs w:val="24"/>
              </w:rPr>
            </w:pPr>
            <w:r w:rsidRPr="00834A59">
              <w:rPr>
                <w:color w:val="000000" w:themeColor="text1"/>
                <w:szCs w:val="24"/>
              </w:rPr>
              <w:t>или</w:t>
            </w:r>
          </w:p>
          <w:p w14:paraId="7EF3B2B8" w14:textId="7DB94C58" w:rsidR="005709DA" w:rsidRPr="00834A59" w:rsidRDefault="005709DA" w:rsidP="00D813F0">
            <w:pPr>
              <w:ind w:firstLine="0"/>
              <w:jc w:val="left"/>
              <w:rPr>
                <w:color w:val="000000" w:themeColor="text1"/>
                <w:szCs w:val="24"/>
              </w:rPr>
            </w:pPr>
            <w:r w:rsidRPr="00834A59">
              <w:rPr>
                <w:color w:val="000000" w:themeColor="text1"/>
                <w:szCs w:val="24"/>
              </w:rPr>
              <w:t>Дакарбазин**</w:t>
            </w:r>
          </w:p>
        </w:tc>
        <w:tc>
          <w:tcPr>
            <w:tcW w:w="2339" w:type="dxa"/>
            <w:tcBorders>
              <w:top w:val="single" w:sz="4" w:space="0" w:color="auto"/>
              <w:left w:val="single" w:sz="4" w:space="0" w:color="auto"/>
              <w:bottom w:val="single" w:sz="4" w:space="0" w:color="auto"/>
              <w:right w:val="single" w:sz="4" w:space="0" w:color="auto"/>
            </w:tcBorders>
          </w:tcPr>
          <w:p w14:paraId="3A8F534F" w14:textId="77777777" w:rsidR="00CC7927" w:rsidRPr="00834A59" w:rsidRDefault="00CC7927" w:rsidP="00D813F0">
            <w:pPr>
              <w:ind w:firstLine="0"/>
              <w:jc w:val="left"/>
              <w:rPr>
                <w:color w:val="000000" w:themeColor="text1"/>
                <w:szCs w:val="24"/>
                <w:vertAlign w:val="superscript"/>
              </w:rPr>
            </w:pPr>
            <w:r w:rsidRPr="00834A59">
              <w:rPr>
                <w:color w:val="000000" w:themeColor="text1"/>
                <w:szCs w:val="24"/>
              </w:rPr>
              <w:t>100 мг/м</w:t>
            </w:r>
            <w:r w:rsidRPr="00834A59">
              <w:rPr>
                <w:color w:val="000000" w:themeColor="text1"/>
                <w:szCs w:val="24"/>
                <w:vertAlign w:val="superscript"/>
              </w:rPr>
              <w:t>2</w:t>
            </w:r>
          </w:p>
          <w:p w14:paraId="54AF7ED0" w14:textId="77777777" w:rsidR="005709DA" w:rsidRPr="00834A59" w:rsidRDefault="005709DA" w:rsidP="00D813F0">
            <w:pPr>
              <w:ind w:firstLine="0"/>
              <w:jc w:val="left"/>
              <w:rPr>
                <w:color w:val="000000" w:themeColor="text1"/>
                <w:szCs w:val="24"/>
                <w:vertAlign w:val="superscript"/>
              </w:rPr>
            </w:pPr>
          </w:p>
          <w:p w14:paraId="661C485C" w14:textId="7D27A92F" w:rsidR="005709DA" w:rsidRPr="00834A59" w:rsidRDefault="00DF2CAD" w:rsidP="00D813F0">
            <w:pPr>
              <w:ind w:firstLine="0"/>
              <w:jc w:val="left"/>
              <w:rPr>
                <w:color w:val="000000" w:themeColor="text1"/>
                <w:szCs w:val="24"/>
                <w:vertAlign w:val="superscript"/>
              </w:rPr>
            </w:pPr>
            <w:r w:rsidRPr="00834A59">
              <w:rPr>
                <w:color w:val="000000" w:themeColor="text1"/>
                <w:szCs w:val="24"/>
              </w:rPr>
              <w:t>375 мг/м</w:t>
            </w:r>
            <w:r w:rsidRPr="00834A59">
              <w:rPr>
                <w:color w:val="000000" w:themeColor="text1"/>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6A77319" w14:textId="77777777" w:rsidR="00DF2CAD" w:rsidRPr="00834A59" w:rsidRDefault="00DF2CAD" w:rsidP="00D813F0">
            <w:pPr>
              <w:ind w:firstLine="0"/>
              <w:jc w:val="left"/>
              <w:rPr>
                <w:color w:val="000000" w:themeColor="text1"/>
                <w:szCs w:val="24"/>
              </w:rPr>
            </w:pPr>
            <w:r w:rsidRPr="00834A59">
              <w:rPr>
                <w:color w:val="000000" w:themeColor="text1"/>
                <w:szCs w:val="24"/>
              </w:rPr>
              <w:t>В</w:t>
            </w:r>
            <w:r w:rsidR="00CC7927" w:rsidRPr="00834A59">
              <w:rPr>
                <w:color w:val="000000" w:themeColor="text1"/>
                <w:szCs w:val="24"/>
              </w:rPr>
              <w:t>нутрь</w:t>
            </w:r>
            <w:r w:rsidRPr="00834A59">
              <w:rPr>
                <w:color w:val="000000" w:themeColor="text1"/>
                <w:szCs w:val="24"/>
              </w:rPr>
              <w:t xml:space="preserve"> </w:t>
            </w:r>
          </w:p>
          <w:p w14:paraId="4DE28A00" w14:textId="77777777" w:rsidR="00DF2CAD" w:rsidRPr="00834A59" w:rsidRDefault="00DF2CAD" w:rsidP="00D813F0">
            <w:pPr>
              <w:ind w:firstLine="0"/>
              <w:jc w:val="left"/>
              <w:rPr>
                <w:color w:val="000000" w:themeColor="text1"/>
                <w:szCs w:val="24"/>
              </w:rPr>
            </w:pPr>
          </w:p>
          <w:p w14:paraId="6610E1E3" w14:textId="7B59DE69" w:rsidR="00DF2CAD" w:rsidRPr="00834A59" w:rsidRDefault="00DF2CAD" w:rsidP="00D813F0">
            <w:pPr>
              <w:ind w:firstLine="0"/>
              <w:jc w:val="left"/>
              <w:rPr>
                <w:color w:val="000000" w:themeColor="text1"/>
                <w:szCs w:val="24"/>
              </w:rPr>
            </w:pPr>
            <w:r w:rsidRPr="00834A59">
              <w:rPr>
                <w:color w:val="000000" w:themeColor="text1"/>
                <w:szCs w:val="24"/>
              </w:rPr>
              <w:t>в/в</w:t>
            </w:r>
            <w:r w:rsidR="00DB7AC2" w:rsidRPr="00834A59">
              <w:rPr>
                <w:color w:val="000000" w:themeColor="text1"/>
                <w:szCs w:val="24"/>
              </w:rPr>
              <w:t xml:space="preserve"> капельно</w:t>
            </w:r>
          </w:p>
        </w:tc>
        <w:tc>
          <w:tcPr>
            <w:tcW w:w="2339" w:type="dxa"/>
            <w:tcBorders>
              <w:top w:val="single" w:sz="4" w:space="0" w:color="auto"/>
              <w:left w:val="single" w:sz="4" w:space="0" w:color="auto"/>
              <w:bottom w:val="single" w:sz="4" w:space="0" w:color="auto"/>
              <w:right w:val="single" w:sz="4" w:space="0" w:color="auto"/>
            </w:tcBorders>
          </w:tcPr>
          <w:p w14:paraId="5438415A" w14:textId="77777777" w:rsidR="00CC7927" w:rsidRPr="00834A59" w:rsidRDefault="00CC7927" w:rsidP="00D813F0">
            <w:pPr>
              <w:ind w:firstLine="0"/>
              <w:jc w:val="left"/>
              <w:rPr>
                <w:color w:val="000000" w:themeColor="text1"/>
                <w:szCs w:val="24"/>
              </w:rPr>
            </w:pPr>
            <w:r w:rsidRPr="00834A59">
              <w:rPr>
                <w:color w:val="000000" w:themeColor="text1"/>
                <w:szCs w:val="24"/>
              </w:rPr>
              <w:t>1-7</w:t>
            </w:r>
          </w:p>
          <w:p w14:paraId="07CBF056" w14:textId="77777777" w:rsidR="00DF2CAD" w:rsidRPr="00834A59" w:rsidRDefault="00DF2CAD" w:rsidP="00D813F0">
            <w:pPr>
              <w:ind w:firstLine="0"/>
              <w:jc w:val="left"/>
              <w:rPr>
                <w:color w:val="000000" w:themeColor="text1"/>
                <w:szCs w:val="24"/>
              </w:rPr>
            </w:pPr>
          </w:p>
          <w:p w14:paraId="30B6B3F5" w14:textId="35CFC7C5" w:rsidR="00DF2CAD" w:rsidRPr="00834A59" w:rsidRDefault="00DF2CAD" w:rsidP="00D813F0">
            <w:pPr>
              <w:ind w:firstLine="0"/>
              <w:jc w:val="left"/>
              <w:rPr>
                <w:color w:val="000000" w:themeColor="text1"/>
                <w:szCs w:val="24"/>
              </w:rPr>
            </w:pPr>
            <w:r w:rsidRPr="00834A59">
              <w:rPr>
                <w:color w:val="000000" w:themeColor="text1"/>
                <w:szCs w:val="24"/>
              </w:rPr>
              <w:t>1</w:t>
            </w:r>
          </w:p>
        </w:tc>
      </w:tr>
      <w:tr w:rsidR="00CC7927" w:rsidRPr="002F4348" w14:paraId="57A1261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38D2926" w14:textId="77777777" w:rsidR="00CC7927" w:rsidRPr="002F4348" w:rsidRDefault="00CC7927" w:rsidP="00D813F0">
            <w:pPr>
              <w:ind w:firstLine="0"/>
              <w:jc w:val="left"/>
              <w:rPr>
                <w:szCs w:val="24"/>
              </w:rPr>
            </w:pPr>
            <w:proofErr w:type="spellStart"/>
            <w:r w:rsidRPr="002F4348">
              <w:rPr>
                <w:szCs w:val="24"/>
              </w:rPr>
              <w:t>Блеомицин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597046FB" w14:textId="77777777" w:rsidR="00CC7927" w:rsidRPr="002F4348" w:rsidRDefault="00CC7927" w:rsidP="00D813F0">
            <w:pPr>
              <w:ind w:firstLine="0"/>
              <w:jc w:val="left"/>
              <w:rPr>
                <w:szCs w:val="24"/>
              </w:rPr>
            </w:pPr>
            <w:r w:rsidRPr="002F4348">
              <w:rPr>
                <w:szCs w:val="24"/>
              </w:rPr>
              <w:t>10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3600385" w14:textId="77777777" w:rsidR="00CC7927" w:rsidRPr="002F4348" w:rsidRDefault="00CC7927" w:rsidP="00D813F0">
            <w:pPr>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hideMark/>
          </w:tcPr>
          <w:p w14:paraId="5573D437" w14:textId="77777777" w:rsidR="00CC7927" w:rsidRPr="002F4348" w:rsidRDefault="00CC7927" w:rsidP="00D813F0">
            <w:pPr>
              <w:ind w:firstLine="0"/>
              <w:jc w:val="left"/>
              <w:rPr>
                <w:szCs w:val="24"/>
              </w:rPr>
            </w:pPr>
            <w:r w:rsidRPr="002F4348">
              <w:rPr>
                <w:szCs w:val="24"/>
              </w:rPr>
              <w:t>8</w:t>
            </w:r>
          </w:p>
        </w:tc>
      </w:tr>
      <w:tr w:rsidR="00CC7927" w:rsidRPr="002F4348" w14:paraId="47699C8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C3EE73E" w14:textId="77777777" w:rsidR="00CC7927" w:rsidRPr="002F4348" w:rsidRDefault="00CC7927" w:rsidP="00D813F0">
            <w:pPr>
              <w:ind w:firstLine="0"/>
              <w:jc w:val="left"/>
              <w:rPr>
                <w:szCs w:val="24"/>
              </w:rPr>
            </w:pPr>
            <w:proofErr w:type="spellStart"/>
            <w:r w:rsidRPr="002F4348">
              <w:rPr>
                <w:szCs w:val="24"/>
              </w:rPr>
              <w:t>Винкристин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43A19C6" w14:textId="77777777" w:rsidR="00CC7927" w:rsidRPr="002F4348" w:rsidRDefault="00CC7927" w:rsidP="00D813F0">
            <w:pPr>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3FBC27A" w14:textId="77777777" w:rsidR="00CC7927" w:rsidRPr="002F4348" w:rsidRDefault="00CC7927" w:rsidP="00D813F0">
            <w:pPr>
              <w:ind w:firstLine="0"/>
              <w:jc w:val="left"/>
              <w:rPr>
                <w:szCs w:val="24"/>
              </w:rPr>
            </w:pPr>
            <w:r w:rsidRPr="002F4348">
              <w:rPr>
                <w:szCs w:val="24"/>
              </w:rPr>
              <w:t xml:space="preserve">в/в, за </w:t>
            </w:r>
            <w:proofErr w:type="gramStart"/>
            <w:r w:rsidRPr="002F4348">
              <w:rPr>
                <w:szCs w:val="24"/>
              </w:rPr>
              <w:t>5-10</w:t>
            </w:r>
            <w:proofErr w:type="gramEnd"/>
            <w:r w:rsidRPr="002F4348">
              <w:rPr>
                <w:szCs w:val="24"/>
              </w:rPr>
              <w:t xml:space="preserve"> мин</w:t>
            </w:r>
          </w:p>
        </w:tc>
        <w:tc>
          <w:tcPr>
            <w:tcW w:w="2339" w:type="dxa"/>
            <w:tcBorders>
              <w:top w:val="single" w:sz="4" w:space="0" w:color="auto"/>
              <w:left w:val="single" w:sz="4" w:space="0" w:color="auto"/>
              <w:bottom w:val="single" w:sz="4" w:space="0" w:color="auto"/>
              <w:right w:val="single" w:sz="4" w:space="0" w:color="auto"/>
            </w:tcBorders>
          </w:tcPr>
          <w:p w14:paraId="1C60C4C6" w14:textId="77777777" w:rsidR="00CC7927" w:rsidRPr="002F4348" w:rsidRDefault="00CC7927" w:rsidP="00D813F0">
            <w:pPr>
              <w:ind w:firstLine="0"/>
              <w:jc w:val="left"/>
              <w:rPr>
                <w:szCs w:val="24"/>
              </w:rPr>
            </w:pPr>
            <w:r w:rsidRPr="002F4348">
              <w:rPr>
                <w:szCs w:val="24"/>
              </w:rPr>
              <w:t>8</w:t>
            </w:r>
          </w:p>
        </w:tc>
      </w:tr>
      <w:tr w:rsidR="00CC7927" w:rsidRPr="002F4348" w14:paraId="03070BCB"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39A77EAD" w14:textId="77777777" w:rsidR="00CC7927" w:rsidRPr="002F4348" w:rsidRDefault="00CC7927" w:rsidP="00D813F0">
            <w:pPr>
              <w:ind w:firstLine="0"/>
              <w:jc w:val="left"/>
              <w:rPr>
                <w:szCs w:val="24"/>
              </w:rPr>
            </w:pPr>
            <w:r w:rsidRPr="002F4348">
              <w:rPr>
                <w:szCs w:val="24"/>
              </w:rPr>
              <w:t>Преднизолон</w:t>
            </w:r>
            <w:r w:rsidR="00D254F2" w:rsidRPr="002F4348">
              <w:rPr>
                <w:szCs w:val="24"/>
              </w:rPr>
              <w:t>**</w:t>
            </w:r>
          </w:p>
          <w:p w14:paraId="69B38830" w14:textId="77777777" w:rsidR="005B0324" w:rsidRPr="002F4348" w:rsidRDefault="005B0324" w:rsidP="00D813F0">
            <w:pPr>
              <w:ind w:firstLine="0"/>
              <w:jc w:val="left"/>
              <w:rPr>
                <w:szCs w:val="24"/>
              </w:rPr>
            </w:pPr>
          </w:p>
          <w:p w14:paraId="717B219E" w14:textId="77777777" w:rsidR="005B0324" w:rsidRPr="002F4348" w:rsidRDefault="005B0324" w:rsidP="00D813F0">
            <w:pPr>
              <w:ind w:firstLine="0"/>
              <w:jc w:val="left"/>
              <w:rPr>
                <w:szCs w:val="24"/>
              </w:rPr>
            </w:pPr>
          </w:p>
          <w:p w14:paraId="1BC5AEE0" w14:textId="77777777" w:rsidR="005B0324" w:rsidRPr="002F4348" w:rsidRDefault="005B0324" w:rsidP="00D813F0">
            <w:pPr>
              <w:ind w:firstLine="0"/>
              <w:jc w:val="left"/>
              <w:rPr>
                <w:szCs w:val="24"/>
              </w:rPr>
            </w:pPr>
          </w:p>
          <w:p w14:paraId="09D28040" w14:textId="77777777" w:rsidR="005B0324" w:rsidRPr="002F4348" w:rsidRDefault="005B0324" w:rsidP="00D813F0">
            <w:pPr>
              <w:ind w:firstLine="0"/>
              <w:jc w:val="left"/>
              <w:rPr>
                <w:szCs w:val="24"/>
              </w:rPr>
            </w:pPr>
          </w:p>
          <w:p w14:paraId="6B8EC58E" w14:textId="77777777" w:rsidR="005B0324" w:rsidRPr="002F4348" w:rsidRDefault="005B0324" w:rsidP="00D813F0">
            <w:pPr>
              <w:ind w:firstLine="0"/>
              <w:jc w:val="left"/>
              <w:rPr>
                <w:szCs w:val="24"/>
              </w:rPr>
            </w:pPr>
          </w:p>
          <w:p w14:paraId="6A17C31C" w14:textId="4E174105" w:rsidR="005B0324" w:rsidRPr="001D6697" w:rsidRDefault="005B0324" w:rsidP="00D813F0">
            <w:pPr>
              <w:ind w:firstLine="0"/>
              <w:jc w:val="left"/>
              <w:rPr>
                <w:strike/>
                <w:szCs w:val="24"/>
              </w:rPr>
            </w:pPr>
          </w:p>
        </w:tc>
        <w:tc>
          <w:tcPr>
            <w:tcW w:w="2339" w:type="dxa"/>
            <w:tcBorders>
              <w:top w:val="single" w:sz="4" w:space="0" w:color="auto"/>
              <w:left w:val="single" w:sz="4" w:space="0" w:color="auto"/>
              <w:bottom w:val="single" w:sz="4" w:space="0" w:color="auto"/>
              <w:right w:val="single" w:sz="4" w:space="0" w:color="auto"/>
            </w:tcBorders>
          </w:tcPr>
          <w:p w14:paraId="2CA503FB" w14:textId="77777777" w:rsidR="00CC7927" w:rsidRPr="002F4348" w:rsidRDefault="00CC7927" w:rsidP="00D813F0">
            <w:pPr>
              <w:ind w:firstLine="0"/>
              <w:jc w:val="left"/>
              <w:rPr>
                <w:szCs w:val="24"/>
                <w:vertAlign w:val="superscript"/>
              </w:rPr>
            </w:pPr>
            <w:r w:rsidRPr="002F4348">
              <w:rPr>
                <w:szCs w:val="24"/>
              </w:rPr>
              <w:t>40 мг/м</w:t>
            </w:r>
            <w:r w:rsidRPr="002F4348">
              <w:rPr>
                <w:szCs w:val="24"/>
                <w:vertAlign w:val="superscript"/>
              </w:rPr>
              <w:t>2</w:t>
            </w:r>
          </w:p>
          <w:p w14:paraId="519682DC" w14:textId="77777777" w:rsidR="005B0324" w:rsidRPr="002F4348" w:rsidRDefault="005B0324" w:rsidP="00D813F0">
            <w:pPr>
              <w:ind w:firstLine="0"/>
              <w:jc w:val="left"/>
              <w:rPr>
                <w:szCs w:val="24"/>
                <w:vertAlign w:val="superscript"/>
              </w:rPr>
            </w:pPr>
          </w:p>
          <w:p w14:paraId="16270120" w14:textId="77777777" w:rsidR="005B0324" w:rsidRPr="002F4348" w:rsidRDefault="005B0324" w:rsidP="00D813F0">
            <w:pPr>
              <w:ind w:firstLine="0"/>
              <w:jc w:val="left"/>
              <w:rPr>
                <w:szCs w:val="24"/>
              </w:rPr>
            </w:pPr>
          </w:p>
          <w:p w14:paraId="7162DBE0" w14:textId="77777777" w:rsidR="005B0324" w:rsidRPr="002F4348" w:rsidRDefault="005B0324" w:rsidP="00D813F0">
            <w:pPr>
              <w:ind w:firstLine="0"/>
              <w:jc w:val="left"/>
              <w:rPr>
                <w:szCs w:val="24"/>
              </w:rPr>
            </w:pPr>
          </w:p>
          <w:p w14:paraId="3B808DE5" w14:textId="6D26312F" w:rsidR="005B0324" w:rsidRPr="001D6697" w:rsidRDefault="005B0324" w:rsidP="00D813F0">
            <w:pPr>
              <w:ind w:firstLine="0"/>
              <w:jc w:val="left"/>
              <w:rPr>
                <w:strike/>
                <w:szCs w:val="24"/>
              </w:rPr>
            </w:pPr>
          </w:p>
        </w:tc>
        <w:tc>
          <w:tcPr>
            <w:tcW w:w="2339" w:type="dxa"/>
            <w:tcBorders>
              <w:top w:val="single" w:sz="4" w:space="0" w:color="auto"/>
              <w:left w:val="single" w:sz="4" w:space="0" w:color="auto"/>
              <w:bottom w:val="single" w:sz="4" w:space="0" w:color="auto"/>
              <w:right w:val="single" w:sz="4" w:space="0" w:color="auto"/>
            </w:tcBorders>
          </w:tcPr>
          <w:p w14:paraId="4DD0550B" w14:textId="77777777" w:rsidR="00CC7927" w:rsidRPr="002F4348" w:rsidRDefault="005B0324" w:rsidP="00D813F0">
            <w:pPr>
              <w:ind w:firstLine="0"/>
              <w:jc w:val="left"/>
              <w:rPr>
                <w:szCs w:val="24"/>
              </w:rPr>
            </w:pPr>
            <w:r w:rsidRPr="002F4348">
              <w:rPr>
                <w:szCs w:val="24"/>
              </w:rPr>
              <w:t>В</w:t>
            </w:r>
            <w:r w:rsidR="00CC7927" w:rsidRPr="002F4348">
              <w:rPr>
                <w:szCs w:val="24"/>
              </w:rPr>
              <w:t>нутрь</w:t>
            </w:r>
          </w:p>
          <w:p w14:paraId="4C5B7271" w14:textId="77777777" w:rsidR="005B0324" w:rsidRPr="002F4348" w:rsidRDefault="005B0324" w:rsidP="00D813F0">
            <w:pPr>
              <w:ind w:firstLine="0"/>
              <w:jc w:val="left"/>
              <w:rPr>
                <w:szCs w:val="24"/>
              </w:rPr>
            </w:pPr>
          </w:p>
          <w:p w14:paraId="6B424505" w14:textId="77777777" w:rsidR="005B0324" w:rsidRPr="002F4348" w:rsidRDefault="005B0324" w:rsidP="00D813F0">
            <w:pPr>
              <w:ind w:firstLine="0"/>
              <w:jc w:val="left"/>
              <w:rPr>
                <w:szCs w:val="24"/>
              </w:rPr>
            </w:pPr>
          </w:p>
          <w:p w14:paraId="685EC733" w14:textId="77777777" w:rsidR="005B0324" w:rsidRPr="002F4348" w:rsidRDefault="005B0324" w:rsidP="00D813F0">
            <w:pPr>
              <w:ind w:firstLine="0"/>
              <w:jc w:val="left"/>
              <w:rPr>
                <w:szCs w:val="24"/>
              </w:rPr>
            </w:pPr>
          </w:p>
          <w:p w14:paraId="170CEF6F" w14:textId="77777777" w:rsidR="005B0324" w:rsidRPr="002F4348" w:rsidRDefault="005B0324" w:rsidP="00D813F0">
            <w:pPr>
              <w:ind w:firstLine="0"/>
              <w:jc w:val="left"/>
              <w:rPr>
                <w:szCs w:val="24"/>
              </w:rPr>
            </w:pPr>
          </w:p>
          <w:p w14:paraId="7EE42D7F" w14:textId="6D39C624" w:rsidR="005B0324" w:rsidRPr="001D6697" w:rsidRDefault="005B0324" w:rsidP="00D813F0">
            <w:pPr>
              <w:ind w:firstLine="0"/>
              <w:jc w:val="left"/>
              <w:rPr>
                <w:strike/>
                <w:szCs w:val="24"/>
              </w:rPr>
            </w:pPr>
          </w:p>
        </w:tc>
        <w:tc>
          <w:tcPr>
            <w:tcW w:w="2339" w:type="dxa"/>
            <w:tcBorders>
              <w:top w:val="single" w:sz="4" w:space="0" w:color="auto"/>
              <w:left w:val="single" w:sz="4" w:space="0" w:color="auto"/>
              <w:bottom w:val="single" w:sz="4" w:space="0" w:color="auto"/>
              <w:right w:val="single" w:sz="4" w:space="0" w:color="auto"/>
            </w:tcBorders>
          </w:tcPr>
          <w:p w14:paraId="12B260E4" w14:textId="77777777" w:rsidR="00CC7927" w:rsidRPr="002F4348" w:rsidRDefault="00CC7927" w:rsidP="00D813F0">
            <w:pPr>
              <w:ind w:firstLine="0"/>
              <w:jc w:val="left"/>
              <w:rPr>
                <w:szCs w:val="24"/>
              </w:rPr>
            </w:pPr>
            <w:r w:rsidRPr="002F4348">
              <w:rPr>
                <w:szCs w:val="24"/>
              </w:rPr>
              <w:t>1-</w:t>
            </w:r>
            <w:r w:rsidR="00571482" w:rsidRPr="002F4348">
              <w:rPr>
                <w:szCs w:val="24"/>
              </w:rPr>
              <w:t>7</w:t>
            </w:r>
          </w:p>
          <w:p w14:paraId="38E6A2F9" w14:textId="4E578E06" w:rsidR="005B0324" w:rsidRPr="00834A59" w:rsidRDefault="00571482" w:rsidP="00D813F0">
            <w:pPr>
              <w:ind w:firstLine="0"/>
              <w:jc w:val="left"/>
              <w:rPr>
                <w:szCs w:val="24"/>
              </w:rPr>
            </w:pPr>
            <w:r w:rsidRPr="002F4348">
              <w:rPr>
                <w:szCs w:val="24"/>
              </w:rPr>
              <w:t>отмена преднизолона</w:t>
            </w:r>
            <w:r w:rsidR="004D11D3" w:rsidRPr="002F4348">
              <w:rPr>
                <w:szCs w:val="24"/>
              </w:rPr>
              <w:t>**</w:t>
            </w:r>
            <w:r w:rsidRPr="002F4348">
              <w:rPr>
                <w:szCs w:val="24"/>
              </w:rPr>
              <w:t xml:space="preserve"> в один день на 8-й день цикла. При возникновении синдрома отмены – в 3 дня</w:t>
            </w:r>
          </w:p>
        </w:tc>
      </w:tr>
      <w:tr w:rsidR="00CC7927" w:rsidRPr="002F4348" w14:paraId="558FFDF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05C1C59" w14:textId="77777777" w:rsidR="00CC7927" w:rsidRPr="002F4348" w:rsidRDefault="00CC7927" w:rsidP="00D813F0">
            <w:pPr>
              <w:ind w:firstLine="0"/>
              <w:jc w:val="left"/>
              <w:rPr>
                <w:szCs w:val="24"/>
              </w:rPr>
            </w:pPr>
            <w:r w:rsidRPr="002F4348">
              <w:rPr>
                <w:szCs w:val="24"/>
              </w:rPr>
              <w:t>Г-КСФ</w:t>
            </w:r>
          </w:p>
        </w:tc>
        <w:tc>
          <w:tcPr>
            <w:tcW w:w="4678" w:type="dxa"/>
            <w:gridSpan w:val="2"/>
            <w:tcBorders>
              <w:top w:val="single" w:sz="4" w:space="0" w:color="auto"/>
              <w:left w:val="single" w:sz="4" w:space="0" w:color="auto"/>
              <w:bottom w:val="single" w:sz="4" w:space="0" w:color="auto"/>
              <w:right w:val="single" w:sz="4" w:space="0" w:color="auto"/>
            </w:tcBorders>
          </w:tcPr>
          <w:p w14:paraId="28B8659E" w14:textId="77777777" w:rsidR="00CC7927" w:rsidRPr="002F4348" w:rsidRDefault="00CC7927" w:rsidP="00D813F0">
            <w:pPr>
              <w:ind w:firstLine="0"/>
              <w:jc w:val="left"/>
              <w:rPr>
                <w:szCs w:val="24"/>
              </w:rPr>
            </w:pPr>
            <w:r w:rsidRPr="002F4348">
              <w:rPr>
                <w:szCs w:val="24"/>
              </w:rPr>
              <w:t xml:space="preserve">Согласно инструкции по медицинскому </w:t>
            </w:r>
            <w:r w:rsidRPr="002F4348">
              <w:rPr>
                <w:szCs w:val="24"/>
              </w:rPr>
              <w:lastRenderedPageBreak/>
              <w:t>применению</w:t>
            </w:r>
          </w:p>
        </w:tc>
        <w:tc>
          <w:tcPr>
            <w:tcW w:w="2339" w:type="dxa"/>
            <w:tcBorders>
              <w:top w:val="single" w:sz="4" w:space="0" w:color="auto"/>
              <w:left w:val="single" w:sz="4" w:space="0" w:color="auto"/>
              <w:bottom w:val="single" w:sz="4" w:space="0" w:color="auto"/>
              <w:right w:val="single" w:sz="4" w:space="0" w:color="auto"/>
            </w:tcBorders>
          </w:tcPr>
          <w:p w14:paraId="451F1C5D" w14:textId="77777777" w:rsidR="00CC7927" w:rsidRPr="002F4348" w:rsidRDefault="00571482" w:rsidP="00D813F0">
            <w:pPr>
              <w:ind w:firstLine="0"/>
              <w:jc w:val="left"/>
              <w:rPr>
                <w:szCs w:val="24"/>
              </w:rPr>
            </w:pPr>
            <w:r w:rsidRPr="002F4348">
              <w:rPr>
                <w:szCs w:val="24"/>
              </w:rPr>
              <w:lastRenderedPageBreak/>
              <w:t xml:space="preserve">9-13 дни в плановом </w:t>
            </w:r>
            <w:r w:rsidRPr="002F4348">
              <w:rPr>
                <w:szCs w:val="24"/>
              </w:rPr>
              <w:lastRenderedPageBreak/>
              <w:t>порядке независимо от количества лейкоцитов</w:t>
            </w:r>
          </w:p>
        </w:tc>
      </w:tr>
      <w:tr w:rsidR="00CC7927" w:rsidRPr="002F4348" w14:paraId="5AD8CE3B"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100DDE72" w14:textId="77777777" w:rsidR="00CC7927" w:rsidRPr="002F4348" w:rsidRDefault="00CC7927" w:rsidP="00D813F0">
            <w:pPr>
              <w:ind w:firstLine="0"/>
              <w:jc w:val="left"/>
              <w:rPr>
                <w:szCs w:val="24"/>
              </w:rPr>
            </w:pPr>
            <w:r w:rsidRPr="002F4348">
              <w:rPr>
                <w:szCs w:val="24"/>
              </w:rPr>
              <w:lastRenderedPageBreak/>
              <w:t xml:space="preserve">Лечение возобновляется на </w:t>
            </w:r>
            <w:r w:rsidR="00571482" w:rsidRPr="002F4348">
              <w:rPr>
                <w:szCs w:val="24"/>
              </w:rPr>
              <w:t>15</w:t>
            </w:r>
            <w:r w:rsidRPr="002F4348">
              <w:rPr>
                <w:szCs w:val="24"/>
              </w:rPr>
              <w:t xml:space="preserve"> день</w:t>
            </w:r>
          </w:p>
          <w:p w14:paraId="041CE0B0" w14:textId="671991E4" w:rsidR="0062583E" w:rsidRDefault="0062583E" w:rsidP="00D813F0">
            <w:pPr>
              <w:ind w:firstLine="0"/>
              <w:jc w:val="left"/>
              <w:rPr>
                <w:bCs/>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70887"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w:t>
            </w:r>
            <w:proofErr w:type="spellStart"/>
            <w:r w:rsidRPr="002F4348">
              <w:rPr>
                <w:bCs/>
              </w:rPr>
              <w:t>гидратирующую</w:t>
            </w:r>
            <w:proofErr w:type="spellEnd"/>
            <w:r w:rsidRPr="002F4348">
              <w:rPr>
                <w:bCs/>
              </w:rPr>
              <w:t xml:space="preserve"> терапию в объеме до 3 л/м</w:t>
            </w:r>
            <w:r w:rsidRPr="002F4348">
              <w:rPr>
                <w:bCs/>
                <w:vertAlign w:val="superscript"/>
              </w:rPr>
              <w:t xml:space="preserve">2 </w:t>
            </w:r>
            <w:r w:rsidRPr="002F4348">
              <w:rPr>
                <w:bCs/>
              </w:rPr>
              <w:t xml:space="preserve">при строгом контроле за диурезом и электролитными показателями </w:t>
            </w:r>
            <w:r w:rsidRPr="002F4348">
              <w:rPr>
                <w:bCs/>
              </w:rPr>
              <w:fldChar w:fldCharType="begin" w:fldLock="1"/>
            </w:r>
            <w:r w:rsidR="007E382E">
              <w:rPr>
                <w:bCs/>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[20]","plainTextFormattedCitation":"[20]","previouslyFormattedCitation":"[20]"},"properties":{"noteIndex":0},"schema":"https://github.com/citation-style-language/schema/raw/master/csl-citation.json"}</w:instrText>
            </w:r>
            <w:r w:rsidRPr="002F4348">
              <w:rPr>
                <w:bCs/>
              </w:rPr>
              <w:fldChar w:fldCharType="separate"/>
            </w:r>
            <w:r w:rsidR="00D813F0" w:rsidRPr="00D813F0">
              <w:rPr>
                <w:bCs/>
                <w:noProof/>
              </w:rPr>
              <w:t>[20]</w:t>
            </w:r>
            <w:r w:rsidRPr="002F4348">
              <w:rPr>
                <w:bCs/>
              </w:rPr>
              <w:fldChar w:fldCharType="end"/>
            </w:r>
          </w:p>
          <w:p w14:paraId="7E47D836" w14:textId="0384FE97" w:rsidR="00376740" w:rsidRPr="005709DA" w:rsidRDefault="00376740" w:rsidP="00D813F0">
            <w:pPr>
              <w:ind w:firstLine="0"/>
              <w:jc w:val="left"/>
              <w:rPr>
                <w:color w:val="FF0000"/>
                <w:szCs w:val="24"/>
              </w:rPr>
            </w:pPr>
            <w:r>
              <w:rPr>
                <w:szCs w:val="24"/>
              </w:rPr>
              <w:t xml:space="preserve">Возможна </w:t>
            </w:r>
            <w:r w:rsidRPr="00834A59">
              <w:rPr>
                <w:color w:val="000000" w:themeColor="text1"/>
                <w:szCs w:val="24"/>
              </w:rPr>
              <w:t xml:space="preserve">замена </w:t>
            </w:r>
            <w:proofErr w:type="spellStart"/>
            <w:r w:rsidRPr="00834A59">
              <w:rPr>
                <w:color w:val="000000" w:themeColor="text1"/>
                <w:szCs w:val="24"/>
              </w:rPr>
              <w:t>прокарбазина</w:t>
            </w:r>
            <w:proofErr w:type="spellEnd"/>
            <w:r w:rsidRPr="00834A59">
              <w:rPr>
                <w:color w:val="000000" w:themeColor="text1"/>
                <w:szCs w:val="24"/>
              </w:rPr>
              <w:t xml:space="preserve"> на </w:t>
            </w:r>
            <w:proofErr w:type="spellStart"/>
            <w:r w:rsidRPr="00834A59">
              <w:rPr>
                <w:color w:val="000000" w:themeColor="text1"/>
                <w:szCs w:val="24"/>
              </w:rPr>
              <w:t>дакарбазин</w:t>
            </w:r>
            <w:proofErr w:type="spellEnd"/>
            <w:r w:rsidRPr="00834A59">
              <w:rPr>
                <w:color w:val="000000" w:themeColor="text1"/>
                <w:szCs w:val="24"/>
              </w:rPr>
              <w:t xml:space="preserve"> </w:t>
            </w:r>
            <w:r w:rsidR="005709DA" w:rsidRPr="00834A59">
              <w:rPr>
                <w:color w:val="000000" w:themeColor="text1"/>
                <w:szCs w:val="24"/>
              </w:rPr>
              <w:t>375</w:t>
            </w:r>
            <w:r w:rsidRPr="00834A59">
              <w:rPr>
                <w:color w:val="000000" w:themeColor="text1"/>
                <w:szCs w:val="24"/>
              </w:rPr>
              <w:t xml:space="preserve"> мг/м</w:t>
            </w:r>
            <w:r w:rsidRPr="00834A59">
              <w:rPr>
                <w:color w:val="000000" w:themeColor="text1"/>
                <w:szCs w:val="24"/>
                <w:vertAlign w:val="superscript"/>
              </w:rPr>
              <w:t>2</w:t>
            </w:r>
            <w:r w:rsidRPr="00834A59">
              <w:rPr>
                <w:color w:val="000000" w:themeColor="text1"/>
                <w:szCs w:val="24"/>
              </w:rPr>
              <w:t xml:space="preserve"> в/в капельно или струйно, д</w:t>
            </w:r>
            <w:r w:rsidR="005709DA" w:rsidRPr="00834A59">
              <w:rPr>
                <w:color w:val="000000" w:themeColor="text1"/>
                <w:szCs w:val="24"/>
              </w:rPr>
              <w:t>е</w:t>
            </w:r>
            <w:r w:rsidRPr="00834A59">
              <w:rPr>
                <w:color w:val="000000" w:themeColor="text1"/>
                <w:szCs w:val="24"/>
              </w:rPr>
              <w:t>н</w:t>
            </w:r>
            <w:r w:rsidR="005709DA" w:rsidRPr="00834A59">
              <w:rPr>
                <w:color w:val="000000" w:themeColor="text1"/>
                <w:szCs w:val="24"/>
              </w:rPr>
              <w:t>ь</w:t>
            </w:r>
            <w:r w:rsidRPr="00834A59">
              <w:rPr>
                <w:color w:val="000000" w:themeColor="text1"/>
                <w:szCs w:val="24"/>
              </w:rPr>
              <w:t xml:space="preserve"> </w:t>
            </w:r>
            <w:r w:rsidR="005709DA" w:rsidRPr="00834A59">
              <w:rPr>
                <w:color w:val="000000" w:themeColor="text1"/>
                <w:szCs w:val="24"/>
              </w:rPr>
              <w:t>1</w:t>
            </w:r>
            <w:r w:rsidR="00834A59" w:rsidRPr="00834A59">
              <w:rPr>
                <w:color w:val="FF0000"/>
                <w:szCs w:val="24"/>
              </w:rPr>
              <w:t xml:space="preserve"> </w:t>
            </w:r>
            <w:r w:rsidR="00834A59">
              <w:rPr>
                <w:szCs w:val="24"/>
              </w:rPr>
              <w:fldChar w:fldCharType="begin" w:fldLock="1"/>
            </w:r>
            <w:r w:rsidR="00834A59">
              <w:rPr>
                <w:szCs w:val="24"/>
              </w:rPr>
              <w:instrText>ADDIN CSL_CITATION {"citationItems":[{"id":"ITEM-1","itemData":{"author":[{"dropping-particle":"","family":"Блохин","given":"Н.Н.","non-dropping-particle":"","parse-names":false,"suffix":""},{"dropping-particle":"","family":"Переводчикова","given":"Н.И.","non-dropping-particle":"","parse-names":false,"suffix":""}],"id":"ITEM-1","issued":{"date-parts":[["1984"]]},"publisher":"АМН СССР. - М.: Медицина","title":"Химиотерапия опухолевых заболеваний","type":"book"},"uris":["http://www.mendeley.com/documents/?uuid=b201ac3a-ca41-4296-96c1-a552ce0cb589"]},{"id":"ITEM-2","itemData":{"author":[{"dropping-particle":"","family":"Santarsieri","given":"Anna","non-dropping-particle":"","parse-names":false,"suffix":""},{"dropping-particle":"","family":"Sturgess","given":"Katherine","non-dropping-particle":"","parse-names":false,"suffix":""},{"dropping-particle":"","family":"Brice","given":"Pauline","non-dropping-particle":"","parse-names":false,"suffix":""},{"dropping-particle":"","family":"Menne","given":"Tobias","non-dropping-particle":"","parse-names":false,"suffix":""}],"container-title":"Blood (ASH Annual Meeting Abstracts)","id":"ITEM-2","issue":"Supplement 1","issued":{"date-parts":[["2021"]]},"page":"877","title":"Real World Escalated Beacopdac Delivers Similar Outcomes to Escalated Beacopp and Superior Outcomes to Response-Adapted (RATHL) ABVD, While Potentially Reducing Toxicity Compared with Escalated Beacopp","type":"article-journal","volume":"138"},"uris":["http://www.mendeley.com/documents/?uuid=38a7c240-2037-46f0-81fd-db46f1c2d5ce"]}],"mendeley":{"formattedCitation":"[106,107]","plainTextFormattedCitation":"[106,107]","previouslyFormattedCitation":"[106,107]"},"properties":{"noteIndex":0},"schema":"https://github.com/citation-style-language/schema/raw/master/csl-citation.json"}</w:instrText>
            </w:r>
            <w:r w:rsidR="00834A59">
              <w:rPr>
                <w:szCs w:val="24"/>
              </w:rPr>
              <w:fldChar w:fldCharType="separate"/>
            </w:r>
            <w:r w:rsidR="00834A59" w:rsidRPr="001D1BD0">
              <w:rPr>
                <w:noProof/>
                <w:szCs w:val="24"/>
              </w:rPr>
              <w:t>[106,107]</w:t>
            </w:r>
            <w:r w:rsidR="00834A59">
              <w:rPr>
                <w:szCs w:val="24"/>
              </w:rPr>
              <w:fldChar w:fldCharType="end"/>
            </w:r>
          </w:p>
          <w:p w14:paraId="7F1B715C" w14:textId="6CEF7BC5" w:rsidR="00376740" w:rsidRPr="00376740" w:rsidRDefault="00376740" w:rsidP="00D813F0">
            <w:pPr>
              <w:ind w:firstLine="0"/>
              <w:jc w:val="left"/>
              <w:rPr>
                <w:szCs w:val="24"/>
              </w:rPr>
            </w:pPr>
            <w:r>
              <w:rPr>
                <w:szCs w:val="24"/>
              </w:rPr>
              <w:t xml:space="preserve">Возможно применение пролонгированных форм Г-КСФ: </w:t>
            </w:r>
            <w:proofErr w:type="spellStart"/>
            <w:r>
              <w:rPr>
                <w:szCs w:val="24"/>
              </w:rPr>
              <w:t>пэгфилграстим</w:t>
            </w:r>
            <w:proofErr w:type="spellEnd"/>
            <w:r>
              <w:rPr>
                <w:szCs w:val="24"/>
              </w:rPr>
              <w:t xml:space="preserve"> 6 мг или </w:t>
            </w:r>
            <w:proofErr w:type="spellStart"/>
            <w:r>
              <w:rPr>
                <w:szCs w:val="24"/>
              </w:rPr>
              <w:t>эмпэгфилграстим</w:t>
            </w:r>
            <w:proofErr w:type="spellEnd"/>
            <w:r>
              <w:rPr>
                <w:szCs w:val="24"/>
              </w:rPr>
              <w:t xml:space="preserve"> 7,5 мг подкожно, однократно, на 4 или 5 день цикла (через 24-48 ч после окончания введения химиопрепаратов) </w:t>
            </w:r>
            <w:r>
              <w:rPr>
                <w:szCs w:val="24"/>
              </w:rPr>
              <w:fldChar w:fldCharType="begin" w:fldLock="1"/>
            </w:r>
            <w:r w:rsidR="001D1BD0">
              <w:rPr>
                <w:szCs w:val="24"/>
              </w:rPr>
              <w:instrText>ADDIN CSL_CITATION {"citationItems":[{"id":"ITEM-1","itemData":{"author":[{"dropping-particle":"","family":"Engert","given":"Andreas","non-dropping-particle":"","parse-names":false,"suffix":""},{"dropping-particle":"","family":"Bredenfeld","given":"Henning","non-dropping-particle":"","parse-names":false,"suffix":""},{"dropping-particle":"","family":"Döhner","given":"Hartmut","non-dropping-particle":"","parse-names":false,"suffix":""},{"dropping-particle":"","family":"Ho","given":"Anthony D.","non-dropping-particle":"","parse-names":false,"suffix":""},{"dropping-particle":"","family":"Schmitz","given":"Norbert","non-dropping-particle":"","parse-names":false,"suffix":""},{"dropping-particle":"","family":"Berger","given":"Dietmar","non-dropping-particle":"","parse-names":false,"suffix":""},{"dropping-particle":"","family":"Bacon","given":"Pamela","non-dropping-particle":"","parse-names":false,"suffix":""},{"dropping-particle":"","family":"Skacel","given":"Tomas","non-dropping-particle":"","parse-names":false,"suffix":""},{"dropping-particle":"","family":"Easton","given":"Valerie","non-dropping-particle":"","parse-names":false,"suffix":""},{"dropping-particle":"","family":"Diehl","given":"Volker","non-dropping-particle":"","parse-names":false,"suffix":""}],"container-title":"Haematologica","id":"ITEM-1","issue":"4","issued":{"date-parts":[["2006"]]},"page":"546-549","title":"Pegfilgrastim support for full delivery of BEACOPP-14 chemotherapy for patients with high-risk Hodgkin's lymphoma: results of a phase II study","type":"article-journal","volume":"91"},"uris":["http://www.mendeley.com/documents/?uuid=1b48ef58-1d7b-4402-8fe1-b36231fec368"]}],"mendeley":{"formattedCitation":"[108]","plainTextFormattedCitation":"[108]","previouslyFormattedCitation":"[108]"},"properties":{"noteIndex":0},"schema":"https://github.com/citation-style-language/schema/raw/master/csl-citation.json"}</w:instrText>
            </w:r>
            <w:r>
              <w:rPr>
                <w:szCs w:val="24"/>
              </w:rPr>
              <w:fldChar w:fldCharType="separate"/>
            </w:r>
            <w:r w:rsidR="00F46821" w:rsidRPr="00F46821">
              <w:rPr>
                <w:noProof/>
                <w:szCs w:val="24"/>
              </w:rPr>
              <w:t>[108]</w:t>
            </w:r>
            <w:r>
              <w:rPr>
                <w:szCs w:val="24"/>
              </w:rPr>
              <w:fldChar w:fldCharType="end"/>
            </w:r>
          </w:p>
        </w:tc>
      </w:tr>
    </w:tbl>
    <w:p w14:paraId="4A6C985B" w14:textId="77777777" w:rsidR="00CC7927" w:rsidRPr="002F4348" w:rsidRDefault="00CC7927"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571482" w:rsidRPr="002F4348" w14:paraId="66D9BFE7" w14:textId="77777777" w:rsidTr="003E2397">
        <w:trPr>
          <w:trHeight w:val="329"/>
        </w:trPr>
        <w:tc>
          <w:tcPr>
            <w:tcW w:w="9356" w:type="dxa"/>
            <w:gridSpan w:val="4"/>
            <w:tcBorders>
              <w:top w:val="nil"/>
              <w:left w:val="nil"/>
              <w:bottom w:val="single" w:sz="4" w:space="0" w:color="auto"/>
              <w:right w:val="nil"/>
            </w:tcBorders>
          </w:tcPr>
          <w:p w14:paraId="431DBC9E" w14:textId="762FDFAC" w:rsidR="00571482" w:rsidRPr="002F4348" w:rsidRDefault="00571482" w:rsidP="00D813F0">
            <w:pPr>
              <w:ind w:firstLine="0"/>
              <w:jc w:val="left"/>
              <w:rPr>
                <w:b/>
                <w:bCs/>
                <w:szCs w:val="24"/>
              </w:rPr>
            </w:pPr>
            <w:r w:rsidRPr="002F4348">
              <w:rPr>
                <w:b/>
                <w:bCs/>
                <w:szCs w:val="24"/>
              </w:rPr>
              <w:t>EACOPP-14</w:t>
            </w:r>
            <w:r w:rsidR="00A850F7" w:rsidRPr="002F4348">
              <w:rPr>
                <w:b/>
                <w:bCs/>
                <w:szCs w:val="24"/>
              </w:rPr>
              <w:t xml:space="preserve"> </w:t>
            </w:r>
            <w:r w:rsidR="00A850F7" w:rsidRPr="002F4348">
              <w:rPr>
                <w:lang w:eastAsia="ru-RU"/>
              </w:rPr>
              <w:fldChar w:fldCharType="begin" w:fldLock="1"/>
            </w:r>
            <w:r w:rsidR="00D1774B">
              <w:rPr>
                <w:lang w:eastAsia="ru-RU"/>
              </w:rPr>
              <w:instrText>ADDIN CSL_CITATION {"citationItems":[{"id":"ITEM-1","itemData":{"author":[{"dropping-particle":"","family":"Демина","given":"Е.А.","non-dropping-particle":"","parse-names":false,"suffix":""},{"dropping-particle":"","family":"Леонтьева","given":"А.А.","non-dropping-particle":"","parse-names":false,"suffix":""},{"dropping-particle":"","family":"Тумян","given":"Г.С.","non-dropping-particle":"","parse-names":false,"suffix":""},{"dropping-particle":"","family":"Рябухина","given":"Ю.Е.","non-dropping-particle":"","parse-names":false,"suffix":""},{"dropping-particle":"","family":"Трофимова","given":"О.П.","non-dropping-particle":"","parse-names":false,"suffix":""},{"dropping-particle":"","family":"Волкова","given":"Н.В.","non-dropping-particle":"","parse-names":false,"suffix":""},{"dropping-particle":"","family":"Прямикова","given":"Ю.И.","non-dropping-particle":"","parse-names":false,"suffix":""},{"dropping-particle":"","family":"Сотников","given":"В.М.","non-dropping-particle":"","parse-names":false,"suffix":""},{"dropping-particle":"","family":"Ларионова","given":"В.Б.","non-dropping-particle":"","parse-names":false,"suffix":""},{"dropping-particle":"","family":"Медведовская","given":"Е.Г.","non-dropping-particle":"","parse-names":false,"suffix":""},{"dropping-particle":"","family":"Парамонова","given":"Е.В.","non-dropping-particle":"","parse-names":false,"suffix":""},{"dropping-particle":"","family":"Манзюк","given":"Л.В.","non-dropping-particle":"","parse-names":false,"suffix":""},{"dropping-particle":"","family":"Пробатова","given":"Н.А.","non-dropping-particle":"","parse-names":false,"suffix":""},{"dropping-particle":"","family":"Кокосадзе","given":"Н.В.","non-dropping-particle":"","parse-names":false,"suffix":""},{"dropping-particle":"","family":"Османов","given":"Е.А.","non-dropping-particle":"","parse-names":false,"suffix":""}],"container-title":"Клиническая онкогематология. Фундаментальные исследования и клиническая практика","id":"ITEM-1","issue":"4","issued":{"date-parts":[["2017"]]},"page":"443-452","title":"Оптимизация терапии первой линии у пациентов с распространенными стадиями лимфомы Ходжкина: эффективность и токсичность интенсивной схемы EACOPP-14 (опыт ФГБУ «НМИЦ онкологии им. Н.Н. Блохина Минздрава России).","type":"article-journal","volume":"10"},"uris":["http://www.mendeley.com/documents/?uuid=0a4a3745-0d0c-4431-9ef8-2701c4f59356","http://www.mendeley.com/documents/?uuid=6548b3eb-4b1e-4363-8ff5-1cf493ff5fde"]}],"mendeley":{"formattedCitation":"[8]","plainTextFormattedCitation":"[8]","previouslyFormattedCitation":"[8]"},"properties":{"noteIndex":0},"schema":"https://github.com/citation-style-language/schema/raw/master/csl-citation.json"}</w:instrText>
            </w:r>
            <w:r w:rsidR="00A850F7" w:rsidRPr="002F4348">
              <w:rPr>
                <w:lang w:eastAsia="ru-RU"/>
              </w:rPr>
              <w:fldChar w:fldCharType="separate"/>
            </w:r>
            <w:r w:rsidR="00BA2F72" w:rsidRPr="00BA2F72">
              <w:rPr>
                <w:noProof/>
                <w:lang w:eastAsia="ru-RU"/>
              </w:rPr>
              <w:t>[8]</w:t>
            </w:r>
            <w:r w:rsidR="00A850F7" w:rsidRPr="002F4348">
              <w:rPr>
                <w:lang w:eastAsia="ru-RU"/>
              </w:rPr>
              <w:fldChar w:fldCharType="end"/>
            </w:r>
          </w:p>
        </w:tc>
      </w:tr>
      <w:tr w:rsidR="00571482" w:rsidRPr="002F4348" w14:paraId="258BE29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AA3FE33" w14:textId="77777777" w:rsidR="00571482" w:rsidRPr="002F4348" w:rsidRDefault="00571482"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05BB8FB" w14:textId="77777777" w:rsidR="00571482" w:rsidRPr="002F4348" w:rsidRDefault="00571482"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9D42F7B" w14:textId="77777777" w:rsidR="00571482" w:rsidRPr="002F4348" w:rsidRDefault="00571482"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C2E414C" w14:textId="77777777" w:rsidR="00571482" w:rsidRPr="002F4348" w:rsidRDefault="00571482" w:rsidP="00D813F0">
            <w:pPr>
              <w:ind w:firstLine="0"/>
              <w:jc w:val="left"/>
              <w:rPr>
                <w:szCs w:val="24"/>
              </w:rPr>
            </w:pPr>
            <w:r w:rsidRPr="002F4348">
              <w:rPr>
                <w:szCs w:val="24"/>
              </w:rPr>
              <w:t>Дни введения</w:t>
            </w:r>
          </w:p>
        </w:tc>
      </w:tr>
      <w:tr w:rsidR="00571482" w:rsidRPr="002F4348" w14:paraId="58689A9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281915B" w14:textId="77777777" w:rsidR="00571482" w:rsidRPr="002F4348" w:rsidRDefault="00571482" w:rsidP="00D813F0">
            <w:pPr>
              <w:ind w:firstLine="0"/>
              <w:jc w:val="left"/>
              <w:rPr>
                <w:szCs w:val="24"/>
              </w:rPr>
            </w:pPr>
            <w:r w:rsidRPr="002F4348">
              <w:rPr>
                <w:szCs w:val="24"/>
              </w:rPr>
              <w:t>Циклофосфамид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FB20E40" w14:textId="77777777" w:rsidR="00571482" w:rsidRPr="002F4348" w:rsidRDefault="00571482" w:rsidP="00D813F0">
            <w:pPr>
              <w:ind w:left="1416" w:hanging="1416"/>
              <w:jc w:val="left"/>
              <w:rPr>
                <w:szCs w:val="24"/>
              </w:rPr>
            </w:pPr>
            <w:r w:rsidRPr="002F4348">
              <w:rPr>
                <w:szCs w:val="24"/>
              </w:rPr>
              <w:t>650 мг/м</w:t>
            </w:r>
            <w:r w:rsidRPr="002F4348">
              <w:rPr>
                <w:rFonts w:cs="Times New Roman (Основной текст"/>
                <w:szCs w:val="24"/>
                <w:vertAlign w:val="superscript"/>
              </w:rPr>
              <w:t xml:space="preserve">2 </w:t>
            </w:r>
          </w:p>
        </w:tc>
        <w:tc>
          <w:tcPr>
            <w:tcW w:w="2339" w:type="dxa"/>
            <w:tcBorders>
              <w:top w:val="single" w:sz="4" w:space="0" w:color="auto"/>
              <w:left w:val="single" w:sz="4" w:space="0" w:color="auto"/>
              <w:bottom w:val="single" w:sz="4" w:space="0" w:color="auto"/>
              <w:right w:val="single" w:sz="4" w:space="0" w:color="auto"/>
            </w:tcBorders>
          </w:tcPr>
          <w:p w14:paraId="2CD97DF4" w14:textId="77777777" w:rsidR="00571482" w:rsidRPr="002F4348" w:rsidRDefault="00571482" w:rsidP="00D813F0">
            <w:pPr>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2EC1B5CF" w14:textId="77777777" w:rsidR="00571482" w:rsidRPr="002F4348" w:rsidRDefault="00571482" w:rsidP="00D813F0">
            <w:pPr>
              <w:ind w:firstLine="0"/>
              <w:jc w:val="left"/>
              <w:rPr>
                <w:szCs w:val="24"/>
              </w:rPr>
            </w:pPr>
            <w:r w:rsidRPr="002F4348">
              <w:rPr>
                <w:szCs w:val="24"/>
              </w:rPr>
              <w:t>1</w:t>
            </w:r>
          </w:p>
        </w:tc>
      </w:tr>
      <w:tr w:rsidR="00571482" w:rsidRPr="002F4348" w14:paraId="1B72F4B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3FFE9ABF" w14:textId="77777777" w:rsidR="00571482" w:rsidRPr="002F4348" w:rsidRDefault="00571482" w:rsidP="00D813F0">
            <w:pPr>
              <w:ind w:firstLine="0"/>
              <w:jc w:val="left"/>
              <w:rPr>
                <w:szCs w:val="24"/>
                <w:lang w:val="en-US"/>
              </w:rPr>
            </w:pPr>
            <w:proofErr w:type="spellStart"/>
            <w:r w:rsidRPr="002F4348">
              <w:rPr>
                <w:szCs w:val="24"/>
              </w:rPr>
              <w:t>Доксорубицин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58364B5" w14:textId="77777777" w:rsidR="00571482" w:rsidRPr="002F4348" w:rsidRDefault="00571482" w:rsidP="00D813F0">
            <w:pPr>
              <w:ind w:firstLine="0"/>
              <w:jc w:val="left"/>
              <w:rPr>
                <w:szCs w:val="24"/>
              </w:rPr>
            </w:pPr>
            <w:r w:rsidRPr="002F4348">
              <w:rPr>
                <w:szCs w:val="24"/>
              </w:rPr>
              <w:t>50</w:t>
            </w:r>
            <w:r w:rsidRPr="002F4348">
              <w:rPr>
                <w:szCs w:val="24"/>
                <w:lang w:val="en-US"/>
              </w:rPr>
              <w:t xml:space="preserve"> </w:t>
            </w:r>
            <w:r w:rsidRPr="002F4348">
              <w:rPr>
                <w:szCs w:val="24"/>
              </w:rPr>
              <w:t>мг/м</w:t>
            </w:r>
            <w:r w:rsidRPr="002F4348">
              <w:rPr>
                <w:szCs w:val="24"/>
                <w:vertAlign w:val="superscript"/>
              </w:rPr>
              <w:t>2</w:t>
            </w:r>
          </w:p>
          <w:p w14:paraId="3CBB4CFE" w14:textId="77777777" w:rsidR="00571482" w:rsidRPr="002F4348" w:rsidRDefault="00571482" w:rsidP="00D813F0">
            <w:pPr>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788592EC" w14:textId="77777777" w:rsidR="00571482" w:rsidRPr="002F4348" w:rsidRDefault="00571482" w:rsidP="00D813F0">
            <w:pPr>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37626218" w14:textId="77777777" w:rsidR="00571482" w:rsidRPr="002F4348" w:rsidRDefault="00571482" w:rsidP="00D813F0">
            <w:pPr>
              <w:ind w:firstLine="0"/>
              <w:jc w:val="left"/>
              <w:rPr>
                <w:szCs w:val="24"/>
              </w:rPr>
            </w:pPr>
            <w:r w:rsidRPr="002F4348">
              <w:rPr>
                <w:szCs w:val="24"/>
              </w:rPr>
              <w:t>1</w:t>
            </w:r>
          </w:p>
          <w:p w14:paraId="5459FE05" w14:textId="77777777" w:rsidR="00571482" w:rsidRPr="002F4348" w:rsidRDefault="00571482" w:rsidP="00D813F0">
            <w:pPr>
              <w:ind w:firstLine="0"/>
              <w:jc w:val="left"/>
              <w:rPr>
                <w:szCs w:val="24"/>
              </w:rPr>
            </w:pPr>
          </w:p>
        </w:tc>
      </w:tr>
      <w:tr w:rsidR="00571482" w:rsidRPr="002F4348" w14:paraId="4763D43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422BD5D" w14:textId="77777777" w:rsidR="00571482" w:rsidRPr="002F4348" w:rsidRDefault="00571482" w:rsidP="00D813F0">
            <w:pPr>
              <w:ind w:firstLine="0"/>
              <w:jc w:val="left"/>
              <w:rPr>
                <w:szCs w:val="24"/>
              </w:rPr>
            </w:pPr>
            <w:r w:rsidRPr="002F4348">
              <w:rPr>
                <w:szCs w:val="24"/>
              </w:rPr>
              <w:t>Этопозид</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63C76B0E" w14:textId="77777777" w:rsidR="00571482" w:rsidRPr="002F4348" w:rsidRDefault="00571482" w:rsidP="00D813F0">
            <w:pPr>
              <w:ind w:firstLine="0"/>
              <w:jc w:val="left"/>
              <w:rPr>
                <w:szCs w:val="24"/>
                <w:vertAlign w:val="superscript"/>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462E2DB" w14:textId="77777777" w:rsidR="00571482" w:rsidRPr="002F4348" w:rsidRDefault="00571482" w:rsidP="00D813F0">
            <w:pPr>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tcPr>
          <w:p w14:paraId="10A5E58C" w14:textId="77777777" w:rsidR="00571482" w:rsidRPr="002F4348" w:rsidRDefault="00571482" w:rsidP="00D813F0">
            <w:pPr>
              <w:ind w:firstLine="0"/>
              <w:jc w:val="left"/>
              <w:rPr>
                <w:szCs w:val="24"/>
              </w:rPr>
            </w:pPr>
            <w:r w:rsidRPr="002F4348">
              <w:rPr>
                <w:szCs w:val="24"/>
              </w:rPr>
              <w:t>1-3</w:t>
            </w:r>
          </w:p>
        </w:tc>
      </w:tr>
      <w:tr w:rsidR="00571482" w:rsidRPr="002F4348" w14:paraId="0ED8AD2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BD24B0E" w14:textId="77777777" w:rsidR="00571482" w:rsidRPr="002F4348" w:rsidRDefault="00571482" w:rsidP="00D813F0">
            <w:pPr>
              <w:ind w:firstLine="0"/>
              <w:jc w:val="left"/>
              <w:rPr>
                <w:szCs w:val="24"/>
              </w:rPr>
            </w:pPr>
            <w:proofErr w:type="spellStart"/>
            <w:r w:rsidRPr="002F4348">
              <w:rPr>
                <w:szCs w:val="24"/>
              </w:rPr>
              <w:t>Прокарбазин</w:t>
            </w:r>
            <w:proofErr w:type="spellEnd"/>
            <w:r w:rsidR="00D254F2" w:rsidRPr="002F4348">
              <w:rPr>
                <w:szCs w:val="24"/>
              </w:rPr>
              <w:t>**</w:t>
            </w:r>
          </w:p>
          <w:p w14:paraId="2D962D95" w14:textId="77777777" w:rsidR="00571482" w:rsidRPr="002F4348" w:rsidRDefault="00571482" w:rsidP="00D813F0">
            <w:pPr>
              <w:ind w:firstLine="0"/>
              <w:jc w:val="left"/>
              <w:rPr>
                <w:szCs w:val="24"/>
              </w:rPr>
            </w:pPr>
            <w:r w:rsidRPr="002F4348">
              <w:rPr>
                <w:szCs w:val="24"/>
              </w:rPr>
              <w:t>или</w:t>
            </w:r>
          </w:p>
          <w:p w14:paraId="755F6A44" w14:textId="77777777" w:rsidR="00571482" w:rsidRPr="002F4348" w:rsidRDefault="00571482" w:rsidP="00D813F0">
            <w:pPr>
              <w:ind w:firstLine="0"/>
              <w:jc w:val="left"/>
              <w:rPr>
                <w:szCs w:val="24"/>
              </w:rPr>
            </w:pPr>
            <w:r w:rsidRPr="002F4348">
              <w:rPr>
                <w:szCs w:val="24"/>
              </w:rPr>
              <w:t>Дакарбазин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687CBB4C" w14:textId="77777777" w:rsidR="00571482" w:rsidRPr="002F4348" w:rsidRDefault="00571482" w:rsidP="00D813F0">
            <w:pPr>
              <w:ind w:firstLine="0"/>
              <w:jc w:val="left"/>
              <w:rPr>
                <w:szCs w:val="24"/>
                <w:vertAlign w:val="subscript"/>
              </w:rPr>
            </w:pPr>
            <w:r w:rsidRPr="002F4348">
              <w:rPr>
                <w:szCs w:val="24"/>
              </w:rPr>
              <w:t>100 мг/м</w:t>
            </w:r>
            <w:r w:rsidRPr="002F4348">
              <w:rPr>
                <w:szCs w:val="24"/>
                <w:vertAlign w:val="superscript"/>
              </w:rPr>
              <w:t xml:space="preserve">2 </w:t>
            </w:r>
            <w:r w:rsidRPr="002F4348">
              <w:rPr>
                <w:szCs w:val="24"/>
                <w:vertAlign w:val="superscript"/>
              </w:rPr>
              <w:softHyphen/>
            </w:r>
          </w:p>
          <w:p w14:paraId="142A318C" w14:textId="77777777" w:rsidR="00571482" w:rsidRPr="002F4348" w:rsidRDefault="00571482" w:rsidP="00D813F0">
            <w:pPr>
              <w:ind w:firstLine="0"/>
              <w:jc w:val="left"/>
              <w:rPr>
                <w:szCs w:val="24"/>
                <w:vertAlign w:val="subscript"/>
              </w:rPr>
            </w:pPr>
          </w:p>
          <w:p w14:paraId="31BB80A8" w14:textId="77777777" w:rsidR="00571482" w:rsidRPr="002F4348" w:rsidRDefault="00571482" w:rsidP="00D813F0">
            <w:pPr>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1437ABC" w14:textId="77777777" w:rsidR="00571482" w:rsidRPr="002F4348" w:rsidRDefault="00571482" w:rsidP="00D813F0">
            <w:pPr>
              <w:ind w:firstLine="0"/>
              <w:jc w:val="left"/>
              <w:rPr>
                <w:szCs w:val="24"/>
              </w:rPr>
            </w:pPr>
            <w:r w:rsidRPr="002F4348">
              <w:rPr>
                <w:szCs w:val="24"/>
              </w:rPr>
              <w:t>Внутрь</w:t>
            </w:r>
          </w:p>
          <w:p w14:paraId="14C83FA3" w14:textId="77777777" w:rsidR="00571482" w:rsidRPr="002F4348" w:rsidRDefault="00571482" w:rsidP="00D813F0">
            <w:pPr>
              <w:ind w:firstLine="0"/>
              <w:jc w:val="left"/>
              <w:rPr>
                <w:szCs w:val="24"/>
              </w:rPr>
            </w:pPr>
          </w:p>
          <w:p w14:paraId="613E12AD" w14:textId="359B7948" w:rsidR="00571482" w:rsidRPr="002F4348" w:rsidRDefault="00571482" w:rsidP="00D813F0">
            <w:pPr>
              <w:ind w:firstLine="0"/>
              <w:jc w:val="left"/>
              <w:rPr>
                <w:szCs w:val="24"/>
              </w:rPr>
            </w:pPr>
            <w:r w:rsidRPr="00834A59">
              <w:rPr>
                <w:color w:val="000000" w:themeColor="text1"/>
                <w:szCs w:val="24"/>
              </w:rPr>
              <w:t>в/в</w:t>
            </w:r>
            <w:r w:rsidR="00DB7AC2" w:rsidRPr="00834A59">
              <w:rPr>
                <w:color w:val="000000" w:themeColor="text1"/>
                <w:szCs w:val="24"/>
              </w:rPr>
              <w:t xml:space="preserve"> капельно</w:t>
            </w:r>
          </w:p>
        </w:tc>
        <w:tc>
          <w:tcPr>
            <w:tcW w:w="2339" w:type="dxa"/>
            <w:tcBorders>
              <w:top w:val="single" w:sz="4" w:space="0" w:color="auto"/>
              <w:left w:val="single" w:sz="4" w:space="0" w:color="auto"/>
              <w:bottom w:val="single" w:sz="4" w:space="0" w:color="auto"/>
              <w:right w:val="single" w:sz="4" w:space="0" w:color="auto"/>
            </w:tcBorders>
          </w:tcPr>
          <w:p w14:paraId="255F609C" w14:textId="77777777" w:rsidR="00571482" w:rsidRPr="002F4348" w:rsidRDefault="00571482" w:rsidP="00D813F0">
            <w:pPr>
              <w:ind w:firstLine="0"/>
              <w:jc w:val="left"/>
              <w:rPr>
                <w:szCs w:val="24"/>
                <w:lang w:val="en-US"/>
              </w:rPr>
            </w:pPr>
            <w:r w:rsidRPr="002F4348">
              <w:rPr>
                <w:szCs w:val="24"/>
                <w:lang w:val="en-US"/>
              </w:rPr>
              <w:t>1-7</w:t>
            </w:r>
          </w:p>
          <w:p w14:paraId="570A1617" w14:textId="77777777" w:rsidR="00571482" w:rsidRPr="002F4348" w:rsidRDefault="00571482" w:rsidP="00D813F0">
            <w:pPr>
              <w:ind w:firstLine="0"/>
              <w:jc w:val="left"/>
              <w:rPr>
                <w:szCs w:val="24"/>
                <w:lang w:val="en-US"/>
              </w:rPr>
            </w:pPr>
          </w:p>
          <w:p w14:paraId="38FE4CE5" w14:textId="77777777" w:rsidR="00571482" w:rsidRPr="002F4348" w:rsidRDefault="00571482" w:rsidP="00D813F0">
            <w:pPr>
              <w:ind w:firstLine="0"/>
              <w:jc w:val="left"/>
              <w:rPr>
                <w:szCs w:val="24"/>
              </w:rPr>
            </w:pPr>
            <w:r w:rsidRPr="002F4348">
              <w:rPr>
                <w:szCs w:val="24"/>
              </w:rPr>
              <w:t>1</w:t>
            </w:r>
          </w:p>
        </w:tc>
      </w:tr>
      <w:tr w:rsidR="00571482" w:rsidRPr="002F4348" w14:paraId="0BD5ECD8"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9789C32" w14:textId="77777777" w:rsidR="00571482" w:rsidRPr="002F4348" w:rsidRDefault="00571482" w:rsidP="00D813F0">
            <w:pPr>
              <w:ind w:firstLine="0"/>
              <w:jc w:val="left"/>
              <w:rPr>
                <w:szCs w:val="24"/>
              </w:rPr>
            </w:pPr>
            <w:proofErr w:type="spellStart"/>
            <w:r w:rsidRPr="002F4348">
              <w:rPr>
                <w:szCs w:val="24"/>
              </w:rPr>
              <w:t>Винкристин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130D05E1" w14:textId="77777777" w:rsidR="00571482" w:rsidRPr="002F4348" w:rsidRDefault="00571482" w:rsidP="00D813F0">
            <w:pPr>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5A748CD" w14:textId="77777777" w:rsidR="00571482" w:rsidRPr="002F4348" w:rsidRDefault="00571482" w:rsidP="00D813F0">
            <w:pPr>
              <w:ind w:firstLine="0"/>
              <w:jc w:val="left"/>
              <w:rPr>
                <w:szCs w:val="24"/>
              </w:rPr>
            </w:pPr>
            <w:r w:rsidRPr="002F4348">
              <w:rPr>
                <w:szCs w:val="24"/>
              </w:rPr>
              <w:t xml:space="preserve">в/в, за </w:t>
            </w:r>
            <w:proofErr w:type="gramStart"/>
            <w:r w:rsidRPr="002F4348">
              <w:rPr>
                <w:szCs w:val="24"/>
              </w:rPr>
              <w:t>5-10</w:t>
            </w:r>
            <w:proofErr w:type="gramEnd"/>
            <w:r w:rsidRPr="002F4348">
              <w:rPr>
                <w:szCs w:val="24"/>
              </w:rPr>
              <w:t xml:space="preserve"> мин</w:t>
            </w:r>
          </w:p>
        </w:tc>
        <w:tc>
          <w:tcPr>
            <w:tcW w:w="2339" w:type="dxa"/>
            <w:tcBorders>
              <w:top w:val="single" w:sz="4" w:space="0" w:color="auto"/>
              <w:left w:val="single" w:sz="4" w:space="0" w:color="auto"/>
              <w:bottom w:val="single" w:sz="4" w:space="0" w:color="auto"/>
              <w:right w:val="single" w:sz="4" w:space="0" w:color="auto"/>
            </w:tcBorders>
          </w:tcPr>
          <w:p w14:paraId="2DA0C5ED" w14:textId="77777777" w:rsidR="00571482" w:rsidRPr="002F4348" w:rsidRDefault="00571482" w:rsidP="00D813F0">
            <w:pPr>
              <w:ind w:firstLine="0"/>
              <w:jc w:val="left"/>
              <w:rPr>
                <w:szCs w:val="24"/>
              </w:rPr>
            </w:pPr>
            <w:r w:rsidRPr="002F4348">
              <w:rPr>
                <w:szCs w:val="24"/>
              </w:rPr>
              <w:t>8</w:t>
            </w:r>
          </w:p>
        </w:tc>
      </w:tr>
      <w:tr w:rsidR="00571482" w:rsidRPr="002F4348" w14:paraId="5291A56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8EBC27B" w14:textId="77777777" w:rsidR="00571482" w:rsidRPr="00834A59" w:rsidRDefault="00571482" w:rsidP="00D813F0">
            <w:pPr>
              <w:ind w:firstLine="0"/>
              <w:jc w:val="left"/>
              <w:rPr>
                <w:color w:val="000000" w:themeColor="text1"/>
                <w:szCs w:val="24"/>
              </w:rPr>
            </w:pPr>
            <w:r w:rsidRPr="00834A59">
              <w:rPr>
                <w:color w:val="000000" w:themeColor="text1"/>
                <w:szCs w:val="24"/>
              </w:rPr>
              <w:t>Преднизолон</w:t>
            </w:r>
            <w:r w:rsidR="00D254F2" w:rsidRPr="00834A59">
              <w:rPr>
                <w:color w:val="000000" w:themeColor="text1"/>
                <w:szCs w:val="24"/>
              </w:rPr>
              <w:t>**</w:t>
            </w:r>
          </w:p>
          <w:p w14:paraId="7790C25F" w14:textId="77777777" w:rsidR="000A6EAB" w:rsidRPr="00834A59" w:rsidRDefault="000A6EAB" w:rsidP="00D813F0">
            <w:pPr>
              <w:ind w:firstLine="0"/>
              <w:jc w:val="left"/>
              <w:rPr>
                <w:color w:val="000000" w:themeColor="text1"/>
                <w:szCs w:val="24"/>
              </w:rPr>
            </w:pPr>
            <w:r w:rsidRPr="00834A59">
              <w:rPr>
                <w:color w:val="000000" w:themeColor="text1"/>
                <w:szCs w:val="24"/>
              </w:rPr>
              <w:t>Или</w:t>
            </w:r>
          </w:p>
          <w:p w14:paraId="077DA09D" w14:textId="77777777" w:rsidR="000A6EAB" w:rsidRPr="00834A59" w:rsidRDefault="000A6EAB" w:rsidP="00D813F0">
            <w:pPr>
              <w:ind w:firstLine="0"/>
              <w:jc w:val="left"/>
              <w:rPr>
                <w:color w:val="000000" w:themeColor="text1"/>
                <w:szCs w:val="24"/>
              </w:rPr>
            </w:pPr>
          </w:p>
          <w:p w14:paraId="7987624D" w14:textId="77777777" w:rsidR="000A6EAB" w:rsidRPr="00834A59" w:rsidRDefault="000A6EAB" w:rsidP="00D813F0">
            <w:pPr>
              <w:ind w:firstLine="0"/>
              <w:jc w:val="left"/>
              <w:rPr>
                <w:color w:val="000000" w:themeColor="text1"/>
                <w:szCs w:val="24"/>
              </w:rPr>
            </w:pPr>
          </w:p>
          <w:p w14:paraId="59D317D0" w14:textId="77777777" w:rsidR="000A6EAB" w:rsidRPr="00834A59" w:rsidRDefault="000A6EAB" w:rsidP="00D813F0">
            <w:pPr>
              <w:ind w:firstLine="0"/>
              <w:jc w:val="left"/>
              <w:rPr>
                <w:color w:val="000000" w:themeColor="text1"/>
                <w:szCs w:val="24"/>
              </w:rPr>
            </w:pPr>
          </w:p>
          <w:p w14:paraId="12455983" w14:textId="77777777" w:rsidR="000A6EAB" w:rsidRPr="00834A59" w:rsidRDefault="000A6EAB" w:rsidP="00D813F0">
            <w:pPr>
              <w:ind w:firstLine="0"/>
              <w:jc w:val="left"/>
              <w:rPr>
                <w:color w:val="000000" w:themeColor="text1"/>
                <w:szCs w:val="24"/>
              </w:rPr>
            </w:pPr>
          </w:p>
          <w:p w14:paraId="0987ACFE" w14:textId="77777777" w:rsidR="000A6EAB" w:rsidRPr="00834A59" w:rsidRDefault="000A6EAB" w:rsidP="00D813F0">
            <w:pPr>
              <w:ind w:firstLine="0"/>
              <w:jc w:val="left"/>
              <w:rPr>
                <w:color w:val="000000" w:themeColor="text1"/>
                <w:szCs w:val="24"/>
              </w:rPr>
            </w:pPr>
          </w:p>
          <w:p w14:paraId="35043ACE" w14:textId="77777777" w:rsidR="000A6EAB" w:rsidRPr="00834A59" w:rsidRDefault="000A6EAB" w:rsidP="00D813F0">
            <w:pPr>
              <w:ind w:firstLine="0"/>
              <w:jc w:val="left"/>
              <w:rPr>
                <w:color w:val="000000" w:themeColor="text1"/>
                <w:szCs w:val="24"/>
              </w:rPr>
            </w:pPr>
          </w:p>
          <w:p w14:paraId="7E50C2F4" w14:textId="77777777" w:rsidR="000A6EAB" w:rsidRPr="00834A59" w:rsidRDefault="000A6EAB" w:rsidP="00D813F0">
            <w:pPr>
              <w:ind w:firstLine="0"/>
              <w:jc w:val="left"/>
              <w:rPr>
                <w:color w:val="000000" w:themeColor="text1"/>
                <w:szCs w:val="24"/>
              </w:rPr>
            </w:pPr>
          </w:p>
          <w:p w14:paraId="7B540DD6" w14:textId="77777777" w:rsidR="000A6EAB" w:rsidRPr="00834A59" w:rsidRDefault="000A6EAB" w:rsidP="00D813F0">
            <w:pPr>
              <w:ind w:firstLine="0"/>
              <w:jc w:val="left"/>
              <w:rPr>
                <w:color w:val="000000" w:themeColor="text1"/>
                <w:szCs w:val="24"/>
              </w:rPr>
            </w:pPr>
            <w:r w:rsidRPr="00834A59">
              <w:rPr>
                <w:color w:val="000000" w:themeColor="text1"/>
                <w:szCs w:val="24"/>
              </w:rPr>
              <w:t>Дексаметазон</w:t>
            </w:r>
            <w:r w:rsidR="004D11D3" w:rsidRPr="00834A59">
              <w:rPr>
                <w:color w:val="000000" w:themeColor="text1"/>
                <w:szCs w:val="24"/>
              </w:rPr>
              <w:t>**</w:t>
            </w:r>
          </w:p>
        </w:tc>
        <w:tc>
          <w:tcPr>
            <w:tcW w:w="2339" w:type="dxa"/>
            <w:tcBorders>
              <w:top w:val="single" w:sz="4" w:space="0" w:color="auto"/>
              <w:left w:val="single" w:sz="4" w:space="0" w:color="auto"/>
              <w:bottom w:val="single" w:sz="4" w:space="0" w:color="auto"/>
              <w:right w:val="single" w:sz="4" w:space="0" w:color="auto"/>
            </w:tcBorders>
          </w:tcPr>
          <w:p w14:paraId="62A3CD0A" w14:textId="77777777" w:rsidR="00571482" w:rsidRPr="00834A59" w:rsidRDefault="00571482" w:rsidP="00D813F0">
            <w:pPr>
              <w:ind w:firstLine="0"/>
              <w:jc w:val="left"/>
              <w:rPr>
                <w:color w:val="000000" w:themeColor="text1"/>
                <w:szCs w:val="24"/>
                <w:vertAlign w:val="superscript"/>
              </w:rPr>
            </w:pPr>
            <w:r w:rsidRPr="00834A59">
              <w:rPr>
                <w:color w:val="000000" w:themeColor="text1"/>
                <w:szCs w:val="24"/>
              </w:rPr>
              <w:lastRenderedPageBreak/>
              <w:t>40 мг/м</w:t>
            </w:r>
            <w:r w:rsidRPr="00834A59">
              <w:rPr>
                <w:color w:val="000000" w:themeColor="text1"/>
                <w:szCs w:val="24"/>
                <w:vertAlign w:val="superscript"/>
              </w:rPr>
              <w:t>2</w:t>
            </w:r>
          </w:p>
          <w:p w14:paraId="40FDF40A" w14:textId="77777777" w:rsidR="000A6EAB" w:rsidRPr="00834A59" w:rsidRDefault="000A6EAB" w:rsidP="00D813F0">
            <w:pPr>
              <w:ind w:firstLine="0"/>
              <w:jc w:val="left"/>
              <w:rPr>
                <w:color w:val="000000" w:themeColor="text1"/>
                <w:szCs w:val="24"/>
                <w:vertAlign w:val="superscript"/>
              </w:rPr>
            </w:pPr>
          </w:p>
          <w:p w14:paraId="698803B0" w14:textId="77777777" w:rsidR="000A6EAB" w:rsidRPr="00834A59" w:rsidRDefault="000A6EAB" w:rsidP="00D813F0">
            <w:pPr>
              <w:ind w:firstLine="0"/>
              <w:jc w:val="left"/>
              <w:rPr>
                <w:color w:val="000000" w:themeColor="text1"/>
                <w:szCs w:val="24"/>
                <w:vertAlign w:val="superscript"/>
              </w:rPr>
            </w:pPr>
          </w:p>
          <w:p w14:paraId="220271E6" w14:textId="77777777" w:rsidR="000A6EAB" w:rsidRPr="00834A59" w:rsidRDefault="000A6EAB" w:rsidP="00D813F0">
            <w:pPr>
              <w:ind w:firstLine="0"/>
              <w:jc w:val="left"/>
              <w:rPr>
                <w:color w:val="000000" w:themeColor="text1"/>
                <w:szCs w:val="24"/>
                <w:vertAlign w:val="superscript"/>
              </w:rPr>
            </w:pPr>
          </w:p>
          <w:p w14:paraId="52D83ACD" w14:textId="77777777" w:rsidR="000A6EAB" w:rsidRPr="00834A59" w:rsidRDefault="000A6EAB" w:rsidP="00D813F0">
            <w:pPr>
              <w:ind w:firstLine="0"/>
              <w:jc w:val="left"/>
              <w:rPr>
                <w:color w:val="000000" w:themeColor="text1"/>
                <w:szCs w:val="24"/>
                <w:vertAlign w:val="superscript"/>
              </w:rPr>
            </w:pPr>
          </w:p>
          <w:p w14:paraId="4C54B7CB" w14:textId="77777777" w:rsidR="000A6EAB" w:rsidRPr="00834A59" w:rsidRDefault="000A6EAB" w:rsidP="00D813F0">
            <w:pPr>
              <w:ind w:firstLine="0"/>
              <w:jc w:val="left"/>
              <w:rPr>
                <w:color w:val="000000" w:themeColor="text1"/>
                <w:szCs w:val="24"/>
                <w:vertAlign w:val="superscript"/>
              </w:rPr>
            </w:pPr>
          </w:p>
          <w:p w14:paraId="691BC11C" w14:textId="77777777" w:rsidR="000A6EAB" w:rsidRPr="00834A59" w:rsidRDefault="000A6EAB" w:rsidP="00D813F0">
            <w:pPr>
              <w:ind w:firstLine="0"/>
              <w:jc w:val="left"/>
              <w:rPr>
                <w:color w:val="000000" w:themeColor="text1"/>
                <w:szCs w:val="24"/>
                <w:vertAlign w:val="superscript"/>
              </w:rPr>
            </w:pPr>
          </w:p>
          <w:p w14:paraId="68CC2B42" w14:textId="77777777" w:rsidR="000A6EAB" w:rsidRPr="00834A59" w:rsidRDefault="000A6EAB" w:rsidP="00D813F0">
            <w:pPr>
              <w:ind w:firstLine="0"/>
              <w:jc w:val="left"/>
              <w:rPr>
                <w:color w:val="000000" w:themeColor="text1"/>
                <w:szCs w:val="24"/>
                <w:vertAlign w:val="superscript"/>
              </w:rPr>
            </w:pPr>
          </w:p>
          <w:p w14:paraId="7BA465E1" w14:textId="5673C186" w:rsidR="000A6EAB" w:rsidRPr="00834A59" w:rsidRDefault="000A6EAB" w:rsidP="00D813F0">
            <w:pPr>
              <w:ind w:firstLine="0"/>
              <w:jc w:val="left"/>
              <w:rPr>
                <w:color w:val="000000" w:themeColor="text1"/>
                <w:szCs w:val="24"/>
              </w:rPr>
            </w:pPr>
            <w:r w:rsidRPr="00834A59">
              <w:rPr>
                <w:color w:val="000000" w:themeColor="text1"/>
                <w:szCs w:val="24"/>
                <w:vertAlign w:val="superscript"/>
              </w:rPr>
              <w:lastRenderedPageBreak/>
              <w:softHyphen/>
            </w:r>
          </w:p>
          <w:p w14:paraId="6CE55FF2" w14:textId="5C08BE27" w:rsidR="000A6EAB" w:rsidRPr="00834A59" w:rsidRDefault="001D6697" w:rsidP="00D813F0">
            <w:pPr>
              <w:ind w:firstLine="0"/>
              <w:jc w:val="left"/>
              <w:rPr>
                <w:color w:val="000000" w:themeColor="text1"/>
                <w:szCs w:val="24"/>
              </w:rPr>
            </w:pPr>
            <w:r w:rsidRPr="00834A59">
              <w:rPr>
                <w:color w:val="000000" w:themeColor="text1"/>
                <w:szCs w:val="24"/>
              </w:rPr>
              <w:t>2</w:t>
            </w:r>
            <w:r w:rsidR="000A6EAB" w:rsidRPr="00834A59">
              <w:rPr>
                <w:color w:val="000000" w:themeColor="text1"/>
                <w:szCs w:val="24"/>
              </w:rPr>
              <w:t>0 мг</w:t>
            </w:r>
          </w:p>
        </w:tc>
        <w:tc>
          <w:tcPr>
            <w:tcW w:w="2339" w:type="dxa"/>
            <w:tcBorders>
              <w:top w:val="single" w:sz="4" w:space="0" w:color="auto"/>
              <w:left w:val="single" w:sz="4" w:space="0" w:color="auto"/>
              <w:bottom w:val="single" w:sz="4" w:space="0" w:color="auto"/>
              <w:right w:val="single" w:sz="4" w:space="0" w:color="auto"/>
            </w:tcBorders>
          </w:tcPr>
          <w:p w14:paraId="369EC6D1" w14:textId="77777777" w:rsidR="00571482" w:rsidRPr="00834A59" w:rsidRDefault="000A6EAB" w:rsidP="00D813F0">
            <w:pPr>
              <w:ind w:firstLine="0"/>
              <w:jc w:val="left"/>
              <w:rPr>
                <w:color w:val="000000" w:themeColor="text1"/>
                <w:szCs w:val="24"/>
              </w:rPr>
            </w:pPr>
            <w:r w:rsidRPr="00834A59">
              <w:rPr>
                <w:color w:val="000000" w:themeColor="text1"/>
                <w:szCs w:val="24"/>
              </w:rPr>
              <w:lastRenderedPageBreak/>
              <w:t>В</w:t>
            </w:r>
            <w:r w:rsidR="00571482" w:rsidRPr="00834A59">
              <w:rPr>
                <w:color w:val="000000" w:themeColor="text1"/>
                <w:szCs w:val="24"/>
              </w:rPr>
              <w:t>нутрь</w:t>
            </w:r>
          </w:p>
          <w:p w14:paraId="043E1C2B" w14:textId="77777777" w:rsidR="000A6EAB" w:rsidRPr="00834A59" w:rsidRDefault="000A6EAB" w:rsidP="00D813F0">
            <w:pPr>
              <w:ind w:firstLine="0"/>
              <w:jc w:val="left"/>
              <w:rPr>
                <w:color w:val="000000" w:themeColor="text1"/>
                <w:szCs w:val="24"/>
              </w:rPr>
            </w:pPr>
          </w:p>
          <w:p w14:paraId="5DCB41BC" w14:textId="77777777" w:rsidR="000A6EAB" w:rsidRPr="00834A59" w:rsidRDefault="000A6EAB" w:rsidP="00D813F0">
            <w:pPr>
              <w:ind w:firstLine="0"/>
              <w:jc w:val="left"/>
              <w:rPr>
                <w:color w:val="000000" w:themeColor="text1"/>
                <w:szCs w:val="24"/>
              </w:rPr>
            </w:pPr>
          </w:p>
          <w:p w14:paraId="59A5B844" w14:textId="77777777" w:rsidR="000A6EAB" w:rsidRPr="00834A59" w:rsidRDefault="000A6EAB" w:rsidP="00D813F0">
            <w:pPr>
              <w:ind w:firstLine="0"/>
              <w:jc w:val="left"/>
              <w:rPr>
                <w:color w:val="000000" w:themeColor="text1"/>
                <w:szCs w:val="24"/>
              </w:rPr>
            </w:pPr>
          </w:p>
          <w:p w14:paraId="459AE2EB" w14:textId="77777777" w:rsidR="000A6EAB" w:rsidRPr="00834A59" w:rsidRDefault="000A6EAB" w:rsidP="00D813F0">
            <w:pPr>
              <w:ind w:firstLine="0"/>
              <w:jc w:val="left"/>
              <w:rPr>
                <w:color w:val="000000" w:themeColor="text1"/>
                <w:szCs w:val="24"/>
              </w:rPr>
            </w:pPr>
          </w:p>
          <w:p w14:paraId="62001F85" w14:textId="77777777" w:rsidR="000A6EAB" w:rsidRPr="00834A59" w:rsidRDefault="000A6EAB" w:rsidP="00D813F0">
            <w:pPr>
              <w:ind w:firstLine="0"/>
              <w:jc w:val="left"/>
              <w:rPr>
                <w:color w:val="000000" w:themeColor="text1"/>
                <w:szCs w:val="24"/>
              </w:rPr>
            </w:pPr>
          </w:p>
          <w:p w14:paraId="39C61C77" w14:textId="77777777" w:rsidR="000A6EAB" w:rsidRPr="00834A59" w:rsidRDefault="000A6EAB" w:rsidP="00D813F0">
            <w:pPr>
              <w:ind w:firstLine="0"/>
              <w:jc w:val="left"/>
              <w:rPr>
                <w:color w:val="000000" w:themeColor="text1"/>
                <w:szCs w:val="24"/>
              </w:rPr>
            </w:pPr>
          </w:p>
          <w:p w14:paraId="003ED155" w14:textId="77777777" w:rsidR="000A6EAB" w:rsidRPr="00834A59" w:rsidRDefault="000A6EAB" w:rsidP="00D813F0">
            <w:pPr>
              <w:ind w:firstLine="0"/>
              <w:jc w:val="left"/>
              <w:rPr>
                <w:color w:val="000000" w:themeColor="text1"/>
                <w:szCs w:val="24"/>
              </w:rPr>
            </w:pPr>
          </w:p>
          <w:p w14:paraId="04F16407" w14:textId="77777777" w:rsidR="000A6EAB" w:rsidRPr="00834A59" w:rsidRDefault="000A6EAB" w:rsidP="00D813F0">
            <w:pPr>
              <w:ind w:firstLine="0"/>
              <w:jc w:val="left"/>
              <w:rPr>
                <w:color w:val="000000" w:themeColor="text1"/>
                <w:szCs w:val="24"/>
              </w:rPr>
            </w:pPr>
          </w:p>
          <w:p w14:paraId="3B971239" w14:textId="4E7E30AD" w:rsidR="000A6EAB" w:rsidRPr="00834A59" w:rsidRDefault="001D6697" w:rsidP="00D813F0">
            <w:pPr>
              <w:ind w:firstLine="0"/>
              <w:jc w:val="left"/>
              <w:rPr>
                <w:color w:val="000000" w:themeColor="text1"/>
                <w:szCs w:val="24"/>
              </w:rPr>
            </w:pPr>
            <w:r w:rsidRPr="00834A59">
              <w:rPr>
                <w:color w:val="000000" w:themeColor="text1"/>
                <w:szCs w:val="24"/>
              </w:rPr>
              <w:t>в</w:t>
            </w:r>
            <w:r w:rsidR="000A6EAB" w:rsidRPr="00834A59">
              <w:rPr>
                <w:color w:val="000000" w:themeColor="text1"/>
                <w:szCs w:val="24"/>
              </w:rPr>
              <w:t>/в</w:t>
            </w:r>
          </w:p>
        </w:tc>
        <w:tc>
          <w:tcPr>
            <w:tcW w:w="2339" w:type="dxa"/>
            <w:tcBorders>
              <w:top w:val="single" w:sz="4" w:space="0" w:color="auto"/>
              <w:left w:val="single" w:sz="4" w:space="0" w:color="auto"/>
              <w:bottom w:val="single" w:sz="4" w:space="0" w:color="auto"/>
              <w:right w:val="single" w:sz="4" w:space="0" w:color="auto"/>
            </w:tcBorders>
          </w:tcPr>
          <w:p w14:paraId="2DA2E6F7" w14:textId="77777777" w:rsidR="00571482" w:rsidRPr="00834A59" w:rsidRDefault="00571482" w:rsidP="00D813F0">
            <w:pPr>
              <w:ind w:firstLine="0"/>
              <w:jc w:val="left"/>
              <w:rPr>
                <w:color w:val="000000" w:themeColor="text1"/>
                <w:szCs w:val="24"/>
              </w:rPr>
            </w:pPr>
            <w:r w:rsidRPr="00834A59">
              <w:rPr>
                <w:color w:val="000000" w:themeColor="text1"/>
                <w:szCs w:val="24"/>
              </w:rPr>
              <w:lastRenderedPageBreak/>
              <w:t>1-7</w:t>
            </w:r>
          </w:p>
          <w:p w14:paraId="5D8365A6" w14:textId="77777777" w:rsidR="00571482" w:rsidRPr="00834A59" w:rsidRDefault="00571482" w:rsidP="00D813F0">
            <w:pPr>
              <w:ind w:firstLine="0"/>
              <w:jc w:val="left"/>
              <w:rPr>
                <w:color w:val="000000" w:themeColor="text1"/>
                <w:szCs w:val="24"/>
              </w:rPr>
            </w:pPr>
            <w:r w:rsidRPr="00834A59">
              <w:rPr>
                <w:color w:val="000000" w:themeColor="text1"/>
                <w:szCs w:val="24"/>
              </w:rPr>
              <w:t>отмена преднизолона</w:t>
            </w:r>
            <w:r w:rsidR="004D11D3" w:rsidRPr="00834A59">
              <w:rPr>
                <w:color w:val="000000" w:themeColor="text1"/>
                <w:szCs w:val="24"/>
              </w:rPr>
              <w:t>**</w:t>
            </w:r>
            <w:r w:rsidRPr="00834A59">
              <w:rPr>
                <w:color w:val="000000" w:themeColor="text1"/>
                <w:szCs w:val="24"/>
              </w:rPr>
              <w:t xml:space="preserve"> в один день на 8-й день цикла. При возникновении синдрома отмены – в 3 дня</w:t>
            </w:r>
          </w:p>
          <w:p w14:paraId="14DF7BEE" w14:textId="77777777" w:rsidR="000A6EAB" w:rsidRPr="00834A59" w:rsidRDefault="000A6EAB" w:rsidP="00D813F0">
            <w:pPr>
              <w:ind w:firstLine="0"/>
              <w:jc w:val="left"/>
              <w:rPr>
                <w:color w:val="000000" w:themeColor="text1"/>
                <w:szCs w:val="24"/>
              </w:rPr>
            </w:pPr>
          </w:p>
          <w:p w14:paraId="5CA21F25" w14:textId="77777777" w:rsidR="000A6EAB" w:rsidRPr="00834A59" w:rsidRDefault="000A6EAB" w:rsidP="00D813F0">
            <w:pPr>
              <w:ind w:firstLine="0"/>
              <w:jc w:val="left"/>
              <w:rPr>
                <w:color w:val="000000" w:themeColor="text1"/>
                <w:szCs w:val="24"/>
              </w:rPr>
            </w:pPr>
            <w:r w:rsidRPr="00834A59">
              <w:rPr>
                <w:color w:val="000000" w:themeColor="text1"/>
                <w:szCs w:val="24"/>
              </w:rPr>
              <w:t>1-3</w:t>
            </w:r>
          </w:p>
        </w:tc>
      </w:tr>
      <w:tr w:rsidR="00571482" w:rsidRPr="002F4348" w14:paraId="1513B176"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388468BE" w14:textId="77777777" w:rsidR="00571482" w:rsidRPr="002F4348" w:rsidRDefault="00571482" w:rsidP="00D813F0">
            <w:pPr>
              <w:ind w:firstLine="0"/>
              <w:jc w:val="left"/>
              <w:rPr>
                <w:szCs w:val="24"/>
              </w:rPr>
            </w:pPr>
            <w:r w:rsidRPr="002F4348">
              <w:rPr>
                <w:szCs w:val="24"/>
              </w:rPr>
              <w:lastRenderedPageBreak/>
              <w:t>Г-КСФ</w:t>
            </w:r>
          </w:p>
        </w:tc>
        <w:tc>
          <w:tcPr>
            <w:tcW w:w="4678" w:type="dxa"/>
            <w:gridSpan w:val="2"/>
            <w:tcBorders>
              <w:top w:val="single" w:sz="4" w:space="0" w:color="auto"/>
              <w:left w:val="single" w:sz="4" w:space="0" w:color="auto"/>
              <w:bottom w:val="single" w:sz="4" w:space="0" w:color="auto"/>
              <w:right w:val="single" w:sz="4" w:space="0" w:color="auto"/>
            </w:tcBorders>
          </w:tcPr>
          <w:p w14:paraId="4AB31D8F" w14:textId="77777777" w:rsidR="00571482" w:rsidRPr="002F4348" w:rsidRDefault="00571482" w:rsidP="00D813F0">
            <w:pPr>
              <w:ind w:firstLine="0"/>
              <w:jc w:val="left"/>
              <w:rPr>
                <w:szCs w:val="24"/>
              </w:rPr>
            </w:pPr>
            <w:r w:rsidRPr="002F4348">
              <w:rPr>
                <w:szCs w:val="24"/>
              </w:rPr>
              <w:t>Согласно инструкции по медицинскому применению</w:t>
            </w:r>
          </w:p>
        </w:tc>
        <w:tc>
          <w:tcPr>
            <w:tcW w:w="2339" w:type="dxa"/>
            <w:tcBorders>
              <w:top w:val="single" w:sz="4" w:space="0" w:color="auto"/>
              <w:left w:val="single" w:sz="4" w:space="0" w:color="auto"/>
              <w:bottom w:val="single" w:sz="4" w:space="0" w:color="auto"/>
              <w:right w:val="single" w:sz="4" w:space="0" w:color="auto"/>
            </w:tcBorders>
          </w:tcPr>
          <w:p w14:paraId="5481DD4D" w14:textId="77777777" w:rsidR="00571482" w:rsidRPr="002F4348" w:rsidRDefault="00571482" w:rsidP="00D813F0">
            <w:pPr>
              <w:ind w:firstLine="0"/>
              <w:jc w:val="left"/>
              <w:rPr>
                <w:szCs w:val="24"/>
              </w:rPr>
            </w:pPr>
            <w:r w:rsidRPr="002F4348">
              <w:rPr>
                <w:szCs w:val="24"/>
              </w:rPr>
              <w:t>9-13 дни в плановом порядке независимо от количества лейкоцитов</w:t>
            </w:r>
          </w:p>
        </w:tc>
      </w:tr>
      <w:tr w:rsidR="00571482" w:rsidRPr="002F4348" w14:paraId="1A7D883D"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F8BB138" w14:textId="77777777" w:rsidR="00571482" w:rsidRPr="002F4348" w:rsidRDefault="00571482" w:rsidP="00D813F0">
            <w:pPr>
              <w:ind w:firstLine="0"/>
              <w:jc w:val="left"/>
              <w:rPr>
                <w:szCs w:val="24"/>
              </w:rPr>
            </w:pPr>
            <w:r w:rsidRPr="002F4348">
              <w:rPr>
                <w:szCs w:val="24"/>
              </w:rPr>
              <w:t>Лечение возобновляется на 15 день</w:t>
            </w:r>
          </w:p>
          <w:p w14:paraId="651E0C92" w14:textId="4CB5AE0D" w:rsidR="0062583E" w:rsidRPr="00834A59" w:rsidRDefault="0062583E" w:rsidP="00D813F0">
            <w:pPr>
              <w:ind w:firstLine="0"/>
              <w:jc w:val="left"/>
              <w:rPr>
                <w:bCs/>
                <w:color w:val="000000" w:themeColor="text1"/>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D11D3"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w:t>
            </w:r>
            <w:proofErr w:type="spellStart"/>
            <w:r w:rsidRPr="00834A59">
              <w:rPr>
                <w:bCs/>
                <w:color w:val="000000" w:themeColor="text1"/>
              </w:rPr>
              <w:t>гидратирующую</w:t>
            </w:r>
            <w:proofErr w:type="spellEnd"/>
            <w:r w:rsidRPr="00834A59">
              <w:rPr>
                <w:bCs/>
                <w:color w:val="000000" w:themeColor="text1"/>
              </w:rPr>
              <w:t xml:space="preserve"> терапию в объеме до 3 л/м</w:t>
            </w:r>
            <w:r w:rsidRPr="00834A59">
              <w:rPr>
                <w:bCs/>
                <w:color w:val="000000" w:themeColor="text1"/>
                <w:vertAlign w:val="superscript"/>
              </w:rPr>
              <w:t xml:space="preserve">2 </w:t>
            </w:r>
            <w:r w:rsidRPr="00834A59">
              <w:rPr>
                <w:bCs/>
                <w:color w:val="000000" w:themeColor="text1"/>
              </w:rPr>
              <w:t xml:space="preserve">при строгом контроле за диурезом и электролитными показателями </w:t>
            </w:r>
            <w:r w:rsidRPr="00834A59">
              <w:rPr>
                <w:bCs/>
                <w:color w:val="000000" w:themeColor="text1"/>
              </w:rPr>
              <w:fldChar w:fldCharType="begin" w:fldLock="1"/>
            </w:r>
            <w:r w:rsidR="007E382E" w:rsidRPr="00834A59">
              <w:rPr>
                <w:bCs/>
                <w:color w:val="000000" w:themeColor="text1"/>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[20]","plainTextFormattedCitation":"[20]","previouslyFormattedCitation":"[20]"},"properties":{"noteIndex":0},"schema":"https://github.com/citation-style-language/schema/raw/master/csl-citation.json"}</w:instrText>
            </w:r>
            <w:r w:rsidRPr="00834A59">
              <w:rPr>
                <w:bCs/>
                <w:color w:val="000000" w:themeColor="text1"/>
              </w:rPr>
              <w:fldChar w:fldCharType="separate"/>
            </w:r>
            <w:r w:rsidR="00D813F0" w:rsidRPr="00834A59">
              <w:rPr>
                <w:bCs/>
                <w:noProof/>
                <w:color w:val="000000" w:themeColor="text1"/>
              </w:rPr>
              <w:t>[20]</w:t>
            </w:r>
            <w:r w:rsidRPr="00834A59">
              <w:rPr>
                <w:bCs/>
                <w:color w:val="000000" w:themeColor="text1"/>
              </w:rPr>
              <w:fldChar w:fldCharType="end"/>
            </w:r>
          </w:p>
          <w:p w14:paraId="4CD534C6" w14:textId="2883B150" w:rsidR="00601D75" w:rsidRPr="005709DA" w:rsidRDefault="00601D75" w:rsidP="00D813F0">
            <w:pPr>
              <w:ind w:firstLine="0"/>
              <w:jc w:val="left"/>
              <w:rPr>
                <w:color w:val="FF0000"/>
                <w:szCs w:val="24"/>
              </w:rPr>
            </w:pPr>
            <w:r w:rsidRPr="00834A59">
              <w:rPr>
                <w:color w:val="000000" w:themeColor="text1"/>
                <w:szCs w:val="24"/>
              </w:rPr>
              <w:t xml:space="preserve">Возможна замена </w:t>
            </w:r>
            <w:proofErr w:type="spellStart"/>
            <w:r w:rsidRPr="00834A59">
              <w:rPr>
                <w:color w:val="000000" w:themeColor="text1"/>
                <w:szCs w:val="24"/>
              </w:rPr>
              <w:t>прокарбазина</w:t>
            </w:r>
            <w:proofErr w:type="spellEnd"/>
            <w:r w:rsidRPr="00834A59">
              <w:rPr>
                <w:color w:val="000000" w:themeColor="text1"/>
                <w:szCs w:val="24"/>
              </w:rPr>
              <w:t xml:space="preserve"> на </w:t>
            </w:r>
            <w:proofErr w:type="spellStart"/>
            <w:r w:rsidRPr="00834A59">
              <w:rPr>
                <w:color w:val="000000" w:themeColor="text1"/>
                <w:szCs w:val="24"/>
              </w:rPr>
              <w:t>дакарбазин</w:t>
            </w:r>
            <w:proofErr w:type="spellEnd"/>
            <w:r w:rsidRPr="00834A59">
              <w:rPr>
                <w:color w:val="000000" w:themeColor="text1"/>
                <w:szCs w:val="24"/>
              </w:rPr>
              <w:t xml:space="preserve"> </w:t>
            </w:r>
            <w:r w:rsidR="005709DA" w:rsidRPr="00834A59">
              <w:rPr>
                <w:color w:val="000000" w:themeColor="text1"/>
                <w:szCs w:val="24"/>
              </w:rPr>
              <w:t>375</w:t>
            </w:r>
            <w:r w:rsidRPr="00834A59">
              <w:rPr>
                <w:color w:val="000000" w:themeColor="text1"/>
                <w:szCs w:val="24"/>
              </w:rPr>
              <w:t xml:space="preserve"> мг/м</w:t>
            </w:r>
            <w:r w:rsidRPr="00834A59">
              <w:rPr>
                <w:color w:val="000000" w:themeColor="text1"/>
                <w:szCs w:val="24"/>
                <w:vertAlign w:val="superscript"/>
              </w:rPr>
              <w:t>2</w:t>
            </w:r>
            <w:r w:rsidRPr="00834A59">
              <w:rPr>
                <w:color w:val="000000" w:themeColor="text1"/>
                <w:szCs w:val="24"/>
              </w:rPr>
              <w:t xml:space="preserve"> в/в капельно или струйно, д</w:t>
            </w:r>
            <w:r w:rsidR="005709DA" w:rsidRPr="00834A59">
              <w:rPr>
                <w:color w:val="000000" w:themeColor="text1"/>
                <w:szCs w:val="24"/>
              </w:rPr>
              <w:t>е</w:t>
            </w:r>
            <w:r w:rsidRPr="00834A59">
              <w:rPr>
                <w:color w:val="000000" w:themeColor="text1"/>
                <w:szCs w:val="24"/>
              </w:rPr>
              <w:t>н</w:t>
            </w:r>
            <w:r w:rsidR="005709DA" w:rsidRPr="00834A59">
              <w:rPr>
                <w:color w:val="000000" w:themeColor="text1"/>
                <w:szCs w:val="24"/>
              </w:rPr>
              <w:t>ь</w:t>
            </w:r>
            <w:r w:rsidRPr="00834A59">
              <w:rPr>
                <w:color w:val="000000" w:themeColor="text1"/>
                <w:szCs w:val="24"/>
              </w:rPr>
              <w:t xml:space="preserve"> </w:t>
            </w:r>
            <w:r w:rsidR="005709DA" w:rsidRPr="00834A59">
              <w:rPr>
                <w:color w:val="000000" w:themeColor="text1"/>
                <w:szCs w:val="24"/>
              </w:rPr>
              <w:t>1</w:t>
            </w:r>
            <w:r w:rsidR="00834A59" w:rsidRPr="00834A59">
              <w:rPr>
                <w:color w:val="000000" w:themeColor="text1"/>
                <w:szCs w:val="24"/>
              </w:rPr>
              <w:t xml:space="preserve"> </w:t>
            </w:r>
            <w:r w:rsidR="00834A59">
              <w:rPr>
                <w:szCs w:val="24"/>
              </w:rPr>
              <w:fldChar w:fldCharType="begin" w:fldLock="1"/>
            </w:r>
            <w:r w:rsidR="00834A59">
              <w:rPr>
                <w:szCs w:val="24"/>
              </w:rPr>
              <w:instrText>ADDIN CSL_CITATION {"citationItems":[{"id":"ITEM-1","itemData":{"author":[{"dropping-particle":"","family":"Блохин","given":"Н.Н.","non-dropping-particle":"","parse-names":false,"suffix":""},{"dropping-particle":"","family":"Переводчикова","given":"Н.И.","non-dropping-particle":"","parse-names":false,"suffix":""}],"id":"ITEM-1","issued":{"date-parts":[["1984"]]},"publisher":"АМН СССР. - М.: Медицина","title":"Химиотерапия опухолевых заболеваний","type":"book"},"uris":["http://www.mendeley.com/documents/?uuid=b201ac3a-ca41-4296-96c1-a552ce0cb589"]},{"id":"ITEM-2","itemData":{"author":[{"dropping-particle":"","family":"Santarsieri","given":"Anna","non-dropping-particle":"","parse-names":false,"suffix":""},{"dropping-particle":"","family":"Sturgess","given":"Katherine","non-dropping-particle":"","parse-names":false,"suffix":""},{"dropping-particle":"","family":"Brice","given":"Pauline","non-dropping-particle":"","parse-names":false,"suffix":""},{"dropping-particle":"","family":"Menne","given":"Tobias","non-dropping-particle":"","parse-names":false,"suffix":""}],"container-title":"Blood (ASH Annual Meeting Abstracts)","id":"ITEM-2","issue":"Supplement 1","issued":{"date-parts":[["2021"]]},"page":"877","title":"Real World Escalated Beacopdac Delivers Similar Outcomes to Escalated Beacopp and Superior Outcomes to Response-Adapted (RATHL) ABVD, While Potentially Reducing Toxicity Compared with Escalated Beacopp","type":"article-journal","volume":"138"},"uris":["http://www.mendeley.com/documents/?uuid=38a7c240-2037-46f0-81fd-db46f1c2d5ce"]}],"mendeley":{"formattedCitation":"[106,107]","plainTextFormattedCitation":"[106,107]","previouslyFormattedCitation":"[106,107]"},"properties":{"noteIndex":0},"schema":"https://github.com/citation-style-language/schema/raw/master/csl-citation.json"}</w:instrText>
            </w:r>
            <w:r w:rsidR="00834A59">
              <w:rPr>
                <w:szCs w:val="24"/>
              </w:rPr>
              <w:fldChar w:fldCharType="separate"/>
            </w:r>
            <w:r w:rsidR="00834A59" w:rsidRPr="001D1BD0">
              <w:rPr>
                <w:noProof/>
                <w:szCs w:val="24"/>
              </w:rPr>
              <w:t>[106,107]</w:t>
            </w:r>
            <w:r w:rsidR="00834A59">
              <w:rPr>
                <w:szCs w:val="24"/>
              </w:rPr>
              <w:fldChar w:fldCharType="end"/>
            </w:r>
            <w:r w:rsidR="00834A59" w:rsidRPr="005709DA">
              <w:rPr>
                <w:color w:val="FF0000"/>
                <w:szCs w:val="24"/>
              </w:rPr>
              <w:t xml:space="preserve"> </w:t>
            </w:r>
          </w:p>
          <w:p w14:paraId="1D1A7169" w14:textId="5DE5EC2F" w:rsidR="00601D75" w:rsidRPr="002F4348" w:rsidRDefault="00601D75" w:rsidP="00D813F0">
            <w:pPr>
              <w:ind w:firstLine="0"/>
              <w:jc w:val="left"/>
              <w:rPr>
                <w:szCs w:val="24"/>
              </w:rPr>
            </w:pPr>
            <w:r>
              <w:rPr>
                <w:szCs w:val="24"/>
              </w:rPr>
              <w:t xml:space="preserve">Возможно применение пролонгированных форм Г-КСФ: </w:t>
            </w:r>
            <w:proofErr w:type="spellStart"/>
            <w:r>
              <w:rPr>
                <w:szCs w:val="24"/>
              </w:rPr>
              <w:t>пэгфилграстим</w:t>
            </w:r>
            <w:proofErr w:type="spellEnd"/>
            <w:r>
              <w:rPr>
                <w:szCs w:val="24"/>
              </w:rPr>
              <w:t xml:space="preserve"> 6 мг или </w:t>
            </w:r>
            <w:proofErr w:type="spellStart"/>
            <w:r>
              <w:rPr>
                <w:szCs w:val="24"/>
              </w:rPr>
              <w:t>эмпэгфилграстим</w:t>
            </w:r>
            <w:proofErr w:type="spellEnd"/>
            <w:r>
              <w:rPr>
                <w:szCs w:val="24"/>
              </w:rPr>
              <w:t xml:space="preserve"> 7,5 мг подкожно, однократно, на 4 или 5 день цикла (через 24-48 ч после окончания введения химиопрепаратов) </w:t>
            </w:r>
            <w:r>
              <w:rPr>
                <w:szCs w:val="24"/>
              </w:rPr>
              <w:fldChar w:fldCharType="begin" w:fldLock="1"/>
            </w:r>
            <w:r w:rsidR="001D1BD0">
              <w:rPr>
                <w:szCs w:val="24"/>
              </w:rPr>
              <w:instrText>ADDIN CSL_CITATION {"citationItems":[{"id":"ITEM-1","itemData":{"author":[{"dropping-particle":"","family":"Engert","given":"Andreas","non-dropping-particle":"","parse-names":false,"suffix":""},{"dropping-particle":"","family":"Bredenfeld","given":"Henning","non-dropping-particle":"","parse-names":false,"suffix":""},{"dropping-particle":"","family":"Döhner","given":"Hartmut","non-dropping-particle":"","parse-names":false,"suffix":""},{"dropping-particle":"","family":"Ho","given":"Anthony D.","non-dropping-particle":"","parse-names":false,"suffix":""},{"dropping-particle":"","family":"Schmitz","given":"Norbert","non-dropping-particle":"","parse-names":false,"suffix":""},{"dropping-particle":"","family":"Berger","given":"Dietmar","non-dropping-particle":"","parse-names":false,"suffix":""},{"dropping-particle":"","family":"Bacon","given":"Pamela","non-dropping-particle":"","parse-names":false,"suffix":""},{"dropping-particle":"","family":"Skacel","given":"Tomas","non-dropping-particle":"","parse-names":false,"suffix":""},{"dropping-particle":"","family":"Easton","given":"Valerie","non-dropping-particle":"","parse-names":false,"suffix":""},{"dropping-particle":"","family":"Diehl","given":"Volker","non-dropping-particle":"","parse-names":false,"suffix":""}],"container-title":"Haematologica","id":"ITEM-1","issue":"4","issued":{"date-parts":[["2006"]]},"page":"546-549","title":"Pegfilgrastim support for full delivery of BEACOPP-14 chemotherapy for patients with high-risk Hodgkin's lymphoma: results of a phase II study","type":"article-journal","volume":"91"},"uris":["http://www.mendeley.com/documents/?uuid=1b48ef58-1d7b-4402-8fe1-b36231fec368"]}],"mendeley":{"formattedCitation":"[108]","plainTextFormattedCitation":"[108]","previouslyFormattedCitation":"[108]"},"properties":{"noteIndex":0},"schema":"https://github.com/citation-style-language/schema/raw/master/csl-citation.json"}</w:instrText>
            </w:r>
            <w:r>
              <w:rPr>
                <w:szCs w:val="24"/>
              </w:rPr>
              <w:fldChar w:fldCharType="separate"/>
            </w:r>
            <w:r w:rsidR="00F46821" w:rsidRPr="00F46821">
              <w:rPr>
                <w:noProof/>
                <w:szCs w:val="24"/>
              </w:rPr>
              <w:t>[108]</w:t>
            </w:r>
            <w:r>
              <w:rPr>
                <w:szCs w:val="24"/>
              </w:rPr>
              <w:fldChar w:fldCharType="end"/>
            </w:r>
          </w:p>
        </w:tc>
      </w:tr>
    </w:tbl>
    <w:p w14:paraId="5CE03D63" w14:textId="77777777" w:rsidR="00571482" w:rsidRPr="002F4348" w:rsidRDefault="00571482"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571482" w:rsidRPr="002F4348" w14:paraId="0E3E7223" w14:textId="77777777" w:rsidTr="003E2397">
        <w:trPr>
          <w:trHeight w:val="329"/>
        </w:trPr>
        <w:tc>
          <w:tcPr>
            <w:tcW w:w="9356" w:type="dxa"/>
            <w:gridSpan w:val="4"/>
            <w:tcBorders>
              <w:top w:val="nil"/>
              <w:left w:val="nil"/>
              <w:bottom w:val="single" w:sz="4" w:space="0" w:color="auto"/>
              <w:right w:val="nil"/>
            </w:tcBorders>
          </w:tcPr>
          <w:p w14:paraId="219FE5C5" w14:textId="00BB52F4" w:rsidR="00571482" w:rsidRPr="002F4348" w:rsidRDefault="00571482" w:rsidP="00D813F0">
            <w:pPr>
              <w:ind w:firstLine="0"/>
              <w:jc w:val="left"/>
              <w:rPr>
                <w:b/>
                <w:bCs/>
                <w:szCs w:val="24"/>
              </w:rPr>
            </w:pPr>
            <w:r w:rsidRPr="002F4348">
              <w:rPr>
                <w:b/>
                <w:bCs/>
                <w:szCs w:val="24"/>
                <w:lang w:val="en-US"/>
              </w:rPr>
              <w:t>BV-AVD</w:t>
            </w:r>
            <w:r w:rsidR="00A850F7" w:rsidRPr="002F4348">
              <w:rPr>
                <w:b/>
                <w:bCs/>
                <w:szCs w:val="24"/>
              </w:rPr>
              <w:t xml:space="preserve"> </w:t>
            </w:r>
            <w:r w:rsidR="00A850F7" w:rsidRPr="002F4348">
              <w:fldChar w:fldCharType="begin" w:fldLock="1"/>
            </w:r>
            <w:r w:rsidR="007E382E">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b8a50975-3bc9-3527-97c2-baefe81a2e85","http://www.mendeley.com/documents/?uuid=368249c3-45ad-4e1a-853c-59a9a276b586"]}],"mendeley":{"formattedCitation":"[38]","plainTextFormattedCitation":"[38]","previouslyFormattedCitation":"[38]"},"properties":{"noteIndex":0},"schema":"https://github.com/citation-style-language/schema/raw/master/csl-citation.json"}</w:instrText>
            </w:r>
            <w:r w:rsidR="00A850F7" w:rsidRPr="002F4348">
              <w:fldChar w:fldCharType="separate"/>
            </w:r>
            <w:r w:rsidR="00D813F0" w:rsidRPr="00D813F0">
              <w:rPr>
                <w:noProof/>
              </w:rPr>
              <w:t>[38]</w:t>
            </w:r>
            <w:r w:rsidR="00A850F7" w:rsidRPr="002F4348">
              <w:fldChar w:fldCharType="end"/>
            </w:r>
          </w:p>
        </w:tc>
      </w:tr>
      <w:tr w:rsidR="00571482" w:rsidRPr="002F4348" w14:paraId="4CA26F1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CAD6BB4" w14:textId="77777777" w:rsidR="00571482" w:rsidRPr="002F4348" w:rsidRDefault="00571482"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74099AB3" w14:textId="77777777" w:rsidR="00571482" w:rsidRPr="002F4348" w:rsidRDefault="00571482"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F80BBB7" w14:textId="77777777" w:rsidR="00571482" w:rsidRPr="002F4348" w:rsidRDefault="00571482"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8AE2A87" w14:textId="77777777" w:rsidR="00571482" w:rsidRPr="002F4348" w:rsidRDefault="00571482" w:rsidP="00D813F0">
            <w:pPr>
              <w:ind w:firstLine="0"/>
              <w:jc w:val="left"/>
              <w:rPr>
                <w:szCs w:val="24"/>
              </w:rPr>
            </w:pPr>
            <w:r w:rsidRPr="002F4348">
              <w:rPr>
                <w:szCs w:val="24"/>
              </w:rPr>
              <w:t>Дни введения</w:t>
            </w:r>
          </w:p>
        </w:tc>
      </w:tr>
      <w:tr w:rsidR="00571482" w:rsidRPr="002F4348" w14:paraId="5D5875C0"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E8C6428" w14:textId="77777777" w:rsidR="00571482" w:rsidRPr="002F4348" w:rsidRDefault="00571482" w:rsidP="00D813F0">
            <w:pPr>
              <w:ind w:firstLine="0"/>
              <w:jc w:val="left"/>
              <w:rPr>
                <w:szCs w:val="24"/>
              </w:rPr>
            </w:pPr>
            <w:r w:rsidRPr="002F4348">
              <w:rPr>
                <w:szCs w:val="24"/>
              </w:rPr>
              <w:t>Брентуксимаб ведотин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AEAF8BF" w14:textId="77777777" w:rsidR="00571482" w:rsidRPr="002F4348" w:rsidRDefault="00571482" w:rsidP="00D813F0">
            <w:pPr>
              <w:ind w:firstLine="0"/>
              <w:jc w:val="left"/>
              <w:rPr>
                <w:szCs w:val="24"/>
              </w:rPr>
            </w:pPr>
            <w:r w:rsidRPr="002F4348">
              <w:rPr>
                <w:szCs w:val="24"/>
              </w:rPr>
              <w:t>1,2 мг/кг</w:t>
            </w:r>
          </w:p>
        </w:tc>
        <w:tc>
          <w:tcPr>
            <w:tcW w:w="2339" w:type="dxa"/>
            <w:tcBorders>
              <w:top w:val="single" w:sz="4" w:space="0" w:color="auto"/>
              <w:left w:val="single" w:sz="4" w:space="0" w:color="auto"/>
              <w:bottom w:val="single" w:sz="4" w:space="0" w:color="auto"/>
              <w:right w:val="single" w:sz="4" w:space="0" w:color="auto"/>
            </w:tcBorders>
          </w:tcPr>
          <w:p w14:paraId="6355834A" w14:textId="77777777" w:rsidR="00571482" w:rsidRPr="002F4348" w:rsidRDefault="00571482" w:rsidP="00D813F0">
            <w:pPr>
              <w:ind w:firstLine="0"/>
              <w:jc w:val="left"/>
              <w:rPr>
                <w:szCs w:val="24"/>
              </w:rPr>
            </w:pPr>
            <w:r w:rsidRPr="002F4348">
              <w:rPr>
                <w:szCs w:val="24"/>
              </w:rPr>
              <w:t>в/в инфузия 30 минут через 1 час после завершения введения AVD</w:t>
            </w:r>
          </w:p>
        </w:tc>
        <w:tc>
          <w:tcPr>
            <w:tcW w:w="2339" w:type="dxa"/>
            <w:tcBorders>
              <w:top w:val="single" w:sz="4" w:space="0" w:color="auto"/>
              <w:left w:val="single" w:sz="4" w:space="0" w:color="auto"/>
              <w:bottom w:val="single" w:sz="4" w:space="0" w:color="auto"/>
              <w:right w:val="single" w:sz="4" w:space="0" w:color="auto"/>
            </w:tcBorders>
          </w:tcPr>
          <w:p w14:paraId="629A87CC" w14:textId="77777777" w:rsidR="00571482" w:rsidRPr="002F4348" w:rsidRDefault="00571482" w:rsidP="00D813F0">
            <w:pPr>
              <w:ind w:firstLine="0"/>
              <w:jc w:val="left"/>
              <w:rPr>
                <w:szCs w:val="24"/>
              </w:rPr>
            </w:pPr>
            <w:r w:rsidRPr="002F4348">
              <w:rPr>
                <w:szCs w:val="24"/>
              </w:rPr>
              <w:t>1, 15</w:t>
            </w:r>
          </w:p>
        </w:tc>
      </w:tr>
      <w:tr w:rsidR="00571482" w:rsidRPr="002F4348" w14:paraId="70B2877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25AA1C05" w14:textId="77777777" w:rsidR="00571482" w:rsidRPr="002F4348" w:rsidRDefault="00571482" w:rsidP="00D813F0">
            <w:pPr>
              <w:ind w:firstLine="0"/>
              <w:jc w:val="left"/>
              <w:rPr>
                <w:szCs w:val="24"/>
              </w:rPr>
            </w:pPr>
            <w:proofErr w:type="spellStart"/>
            <w:r w:rsidRPr="002F4348">
              <w:rPr>
                <w:szCs w:val="24"/>
              </w:rPr>
              <w:t>Доксорубицин</w:t>
            </w:r>
            <w:proofErr w:type="spellEnd"/>
            <w:r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0A01BA6B" w14:textId="77777777" w:rsidR="00571482" w:rsidRPr="002F4348" w:rsidRDefault="00571482" w:rsidP="00D813F0">
            <w:pPr>
              <w:ind w:firstLine="0"/>
              <w:jc w:val="left"/>
              <w:rPr>
                <w:szCs w:val="24"/>
              </w:rPr>
            </w:pPr>
            <w:r w:rsidRPr="002F4348">
              <w:rPr>
                <w:szCs w:val="24"/>
              </w:rPr>
              <w:t>25 мг/м</w:t>
            </w:r>
            <w:r w:rsidRPr="002F4348">
              <w:rPr>
                <w:szCs w:val="24"/>
                <w:vertAlign w:val="superscript"/>
              </w:rPr>
              <w:t>2</w:t>
            </w:r>
          </w:p>
          <w:p w14:paraId="7F596319" w14:textId="77777777" w:rsidR="00571482" w:rsidRPr="002F4348" w:rsidRDefault="00571482" w:rsidP="00D813F0">
            <w:pPr>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hideMark/>
          </w:tcPr>
          <w:p w14:paraId="233BBA2F" w14:textId="77777777" w:rsidR="00571482" w:rsidRPr="002F4348" w:rsidRDefault="00571482" w:rsidP="00D813F0">
            <w:pPr>
              <w:ind w:firstLine="0"/>
              <w:jc w:val="left"/>
              <w:rPr>
                <w:szCs w:val="24"/>
              </w:rPr>
            </w:pPr>
            <w:r w:rsidRPr="002F4348">
              <w:rPr>
                <w:szCs w:val="24"/>
              </w:rPr>
              <w:t>в/в капельно или струйно</w:t>
            </w:r>
          </w:p>
        </w:tc>
        <w:tc>
          <w:tcPr>
            <w:tcW w:w="2339" w:type="dxa"/>
            <w:tcBorders>
              <w:top w:val="single" w:sz="4" w:space="0" w:color="auto"/>
              <w:left w:val="single" w:sz="4" w:space="0" w:color="auto"/>
              <w:bottom w:val="single" w:sz="4" w:space="0" w:color="auto"/>
              <w:right w:val="single" w:sz="4" w:space="0" w:color="auto"/>
            </w:tcBorders>
          </w:tcPr>
          <w:p w14:paraId="4562598B" w14:textId="77777777" w:rsidR="00571482" w:rsidRPr="002F4348" w:rsidRDefault="00571482" w:rsidP="00D813F0">
            <w:pPr>
              <w:ind w:firstLine="0"/>
              <w:jc w:val="left"/>
              <w:rPr>
                <w:szCs w:val="24"/>
              </w:rPr>
            </w:pPr>
            <w:r w:rsidRPr="002F4348">
              <w:rPr>
                <w:szCs w:val="24"/>
              </w:rPr>
              <w:t>1, 15</w:t>
            </w:r>
          </w:p>
          <w:p w14:paraId="6911F360" w14:textId="77777777" w:rsidR="00571482" w:rsidRPr="002F4348" w:rsidRDefault="00571482" w:rsidP="00D813F0">
            <w:pPr>
              <w:ind w:firstLine="0"/>
              <w:jc w:val="left"/>
              <w:rPr>
                <w:szCs w:val="24"/>
              </w:rPr>
            </w:pPr>
          </w:p>
        </w:tc>
      </w:tr>
      <w:tr w:rsidR="00571482" w:rsidRPr="002F4348" w14:paraId="6CBB1A7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C038EB1" w14:textId="77777777" w:rsidR="00571482" w:rsidRPr="002F4348" w:rsidRDefault="00571482" w:rsidP="00D813F0">
            <w:pPr>
              <w:ind w:firstLine="0"/>
              <w:jc w:val="left"/>
              <w:rPr>
                <w:szCs w:val="24"/>
              </w:rPr>
            </w:pPr>
            <w:proofErr w:type="spellStart"/>
            <w:r w:rsidRPr="002F4348">
              <w:rPr>
                <w:szCs w:val="24"/>
              </w:rPr>
              <w:t>Винбластин</w:t>
            </w:r>
            <w:proofErr w:type="spellEnd"/>
            <w:r w:rsidRPr="002F4348">
              <w:rPr>
                <w:szCs w:val="24"/>
              </w:rPr>
              <w:t xml:space="preserve"> **</w:t>
            </w:r>
          </w:p>
        </w:tc>
        <w:tc>
          <w:tcPr>
            <w:tcW w:w="2339" w:type="dxa"/>
            <w:tcBorders>
              <w:top w:val="single" w:sz="4" w:space="0" w:color="auto"/>
              <w:left w:val="single" w:sz="4" w:space="0" w:color="auto"/>
              <w:bottom w:val="single" w:sz="4" w:space="0" w:color="auto"/>
              <w:right w:val="single" w:sz="4" w:space="0" w:color="auto"/>
            </w:tcBorders>
            <w:hideMark/>
          </w:tcPr>
          <w:p w14:paraId="7F85C116" w14:textId="77777777" w:rsidR="00571482" w:rsidRPr="002F4348" w:rsidRDefault="00571482" w:rsidP="00D813F0">
            <w:pPr>
              <w:ind w:firstLine="0"/>
              <w:jc w:val="left"/>
              <w:rPr>
                <w:szCs w:val="24"/>
              </w:rPr>
            </w:pPr>
            <w:r w:rsidRPr="002F4348">
              <w:rPr>
                <w:szCs w:val="24"/>
              </w:rPr>
              <w:t>6 мг/м</w:t>
            </w:r>
            <w:r w:rsidRPr="002F4348">
              <w:rPr>
                <w:szCs w:val="24"/>
                <w:vertAlign w:val="superscript"/>
              </w:rPr>
              <w:t>2</w:t>
            </w:r>
            <w:r w:rsidRPr="002F4348">
              <w:rPr>
                <w:szCs w:val="24"/>
              </w:rPr>
              <w:t xml:space="preserve"> (не более 10 мг)</w:t>
            </w:r>
          </w:p>
        </w:tc>
        <w:tc>
          <w:tcPr>
            <w:tcW w:w="2339" w:type="dxa"/>
            <w:tcBorders>
              <w:top w:val="single" w:sz="4" w:space="0" w:color="auto"/>
              <w:left w:val="single" w:sz="4" w:space="0" w:color="auto"/>
              <w:bottom w:val="single" w:sz="4" w:space="0" w:color="auto"/>
              <w:right w:val="single" w:sz="4" w:space="0" w:color="auto"/>
            </w:tcBorders>
            <w:hideMark/>
          </w:tcPr>
          <w:p w14:paraId="494D7050" w14:textId="77777777" w:rsidR="00571482" w:rsidRPr="002F4348" w:rsidRDefault="00571482" w:rsidP="00D813F0">
            <w:pPr>
              <w:ind w:firstLine="0"/>
              <w:jc w:val="left"/>
              <w:rPr>
                <w:szCs w:val="24"/>
              </w:rPr>
            </w:pPr>
            <w:r w:rsidRPr="002F4348">
              <w:rPr>
                <w:szCs w:val="24"/>
              </w:rPr>
              <w:t xml:space="preserve">в/в, за </w:t>
            </w:r>
            <w:proofErr w:type="gramStart"/>
            <w:r w:rsidRPr="002F4348">
              <w:rPr>
                <w:szCs w:val="24"/>
              </w:rPr>
              <w:t>5-10</w:t>
            </w:r>
            <w:proofErr w:type="gramEnd"/>
            <w:r w:rsidRPr="002F4348">
              <w:rPr>
                <w:szCs w:val="24"/>
              </w:rPr>
              <w:t xml:space="preserve"> мин</w:t>
            </w:r>
          </w:p>
        </w:tc>
        <w:tc>
          <w:tcPr>
            <w:tcW w:w="2339" w:type="dxa"/>
            <w:tcBorders>
              <w:top w:val="single" w:sz="4" w:space="0" w:color="auto"/>
              <w:left w:val="single" w:sz="4" w:space="0" w:color="auto"/>
              <w:bottom w:val="single" w:sz="4" w:space="0" w:color="auto"/>
              <w:right w:val="single" w:sz="4" w:space="0" w:color="auto"/>
            </w:tcBorders>
            <w:hideMark/>
          </w:tcPr>
          <w:p w14:paraId="3ADA88B3" w14:textId="77777777" w:rsidR="00571482" w:rsidRPr="002F4348" w:rsidRDefault="00571482" w:rsidP="00D813F0">
            <w:pPr>
              <w:ind w:firstLine="0"/>
              <w:jc w:val="left"/>
              <w:rPr>
                <w:szCs w:val="24"/>
              </w:rPr>
            </w:pPr>
            <w:r w:rsidRPr="002F4348">
              <w:rPr>
                <w:szCs w:val="24"/>
              </w:rPr>
              <w:t>1, 15</w:t>
            </w:r>
          </w:p>
        </w:tc>
      </w:tr>
      <w:tr w:rsidR="00571482" w:rsidRPr="002F4348" w14:paraId="300738B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0F3F09F" w14:textId="77777777" w:rsidR="00571482" w:rsidRPr="002F4348" w:rsidRDefault="00571482" w:rsidP="00D813F0">
            <w:pPr>
              <w:ind w:firstLine="0"/>
              <w:jc w:val="left"/>
              <w:rPr>
                <w:szCs w:val="24"/>
              </w:rPr>
            </w:pPr>
            <w:r w:rsidRPr="002F4348">
              <w:rPr>
                <w:szCs w:val="24"/>
              </w:rPr>
              <w:t>Дакарбазин**</w:t>
            </w:r>
          </w:p>
        </w:tc>
        <w:tc>
          <w:tcPr>
            <w:tcW w:w="2339" w:type="dxa"/>
            <w:tcBorders>
              <w:top w:val="single" w:sz="4" w:space="0" w:color="auto"/>
              <w:left w:val="single" w:sz="4" w:space="0" w:color="auto"/>
              <w:bottom w:val="single" w:sz="4" w:space="0" w:color="auto"/>
              <w:right w:val="single" w:sz="4" w:space="0" w:color="auto"/>
            </w:tcBorders>
            <w:hideMark/>
          </w:tcPr>
          <w:p w14:paraId="0962DB0F" w14:textId="77777777" w:rsidR="00571482" w:rsidRPr="002F4348" w:rsidRDefault="00571482" w:rsidP="00D813F0">
            <w:pPr>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07A7304" w14:textId="77777777" w:rsidR="00571482" w:rsidRPr="002F4348" w:rsidRDefault="00571482" w:rsidP="00D813F0">
            <w:pPr>
              <w:ind w:firstLine="0"/>
              <w:jc w:val="left"/>
              <w:rPr>
                <w:szCs w:val="24"/>
              </w:rPr>
            </w:pPr>
            <w:r w:rsidRPr="002F4348">
              <w:rPr>
                <w:szCs w:val="24"/>
              </w:rPr>
              <w:t>в/в капельно</w:t>
            </w:r>
          </w:p>
        </w:tc>
        <w:tc>
          <w:tcPr>
            <w:tcW w:w="2339" w:type="dxa"/>
            <w:tcBorders>
              <w:top w:val="single" w:sz="4" w:space="0" w:color="auto"/>
              <w:left w:val="single" w:sz="4" w:space="0" w:color="auto"/>
              <w:bottom w:val="single" w:sz="4" w:space="0" w:color="auto"/>
              <w:right w:val="single" w:sz="4" w:space="0" w:color="auto"/>
            </w:tcBorders>
            <w:hideMark/>
          </w:tcPr>
          <w:p w14:paraId="649B2C81" w14:textId="77777777" w:rsidR="00571482" w:rsidRPr="002F4348" w:rsidRDefault="00571482" w:rsidP="00D813F0">
            <w:pPr>
              <w:ind w:firstLine="0"/>
              <w:jc w:val="left"/>
              <w:rPr>
                <w:szCs w:val="24"/>
              </w:rPr>
            </w:pPr>
            <w:r w:rsidRPr="002F4348">
              <w:rPr>
                <w:szCs w:val="24"/>
              </w:rPr>
              <w:t>1, 15</w:t>
            </w:r>
          </w:p>
        </w:tc>
      </w:tr>
      <w:tr w:rsidR="00571482" w:rsidRPr="002F4348" w14:paraId="2059E9A8"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201794E1" w14:textId="77777777" w:rsidR="00571482" w:rsidRPr="002F4348" w:rsidRDefault="00571482" w:rsidP="00D813F0">
            <w:pPr>
              <w:ind w:firstLine="0"/>
              <w:jc w:val="left"/>
              <w:rPr>
                <w:szCs w:val="24"/>
              </w:rPr>
            </w:pPr>
            <w:r w:rsidRPr="002F4348">
              <w:rPr>
                <w:szCs w:val="24"/>
              </w:rPr>
              <w:t>Лечение возобновляется на 29 день</w:t>
            </w:r>
          </w:p>
          <w:p w14:paraId="43B751C2" w14:textId="3F219655" w:rsidR="0062583E" w:rsidRPr="002F4348" w:rsidRDefault="0062583E" w:rsidP="00D813F0">
            <w:pPr>
              <w:ind w:firstLine="0"/>
              <w:jc w:val="left"/>
              <w:rPr>
                <w:bCs/>
              </w:rPr>
            </w:pPr>
            <w:r w:rsidRPr="002F4348">
              <w:rPr>
                <w:bCs/>
              </w:rPr>
              <w:t xml:space="preserve">Накануне и с первого дня цикла рекомендуется увеличивают объем потребляемой жидкости до 2 литров в день. При большой опухолевой массе каждому </w:t>
            </w:r>
            <w:r w:rsidR="004D11D3" w:rsidRPr="002F4348">
              <w:rPr>
                <w:bCs/>
              </w:rPr>
              <w:t xml:space="preserve">пациенту </w:t>
            </w:r>
            <w:r w:rsidRPr="002F4348">
              <w:rPr>
                <w:bCs/>
              </w:rPr>
              <w:t>назначают аллопуринол</w:t>
            </w:r>
            <w:r w:rsidR="004D11D3" w:rsidRPr="002F4348">
              <w:rPr>
                <w:bCs/>
              </w:rPr>
              <w:t>**</w:t>
            </w:r>
            <w:r w:rsidRPr="002F4348">
              <w:rPr>
                <w:bCs/>
              </w:rPr>
              <w:t xml:space="preserve"> в дозе 300мг/сутки и в первые 3 дня цикла назначают </w:t>
            </w:r>
            <w:proofErr w:type="spellStart"/>
            <w:r w:rsidRPr="002F4348">
              <w:rPr>
                <w:bCs/>
              </w:rPr>
              <w:t>гидратирующую</w:t>
            </w:r>
            <w:proofErr w:type="spellEnd"/>
            <w:r w:rsidRPr="002F4348">
              <w:rPr>
                <w:bCs/>
              </w:rPr>
              <w:t xml:space="preserve"> терапию в объеме до 3 л/м</w:t>
            </w:r>
            <w:r w:rsidRPr="002F4348">
              <w:rPr>
                <w:bCs/>
                <w:vertAlign w:val="superscript"/>
              </w:rPr>
              <w:t xml:space="preserve">2 </w:t>
            </w:r>
            <w:r w:rsidRPr="002F4348">
              <w:rPr>
                <w:bCs/>
              </w:rPr>
              <w:t xml:space="preserve">при строгом контроле за диурезом и </w:t>
            </w:r>
            <w:r w:rsidRPr="002F4348">
              <w:rPr>
                <w:bCs/>
              </w:rPr>
              <w:lastRenderedPageBreak/>
              <w:t xml:space="preserve">электролитными показателями </w:t>
            </w:r>
            <w:r w:rsidRPr="002F4348">
              <w:rPr>
                <w:bCs/>
              </w:rPr>
              <w:fldChar w:fldCharType="begin" w:fldLock="1"/>
            </w:r>
            <w:r w:rsidR="007E382E">
              <w:rPr>
                <w:bCs/>
              </w:rPr>
              <w:instrText>ADDIN CSL_CITATION {"citationItems":[{"id":"ITEM-1","itemData":{"author":[{"dropping-particle":"","family":"Моисеева","given":"Т.Н.","non-dropping-particle":"","parse-names":false,"suffix":""},{"dropping-particle":"","family":"Аль-Ради","given":"Л.С.","non-dropping-particle":"","parse-names":false,"suffix":""},{"dropping-particle":"","family":"Дорохина","given":"Е.И.","non-dropping-particle":"","parse-names":false,"suffix":""}],"container-title":"Алгоритмы диагностики и протоколы лечения заболеваний системы крови. НМИЦ Гематологии. Под ред. В.Г. Савченко.","id":"ITEM-1","issued":{"date-parts":[["2018"]]},"page":"39-56","title":"Протокол диагностики и лечения классической лимфомы Ходжкина","type":"chapter"},"uris":["http://www.mendeley.com/documents/?uuid=fb98dfe5-a71f-484e-9a5d-824d96c5ea87","http://www.mendeley.com/documents/?uuid=1e9d076e-e89a-457c-b607-718bf00380e7"]}],"mendeley":{"formattedCitation":"[20]","plainTextFormattedCitation":"[20]","previouslyFormattedCitation":"[20]"},"properties":{"noteIndex":0},"schema":"https://github.com/citation-style-language/schema/raw/master/csl-citation.json"}</w:instrText>
            </w:r>
            <w:r w:rsidRPr="002F4348">
              <w:rPr>
                <w:bCs/>
              </w:rPr>
              <w:fldChar w:fldCharType="separate"/>
            </w:r>
            <w:r w:rsidR="00D813F0" w:rsidRPr="00D813F0">
              <w:rPr>
                <w:bCs/>
                <w:noProof/>
              </w:rPr>
              <w:t>[20]</w:t>
            </w:r>
            <w:r w:rsidRPr="002F4348">
              <w:rPr>
                <w:bCs/>
              </w:rPr>
              <w:fldChar w:fldCharType="end"/>
            </w:r>
            <w:r w:rsidR="00FD701B" w:rsidRPr="002F4348">
              <w:rPr>
                <w:bCs/>
              </w:rPr>
              <w:t>.</w:t>
            </w:r>
          </w:p>
          <w:p w14:paraId="667F7A79" w14:textId="4FF55CCA" w:rsidR="0062583E" w:rsidRPr="00834A59" w:rsidRDefault="0062583E" w:rsidP="00D813F0">
            <w:pPr>
              <w:ind w:firstLine="0"/>
              <w:jc w:val="left"/>
              <w:rPr>
                <w:color w:val="000000" w:themeColor="text1"/>
              </w:rPr>
            </w:pPr>
            <w:r w:rsidRPr="002F4348">
              <w:t xml:space="preserve">Первичная профилактика Г-КСФ рекомендована всем пациентам независимо от их возраста, начиная с первой дозы, начиная в первые 4 дня после введения </w:t>
            </w:r>
            <w:r w:rsidRPr="00834A59">
              <w:rPr>
                <w:color w:val="000000" w:themeColor="text1"/>
              </w:rPr>
              <w:t>химиопрепаратов, но не позднее 5-го дня</w:t>
            </w:r>
            <w:r w:rsidR="0035419A" w:rsidRPr="00834A59">
              <w:rPr>
                <w:color w:val="000000" w:themeColor="text1"/>
              </w:rPr>
              <w:t xml:space="preserve"> </w:t>
            </w:r>
            <w:r w:rsidR="0035419A" w:rsidRPr="00834A59">
              <w:rPr>
                <w:color w:val="000000" w:themeColor="text1"/>
              </w:rPr>
              <w:fldChar w:fldCharType="begin" w:fldLock="1"/>
            </w:r>
            <w:r w:rsidR="007E382E" w:rsidRPr="00834A59">
              <w:rPr>
                <w:color w:val="000000" w:themeColor="text1"/>
              </w:rPr>
              <w:instrText>ADDIN CSL_CITATION {"citationItems":[{"id":"ITEM-1","itemData":{"DOI":"10.1056/NEJMoa1708984","ISSN":"15334406","abstract":"BACKGROUND Brentuximab vedotin is an anti-CD30 antibody-drug conjugate that has been approved for relapsed and refractory Hodgkin's lymphoma. METHODS We conducted an open-label, multicenter, randomized phase 3 trial involving patients with previously untreated stage III or IV classic Hodgkin's lymphoma, in which 664 were assigned to receive brentuximab vedotin, doxorubicin, vinblastine, and dacarbazine (A+AVD) and 670 were assigned to receive doxorubicin, bleomycin, vinblastine, and dacarbazine (ABVD). The primary end point was modified progression-free survival (the time to progression, death, or noncomplete response and use of subsequent anticancer therapy) as adjudicated by an independent review committee. The key secondary end point was overall survival. RESULTS At a median follow-up of 24.9 months, 2-year modified progression-free survival rates in the A+AVD and ABVD groups were 82.1% (95% confidence interval [CI], 78.7 to 85.0) and 77.2% (95% CI, 73.7 to 80.4), respectively, a difference of 4.9 percentage points (hazard ratio for an event of progression, death, or modified progression, 0.77; 95% CI, 0.60 to 0.98; P = 0.03). There were 28 deaths with A+AVD and 39 with ABVD (hazard ratio for interim overall survival, 0.72 [95% CI, 0.44 to 1.17]; P = 0.19). All secondary efficacy end points trended in favor of A+AVD. Neutropenia occurred in 58% of the patients receiving A+AVD and in 45% of those receiving ABVD; in the A+AVD group, the rate of febrile neutropenia was lower among the 83 patients who received primary prophylaxis with granulocyte colony-stimulating factor than among those who did not (11% vs. 21%). Peripheral neuropathy occurred in 67% of patients in the A+AVD group and in 43% of patients in the ABVD group; 67% of patients in the A+AVD group who had peripheral neuropathy had resolution or improvement at the last follow-up visit. Pulmonary toxicity of grade 3 or higher was reported in less than 1% of patients receiving A+AVD and in 3% of those receiving ABVD. Among the deaths that occurred during treatment, 7 of 9 in the A+AVD group were associated with neutropenia and 11 of 13 in the ABVD group were associated with pulmonary-related toxicity. CONCLUSIONS A+AVD had superior efficacy to ABVD in the treatment of patients with advanced-stage Hodgkin's lymphoma, with a 4.9 percentage-point lower combined risk of progression, death, or noncomplete response and use of subsequent anticancer therapy at 2 years. (Funded by Millennium Pharmaceutica…","author":[{"dropping-particle":"","family":"Connors","given":"J. M.","non-dropping-particle":"","parse-names":false,"suffix":""},{"dropping-particle":"","family":"Jurczak","given":"W.","non-dropping-particle":"","parse-names":false,"suffix":""},{"dropping-particle":"","family":"Straus","given":"D. J.","non-dropping-particle":"","parse-names":false,"suffix":""},{"dropping-particle":"","family":"Ansell","given":"S. M.","non-dropping-particle":"","parse-names":false,"suffix":""},{"dropping-particle":"","family":"Kim","given":"W. S.","non-dropping-particle":"","parse-names":false,"suffix":""},{"dropping-particle":"","family":"Gallamini","given":"A.","non-dropping-particle":"","parse-names":false,"suffix":""},{"dropping-particle":"","family":"Younes","given":"A.","non-dropping-particle":"","parse-names":false,"suffix":""},{"dropping-particle":"","family":"Alekseev","given":"S.","non-dropping-particle":"","parse-names":false,"suffix":""},{"dropping-particle":"","family":"Illés","given":"A.","non-dropping-particle":"","parse-names":false,"suffix":""},{"dropping-particle":"","family":"Picardi","given":"M.","non-dropping-particle":"","parse-names":false,"suffix":""},{"dropping-particle":"","family":"Lech-Maranda","given":"E.","non-dropping-particle":"","parse-names":false,"suffix":""},{"dropping-particle":"","family":"Oki","given":"Y.","non-dropping-particle":"","parse-names":false,"suffix":""},{"dropping-particle":"","family":"Feldman","given":"T.","non-dropping-particle":"","parse-names":false,"suffix":""},{"dropping-particle":"","family":"Smolewski","given":"P.","non-dropping-particle":"","parse-names":false,"suffix":""},{"dropping-particle":"","family":"Savage","given":"K. J.","non-dropping-particle":"","parse-names":false,"suffix":""},{"dropping-particle":"","family":"Bartlett","given":"N. L.","non-dropping-particle":"","parse-names":false,"suffix":""},{"dropping-particle":"","family":"Walewski","given":"J.","non-dropping-particle":"","parse-names":false,"suffix":""},{"dropping-particle":"","family":"Chen","given":"R.","non-dropping-particle":"","parse-names":false,"suffix":""},{"dropping-particle":"","family":"Ramchandren","given":"R.","non-dropping-particle":"","parse-names":false,"suffix":""},{"dropping-particle":"","family":"Zinzani","given":"P. L.","non-dropping-particle":"","parse-names":false,"suffix":""},{"dropping-particle":"","family":"Cunningham","given":"D.","non-dropping-particle":"","parse-names":false,"suffix":""},{"dropping-particle":"","family":"Rosta","given":"A.","non-dropping-particle":"","parse-names":false,"suffix":""},{"dropping-particle":"","family":"Josephson","given":"N. C.","non-dropping-particle":"","parse-names":false,"suffix":""},{"dropping-particle":"","family":"Song","given":"E.","non-dropping-particle":"","parse-names":false,"suffix":""},{"dropping-particle":"","family":"Sachs","given":"J.","non-dropping-particle":"","parse-names":false,"suffix":""},{"dropping-particle":"","family":"Liu","given":"R.","non-dropping-particle":"","parse-names":false,"suffix":""},{"dropping-particle":"","family":"Jolin","given":"H. A.","non-dropping-particle":"","parse-names":false,"suffix":""},{"dropping-particle":"","family":"Huebner","given":"D.","non-dropping-particle":"","parse-names":false,"suffix":""},{"dropping-particle":"","family":"Radford","given":"J.","non-dropping-particle":"","parse-names":false,"suffix":""}],"container-title":"New England Journal of Medicine","id":"ITEM-1","issue":"4","issued":{"date-parts":[["2018"]]},"page":"331-344","title":"Brentuximab vedotin with chemotherapy for stage III or IV Hodgkin's lymphoma","type":"article-journal","volume":"378"},"uris":["http://www.mendeley.com/documents/?uuid=368249c3-45ad-4e1a-853c-59a9a276b586","http://www.mendeley.com/documents/?uuid=b8a50975-3bc9-3527-97c2-baefe81a2e85"]}],"mendeley":{"formattedCitation":"[38]","plainTextFormattedCitation":"[38]","previouslyFormattedCitation":"[38]"},"properties":{"noteIndex":0},"schema":"https://github.com/citation-style-language/schema/raw/master/csl-citation.json"}</w:instrText>
            </w:r>
            <w:r w:rsidR="0035419A" w:rsidRPr="00834A59">
              <w:rPr>
                <w:color w:val="000000" w:themeColor="text1"/>
              </w:rPr>
              <w:fldChar w:fldCharType="separate"/>
            </w:r>
            <w:r w:rsidR="00D813F0" w:rsidRPr="00834A59">
              <w:rPr>
                <w:noProof/>
                <w:color w:val="000000" w:themeColor="text1"/>
              </w:rPr>
              <w:t>[38]</w:t>
            </w:r>
            <w:r w:rsidR="0035419A" w:rsidRPr="00834A59">
              <w:rPr>
                <w:color w:val="000000" w:themeColor="text1"/>
              </w:rPr>
              <w:fldChar w:fldCharType="end"/>
            </w:r>
            <w:r w:rsidRPr="00834A59">
              <w:rPr>
                <w:color w:val="000000" w:themeColor="text1"/>
              </w:rPr>
              <w:t>.</w:t>
            </w:r>
          </w:p>
          <w:p w14:paraId="6AC84708" w14:textId="306A962F" w:rsidR="000C1032" w:rsidRPr="002F4348" w:rsidRDefault="000C1032" w:rsidP="00D813F0">
            <w:pPr>
              <w:ind w:firstLine="0"/>
              <w:jc w:val="left"/>
              <w:rPr>
                <w:szCs w:val="24"/>
              </w:rPr>
            </w:pPr>
            <w:r w:rsidRPr="00834A59">
              <w:rPr>
                <w:color w:val="000000" w:themeColor="text1"/>
                <w:szCs w:val="24"/>
              </w:rPr>
              <w:t>Если масса тела пациента превышает 100 кг, при расчете дозы следует использовать значение массы 100 кг.</w:t>
            </w:r>
          </w:p>
        </w:tc>
      </w:tr>
    </w:tbl>
    <w:p w14:paraId="6A81D3B0" w14:textId="77777777" w:rsidR="00834A59" w:rsidRDefault="00834A59" w:rsidP="00D813F0">
      <w:pPr>
        <w:pStyle w:val="afd"/>
        <w:spacing w:beforeAutospacing="0" w:afterAutospacing="0" w:line="360" w:lineRule="auto"/>
        <w:ind w:firstLine="0"/>
        <w:rPr>
          <w:b/>
          <w:bCs/>
          <w:u w:val="single"/>
        </w:rPr>
      </w:pPr>
    </w:p>
    <w:p w14:paraId="34658D4D" w14:textId="28B95F18" w:rsidR="00A07386" w:rsidRPr="002F4348" w:rsidRDefault="00A07386" w:rsidP="00D813F0">
      <w:pPr>
        <w:pStyle w:val="afd"/>
        <w:spacing w:beforeAutospacing="0" w:afterAutospacing="0" w:line="360" w:lineRule="auto"/>
        <w:ind w:firstLine="0"/>
        <w:rPr>
          <w:b/>
          <w:bCs/>
          <w:u w:val="single"/>
        </w:rPr>
      </w:pPr>
      <w:r w:rsidRPr="002F4348">
        <w:rPr>
          <w:b/>
          <w:bCs/>
          <w:u w:val="single"/>
        </w:rPr>
        <w:t>3.3.2 Схемы терапии лимфомы Ходжкина у пациентов до 18 лет</w:t>
      </w: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A07386" w:rsidRPr="002F4348" w14:paraId="5FB45E92" w14:textId="77777777" w:rsidTr="007C3C41">
        <w:trPr>
          <w:trHeight w:val="329"/>
        </w:trPr>
        <w:tc>
          <w:tcPr>
            <w:tcW w:w="9356" w:type="dxa"/>
            <w:gridSpan w:val="4"/>
            <w:tcBorders>
              <w:top w:val="nil"/>
              <w:left w:val="nil"/>
              <w:bottom w:val="single" w:sz="4" w:space="0" w:color="auto"/>
              <w:right w:val="nil"/>
            </w:tcBorders>
          </w:tcPr>
          <w:p w14:paraId="36EA9073" w14:textId="4E0C070B" w:rsidR="00A07386" w:rsidRPr="002F4348" w:rsidRDefault="00A07386" w:rsidP="00D813F0">
            <w:pPr>
              <w:ind w:firstLine="0"/>
              <w:jc w:val="left"/>
              <w:rPr>
                <w:b/>
                <w:bCs/>
                <w:szCs w:val="24"/>
              </w:rPr>
            </w:pPr>
            <w:r w:rsidRPr="002F4348">
              <w:rPr>
                <w:b/>
                <w:bCs/>
                <w:szCs w:val="24"/>
                <w:lang w:val="en-US"/>
              </w:rPr>
              <w:t>OEPA</w:t>
            </w:r>
            <w:r w:rsidR="007F707A" w:rsidRPr="002F4348">
              <w:rPr>
                <w:b/>
                <w:bCs/>
                <w:szCs w:val="24"/>
              </w:rPr>
              <w:t xml:space="preserve"> </w:t>
            </w:r>
            <w:r w:rsidR="007F707A" w:rsidRPr="002F4348">
              <w:rPr>
                <w:lang w:eastAsia="ru-RU"/>
              </w:rPr>
              <w:fldChar w:fldCharType="begin" w:fldLock="1"/>
            </w:r>
            <w:r w:rsidR="009D1980">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[40]","plainTextFormattedCitation":"[40]","previouslyFormattedCitation":"[40]"},"properties":{"noteIndex":0},"schema":"https://github.com/citation-style-language/schema/raw/master/csl-citation.json"}</w:instrText>
            </w:r>
            <w:r w:rsidR="007F707A" w:rsidRPr="002F4348">
              <w:rPr>
                <w:lang w:eastAsia="ru-RU"/>
              </w:rPr>
              <w:fldChar w:fldCharType="separate"/>
            </w:r>
            <w:r w:rsidR="007E382E" w:rsidRPr="007E382E">
              <w:rPr>
                <w:noProof/>
                <w:lang w:eastAsia="ru-RU"/>
              </w:rPr>
              <w:t>[40]</w:t>
            </w:r>
            <w:r w:rsidR="007F707A" w:rsidRPr="002F4348">
              <w:rPr>
                <w:lang w:eastAsia="ru-RU"/>
              </w:rPr>
              <w:fldChar w:fldCharType="end"/>
            </w:r>
          </w:p>
        </w:tc>
      </w:tr>
      <w:tr w:rsidR="00A07386" w:rsidRPr="002F4348" w14:paraId="0BD57F13"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259CFC3B" w14:textId="77777777" w:rsidR="00A07386" w:rsidRPr="002F4348" w:rsidRDefault="00A07386"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2851A36" w14:textId="77777777" w:rsidR="00A07386" w:rsidRPr="002F4348" w:rsidRDefault="00A07386"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74B34A1" w14:textId="77777777" w:rsidR="00A07386" w:rsidRPr="002F4348" w:rsidRDefault="00A07386"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B2EC201" w14:textId="77777777" w:rsidR="00A07386" w:rsidRPr="002F4348" w:rsidRDefault="00A07386" w:rsidP="00D813F0">
            <w:pPr>
              <w:ind w:firstLine="0"/>
              <w:jc w:val="left"/>
              <w:rPr>
                <w:szCs w:val="24"/>
              </w:rPr>
            </w:pPr>
            <w:r w:rsidRPr="002F4348">
              <w:rPr>
                <w:szCs w:val="24"/>
              </w:rPr>
              <w:t>Дни введения</w:t>
            </w:r>
          </w:p>
        </w:tc>
      </w:tr>
      <w:tr w:rsidR="00A07386" w:rsidRPr="002F4348" w14:paraId="3D0E23EF"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1878C629" w14:textId="77777777" w:rsidR="00A07386" w:rsidRPr="002F4348" w:rsidRDefault="00A07386" w:rsidP="00D813F0">
            <w:pPr>
              <w:ind w:firstLine="0"/>
              <w:jc w:val="left"/>
              <w:rPr>
                <w:szCs w:val="24"/>
              </w:rPr>
            </w:pPr>
            <w:r w:rsidRPr="002F4348">
              <w:rPr>
                <w:szCs w:val="24"/>
              </w:rPr>
              <w:t>Преднизолон**</w:t>
            </w:r>
          </w:p>
        </w:tc>
        <w:tc>
          <w:tcPr>
            <w:tcW w:w="2339" w:type="dxa"/>
            <w:tcBorders>
              <w:top w:val="single" w:sz="4" w:space="0" w:color="auto"/>
              <w:left w:val="single" w:sz="4" w:space="0" w:color="auto"/>
              <w:bottom w:val="single" w:sz="4" w:space="0" w:color="auto"/>
              <w:right w:val="single" w:sz="4" w:space="0" w:color="auto"/>
            </w:tcBorders>
          </w:tcPr>
          <w:p w14:paraId="6C56C698" w14:textId="77777777" w:rsidR="00A07386" w:rsidRPr="002F4348" w:rsidRDefault="00A07386" w:rsidP="00D813F0">
            <w:pPr>
              <w:ind w:firstLine="0"/>
              <w:jc w:val="left"/>
              <w:rPr>
                <w:szCs w:val="24"/>
              </w:rPr>
            </w:pPr>
            <w:r w:rsidRPr="002F4348">
              <w:rPr>
                <w:szCs w:val="24"/>
              </w:rPr>
              <w:t>60 мг/м</w:t>
            </w:r>
            <w:r w:rsidRPr="002F4348">
              <w:rPr>
                <w:szCs w:val="24"/>
                <w:vertAlign w:val="superscript"/>
              </w:rPr>
              <w:t>2</w:t>
            </w:r>
            <w:r w:rsidRPr="002F4348">
              <w:rPr>
                <w:szCs w:val="24"/>
              </w:rPr>
              <w:t>/сут на 3 приема</w:t>
            </w:r>
          </w:p>
        </w:tc>
        <w:tc>
          <w:tcPr>
            <w:tcW w:w="2339" w:type="dxa"/>
            <w:tcBorders>
              <w:top w:val="single" w:sz="4" w:space="0" w:color="auto"/>
              <w:left w:val="single" w:sz="4" w:space="0" w:color="auto"/>
              <w:bottom w:val="single" w:sz="4" w:space="0" w:color="auto"/>
              <w:right w:val="single" w:sz="4" w:space="0" w:color="auto"/>
            </w:tcBorders>
            <w:hideMark/>
          </w:tcPr>
          <w:p w14:paraId="580D9BCB" w14:textId="77777777" w:rsidR="00A07386" w:rsidRPr="002F4348" w:rsidRDefault="00A07386"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1D1EAE37" w14:textId="77777777" w:rsidR="00A07386" w:rsidRPr="002F4348" w:rsidRDefault="00A07386" w:rsidP="00D813F0">
            <w:pPr>
              <w:ind w:firstLine="0"/>
              <w:jc w:val="left"/>
              <w:rPr>
                <w:szCs w:val="24"/>
              </w:rPr>
            </w:pPr>
            <w:r w:rsidRPr="002F4348">
              <w:rPr>
                <w:szCs w:val="24"/>
              </w:rPr>
              <w:t>1-15</w:t>
            </w:r>
          </w:p>
        </w:tc>
      </w:tr>
      <w:tr w:rsidR="00A07386" w:rsidRPr="002F4348" w14:paraId="04301FB9"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62856B41" w14:textId="77777777" w:rsidR="00A07386" w:rsidRPr="002F4348" w:rsidRDefault="00A07386" w:rsidP="00D813F0">
            <w:pPr>
              <w:ind w:firstLine="0"/>
              <w:jc w:val="left"/>
              <w:rPr>
                <w:szCs w:val="24"/>
              </w:rPr>
            </w:pPr>
            <w:proofErr w:type="spellStart"/>
            <w:r w:rsidRPr="002F4348">
              <w:rPr>
                <w:szCs w:val="24"/>
              </w:rPr>
              <w:t>Винкристин</w:t>
            </w:r>
            <w:proofErr w:type="spellEnd"/>
            <w:r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37077E1" w14:textId="77777777" w:rsidR="00A07386" w:rsidRPr="002F4348" w:rsidRDefault="00A07386" w:rsidP="00D813F0">
            <w:pPr>
              <w:ind w:firstLine="0"/>
              <w:jc w:val="left"/>
              <w:rPr>
                <w:szCs w:val="24"/>
              </w:rPr>
            </w:pPr>
            <w:r w:rsidRPr="002F4348">
              <w:rPr>
                <w:szCs w:val="24"/>
              </w:rPr>
              <w:t>1,5 мг/м</w:t>
            </w:r>
            <w:r w:rsidRPr="002F4348">
              <w:rPr>
                <w:szCs w:val="24"/>
                <w:vertAlign w:val="superscript"/>
              </w:rPr>
              <w:t>2</w:t>
            </w:r>
            <w:r w:rsidRPr="002F4348">
              <w:rPr>
                <w:szCs w:val="24"/>
              </w:rPr>
              <w:t xml:space="preserve"> (макс. 2 мг)</w:t>
            </w:r>
          </w:p>
        </w:tc>
        <w:tc>
          <w:tcPr>
            <w:tcW w:w="2339" w:type="dxa"/>
            <w:tcBorders>
              <w:top w:val="single" w:sz="4" w:space="0" w:color="auto"/>
              <w:left w:val="single" w:sz="4" w:space="0" w:color="auto"/>
              <w:bottom w:val="single" w:sz="4" w:space="0" w:color="auto"/>
              <w:right w:val="single" w:sz="4" w:space="0" w:color="auto"/>
            </w:tcBorders>
          </w:tcPr>
          <w:p w14:paraId="7CB3AF5A" w14:textId="77777777" w:rsidR="00A07386" w:rsidRPr="002F4348" w:rsidRDefault="00A07386" w:rsidP="00D813F0">
            <w:pPr>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tcPr>
          <w:p w14:paraId="145B0DE1" w14:textId="77777777" w:rsidR="00A07386" w:rsidRPr="002F4348" w:rsidRDefault="00A07386" w:rsidP="00D813F0">
            <w:pPr>
              <w:ind w:firstLine="0"/>
              <w:jc w:val="left"/>
              <w:rPr>
                <w:szCs w:val="24"/>
              </w:rPr>
            </w:pPr>
            <w:r w:rsidRPr="002F4348">
              <w:rPr>
                <w:szCs w:val="24"/>
              </w:rPr>
              <w:t>1,8,15</w:t>
            </w:r>
          </w:p>
        </w:tc>
      </w:tr>
      <w:tr w:rsidR="00A07386" w:rsidRPr="002F4348" w14:paraId="34F0318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453DAB69" w14:textId="77777777" w:rsidR="00A07386" w:rsidRPr="002F4348" w:rsidRDefault="00A07386" w:rsidP="00D813F0">
            <w:pPr>
              <w:ind w:firstLine="0"/>
              <w:jc w:val="left"/>
              <w:rPr>
                <w:szCs w:val="24"/>
              </w:rPr>
            </w:pPr>
            <w:proofErr w:type="spellStart"/>
            <w:r w:rsidRPr="002F4348">
              <w:rPr>
                <w:szCs w:val="24"/>
              </w:rPr>
              <w:t>Доксорубицин</w:t>
            </w:r>
            <w:proofErr w:type="spellEnd"/>
            <w:r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69E5C59E" w14:textId="77777777" w:rsidR="00A07386" w:rsidRPr="002F4348" w:rsidRDefault="00A07386" w:rsidP="00D813F0">
            <w:pPr>
              <w:ind w:firstLine="0"/>
              <w:jc w:val="left"/>
              <w:rPr>
                <w:szCs w:val="24"/>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EDB1C82" w14:textId="77777777" w:rsidR="00A07386" w:rsidRPr="002F4348" w:rsidRDefault="00A07386" w:rsidP="00D813F0">
            <w:pPr>
              <w:ind w:firstLine="0"/>
              <w:jc w:val="left"/>
              <w:rPr>
                <w:szCs w:val="24"/>
              </w:rPr>
            </w:pPr>
            <w:r w:rsidRPr="002F4348">
              <w:rPr>
                <w:szCs w:val="24"/>
              </w:rPr>
              <w:t xml:space="preserve">в/в в течение </w:t>
            </w:r>
            <w:proofErr w:type="gramStart"/>
            <w:r w:rsidRPr="002F4348">
              <w:rPr>
                <w:szCs w:val="24"/>
              </w:rPr>
              <w:t>1-6</w:t>
            </w:r>
            <w:proofErr w:type="gramEnd"/>
            <w:r w:rsidRPr="002F4348">
              <w:rPr>
                <w:szCs w:val="24"/>
              </w:rPr>
              <w:t xml:space="preserve"> час</w:t>
            </w:r>
          </w:p>
        </w:tc>
        <w:tc>
          <w:tcPr>
            <w:tcW w:w="2339" w:type="dxa"/>
            <w:tcBorders>
              <w:top w:val="single" w:sz="4" w:space="0" w:color="auto"/>
              <w:left w:val="single" w:sz="4" w:space="0" w:color="auto"/>
              <w:bottom w:val="single" w:sz="4" w:space="0" w:color="auto"/>
              <w:right w:val="single" w:sz="4" w:space="0" w:color="auto"/>
            </w:tcBorders>
          </w:tcPr>
          <w:p w14:paraId="26E18676" w14:textId="77777777" w:rsidR="00A07386" w:rsidRPr="002F4348" w:rsidRDefault="00A07386" w:rsidP="00D813F0">
            <w:pPr>
              <w:ind w:firstLine="0"/>
              <w:jc w:val="left"/>
              <w:rPr>
                <w:szCs w:val="24"/>
              </w:rPr>
            </w:pPr>
            <w:r w:rsidRPr="002F4348">
              <w:rPr>
                <w:szCs w:val="24"/>
              </w:rPr>
              <w:t>1,15</w:t>
            </w:r>
          </w:p>
        </w:tc>
      </w:tr>
      <w:tr w:rsidR="00A07386" w:rsidRPr="002F4348" w14:paraId="68617E06"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7DA93859" w14:textId="77777777" w:rsidR="00A07386" w:rsidRPr="002F4348" w:rsidRDefault="00A07386" w:rsidP="00D813F0">
            <w:pPr>
              <w:ind w:firstLine="0"/>
              <w:jc w:val="left"/>
              <w:rPr>
                <w:szCs w:val="24"/>
              </w:rPr>
            </w:pPr>
            <w:r w:rsidRPr="002F4348">
              <w:rPr>
                <w:szCs w:val="24"/>
              </w:rPr>
              <w:t>Этопозид**</w:t>
            </w:r>
          </w:p>
        </w:tc>
        <w:tc>
          <w:tcPr>
            <w:tcW w:w="2339" w:type="dxa"/>
            <w:tcBorders>
              <w:top w:val="single" w:sz="4" w:space="0" w:color="auto"/>
              <w:left w:val="single" w:sz="4" w:space="0" w:color="auto"/>
              <w:bottom w:val="single" w:sz="4" w:space="0" w:color="auto"/>
              <w:right w:val="single" w:sz="4" w:space="0" w:color="auto"/>
            </w:tcBorders>
          </w:tcPr>
          <w:p w14:paraId="5FE39788" w14:textId="77777777" w:rsidR="00A07386" w:rsidRPr="002F4348" w:rsidRDefault="00A07386" w:rsidP="00D813F0">
            <w:pPr>
              <w:ind w:firstLine="0"/>
              <w:jc w:val="left"/>
              <w:rPr>
                <w:szCs w:val="24"/>
              </w:rPr>
            </w:pPr>
            <w:r w:rsidRPr="002F4348">
              <w:rPr>
                <w:szCs w:val="24"/>
              </w:rPr>
              <w:t>125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9391725" w14:textId="77777777" w:rsidR="00A07386" w:rsidRPr="002F4348" w:rsidRDefault="00A07386" w:rsidP="00D813F0">
            <w:pPr>
              <w:ind w:firstLine="0"/>
              <w:jc w:val="left"/>
              <w:rPr>
                <w:szCs w:val="24"/>
              </w:rPr>
            </w:pPr>
            <w:r w:rsidRPr="002F4348">
              <w:rPr>
                <w:szCs w:val="24"/>
              </w:rPr>
              <w:t xml:space="preserve">в/в в течение </w:t>
            </w:r>
            <w:proofErr w:type="gramStart"/>
            <w:r w:rsidRPr="002F4348">
              <w:rPr>
                <w:szCs w:val="24"/>
              </w:rPr>
              <w:t>1-2</w:t>
            </w:r>
            <w:proofErr w:type="gramEnd"/>
            <w:r w:rsidRPr="002F4348">
              <w:rPr>
                <w:szCs w:val="24"/>
              </w:rPr>
              <w:t xml:space="preserve"> час</w:t>
            </w:r>
          </w:p>
        </w:tc>
        <w:tc>
          <w:tcPr>
            <w:tcW w:w="2339" w:type="dxa"/>
            <w:tcBorders>
              <w:top w:val="single" w:sz="4" w:space="0" w:color="auto"/>
              <w:left w:val="single" w:sz="4" w:space="0" w:color="auto"/>
              <w:bottom w:val="single" w:sz="4" w:space="0" w:color="auto"/>
              <w:right w:val="single" w:sz="4" w:space="0" w:color="auto"/>
            </w:tcBorders>
          </w:tcPr>
          <w:p w14:paraId="5E39BF01" w14:textId="77777777" w:rsidR="00A07386" w:rsidRPr="002F4348" w:rsidRDefault="00077023" w:rsidP="00D813F0">
            <w:pPr>
              <w:ind w:firstLine="0"/>
              <w:jc w:val="left"/>
              <w:rPr>
                <w:szCs w:val="24"/>
              </w:rPr>
            </w:pPr>
            <w:r w:rsidRPr="002F4348">
              <w:rPr>
                <w:szCs w:val="24"/>
              </w:rPr>
              <w:t>2</w:t>
            </w:r>
            <w:r w:rsidR="00A07386" w:rsidRPr="002F4348">
              <w:rPr>
                <w:szCs w:val="24"/>
              </w:rPr>
              <w:t>-</w:t>
            </w:r>
            <w:r w:rsidRPr="002F4348">
              <w:rPr>
                <w:szCs w:val="24"/>
              </w:rPr>
              <w:t>6</w:t>
            </w:r>
          </w:p>
        </w:tc>
      </w:tr>
      <w:tr w:rsidR="00A07386" w:rsidRPr="002F4348" w14:paraId="6ECCE98F"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7F2CA543" w14:textId="77777777" w:rsidR="00A07386" w:rsidRPr="002F4348" w:rsidRDefault="00A07386" w:rsidP="00D813F0">
            <w:pPr>
              <w:ind w:firstLine="0"/>
              <w:jc w:val="left"/>
              <w:rPr>
                <w:szCs w:val="24"/>
              </w:rPr>
            </w:pPr>
            <w:r w:rsidRPr="002F4348">
              <w:rPr>
                <w:szCs w:val="24"/>
              </w:rPr>
              <w:t>Лечение возобновляется на 29 день</w:t>
            </w:r>
          </w:p>
        </w:tc>
      </w:tr>
      <w:tr w:rsidR="00A07386" w:rsidRPr="002F4348" w14:paraId="5301D669" w14:textId="77777777" w:rsidTr="007C3C41">
        <w:trPr>
          <w:trHeight w:val="329"/>
        </w:trPr>
        <w:tc>
          <w:tcPr>
            <w:tcW w:w="9356" w:type="dxa"/>
            <w:gridSpan w:val="4"/>
            <w:tcBorders>
              <w:top w:val="nil"/>
              <w:left w:val="nil"/>
              <w:bottom w:val="single" w:sz="4" w:space="0" w:color="auto"/>
              <w:right w:val="nil"/>
            </w:tcBorders>
          </w:tcPr>
          <w:p w14:paraId="4628F448" w14:textId="77777777" w:rsidR="00A07386" w:rsidRPr="002F4348" w:rsidRDefault="00A07386" w:rsidP="00D813F0">
            <w:pPr>
              <w:ind w:firstLine="0"/>
              <w:jc w:val="left"/>
              <w:rPr>
                <w:b/>
                <w:bCs/>
                <w:szCs w:val="24"/>
              </w:rPr>
            </w:pPr>
          </w:p>
          <w:p w14:paraId="2C304633" w14:textId="260EB6A7" w:rsidR="00A07386" w:rsidRPr="002F4348" w:rsidRDefault="00A07386" w:rsidP="00D813F0">
            <w:pPr>
              <w:ind w:firstLine="0"/>
              <w:jc w:val="left"/>
              <w:rPr>
                <w:b/>
                <w:bCs/>
                <w:szCs w:val="24"/>
              </w:rPr>
            </w:pPr>
            <w:r w:rsidRPr="002F4348">
              <w:rPr>
                <w:b/>
                <w:bCs/>
                <w:szCs w:val="24"/>
                <w:lang w:val="en-US"/>
              </w:rPr>
              <w:t>COPDAC</w:t>
            </w:r>
            <w:r w:rsidR="007F707A" w:rsidRPr="002F4348">
              <w:rPr>
                <w:b/>
                <w:bCs/>
                <w:szCs w:val="24"/>
              </w:rPr>
              <w:t xml:space="preserve"> </w:t>
            </w:r>
            <w:r w:rsidR="007F707A" w:rsidRPr="002F4348">
              <w:rPr>
                <w:lang w:eastAsia="ru-RU"/>
              </w:rPr>
              <w:fldChar w:fldCharType="begin" w:fldLock="1"/>
            </w:r>
            <w:r w:rsidR="009D1980">
              <w:rPr>
                <w:lang w:eastAsia="ru-RU"/>
              </w:rPr>
              <w:instrText>ADDIN CSL_CITATION {"citationItems":[{"id":"ITEM-1","itemData":{"DOI":"10.1200/JCO.2009.26.9381","ISSN":"0732183X","abstract":"Purpose: Vincristine, etoposide, prednisone, and doxorubicin (OEPA)-cyclophosphamide, vincristine, prednisone, and dacarbazine (COPDAC) is derived from standard vincristine, procarbazine, prednisone, and doxorubicin (OPPA)-cyclophosphamide, vincristine, procarbazine, and prednisone (COPP) chemotherapy by replacing procarbazine with etoposide and dacarbazine for a potentially less gonadotoxic regimen for boys with Hodgkin's lymphoma (HL). Patients and Methods: Five hundred seventy-three pediatric patients with classical HL were enrolled onto the German Society of Pediatric Oncology and Hematology-Hodgkin's Disease (GPOH-HD) -2002 study between November 2002 and December 2005. Boys received two courses of OEPA and girls received two courses of OPPA for induction. Treatment group (TG) -2 (intermediate stages) and TG-3 (advanced stages) patients received further two or four cycles COPP (girls) or COPDAC (boys), respectively. After chemotherapy all patients received involved-field irradiation with 19.8 Gy, except for patients with early-stage disease (TG-1) in complete remission. Results: Five hundred seventy-three patients (287 males and 286 females) were less than 18 years old and fulfilled all inclusion criteria; 195 patients (34.0%) were allocated to TG-1, 139 (24.3%) were allocated to TG-2, and 239 (41.7%) were allocated to TG-3. Toxicity of OEPA-COPDAC was tolerable overall. Hematotoxicity was more pronounced with OEPA than OPPA, whereas it was less pronounced with COPDAC compared with COPP. The median observation time was 58.6 months. Overall survival and event-free survival (EFS) rates (± SE) at 5 years were 97.4% ± 0.7% and 89.0% ± 1.4%, respectively. In TG-1, overall EFS was 92.0% ± 2.0%. EFS of patients without irradiation (93.2% ± 3.3%) was similar to that of irradiated patients (91.7% ± 2.5%), confirming results of the previous GPOH-HD-95 study. In TG-2+3, EFS did not significantly differ between boys and girls (90.2% ± 2.3 v 84.7% ± 2.7, respectively; P = .12). Conclusion: In TG-2+3, results in boys and girls are superimposable. OPPA-COPP and OEPA-COPDAC seem to be exchangeable regimens in intermediate- and advanced-stage classical HL in pediatric patients. © 2010 by American Society of Clinical Oncology.","author":[{"dropping-particle":"","family":"Mauz-Körholz","given":"Christine","non-dropping-particle":"","parse-names":false,"suffix":""},{"dropping-particle":"","family":"Hasenclever","given":"Dirk","non-dropping-particle":"","parse-names":false,"suffix":""},{"dropping-particle":"","family":"Dörffel","given":"Wolfgang","non-dropping-particle":"","parse-names":false,"suffix":""},{"dropping-particle":"","family":"Ruschke","given":"Kathrin","non-dropping-particle":"","parse-names":false,"suffix":""},{"dropping-particle":"","family":"Pelz","given":"Tanja","non-dropping-particle":"","parse-names":false,"suffix":""},{"dropping-particle":"","family":"Voigt","given":"Antje","non-dropping-particle":"","parse-names":false,"suffix":""},{"dropping-particle":"","family":"Stiefel","given":"Martina","non-dropping-particle":"","parse-names":false,"suffix":""},{"dropping-particle":"","family":"Winkler","given":"Melanie","non-dropping-particle":"","parse-names":false,"suffix":""},{"dropping-particle":"","family":"Vilser","given":"Constanze","non-dropping-particle":"","parse-names":false,"suffix":""},{"dropping-particle":"","family":"Dieckmann","given":"Karin","non-dropping-particle":"","parse-names":false,"suffix":""},{"dropping-particle":"","family":"Karlén","given":"Jonas","non-dropping-particle":"","parse-names":false,"suffix":""},{"dropping-particle":"","family":"Bergsträsser","given":"Eva","non-dropping-particle":"","parse-names":false,"suffix":""},{"dropping-particle":"","family":"Fosså","given":"Alexander","non-dropping-particle":"","parse-names":false,"suffix":""},{"dropping-particle":"","family":"Mann","given":"Georg","non-dropping-particle":"","parse-names":false,"suffix":""},{"dropping-particle":"","family":"Hummel","given":"Michael","non-dropping-particle":"","parse-names":false,"suffix":""},{"dropping-particle":"","family":"Klapper","given":"Wolfram","non-dropping-particle":"","parse-names":false,"suffix":""},{"dropping-particle":"","family":"Stein","given":"Harald","non-dropping-particle":"","parse-names":false,"suffix":""},{"dropping-particle":"","family":"Vordermark","given":"Dirk","non-dropping-particle":"","parse-names":false,"suffix":""},{"dropping-particle":"","family":"Kluge","given":"Regine","non-dropping-particle":"","parse-names":false,"suffix":""},{"dropping-particle":"","family":"Körholz","given":"Dieter","non-dropping-particle":"","parse-names":false,"suffix":""}],"container-title":"Journal of Clinical Oncology","id":"ITEM-1","issue":"23","issued":{"date-parts":[["2010","8","10"]]},"page":"3680-3686","title":"Procarbazine-free OEPA-COPDAC chemotherapy in boys and standard OPPA-COPP in girls have comparable effectiveness in pediatric Hodgkin's lymphoma: The GPOH-HD-2002 study","type":"article-journal","volume":"28"},"uris":["http://www.mendeley.com/documents/?uuid=01a720d9-77af-45be-b300-986f3b5c8cb8","http://www.mendeley.com/documents/?uuid=eb98370d-ea11-3cf2-92b5-796ea93c5f6a"]}],"mendeley":{"formattedCitation":"[40]","plainTextFormattedCitation":"[40]","previouslyFormattedCitation":"[40]"},"properties":{"noteIndex":0},"schema":"https://github.com/citation-style-language/schema/raw/master/csl-citation.json"}</w:instrText>
            </w:r>
            <w:r w:rsidR="007F707A" w:rsidRPr="002F4348">
              <w:rPr>
                <w:lang w:eastAsia="ru-RU"/>
              </w:rPr>
              <w:fldChar w:fldCharType="separate"/>
            </w:r>
            <w:r w:rsidR="007E382E" w:rsidRPr="007E382E">
              <w:rPr>
                <w:noProof/>
                <w:lang w:eastAsia="ru-RU"/>
              </w:rPr>
              <w:t>[40]</w:t>
            </w:r>
            <w:r w:rsidR="007F707A" w:rsidRPr="002F4348">
              <w:rPr>
                <w:lang w:eastAsia="ru-RU"/>
              </w:rPr>
              <w:fldChar w:fldCharType="end"/>
            </w:r>
          </w:p>
        </w:tc>
      </w:tr>
      <w:tr w:rsidR="00A07386" w:rsidRPr="002F4348" w14:paraId="48923C71"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088B69B7" w14:textId="77777777" w:rsidR="00A07386" w:rsidRPr="002F4348" w:rsidRDefault="00A07386"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676356B6" w14:textId="77777777" w:rsidR="00A07386" w:rsidRPr="002F4348" w:rsidRDefault="00A07386"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9027E06" w14:textId="77777777" w:rsidR="00A07386" w:rsidRPr="002F4348" w:rsidRDefault="00A07386"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FA99A54" w14:textId="77777777" w:rsidR="00A07386" w:rsidRPr="002F4348" w:rsidRDefault="00A07386" w:rsidP="00D813F0">
            <w:pPr>
              <w:ind w:firstLine="0"/>
              <w:jc w:val="left"/>
              <w:rPr>
                <w:szCs w:val="24"/>
              </w:rPr>
            </w:pPr>
            <w:r w:rsidRPr="002F4348">
              <w:rPr>
                <w:szCs w:val="24"/>
              </w:rPr>
              <w:t>Дни введения</w:t>
            </w:r>
          </w:p>
        </w:tc>
      </w:tr>
      <w:tr w:rsidR="00A07386" w:rsidRPr="002F4348" w14:paraId="67D598A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2D25902C" w14:textId="77777777" w:rsidR="00A07386" w:rsidRPr="002F4348" w:rsidRDefault="00A07386" w:rsidP="00D813F0">
            <w:pPr>
              <w:ind w:firstLine="0"/>
              <w:jc w:val="left"/>
              <w:rPr>
                <w:szCs w:val="24"/>
              </w:rPr>
            </w:pPr>
            <w:r w:rsidRPr="002F4348">
              <w:rPr>
                <w:szCs w:val="24"/>
              </w:rPr>
              <w:t>Преднизолон**</w:t>
            </w:r>
          </w:p>
        </w:tc>
        <w:tc>
          <w:tcPr>
            <w:tcW w:w="2339" w:type="dxa"/>
            <w:tcBorders>
              <w:top w:val="single" w:sz="4" w:space="0" w:color="auto"/>
              <w:left w:val="single" w:sz="4" w:space="0" w:color="auto"/>
              <w:bottom w:val="single" w:sz="4" w:space="0" w:color="auto"/>
              <w:right w:val="single" w:sz="4" w:space="0" w:color="auto"/>
            </w:tcBorders>
          </w:tcPr>
          <w:p w14:paraId="1518A8A7" w14:textId="77777777" w:rsidR="00A07386" w:rsidRPr="002F4348" w:rsidRDefault="00A07386" w:rsidP="00D813F0">
            <w:pPr>
              <w:ind w:firstLine="0"/>
              <w:jc w:val="left"/>
              <w:rPr>
                <w:szCs w:val="24"/>
              </w:rPr>
            </w:pPr>
            <w:r w:rsidRPr="002F4348">
              <w:rPr>
                <w:szCs w:val="24"/>
              </w:rPr>
              <w:t>40 мг/м</w:t>
            </w:r>
            <w:r w:rsidRPr="002F4348">
              <w:rPr>
                <w:szCs w:val="24"/>
                <w:vertAlign w:val="superscript"/>
              </w:rPr>
              <w:t>2</w:t>
            </w:r>
            <w:r w:rsidRPr="002F4348">
              <w:rPr>
                <w:szCs w:val="24"/>
              </w:rPr>
              <w:t xml:space="preserve">/сут </w:t>
            </w:r>
            <w:proofErr w:type="spellStart"/>
            <w:r w:rsidRPr="002F4348">
              <w:rPr>
                <w:szCs w:val="24"/>
              </w:rPr>
              <w:t>р.о</w:t>
            </w:r>
            <w:proofErr w:type="spellEnd"/>
            <w:r w:rsidRPr="002F4348">
              <w:rPr>
                <w:szCs w:val="24"/>
              </w:rPr>
              <w:t>.  на 3 приема</w:t>
            </w:r>
          </w:p>
        </w:tc>
        <w:tc>
          <w:tcPr>
            <w:tcW w:w="2339" w:type="dxa"/>
            <w:tcBorders>
              <w:top w:val="single" w:sz="4" w:space="0" w:color="auto"/>
              <w:left w:val="single" w:sz="4" w:space="0" w:color="auto"/>
              <w:bottom w:val="single" w:sz="4" w:space="0" w:color="auto"/>
              <w:right w:val="single" w:sz="4" w:space="0" w:color="auto"/>
            </w:tcBorders>
            <w:hideMark/>
          </w:tcPr>
          <w:p w14:paraId="6E0AB8C6" w14:textId="77777777" w:rsidR="00A07386" w:rsidRPr="002F4348" w:rsidRDefault="00A07386"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2C5F8748" w14:textId="77777777" w:rsidR="00A07386" w:rsidRPr="002F4348" w:rsidRDefault="00A07386" w:rsidP="00D813F0">
            <w:pPr>
              <w:ind w:firstLine="0"/>
              <w:jc w:val="left"/>
              <w:rPr>
                <w:szCs w:val="24"/>
              </w:rPr>
            </w:pPr>
            <w:r w:rsidRPr="002F4348">
              <w:rPr>
                <w:szCs w:val="24"/>
              </w:rPr>
              <w:t>1-15</w:t>
            </w:r>
          </w:p>
        </w:tc>
      </w:tr>
      <w:tr w:rsidR="00A07386" w:rsidRPr="002F4348" w14:paraId="53FA58F5"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084EA4DA" w14:textId="77777777" w:rsidR="00A07386" w:rsidRPr="002F4348" w:rsidRDefault="00A07386" w:rsidP="00D813F0">
            <w:pPr>
              <w:ind w:firstLine="0"/>
              <w:jc w:val="left"/>
              <w:rPr>
                <w:szCs w:val="24"/>
              </w:rPr>
            </w:pPr>
            <w:proofErr w:type="spellStart"/>
            <w:r w:rsidRPr="002F4348">
              <w:rPr>
                <w:szCs w:val="24"/>
              </w:rPr>
              <w:t>Винкристин</w:t>
            </w:r>
            <w:proofErr w:type="spellEnd"/>
            <w:r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4C16F2AC" w14:textId="77777777" w:rsidR="00A07386" w:rsidRPr="002F4348" w:rsidRDefault="00A07386" w:rsidP="00D813F0">
            <w:pPr>
              <w:ind w:firstLine="0"/>
              <w:jc w:val="left"/>
              <w:rPr>
                <w:szCs w:val="24"/>
              </w:rPr>
            </w:pPr>
            <w:r w:rsidRPr="002F4348">
              <w:rPr>
                <w:szCs w:val="24"/>
              </w:rPr>
              <w:t>1,5 мг/м</w:t>
            </w:r>
            <w:r w:rsidRPr="002F4348">
              <w:rPr>
                <w:szCs w:val="24"/>
                <w:vertAlign w:val="superscript"/>
              </w:rPr>
              <w:t>2</w:t>
            </w:r>
            <w:r w:rsidRPr="002F4348">
              <w:rPr>
                <w:szCs w:val="24"/>
              </w:rPr>
              <w:t xml:space="preserve"> (макс. 2 мг)</w:t>
            </w:r>
          </w:p>
        </w:tc>
        <w:tc>
          <w:tcPr>
            <w:tcW w:w="2339" w:type="dxa"/>
            <w:tcBorders>
              <w:top w:val="single" w:sz="4" w:space="0" w:color="auto"/>
              <w:left w:val="single" w:sz="4" w:space="0" w:color="auto"/>
              <w:bottom w:val="single" w:sz="4" w:space="0" w:color="auto"/>
              <w:right w:val="single" w:sz="4" w:space="0" w:color="auto"/>
            </w:tcBorders>
          </w:tcPr>
          <w:p w14:paraId="27688228" w14:textId="77777777" w:rsidR="00A07386" w:rsidRPr="002F4348" w:rsidRDefault="00A07386" w:rsidP="00D813F0">
            <w:pPr>
              <w:ind w:firstLine="0"/>
              <w:jc w:val="left"/>
              <w:rPr>
                <w:szCs w:val="24"/>
              </w:rPr>
            </w:pPr>
            <w:r w:rsidRPr="002F4348">
              <w:rPr>
                <w:szCs w:val="24"/>
              </w:rPr>
              <w:t>в/в струйно</w:t>
            </w:r>
          </w:p>
        </w:tc>
        <w:tc>
          <w:tcPr>
            <w:tcW w:w="2339" w:type="dxa"/>
            <w:tcBorders>
              <w:top w:val="single" w:sz="4" w:space="0" w:color="auto"/>
              <w:left w:val="single" w:sz="4" w:space="0" w:color="auto"/>
              <w:bottom w:val="single" w:sz="4" w:space="0" w:color="auto"/>
              <w:right w:val="single" w:sz="4" w:space="0" w:color="auto"/>
            </w:tcBorders>
          </w:tcPr>
          <w:p w14:paraId="6F5611EB" w14:textId="77777777" w:rsidR="00A07386" w:rsidRPr="002F4348" w:rsidRDefault="00A07386" w:rsidP="00D813F0">
            <w:pPr>
              <w:ind w:firstLine="0"/>
              <w:jc w:val="left"/>
              <w:rPr>
                <w:szCs w:val="24"/>
              </w:rPr>
            </w:pPr>
            <w:r w:rsidRPr="002F4348">
              <w:rPr>
                <w:szCs w:val="24"/>
              </w:rPr>
              <w:t>1,</w:t>
            </w:r>
            <w:r w:rsidR="00AD6B12" w:rsidRPr="002F4348">
              <w:rPr>
                <w:szCs w:val="24"/>
              </w:rPr>
              <w:t xml:space="preserve"> </w:t>
            </w:r>
            <w:r w:rsidRPr="002F4348">
              <w:rPr>
                <w:szCs w:val="24"/>
              </w:rPr>
              <w:t>8</w:t>
            </w:r>
          </w:p>
        </w:tc>
      </w:tr>
      <w:tr w:rsidR="00A07386" w:rsidRPr="002F4348" w14:paraId="57068298"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4633A11F" w14:textId="77777777" w:rsidR="00A07386" w:rsidRPr="002F4348" w:rsidRDefault="00A07386" w:rsidP="00D813F0">
            <w:pPr>
              <w:ind w:firstLine="0"/>
              <w:jc w:val="left"/>
              <w:rPr>
                <w:szCs w:val="24"/>
              </w:rPr>
            </w:pPr>
            <w:r w:rsidRPr="002F4348">
              <w:rPr>
                <w:szCs w:val="24"/>
              </w:rPr>
              <w:t>Дакарбазин**</w:t>
            </w:r>
          </w:p>
        </w:tc>
        <w:tc>
          <w:tcPr>
            <w:tcW w:w="2339" w:type="dxa"/>
            <w:tcBorders>
              <w:top w:val="single" w:sz="4" w:space="0" w:color="auto"/>
              <w:left w:val="single" w:sz="4" w:space="0" w:color="auto"/>
              <w:bottom w:val="single" w:sz="4" w:space="0" w:color="auto"/>
              <w:right w:val="single" w:sz="4" w:space="0" w:color="auto"/>
            </w:tcBorders>
          </w:tcPr>
          <w:p w14:paraId="45B8EE3D" w14:textId="77777777" w:rsidR="00A07386" w:rsidRPr="002F4348" w:rsidRDefault="00A07386" w:rsidP="00D813F0">
            <w:pPr>
              <w:ind w:firstLine="0"/>
              <w:jc w:val="left"/>
              <w:rPr>
                <w:szCs w:val="24"/>
              </w:rPr>
            </w:pPr>
            <w:r w:rsidRPr="002F4348">
              <w:rPr>
                <w:szCs w:val="24"/>
              </w:rPr>
              <w:t>250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2987B0A" w14:textId="77777777" w:rsidR="00A07386" w:rsidRPr="002F4348" w:rsidRDefault="00A07386" w:rsidP="00D813F0">
            <w:pPr>
              <w:ind w:firstLine="0"/>
              <w:jc w:val="left"/>
              <w:rPr>
                <w:szCs w:val="24"/>
              </w:rPr>
            </w:pPr>
            <w:r w:rsidRPr="002F4348">
              <w:rPr>
                <w:szCs w:val="24"/>
              </w:rPr>
              <w:t>в/в в течение 30 мин</w:t>
            </w:r>
          </w:p>
        </w:tc>
        <w:tc>
          <w:tcPr>
            <w:tcW w:w="2339" w:type="dxa"/>
            <w:tcBorders>
              <w:top w:val="single" w:sz="4" w:space="0" w:color="auto"/>
              <w:left w:val="single" w:sz="4" w:space="0" w:color="auto"/>
              <w:bottom w:val="single" w:sz="4" w:space="0" w:color="auto"/>
              <w:right w:val="single" w:sz="4" w:space="0" w:color="auto"/>
            </w:tcBorders>
          </w:tcPr>
          <w:p w14:paraId="0EB52985" w14:textId="77777777" w:rsidR="00A07386" w:rsidRPr="002F4348" w:rsidRDefault="00A07386" w:rsidP="00D813F0">
            <w:pPr>
              <w:ind w:firstLine="0"/>
              <w:jc w:val="left"/>
              <w:rPr>
                <w:szCs w:val="24"/>
              </w:rPr>
            </w:pPr>
            <w:r w:rsidRPr="002F4348">
              <w:rPr>
                <w:szCs w:val="24"/>
              </w:rPr>
              <w:t>1, 2, 3</w:t>
            </w:r>
          </w:p>
        </w:tc>
      </w:tr>
      <w:tr w:rsidR="00A07386" w:rsidRPr="002F4348" w14:paraId="0BFF302E"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2FCCF2A9" w14:textId="77777777" w:rsidR="00A07386" w:rsidRPr="002F4348" w:rsidRDefault="00A07386" w:rsidP="00D813F0">
            <w:pPr>
              <w:ind w:firstLine="0"/>
              <w:jc w:val="left"/>
              <w:rPr>
                <w:szCs w:val="24"/>
              </w:rPr>
            </w:pPr>
            <w:r w:rsidRPr="002F4348">
              <w:rPr>
                <w:szCs w:val="24"/>
              </w:rPr>
              <w:t>Циклофосфамид**</w:t>
            </w:r>
          </w:p>
        </w:tc>
        <w:tc>
          <w:tcPr>
            <w:tcW w:w="2339" w:type="dxa"/>
            <w:tcBorders>
              <w:top w:val="single" w:sz="4" w:space="0" w:color="auto"/>
              <w:left w:val="single" w:sz="4" w:space="0" w:color="auto"/>
              <w:bottom w:val="single" w:sz="4" w:space="0" w:color="auto"/>
              <w:right w:val="single" w:sz="4" w:space="0" w:color="auto"/>
            </w:tcBorders>
          </w:tcPr>
          <w:p w14:paraId="64861762" w14:textId="77777777" w:rsidR="00A07386" w:rsidRPr="002F4348" w:rsidRDefault="00A07386" w:rsidP="00D813F0">
            <w:pPr>
              <w:ind w:firstLine="0"/>
              <w:jc w:val="left"/>
              <w:rPr>
                <w:szCs w:val="24"/>
              </w:rPr>
            </w:pPr>
            <w:r w:rsidRPr="002F4348">
              <w:rPr>
                <w:szCs w:val="24"/>
              </w:rPr>
              <w:t>500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73BEA37" w14:textId="77777777" w:rsidR="00A07386" w:rsidRPr="002F4348" w:rsidRDefault="00A07386" w:rsidP="00D813F0">
            <w:pPr>
              <w:ind w:firstLine="0"/>
              <w:jc w:val="left"/>
              <w:rPr>
                <w:szCs w:val="24"/>
              </w:rPr>
            </w:pPr>
            <w:r w:rsidRPr="002F4348">
              <w:rPr>
                <w:szCs w:val="24"/>
              </w:rPr>
              <w:t>в/в в течение 1 часа</w:t>
            </w:r>
          </w:p>
        </w:tc>
        <w:tc>
          <w:tcPr>
            <w:tcW w:w="2339" w:type="dxa"/>
            <w:tcBorders>
              <w:top w:val="single" w:sz="4" w:space="0" w:color="auto"/>
              <w:left w:val="single" w:sz="4" w:space="0" w:color="auto"/>
              <w:bottom w:val="single" w:sz="4" w:space="0" w:color="auto"/>
              <w:right w:val="single" w:sz="4" w:space="0" w:color="auto"/>
            </w:tcBorders>
          </w:tcPr>
          <w:p w14:paraId="2094EAC4" w14:textId="77777777" w:rsidR="00A07386" w:rsidRPr="002F4348" w:rsidRDefault="00A07386" w:rsidP="00D813F0">
            <w:pPr>
              <w:ind w:firstLine="0"/>
              <w:jc w:val="left"/>
              <w:rPr>
                <w:szCs w:val="24"/>
              </w:rPr>
            </w:pPr>
            <w:r w:rsidRPr="002F4348">
              <w:rPr>
                <w:szCs w:val="24"/>
              </w:rPr>
              <w:t>1, 8</w:t>
            </w:r>
          </w:p>
        </w:tc>
      </w:tr>
      <w:tr w:rsidR="00A07386" w:rsidRPr="002F4348" w14:paraId="7E240D5C"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57E8196B" w14:textId="77777777" w:rsidR="00A07386" w:rsidRPr="002F4348" w:rsidRDefault="00A07386" w:rsidP="00D813F0">
            <w:pPr>
              <w:ind w:firstLine="0"/>
              <w:jc w:val="left"/>
              <w:rPr>
                <w:szCs w:val="24"/>
              </w:rPr>
            </w:pPr>
            <w:r w:rsidRPr="002F4348">
              <w:rPr>
                <w:szCs w:val="24"/>
              </w:rPr>
              <w:t>Лечение возобновляется на 29 день</w:t>
            </w:r>
          </w:p>
        </w:tc>
      </w:tr>
    </w:tbl>
    <w:p w14:paraId="3486F693" w14:textId="77777777" w:rsidR="00834A59" w:rsidRDefault="00834A59" w:rsidP="00D813F0">
      <w:pPr>
        <w:pStyle w:val="afd"/>
        <w:spacing w:beforeAutospacing="0" w:afterAutospacing="0" w:line="360" w:lineRule="auto"/>
        <w:ind w:firstLine="0"/>
        <w:rPr>
          <w:b/>
          <w:bCs/>
          <w:u w:val="single"/>
        </w:rPr>
      </w:pPr>
    </w:p>
    <w:p w14:paraId="48218D6A" w14:textId="11A2FB14" w:rsidR="00571482" w:rsidRPr="002F4348" w:rsidRDefault="00571482" w:rsidP="00D813F0">
      <w:pPr>
        <w:pStyle w:val="afd"/>
        <w:spacing w:beforeAutospacing="0" w:afterAutospacing="0" w:line="360" w:lineRule="auto"/>
        <w:ind w:firstLine="0"/>
        <w:rPr>
          <w:b/>
          <w:bCs/>
          <w:u w:val="single"/>
        </w:rPr>
      </w:pPr>
      <w:r w:rsidRPr="002F4348">
        <w:rPr>
          <w:b/>
          <w:bCs/>
          <w:u w:val="single"/>
        </w:rPr>
        <w:t>3.3.</w:t>
      </w:r>
      <w:r w:rsidR="00D254F2" w:rsidRPr="002F4348">
        <w:rPr>
          <w:b/>
          <w:bCs/>
          <w:u w:val="single"/>
        </w:rPr>
        <w:t>3</w:t>
      </w:r>
      <w:r w:rsidRPr="002F4348">
        <w:rPr>
          <w:b/>
          <w:bCs/>
          <w:u w:val="single"/>
        </w:rPr>
        <w:t xml:space="preserve"> Схемы терапии пожилых пациентов с лимфомой Ходжкина</w:t>
      </w: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571482" w:rsidRPr="002F4348" w14:paraId="5292ACA0" w14:textId="77777777" w:rsidTr="003E2397">
        <w:trPr>
          <w:trHeight w:val="329"/>
        </w:trPr>
        <w:tc>
          <w:tcPr>
            <w:tcW w:w="9356" w:type="dxa"/>
            <w:gridSpan w:val="4"/>
            <w:tcBorders>
              <w:top w:val="nil"/>
              <w:left w:val="nil"/>
              <w:bottom w:val="single" w:sz="4" w:space="0" w:color="auto"/>
              <w:right w:val="nil"/>
            </w:tcBorders>
          </w:tcPr>
          <w:p w14:paraId="4A3AF340" w14:textId="6AAB2AF8" w:rsidR="00571482" w:rsidRPr="002F4348" w:rsidRDefault="00571482" w:rsidP="00D813F0">
            <w:pPr>
              <w:ind w:firstLine="0"/>
              <w:jc w:val="left"/>
              <w:rPr>
                <w:b/>
                <w:bCs/>
                <w:szCs w:val="24"/>
              </w:rPr>
            </w:pPr>
            <w:proofErr w:type="spellStart"/>
            <w:r w:rsidRPr="002F4348">
              <w:rPr>
                <w:b/>
                <w:bCs/>
                <w:szCs w:val="24"/>
              </w:rPr>
              <w:t>ChlVPP</w:t>
            </w:r>
            <w:proofErr w:type="spellEnd"/>
            <w:r w:rsidR="002C6C01" w:rsidRPr="002F4348">
              <w:rPr>
                <w:b/>
                <w:bCs/>
                <w:szCs w:val="24"/>
              </w:rPr>
              <w:t xml:space="preserve"> </w:t>
            </w:r>
            <w:r w:rsidR="002C6C01" w:rsidRPr="002F4348">
              <w:rPr>
                <w:b/>
                <w:bCs/>
                <w:szCs w:val="24"/>
              </w:rPr>
              <w:fldChar w:fldCharType="begin" w:fldLock="1"/>
            </w:r>
            <w:r w:rsidR="001D1BD0">
              <w:rPr>
                <w:b/>
                <w:bCs/>
                <w:szCs w:val="24"/>
              </w:rPr>
              <w:instrText>ADDIN CSL_CITATION {"citationItems":[{"id":"ITEM-1","itemData":{"DOI":"10.1054/bjoc.2001.1778","ISSN":"00070920","abstract":"Summary The purpose of this randomized trial was to compare the efficacy of 6 cycles of prednisolone, Adriamycin (doxorubicin), bleomycin, vincristine (Oncovin) and etoposide (PABIOE) with 3 cycles of PABIOE that alternate with 3 cycles of chlorambucil, vinblastine, procarbazine and prednisone (ChlVPP) in patients with advanced Hodgkin's disease. Between October 1992 and April 1996, 679 patients were entered onto the study. 41 of these did not match the protocol requirements on review and were excluded from further analysis, most of these being reclassified as NHL on histological review. Of the remaining 638 patients, 319 were allocated to receive PABIOE and 319 were allocated to receive ChlVPP/PABIOE. The complete remission (CR) rates were 78% and 64%, for ChlVPP/PABIOE and PABIOE respectively after initial chemotherapy (P &lt; 0.0001). 124 patients were re-evaluated subsequently following radiotherapy to residual masses. The CR rates changed from 78% to 88% for ChlVPP/PABIOE and from 64% to 77% for PABIOE when re-evaluated in this manner (treatment difference still significant, P = 0.0002). The treatment associated mortality in the PABIOE arm was 2.2% (7 deaths), while there were no such deaths in the ChlVPP/PABIOE arm (P = 0.015). The failure-free survival was significantly greater in the ChlVPP/PABIOE arm (P &lt; 0.0001) as was the overall survival (P = 0.01). The failure-free and overall survival rates at 3 years were 77% and 91% in the ChlVPP/PABIOE arm, compared with 58% and 85% in the PABIOE arm, respectively. These results indicate that ChlVPP alternating with PABIOE is superior to PABIOE alone as initial treatment for advanced Hodgkin's disease. © 2001 Cancer Research Campaign.","author":[{"dropping-particle":"","family":"Hancock","given":"B. W.","non-dropping-particle":"","parse-names":false,"suffix":""},{"dropping-particle":"","family":"Gregory","given":"W. M.","non-dropping-particle":"","parse-names":false,"suffix":""},{"dropping-particle":"","family":"Cullen","given":"M. H.","non-dropping-particle":"","parse-names":false,"suffix":""},{"dropping-particle":"","family":"Hudson","given":"G. Vaughan","non-dropping-particle":"","parse-names":false,"suffix":""},{"dropping-particle":"","family":"Burton","given":"A.","non-dropping-particle":"","parse-names":false,"suffix":""},{"dropping-particle":"","family":"Selby","given":"P.","non-dropping-particle":"","parse-names":false,"suffix":""},{"dropping-particle":"","family":"Maclennan","given":"K. A.","non-dropping-particle":"","parse-names":false,"suffix":""},{"dropping-particle":"","family":"Jack","given":"A.","non-dropping-particle":"","parse-names":false,"suffix":""},{"dropping-particle":"","family":"Bessell","given":"E. M.","non-dropping-particle":"","parse-names":false,"suffix":""},{"dropping-particle":"","family":"Smith","given":"P.","non-dropping-particle":"","parse-names":false,"suffix":""},{"dropping-particle":"","family":"Linch","given":"D. C.","non-dropping-particle":"","parse-names":false,"suffix":""}],"container-title":"British Journal of Cancer","id":"ITEM-1","issue":"10","issued":{"date-parts":[["2001","5","18"]]},"page":"1293-1300","title":"ChIVPP alternating with PABIOE is superior to PABIOE alone in the initial treatment of advanced hodgkin's disease: Results of a british national lymphoma investigation/central lymphoma group randomized controlled trial","type":"article-journal","volume":"84"},"uris":["http://www.mendeley.com/documents/?uuid=24153a6c-0b38-3cc4-968f-554a6fb1d619"]}],"mendeley":{"formattedCitation":"[109]","plainTextFormattedCitation":"[109]","previouslyFormattedCitation":"[109]"},"properties":{"noteIndex":0},"schema":"https://github.com/citation-style-language/schema/raw/master/csl-citation.json"}</w:instrText>
            </w:r>
            <w:r w:rsidR="002C6C01" w:rsidRPr="002F4348">
              <w:rPr>
                <w:b/>
                <w:bCs/>
                <w:szCs w:val="24"/>
              </w:rPr>
              <w:fldChar w:fldCharType="separate"/>
            </w:r>
            <w:r w:rsidR="00F46821" w:rsidRPr="00F46821">
              <w:rPr>
                <w:bCs/>
                <w:noProof/>
                <w:szCs w:val="24"/>
              </w:rPr>
              <w:t>[109]</w:t>
            </w:r>
            <w:r w:rsidR="002C6C01" w:rsidRPr="002F4348">
              <w:rPr>
                <w:b/>
                <w:bCs/>
                <w:szCs w:val="24"/>
              </w:rPr>
              <w:fldChar w:fldCharType="end"/>
            </w:r>
          </w:p>
        </w:tc>
      </w:tr>
      <w:tr w:rsidR="00571482" w:rsidRPr="002F4348" w14:paraId="3FE5499D"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FF54FD0" w14:textId="77777777" w:rsidR="00571482" w:rsidRPr="002F4348" w:rsidRDefault="00571482"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6103C8A9" w14:textId="77777777" w:rsidR="00571482" w:rsidRPr="002F4348" w:rsidRDefault="00571482"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935DD06" w14:textId="77777777" w:rsidR="00571482" w:rsidRPr="002F4348" w:rsidRDefault="00571482"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26D2305" w14:textId="77777777" w:rsidR="00571482" w:rsidRPr="002F4348" w:rsidRDefault="00571482" w:rsidP="00D813F0">
            <w:pPr>
              <w:ind w:firstLine="0"/>
              <w:jc w:val="left"/>
              <w:rPr>
                <w:szCs w:val="24"/>
              </w:rPr>
            </w:pPr>
            <w:r w:rsidRPr="002F4348">
              <w:rPr>
                <w:szCs w:val="24"/>
              </w:rPr>
              <w:t>Дни введения</w:t>
            </w:r>
          </w:p>
        </w:tc>
      </w:tr>
      <w:tr w:rsidR="00571482" w:rsidRPr="002F4348" w14:paraId="50866F5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A45DADC" w14:textId="77777777" w:rsidR="00571482" w:rsidRPr="002F4348" w:rsidRDefault="00571482" w:rsidP="00D813F0">
            <w:pPr>
              <w:ind w:firstLine="0"/>
              <w:jc w:val="left"/>
              <w:rPr>
                <w:szCs w:val="24"/>
              </w:rPr>
            </w:pPr>
            <w:proofErr w:type="spellStart"/>
            <w:r w:rsidRPr="002F4348">
              <w:rPr>
                <w:szCs w:val="24"/>
              </w:rPr>
              <w:t>Хлорамбуцил</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44EA070F" w14:textId="77777777" w:rsidR="00571482" w:rsidRPr="002F4348" w:rsidRDefault="00571482" w:rsidP="00D813F0">
            <w:pPr>
              <w:ind w:firstLine="0"/>
              <w:jc w:val="left"/>
              <w:rPr>
                <w:szCs w:val="24"/>
              </w:rPr>
            </w:pPr>
            <w:r w:rsidRPr="002F4348">
              <w:rPr>
                <w:szCs w:val="24"/>
              </w:rPr>
              <w:t>6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11D9BD2" w14:textId="77777777" w:rsidR="00571482" w:rsidRPr="002F4348" w:rsidRDefault="00571482"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7EFAB2B" w14:textId="77777777" w:rsidR="00571482" w:rsidRPr="002F4348" w:rsidRDefault="00571482" w:rsidP="00D813F0">
            <w:pPr>
              <w:ind w:firstLine="0"/>
              <w:jc w:val="left"/>
              <w:rPr>
                <w:szCs w:val="24"/>
              </w:rPr>
            </w:pPr>
            <w:r w:rsidRPr="002F4348">
              <w:rPr>
                <w:szCs w:val="24"/>
              </w:rPr>
              <w:t>1-14</w:t>
            </w:r>
          </w:p>
        </w:tc>
      </w:tr>
      <w:tr w:rsidR="00571482" w:rsidRPr="002F4348" w14:paraId="5426292A"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069DA22" w14:textId="77777777" w:rsidR="00571482" w:rsidRPr="002F4348" w:rsidRDefault="00571482" w:rsidP="00D813F0">
            <w:pPr>
              <w:ind w:firstLine="0"/>
              <w:jc w:val="left"/>
              <w:rPr>
                <w:szCs w:val="24"/>
              </w:rPr>
            </w:pPr>
            <w:proofErr w:type="spellStart"/>
            <w:r w:rsidRPr="002F4348">
              <w:rPr>
                <w:szCs w:val="24"/>
              </w:rPr>
              <w:t>Прокарбазин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07E2246B" w14:textId="77777777" w:rsidR="00571482" w:rsidRPr="002F4348" w:rsidRDefault="00571482" w:rsidP="00D813F0">
            <w:pPr>
              <w:ind w:firstLine="0"/>
              <w:jc w:val="left"/>
              <w:rPr>
                <w:szCs w:val="24"/>
              </w:rPr>
            </w:pPr>
            <w:r w:rsidRPr="002F4348">
              <w:rPr>
                <w:szCs w:val="24"/>
              </w:rPr>
              <w:t>100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99BDD17" w14:textId="77777777" w:rsidR="00571482" w:rsidRPr="002F4348" w:rsidRDefault="00571482"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3B7D6205" w14:textId="77777777" w:rsidR="00571482" w:rsidRPr="002F4348" w:rsidRDefault="00571482" w:rsidP="00D813F0">
            <w:pPr>
              <w:ind w:firstLine="0"/>
              <w:jc w:val="left"/>
              <w:rPr>
                <w:szCs w:val="24"/>
              </w:rPr>
            </w:pPr>
            <w:r w:rsidRPr="002F4348">
              <w:rPr>
                <w:szCs w:val="24"/>
              </w:rPr>
              <w:t>1-14</w:t>
            </w:r>
          </w:p>
        </w:tc>
      </w:tr>
      <w:tr w:rsidR="00571482" w:rsidRPr="002F4348" w14:paraId="7EEC90B5"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70617CF" w14:textId="77777777" w:rsidR="00571482" w:rsidRPr="002F4348" w:rsidRDefault="00571482" w:rsidP="00D813F0">
            <w:pPr>
              <w:ind w:firstLine="0"/>
              <w:jc w:val="left"/>
              <w:rPr>
                <w:szCs w:val="24"/>
              </w:rPr>
            </w:pPr>
            <w:proofErr w:type="spellStart"/>
            <w:r w:rsidRPr="002F4348">
              <w:rPr>
                <w:szCs w:val="24"/>
              </w:rPr>
              <w:t>Винбластин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1FCC3B17" w14:textId="77777777" w:rsidR="00571482" w:rsidRPr="002F4348" w:rsidRDefault="00571482" w:rsidP="00D813F0">
            <w:pPr>
              <w:ind w:firstLine="0"/>
              <w:jc w:val="left"/>
              <w:rPr>
                <w:szCs w:val="24"/>
              </w:rPr>
            </w:pPr>
            <w:r w:rsidRPr="002F4348">
              <w:rPr>
                <w:szCs w:val="24"/>
              </w:rPr>
              <w:t>6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903A17E" w14:textId="77777777" w:rsidR="00571482" w:rsidRPr="002F4348" w:rsidRDefault="00571482"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1B574B32" w14:textId="77777777" w:rsidR="00571482" w:rsidRPr="002F4348" w:rsidRDefault="00571482" w:rsidP="00D813F0">
            <w:pPr>
              <w:ind w:firstLine="0"/>
              <w:jc w:val="left"/>
              <w:rPr>
                <w:szCs w:val="24"/>
              </w:rPr>
            </w:pPr>
            <w:r w:rsidRPr="002F4348">
              <w:rPr>
                <w:szCs w:val="24"/>
              </w:rPr>
              <w:t>1, 8</w:t>
            </w:r>
          </w:p>
        </w:tc>
      </w:tr>
      <w:tr w:rsidR="00571482" w:rsidRPr="002F4348" w14:paraId="46012932"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4785DE6" w14:textId="77777777" w:rsidR="00571482" w:rsidRPr="002F4348" w:rsidRDefault="00571482" w:rsidP="00D813F0">
            <w:pPr>
              <w:ind w:firstLine="0"/>
              <w:jc w:val="left"/>
              <w:rPr>
                <w:szCs w:val="24"/>
              </w:rPr>
            </w:pPr>
            <w:proofErr w:type="spellStart"/>
            <w:r w:rsidRPr="002F4348">
              <w:rPr>
                <w:szCs w:val="24"/>
              </w:rPr>
              <w:lastRenderedPageBreak/>
              <w:t>Преднилозон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8B71AFF" w14:textId="77777777" w:rsidR="00571482" w:rsidRPr="002F4348" w:rsidRDefault="00571482" w:rsidP="00D813F0">
            <w:pPr>
              <w:ind w:firstLine="0"/>
              <w:jc w:val="left"/>
              <w:rPr>
                <w:szCs w:val="24"/>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3936555" w14:textId="77777777" w:rsidR="00571482" w:rsidRPr="002F4348" w:rsidRDefault="00571482"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18A3264D" w14:textId="77777777" w:rsidR="00571482" w:rsidRPr="002F4348" w:rsidRDefault="00571482" w:rsidP="00D813F0">
            <w:pPr>
              <w:ind w:firstLine="0"/>
              <w:jc w:val="left"/>
              <w:rPr>
                <w:szCs w:val="24"/>
              </w:rPr>
            </w:pPr>
            <w:r w:rsidRPr="002F4348">
              <w:rPr>
                <w:szCs w:val="24"/>
              </w:rPr>
              <w:t>1-14</w:t>
            </w:r>
          </w:p>
        </w:tc>
      </w:tr>
      <w:tr w:rsidR="00571482" w:rsidRPr="002F4348" w14:paraId="5F19A7C2"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3596391C" w14:textId="77777777" w:rsidR="00571482" w:rsidRPr="002F4348" w:rsidRDefault="00571482" w:rsidP="00D813F0">
            <w:pPr>
              <w:ind w:firstLine="0"/>
              <w:jc w:val="left"/>
              <w:rPr>
                <w:szCs w:val="24"/>
              </w:rPr>
            </w:pPr>
            <w:r w:rsidRPr="002F4348">
              <w:rPr>
                <w:szCs w:val="24"/>
              </w:rPr>
              <w:t xml:space="preserve">Лечение возобновляется на </w:t>
            </w:r>
            <w:r w:rsidR="003E2397" w:rsidRPr="002F4348">
              <w:rPr>
                <w:szCs w:val="24"/>
              </w:rPr>
              <w:t>29 день</w:t>
            </w:r>
          </w:p>
        </w:tc>
      </w:tr>
    </w:tbl>
    <w:p w14:paraId="7645AD57" w14:textId="77777777" w:rsidR="00571482" w:rsidRPr="002F4348" w:rsidRDefault="00571482"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3E2397" w:rsidRPr="009D1980" w14:paraId="327BC454" w14:textId="77777777" w:rsidTr="003E2397">
        <w:trPr>
          <w:trHeight w:val="329"/>
        </w:trPr>
        <w:tc>
          <w:tcPr>
            <w:tcW w:w="9356" w:type="dxa"/>
            <w:gridSpan w:val="4"/>
            <w:tcBorders>
              <w:top w:val="nil"/>
              <w:left w:val="nil"/>
              <w:bottom w:val="single" w:sz="4" w:space="0" w:color="auto"/>
              <w:right w:val="nil"/>
            </w:tcBorders>
          </w:tcPr>
          <w:p w14:paraId="6A17EA13" w14:textId="36CEA242" w:rsidR="003E2397" w:rsidRPr="009D1980" w:rsidRDefault="003E2397" w:rsidP="00D813F0">
            <w:pPr>
              <w:ind w:firstLine="0"/>
              <w:jc w:val="left"/>
              <w:rPr>
                <w:b/>
                <w:bCs/>
                <w:szCs w:val="24"/>
              </w:rPr>
            </w:pPr>
            <w:r w:rsidRPr="002F4348">
              <w:rPr>
                <w:b/>
                <w:bCs/>
                <w:szCs w:val="24"/>
                <w:lang w:val="en-US"/>
              </w:rPr>
              <w:t>CVPP</w:t>
            </w:r>
            <w:r w:rsidR="00EC281E" w:rsidRPr="002F4348">
              <w:rPr>
                <w:b/>
                <w:bCs/>
                <w:szCs w:val="24"/>
              </w:rPr>
              <w:t xml:space="preserve"> </w:t>
            </w:r>
            <w:r w:rsidR="00EC281E" w:rsidRPr="002F4348">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DOI</w:instrText>
            </w:r>
            <w:r w:rsidR="001D1BD0" w:rsidRPr="00834A59">
              <w:rPr>
                <w:b/>
                <w:bCs/>
                <w:szCs w:val="24"/>
              </w:rPr>
              <w:instrText>":"10.1200/</w:instrText>
            </w:r>
            <w:r w:rsidR="001D1BD0">
              <w:rPr>
                <w:b/>
                <w:bCs/>
                <w:szCs w:val="24"/>
                <w:lang w:val="en-US"/>
              </w:rPr>
              <w:instrText>JCO</w:instrText>
            </w:r>
            <w:r w:rsidR="001D1BD0" w:rsidRPr="00834A59">
              <w:rPr>
                <w:b/>
                <w:bCs/>
                <w:szCs w:val="24"/>
              </w:rPr>
              <w:instrText>.1997.15.7.2652","</w:instrText>
            </w:r>
            <w:r w:rsidR="001D1BD0">
              <w:rPr>
                <w:b/>
                <w:bCs/>
                <w:szCs w:val="24"/>
                <w:lang w:val="en-US"/>
              </w:rPr>
              <w:instrText>ISSN</w:instrText>
            </w:r>
            <w:r w:rsidR="001D1BD0" w:rsidRPr="00834A59">
              <w:rPr>
                <w:b/>
                <w:bCs/>
                <w:szCs w:val="24"/>
              </w:rPr>
              <w:instrText>":"0732183</w:instrText>
            </w:r>
            <w:r w:rsidR="001D1BD0">
              <w:rPr>
                <w:b/>
                <w:bCs/>
                <w:szCs w:val="24"/>
                <w:lang w:val="en-US"/>
              </w:rPr>
              <w:instrText>X</w:instrText>
            </w:r>
            <w:r w:rsidR="001D1BD0" w:rsidRPr="00834A59">
              <w:rPr>
                <w:b/>
                <w:bCs/>
                <w:szCs w:val="24"/>
              </w:rPr>
              <w:instrText>","</w:instrText>
            </w:r>
            <w:r w:rsidR="001D1BD0">
              <w:rPr>
                <w:b/>
                <w:bCs/>
                <w:szCs w:val="24"/>
                <w:lang w:val="en-US"/>
              </w:rPr>
              <w:instrText>abstract</w:instrText>
            </w:r>
            <w:r w:rsidR="001D1BD0" w:rsidRPr="00834A59">
              <w:rPr>
                <w:b/>
                <w:bCs/>
                <w:szCs w:val="24"/>
              </w:rPr>
              <w:instrText>":"</w:instrText>
            </w:r>
            <w:r w:rsidR="001D1BD0">
              <w:rPr>
                <w:b/>
                <w:bCs/>
                <w:szCs w:val="24"/>
                <w:lang w:val="en-US"/>
              </w:rPr>
              <w:instrText>Purpose</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evaluate</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randomized</w:instrText>
            </w:r>
            <w:r w:rsidR="001D1BD0" w:rsidRPr="00834A59">
              <w:rPr>
                <w:b/>
                <w:bCs/>
                <w:szCs w:val="24"/>
              </w:rPr>
              <w:instrText xml:space="preserve"> </w:instrText>
            </w:r>
            <w:r w:rsidR="001D1BD0">
              <w:rPr>
                <w:b/>
                <w:bCs/>
                <w:szCs w:val="24"/>
                <w:lang w:val="en-US"/>
              </w:rPr>
              <w:instrText>trial</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impact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three</w:instrText>
            </w:r>
            <w:r w:rsidR="001D1BD0" w:rsidRPr="00834A59">
              <w:rPr>
                <w:b/>
                <w:bCs/>
                <w:szCs w:val="24"/>
              </w:rPr>
              <w:instrText xml:space="preserve"> </w:instrText>
            </w:r>
            <w:r w:rsidR="001D1BD0">
              <w:rPr>
                <w:b/>
                <w:bCs/>
                <w:szCs w:val="24"/>
                <w:lang w:val="en-US"/>
              </w:rPr>
              <w:instrText>versus</w:instrText>
            </w:r>
            <w:r w:rsidR="001D1BD0" w:rsidRPr="00834A59">
              <w:rPr>
                <w:b/>
                <w:bCs/>
                <w:szCs w:val="24"/>
              </w:rPr>
              <w:instrText xml:space="preserve"> </w:instrText>
            </w:r>
            <w:r w:rsidR="001D1BD0">
              <w:rPr>
                <w:b/>
                <w:bCs/>
                <w:szCs w:val="24"/>
                <w:lang w:val="en-US"/>
              </w:rPr>
              <w:instrText>six</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cyclophosphamide</w:instrText>
            </w:r>
            <w:r w:rsidR="001D1BD0" w:rsidRPr="00834A59">
              <w:rPr>
                <w:b/>
                <w:bCs/>
                <w:szCs w:val="24"/>
              </w:rPr>
              <w:instrText xml:space="preserve">, </w:instrText>
            </w:r>
            <w:r w:rsidR="001D1BD0">
              <w:rPr>
                <w:b/>
                <w:bCs/>
                <w:szCs w:val="24"/>
                <w:lang w:val="en-US"/>
              </w:rPr>
              <w:instrText>vinblastine</w:instrText>
            </w:r>
            <w:r w:rsidR="001D1BD0" w:rsidRPr="00834A59">
              <w:rPr>
                <w:b/>
                <w:bCs/>
                <w:szCs w:val="24"/>
              </w:rPr>
              <w:instrText xml:space="preserve">, </w:instrText>
            </w:r>
            <w:r w:rsidR="001D1BD0">
              <w:rPr>
                <w:b/>
                <w:bCs/>
                <w:szCs w:val="24"/>
                <w:lang w:val="en-US"/>
              </w:rPr>
              <w:instrText>procarbazine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prednisone</w:instrText>
            </w:r>
            <w:r w:rsidR="001D1BD0" w:rsidRPr="00834A59">
              <w:rPr>
                <w:b/>
                <w:bCs/>
                <w:szCs w:val="24"/>
              </w:rPr>
              <w:instrText xml:space="preserve"> (</w:instrText>
            </w:r>
            <w:r w:rsidR="001D1BD0">
              <w:rPr>
                <w:b/>
                <w:bCs/>
                <w:szCs w:val="24"/>
                <w:lang w:val="en-US"/>
              </w:rPr>
              <w:instrText>CVPP</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favorable</w:instrText>
            </w:r>
            <w:r w:rsidR="001D1BD0" w:rsidRPr="00834A59">
              <w:rPr>
                <w:b/>
                <w:bCs/>
                <w:szCs w:val="24"/>
              </w:rPr>
              <w:instrText>-</w:instrText>
            </w:r>
            <w:r w:rsidR="001D1BD0">
              <w:rPr>
                <w:b/>
                <w:bCs/>
                <w:szCs w:val="24"/>
                <w:lang w:val="en-US"/>
              </w:rPr>
              <w:instrText>prognosis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CVPP</w:instrText>
            </w:r>
            <w:r w:rsidR="001D1BD0" w:rsidRPr="00834A59">
              <w:rPr>
                <w:b/>
                <w:bCs/>
                <w:szCs w:val="24"/>
              </w:rPr>
              <w:instrText xml:space="preserve"> </w:instrText>
            </w:r>
            <w:r w:rsidR="001D1BD0">
              <w:rPr>
                <w:b/>
                <w:bCs/>
                <w:szCs w:val="24"/>
                <w:lang w:val="en-US"/>
              </w:rPr>
              <w:instrText>versus</w:instrText>
            </w:r>
            <w:r w:rsidR="001D1BD0" w:rsidRPr="00834A59">
              <w:rPr>
                <w:b/>
                <w:bCs/>
                <w:szCs w:val="24"/>
              </w:rPr>
              <w:instrText xml:space="preserve"> </w:instrText>
            </w:r>
            <w:r w:rsidR="001D1BD0">
              <w:rPr>
                <w:b/>
                <w:bCs/>
                <w:szCs w:val="24"/>
                <w:lang w:val="en-US"/>
              </w:rPr>
              <w:instrText>doxorubicin</w:instrText>
            </w:r>
            <w:r w:rsidR="001D1BD0" w:rsidRPr="00834A59">
              <w:rPr>
                <w:b/>
                <w:bCs/>
                <w:szCs w:val="24"/>
              </w:rPr>
              <w:instrText xml:space="preserve">, </w:instrText>
            </w:r>
            <w:r w:rsidR="001D1BD0">
              <w:rPr>
                <w:b/>
                <w:bCs/>
                <w:szCs w:val="24"/>
                <w:lang w:val="en-US"/>
              </w:rPr>
              <w:instrText>vincristine</w:instrText>
            </w:r>
            <w:r w:rsidR="001D1BD0" w:rsidRPr="00834A59">
              <w:rPr>
                <w:b/>
                <w:bCs/>
                <w:szCs w:val="24"/>
              </w:rPr>
              <w:instrText xml:space="preserve">, </w:instrText>
            </w:r>
            <w:r w:rsidR="001D1BD0">
              <w:rPr>
                <w:b/>
                <w:bCs/>
                <w:szCs w:val="24"/>
                <w:lang w:val="en-US"/>
              </w:rPr>
              <w:instrText>prednisone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AOPE</w:instrText>
            </w:r>
            <w:r w:rsidR="001D1BD0" w:rsidRPr="00834A59">
              <w:rPr>
                <w:b/>
                <w:bCs/>
                <w:szCs w:val="24"/>
              </w:rPr>
              <w:instrText xml:space="preserve">) </w:instrText>
            </w:r>
            <w:r w:rsidR="001D1BD0">
              <w:rPr>
                <w:b/>
                <w:bCs/>
                <w:szCs w:val="24"/>
                <w:lang w:val="en-US"/>
              </w:rPr>
              <w:instrText>plus</w:instrText>
            </w:r>
            <w:r w:rsidR="001D1BD0" w:rsidRPr="00834A59">
              <w:rPr>
                <w:b/>
                <w:bCs/>
                <w:szCs w:val="24"/>
              </w:rPr>
              <w:instrText xml:space="preserve"> </w:instrText>
            </w:r>
            <w:r w:rsidR="001D1BD0">
              <w:rPr>
                <w:b/>
                <w:bCs/>
                <w:szCs w:val="24"/>
                <w:lang w:val="en-US"/>
              </w:rPr>
              <w:instrText>involved</w:instrText>
            </w:r>
            <w:r w:rsidR="001D1BD0" w:rsidRPr="00834A59">
              <w:rPr>
                <w:b/>
                <w:bCs/>
                <w:szCs w:val="24"/>
              </w:rPr>
              <w:instrText>-</w:instrText>
            </w:r>
            <w:r w:rsidR="001D1BD0">
              <w:rPr>
                <w:b/>
                <w:bCs/>
                <w:szCs w:val="24"/>
                <w:lang w:val="en-US"/>
              </w:rPr>
              <w:instrText>field</w:instrText>
            </w:r>
            <w:r w:rsidR="001D1BD0" w:rsidRPr="00834A59">
              <w:rPr>
                <w:b/>
                <w:bCs/>
                <w:szCs w:val="24"/>
              </w:rPr>
              <w:instrText xml:space="preserve"> </w:instrText>
            </w:r>
            <w:r w:rsidR="001D1BD0">
              <w:rPr>
                <w:b/>
                <w:bCs/>
                <w:szCs w:val="24"/>
                <w:lang w:val="en-US"/>
              </w:rPr>
              <w:instrText>radiotherapy</w:instrText>
            </w:r>
            <w:r w:rsidR="001D1BD0" w:rsidRPr="00834A59">
              <w:rPr>
                <w:b/>
                <w:bCs/>
                <w:szCs w:val="24"/>
              </w:rPr>
              <w:instrText xml:space="preserve"> (</w:instrText>
            </w:r>
            <w:r w:rsidR="001D1BD0">
              <w:rPr>
                <w:b/>
                <w:bCs/>
                <w:szCs w:val="24"/>
                <w:lang w:val="en-US"/>
              </w:rPr>
              <w:instrText>RT</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intermediate</w:instrText>
            </w:r>
            <w:r w:rsidR="001D1BD0" w:rsidRPr="00834A59">
              <w:rPr>
                <w:b/>
                <w:bCs/>
                <w:szCs w:val="24"/>
              </w:rPr>
              <w:instrText>-</w:instrText>
            </w:r>
            <w:r w:rsidR="001D1BD0">
              <w:rPr>
                <w:b/>
                <w:bCs/>
                <w:szCs w:val="24"/>
                <w:lang w:val="en-US"/>
              </w:rPr>
              <w:instrText>prognosis</w:instrText>
            </w:r>
            <w:r w:rsidR="001D1BD0" w:rsidRPr="00834A59">
              <w:rPr>
                <w:b/>
                <w:bCs/>
                <w:szCs w:val="24"/>
              </w:rPr>
              <w:instrText xml:space="preserve"> </w:instrText>
            </w:r>
            <w:r w:rsidR="001D1BD0">
              <w:rPr>
                <w:b/>
                <w:bCs/>
                <w:szCs w:val="24"/>
                <w:lang w:val="en-US"/>
              </w:rPr>
              <w:instrText>previously</w:instrText>
            </w:r>
            <w:r w:rsidR="001D1BD0" w:rsidRPr="00834A59">
              <w:rPr>
                <w:b/>
                <w:bCs/>
                <w:szCs w:val="24"/>
              </w:rPr>
              <w:instrText xml:space="preserve"> </w:instrText>
            </w:r>
            <w:r w:rsidR="001D1BD0">
              <w:rPr>
                <w:b/>
                <w:bCs/>
                <w:szCs w:val="24"/>
                <w:lang w:val="en-US"/>
              </w:rPr>
              <w:instrText>untreated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256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evaluated</w:instrText>
            </w:r>
            <w:r w:rsidR="001D1BD0" w:rsidRPr="00834A59">
              <w:rPr>
                <w:b/>
                <w:bCs/>
                <w:szCs w:val="24"/>
              </w:rPr>
              <w:instrText xml:space="preserve">, 80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favorable</w:instrText>
            </w:r>
            <w:r w:rsidR="001D1BD0" w:rsidRPr="00834A59">
              <w:rPr>
                <w:b/>
                <w:bCs/>
                <w:szCs w:val="24"/>
              </w:rPr>
              <w:instrText xml:space="preserve"> </w:instrText>
            </w:r>
            <w:r w:rsidR="001D1BD0">
              <w:rPr>
                <w:b/>
                <w:bCs/>
                <w:szCs w:val="24"/>
                <w:lang w:val="en-US"/>
              </w:rPr>
              <w:instrText>prognosis</w:instrText>
            </w:r>
            <w:r w:rsidR="001D1BD0" w:rsidRPr="00834A59">
              <w:rPr>
                <w:b/>
                <w:bCs/>
                <w:szCs w:val="24"/>
              </w:rPr>
              <w:instrText xml:space="preserve"> </w:instrText>
            </w:r>
            <w:r w:rsidR="001D1BD0">
              <w:rPr>
                <w:b/>
                <w:bCs/>
                <w:szCs w:val="24"/>
                <w:lang w:val="en-US"/>
              </w:rPr>
              <w:instrText>according</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prognostic</w:instrText>
            </w:r>
            <w:r w:rsidR="001D1BD0" w:rsidRPr="00834A59">
              <w:rPr>
                <w:b/>
                <w:bCs/>
                <w:szCs w:val="24"/>
              </w:rPr>
              <w:instrText xml:space="preserve"> </w:instrText>
            </w:r>
            <w:r w:rsidR="001D1BD0">
              <w:rPr>
                <w:b/>
                <w:bCs/>
                <w:szCs w:val="24"/>
                <w:lang w:val="en-US"/>
              </w:rPr>
              <w:instrText>index</w:instrText>
            </w:r>
            <w:r w:rsidR="001D1BD0" w:rsidRPr="00834A59">
              <w:rPr>
                <w:b/>
                <w:bCs/>
                <w:szCs w:val="24"/>
              </w:rPr>
              <w:instrText xml:space="preserve"> </w:instrText>
            </w:r>
            <w:r w:rsidR="001D1BD0">
              <w:rPr>
                <w:b/>
                <w:bCs/>
                <w:szCs w:val="24"/>
                <w:lang w:val="en-US"/>
              </w:rPr>
              <w:instrText>designed</w:instrText>
            </w:r>
            <w:r w:rsidR="001D1BD0" w:rsidRPr="00834A59">
              <w:rPr>
                <w:b/>
                <w:bCs/>
                <w:szCs w:val="24"/>
              </w:rPr>
              <w:instrText xml:space="preserve"> </w:instrText>
            </w:r>
            <w:r w:rsidR="001D1BD0">
              <w:rPr>
                <w:b/>
                <w:bCs/>
                <w:szCs w:val="24"/>
                <w:lang w:val="en-US"/>
              </w:rPr>
              <w:instrText>by</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Grupo</w:instrText>
            </w:r>
            <w:r w:rsidR="001D1BD0" w:rsidRPr="00834A59">
              <w:rPr>
                <w:b/>
                <w:bCs/>
                <w:szCs w:val="24"/>
              </w:rPr>
              <w:instrText xml:space="preserve"> </w:instrText>
            </w:r>
            <w:r w:rsidR="001D1BD0">
              <w:rPr>
                <w:b/>
                <w:bCs/>
                <w:szCs w:val="24"/>
                <w:lang w:val="en-US"/>
              </w:rPr>
              <w:instrText>Argentina</w:instrText>
            </w:r>
            <w:r w:rsidR="001D1BD0" w:rsidRPr="00834A59">
              <w:rPr>
                <w:b/>
                <w:bCs/>
                <w:szCs w:val="24"/>
              </w:rPr>
              <w:instrText xml:space="preserve"> </w:instrText>
            </w:r>
            <w:r w:rsidR="001D1BD0">
              <w:rPr>
                <w:b/>
                <w:bCs/>
                <w:szCs w:val="24"/>
                <w:lang w:val="en-US"/>
              </w:rPr>
              <w:instrText>de</w:instrText>
            </w:r>
            <w:r w:rsidR="001D1BD0" w:rsidRPr="00834A59">
              <w:rPr>
                <w:b/>
                <w:bCs/>
                <w:szCs w:val="24"/>
              </w:rPr>
              <w:instrText xml:space="preserve"> </w:instrText>
            </w:r>
            <w:r w:rsidR="001D1BD0">
              <w:rPr>
                <w:b/>
                <w:bCs/>
                <w:szCs w:val="24"/>
                <w:lang w:val="en-US"/>
              </w:rPr>
              <w:instrText>Tratamiento</w:instrText>
            </w:r>
            <w:r w:rsidR="001D1BD0" w:rsidRPr="00834A59">
              <w:rPr>
                <w:b/>
                <w:bCs/>
                <w:szCs w:val="24"/>
              </w:rPr>
              <w:instrText xml:space="preserve"> </w:instrText>
            </w:r>
            <w:r w:rsidR="001D1BD0">
              <w:rPr>
                <w:b/>
                <w:bCs/>
                <w:szCs w:val="24"/>
                <w:lang w:val="en-US"/>
              </w:rPr>
              <w:instrText>de</w:instrText>
            </w:r>
            <w:r w:rsidR="001D1BD0" w:rsidRPr="00834A59">
              <w:rPr>
                <w:b/>
                <w:bCs/>
                <w:szCs w:val="24"/>
              </w:rPr>
              <w:instrText xml:space="preserve"> </w:instrText>
            </w:r>
            <w:r w:rsidR="001D1BD0">
              <w:rPr>
                <w:b/>
                <w:bCs/>
                <w:szCs w:val="24"/>
                <w:lang w:val="en-US"/>
              </w:rPr>
              <w:instrText>Leucemia</w:instrText>
            </w:r>
            <w:r w:rsidR="001D1BD0" w:rsidRPr="00834A59">
              <w:rPr>
                <w:b/>
                <w:bCs/>
                <w:szCs w:val="24"/>
              </w:rPr>
              <w:instrText xml:space="preserve"> </w:instrText>
            </w:r>
            <w:r w:rsidR="001D1BD0">
              <w:rPr>
                <w:b/>
                <w:bCs/>
                <w:szCs w:val="24"/>
                <w:lang w:val="en-US"/>
              </w:rPr>
              <w:instrText>Aguda</w:instrText>
            </w:r>
            <w:r w:rsidR="001D1BD0" w:rsidRPr="00834A59">
              <w:rPr>
                <w:b/>
                <w:bCs/>
                <w:szCs w:val="24"/>
              </w:rPr>
              <w:instrText xml:space="preserve"> (</w:instrText>
            </w:r>
            <w:r w:rsidR="001D1BD0">
              <w:rPr>
                <w:b/>
                <w:bCs/>
                <w:szCs w:val="24"/>
                <w:lang w:val="en-US"/>
              </w:rPr>
              <w:instrText>GATLA</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randomized</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three</w:instrText>
            </w:r>
            <w:r w:rsidR="001D1BD0" w:rsidRPr="00834A59">
              <w:rPr>
                <w:b/>
                <w:bCs/>
                <w:szCs w:val="24"/>
              </w:rPr>
              <w:instrText xml:space="preserve"> </w:instrText>
            </w:r>
            <w:r w:rsidR="001D1BD0">
              <w:rPr>
                <w:b/>
                <w:bCs/>
                <w:szCs w:val="24"/>
                <w:lang w:val="en-US"/>
              </w:rPr>
              <w:instrText>versus</w:instrText>
            </w:r>
            <w:r w:rsidR="001D1BD0" w:rsidRPr="00834A59">
              <w:rPr>
                <w:b/>
                <w:bCs/>
                <w:szCs w:val="24"/>
              </w:rPr>
              <w:instrText xml:space="preserve"> </w:instrText>
            </w:r>
            <w:r w:rsidR="001D1BD0">
              <w:rPr>
                <w:b/>
                <w:bCs/>
                <w:szCs w:val="24"/>
                <w:lang w:val="en-US"/>
              </w:rPr>
              <w:instrText>six</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CVPP</w:instrText>
            </w:r>
            <w:r w:rsidR="001D1BD0" w:rsidRPr="00834A59">
              <w:rPr>
                <w:b/>
                <w:bCs/>
                <w:szCs w:val="24"/>
              </w:rPr>
              <w:instrText xml:space="preserve"> </w:instrText>
            </w:r>
            <w:r w:rsidR="001D1BD0">
              <w:rPr>
                <w:b/>
                <w:bCs/>
                <w:szCs w:val="24"/>
                <w:lang w:val="en-US"/>
              </w:rPr>
              <w:instrText>without</w:instrText>
            </w:r>
            <w:r w:rsidR="001D1BD0" w:rsidRPr="00834A59">
              <w:rPr>
                <w:b/>
                <w:bCs/>
                <w:szCs w:val="24"/>
              </w:rPr>
              <w:instrText xml:space="preserve"> </w:instrText>
            </w:r>
            <w:r w:rsidR="001D1BD0">
              <w:rPr>
                <w:b/>
                <w:bCs/>
                <w:szCs w:val="24"/>
                <w:lang w:val="en-US"/>
              </w:rPr>
              <w:instrText>RT</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176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intermediate</w:instrText>
            </w:r>
            <w:r w:rsidR="001D1BD0" w:rsidRPr="00834A59">
              <w:rPr>
                <w:b/>
                <w:bCs/>
                <w:szCs w:val="24"/>
              </w:rPr>
              <w:instrText xml:space="preserve"> </w:instrText>
            </w:r>
            <w:r w:rsidR="001D1BD0">
              <w:rPr>
                <w:b/>
                <w:bCs/>
                <w:szCs w:val="24"/>
                <w:lang w:val="en-US"/>
              </w:rPr>
              <w:instrText>risk</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CVPP</w:instrText>
            </w:r>
            <w:r w:rsidR="001D1BD0" w:rsidRPr="00834A59">
              <w:rPr>
                <w:b/>
                <w:bCs/>
                <w:szCs w:val="24"/>
              </w:rPr>
              <w:instrText xml:space="preserve"> </w:instrText>
            </w:r>
            <w:r w:rsidR="001D1BD0">
              <w:rPr>
                <w:b/>
                <w:bCs/>
                <w:szCs w:val="24"/>
                <w:lang w:val="en-US"/>
              </w:rPr>
              <w:instrText>versus</w:instrText>
            </w:r>
            <w:r w:rsidR="001D1BD0" w:rsidRPr="00834A59">
              <w:rPr>
                <w:b/>
                <w:bCs/>
                <w:szCs w:val="24"/>
              </w:rPr>
              <w:instrText xml:space="preserve"> </w:instrText>
            </w:r>
            <w:r w:rsidR="001D1BD0">
              <w:rPr>
                <w:b/>
                <w:bCs/>
                <w:szCs w:val="24"/>
                <w:lang w:val="en-US"/>
              </w:rPr>
              <w:instrText>AOPE</w:instrText>
            </w:r>
            <w:r w:rsidR="001D1BD0" w:rsidRPr="00834A59">
              <w:rPr>
                <w:b/>
                <w:bCs/>
                <w:szCs w:val="24"/>
              </w:rPr>
              <w:instrText xml:space="preserve">, </w:instrText>
            </w:r>
            <w:r w:rsidR="001D1BD0">
              <w:rPr>
                <w:b/>
                <w:bCs/>
                <w:szCs w:val="24"/>
                <w:lang w:val="en-US"/>
              </w:rPr>
              <w:instrText>both</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six</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RT</w:instrText>
            </w:r>
            <w:r w:rsidR="001D1BD0" w:rsidRPr="00834A59">
              <w:rPr>
                <w:b/>
                <w:bCs/>
                <w:szCs w:val="24"/>
              </w:rPr>
              <w:instrText xml:space="preserve"> </w:instrText>
            </w:r>
            <w:r w:rsidR="001D1BD0">
              <w:rPr>
                <w:b/>
                <w:bCs/>
                <w:szCs w:val="24"/>
                <w:lang w:val="en-US"/>
              </w:rPr>
              <w:instrText>between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third</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fourth</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30 </w:instrText>
            </w:r>
            <w:r w:rsidR="001D1BD0">
              <w:rPr>
                <w:b/>
                <w:bCs/>
                <w:szCs w:val="24"/>
                <w:lang w:val="en-US"/>
              </w:rPr>
              <w:instrText>Gy</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involved</w:instrText>
            </w:r>
            <w:r w:rsidR="001D1BD0" w:rsidRPr="00834A59">
              <w:rPr>
                <w:b/>
                <w:bCs/>
                <w:szCs w:val="24"/>
              </w:rPr>
              <w:instrText xml:space="preserve"> </w:instrText>
            </w:r>
            <w:r w:rsidR="001D1BD0">
              <w:rPr>
                <w:b/>
                <w:bCs/>
                <w:szCs w:val="24"/>
                <w:lang w:val="en-US"/>
              </w:rPr>
              <w:instrText>areas</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w:instrText>
            </w:r>
            <w:r w:rsidR="001D1BD0">
              <w:rPr>
                <w:b/>
                <w:bCs/>
                <w:szCs w:val="24"/>
                <w:lang w:val="en-US"/>
              </w:rPr>
              <w:instrText>diagnosis</w:instrText>
            </w:r>
            <w:r w:rsidR="001D1BD0" w:rsidRPr="00834A59">
              <w:rPr>
                <w:b/>
                <w:bCs/>
                <w:szCs w:val="24"/>
              </w:rPr>
              <w:instrText xml:space="preserve">. </w:instrText>
            </w:r>
            <w:r w:rsidR="001D1BD0">
              <w:rPr>
                <w:b/>
                <w:bCs/>
                <w:szCs w:val="24"/>
                <w:lang w:val="en-US"/>
              </w:rPr>
              <w:instrText>CVPP</w:instrText>
            </w:r>
            <w:r w:rsidR="001D1BD0" w:rsidRPr="00834A59">
              <w:rPr>
                <w:b/>
                <w:bCs/>
                <w:szCs w:val="24"/>
              </w:rPr>
              <w:instrText xml:space="preserve"> </w:instrText>
            </w:r>
            <w:r w:rsidR="001D1BD0">
              <w:rPr>
                <w:b/>
                <w:bCs/>
                <w:szCs w:val="24"/>
                <w:lang w:val="en-US"/>
              </w:rPr>
              <w:instrText>consisted</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intravenous</w:instrText>
            </w:r>
            <w:r w:rsidR="001D1BD0" w:rsidRPr="00834A59">
              <w:rPr>
                <w:b/>
                <w:bCs/>
                <w:szCs w:val="24"/>
              </w:rPr>
              <w:instrText xml:space="preserve"> (</w:instrText>
            </w:r>
            <w:r w:rsidR="001D1BD0">
              <w:rPr>
                <w:b/>
                <w:bCs/>
                <w:szCs w:val="24"/>
                <w:lang w:val="en-US"/>
              </w:rPr>
              <w:instrText>IV</w:instrText>
            </w:r>
            <w:r w:rsidR="001D1BD0" w:rsidRPr="00834A59">
              <w:rPr>
                <w:b/>
                <w:bCs/>
                <w:szCs w:val="24"/>
              </w:rPr>
              <w:instrText xml:space="preserve">) </w:instrText>
            </w:r>
            <w:r w:rsidR="001D1BD0">
              <w:rPr>
                <w:b/>
                <w:bCs/>
                <w:szCs w:val="24"/>
                <w:lang w:val="en-US"/>
              </w:rPr>
              <w:instrText>cyclophosphamide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vinblastine</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and</w:instrText>
            </w:r>
            <w:r w:rsidR="001D1BD0" w:rsidRPr="00834A59">
              <w:rPr>
                <w:b/>
                <w:bCs/>
                <w:szCs w:val="24"/>
              </w:rPr>
              <w:instrText xml:space="preserve"> 8,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oral</w:instrText>
            </w:r>
            <w:r w:rsidR="001D1BD0" w:rsidRPr="00834A59">
              <w:rPr>
                <w:b/>
                <w:bCs/>
                <w:szCs w:val="24"/>
              </w:rPr>
              <w:instrText xml:space="preserve"> </w:instrText>
            </w:r>
            <w:r w:rsidR="001D1BD0">
              <w:rPr>
                <w:b/>
                <w:bCs/>
                <w:szCs w:val="24"/>
                <w:lang w:val="en-US"/>
              </w:rPr>
              <w:instrText>procarbazine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prednisone</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to</w:instrText>
            </w:r>
            <w:r w:rsidR="001D1BD0" w:rsidRPr="00834A59">
              <w:rPr>
                <w:b/>
                <w:bCs/>
                <w:szCs w:val="24"/>
              </w:rPr>
              <w:instrText xml:space="preserve"> 14, </w:instrText>
            </w:r>
            <w:r w:rsidR="001D1BD0">
              <w:rPr>
                <w:b/>
                <w:bCs/>
                <w:szCs w:val="24"/>
                <w:lang w:val="en-US"/>
              </w:rPr>
              <w:instrText>every</w:instrText>
            </w:r>
            <w:r w:rsidR="001D1BD0" w:rsidRPr="00834A59">
              <w:rPr>
                <w:b/>
                <w:bCs/>
                <w:szCs w:val="24"/>
              </w:rPr>
              <w:instrText xml:space="preserve"> 28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AOPE</w:instrText>
            </w:r>
            <w:r w:rsidR="001D1BD0" w:rsidRPr="00834A59">
              <w:rPr>
                <w:b/>
                <w:bCs/>
                <w:szCs w:val="24"/>
              </w:rPr>
              <w:instrText xml:space="preserve"> </w:instrText>
            </w:r>
            <w:r w:rsidR="001D1BD0">
              <w:rPr>
                <w:b/>
                <w:bCs/>
                <w:szCs w:val="24"/>
                <w:lang w:val="en-US"/>
              </w:rPr>
              <w:instrText>consisted</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IV</w:instrText>
            </w:r>
            <w:r w:rsidR="001D1BD0" w:rsidRPr="00834A59">
              <w:rPr>
                <w:b/>
                <w:bCs/>
                <w:szCs w:val="24"/>
              </w:rPr>
              <w:instrText xml:space="preserve"> </w:instrText>
            </w:r>
            <w:r w:rsidR="001D1BD0">
              <w:rPr>
                <w:b/>
                <w:bCs/>
                <w:szCs w:val="24"/>
                <w:lang w:val="en-US"/>
              </w:rPr>
              <w:instrText>doxorubicin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vincristine</w:instrText>
            </w:r>
            <w:r w:rsidR="001D1BD0" w:rsidRPr="00834A59">
              <w:rPr>
                <w:b/>
                <w:bCs/>
                <w:szCs w:val="24"/>
              </w:rPr>
              <w:instrText xml:space="preserve"> </w:instrText>
            </w:r>
            <w:r w:rsidR="001D1BD0">
              <w:rPr>
                <w:b/>
                <w:bCs/>
                <w:szCs w:val="24"/>
                <w:lang w:val="en-US"/>
              </w:rPr>
              <w:instrText>an</w:instrText>
            </w:r>
            <w:r w:rsidR="001D1BD0" w:rsidRPr="00834A59">
              <w:rPr>
                <w:b/>
                <w:bCs/>
                <w:szCs w:val="24"/>
              </w:rPr>
              <w:instrText xml:space="preserve"> </w:instrText>
            </w:r>
            <w:r w:rsidR="001D1BD0">
              <w:rPr>
                <w:b/>
                <w:bCs/>
                <w:szCs w:val="24"/>
                <w:lang w:val="en-US"/>
              </w:rPr>
              <w:instrText>day</w:instrText>
            </w:r>
            <w:r w:rsidR="001D1BD0" w:rsidRPr="00834A59">
              <w:rPr>
                <w:b/>
                <w:bCs/>
                <w:szCs w:val="24"/>
              </w:rPr>
              <w:instrText xml:space="preserve"> 1, </w:instrText>
            </w:r>
            <w:r w:rsidR="001D1BD0">
              <w:rPr>
                <w:b/>
                <w:bCs/>
                <w:szCs w:val="24"/>
                <w:lang w:val="en-US"/>
              </w:rPr>
              <w:instrText>oral</w:instrText>
            </w:r>
            <w:r w:rsidR="001D1BD0" w:rsidRPr="00834A59">
              <w:rPr>
                <w:b/>
                <w:bCs/>
                <w:szCs w:val="24"/>
              </w:rPr>
              <w:instrText xml:space="preserve"> </w:instrText>
            </w:r>
            <w:r w:rsidR="001D1BD0">
              <w:rPr>
                <w:b/>
                <w:bCs/>
                <w:szCs w:val="24"/>
                <w:lang w:val="en-US"/>
              </w:rPr>
              <w:instrText>prednisone</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to</w:instrText>
            </w:r>
            <w:r w:rsidR="001D1BD0" w:rsidRPr="00834A59">
              <w:rPr>
                <w:b/>
                <w:bCs/>
                <w:szCs w:val="24"/>
              </w:rPr>
              <w:instrText xml:space="preserve"> 5,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IV</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and</w:instrText>
            </w:r>
            <w:r w:rsidR="001D1BD0" w:rsidRPr="00834A59">
              <w:rPr>
                <w:b/>
                <w:bCs/>
                <w:szCs w:val="24"/>
              </w:rPr>
              <w:instrText xml:space="preserve"> 3, </w:instrText>
            </w:r>
            <w:r w:rsidR="001D1BD0">
              <w:rPr>
                <w:b/>
                <w:bCs/>
                <w:szCs w:val="24"/>
                <w:lang w:val="en-US"/>
              </w:rPr>
              <w:instrText>every</w:instrText>
            </w:r>
            <w:r w:rsidR="001D1BD0" w:rsidRPr="00834A59">
              <w:rPr>
                <w:b/>
                <w:bCs/>
                <w:szCs w:val="24"/>
              </w:rPr>
              <w:instrText xml:space="preserve"> 28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Complete</w:instrText>
            </w:r>
            <w:r w:rsidR="001D1BD0" w:rsidRPr="00834A59">
              <w:rPr>
                <w:b/>
                <w:bCs/>
                <w:szCs w:val="24"/>
              </w:rPr>
              <w:instrText xml:space="preserve"> </w:instrText>
            </w:r>
            <w:r w:rsidR="001D1BD0">
              <w:rPr>
                <w:b/>
                <w:bCs/>
                <w:szCs w:val="24"/>
                <w:lang w:val="en-US"/>
              </w:rPr>
              <w:instrText>remission</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obtained</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39 </w:instrText>
            </w:r>
            <w:r w:rsidR="001D1BD0">
              <w:rPr>
                <w:b/>
                <w:bCs/>
                <w:szCs w:val="24"/>
                <w:lang w:val="en-US"/>
              </w:rPr>
              <w:instrText>of</w:instrText>
            </w:r>
            <w:r w:rsidR="001D1BD0" w:rsidRPr="00834A59">
              <w:rPr>
                <w:b/>
                <w:bCs/>
                <w:szCs w:val="24"/>
              </w:rPr>
              <w:instrText xml:space="preserve"> 47 (95%) </w:instrText>
            </w:r>
            <w:r w:rsidR="001D1BD0">
              <w:rPr>
                <w:b/>
                <w:bCs/>
                <w:szCs w:val="24"/>
                <w:lang w:val="en-US"/>
              </w:rPr>
              <w:instrText>patients treated with three cycles of CVPP and 36 of 39 (92%) treated with six cycles in the favorable-risk group (difference not significant [NS]). In the intermediate-risk group, 89 of 92 (97%) treated with CVPP plus RT versus 75 of 84 (89%) treated with AOPE plus RT achieved a complete remission (P = .05). At 60 months, the event-free survival (EFS) and overall survival rates in the favorable-risk group were 80% and 91% for CVPP x 3 and 84% and 97% for CVPP x 6, respectively (P = NS). In the intermediate-risk group, 60-month EFS rate for CVPP plus RT was 85%, compared with 66% for AOPE plus RT (P = .009). The overall survival rate was 95% versus 87% respectively (P = .157). Conclusion: Three cycles of CVPP without RT are equally effective as six cycles in the favorable-risk group. However, in the intermediate-group, CVPP plus RT is superior to AOPE plus RT, with significantly fewer events before and after induction (P = .009), without a difference in overall survival.","author":[{"dropping-particle":"","family":"Pavlovsky","given":"Santiago","non-dropping-particle":"","parse-names":false,"suffix":""},{"dropping-particle":"","family":"Schvartzman","given":"Enrique","non-dropping-particle":"","parse-names":false,"suffix":""},{"dropping-particle":"","family":"Lastiri","given":"Francisco","non-dropping-particle":"","parse-names":false,"suffix":""},{"dropping-particle":"","family":"Magnasco","given":"Hernan","non-dropping-particle":"","parse-names":false,"suffix":""},{"dropping-particle":"","family":"Corrado","given":"Claudia","non-dropping-particle":"","parse-names":false,"suffix":""},{"dropping-particle":"","family":"Raslawski","given":"Elsa","non-dropping-particle":"","parse-names":false,"suffix":""},{"dropping-particle":"","family":"Cancela","given":"Maria Esther Aris","non-dropping-particle":"","parse-names":false,"suffix":""},{"dropping-particle":"","family":"Ardaiz","given":"Maria Carmen","non-dropping-particle":"","parse-names":false,"suffix":""},{"dropping-particle":"","family":"Cerutti","given":"Ider","non-dropping-particle":"","parse-names":false,"suffix":""},{"dropping-particle":"","family":"Rosso","given":"Amadeo","non-dropping-particle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Bruno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Salvador</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Aranguren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Pedro</w:instrText>
            </w:r>
            <w:r w:rsidR="001D1BD0" w:rsidRPr="00834A59">
              <w:rPr>
                <w:b/>
                <w:bCs/>
                <w:szCs w:val="24"/>
              </w:rPr>
              <w:instrText xml:space="preserve"> </w:instrText>
            </w:r>
            <w:r w:rsidR="001D1BD0">
              <w:rPr>
                <w:b/>
                <w:bCs/>
                <w:szCs w:val="24"/>
                <w:lang w:val="en-US"/>
              </w:rPr>
              <w:instrText>Negri</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Salvarezza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Donato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Hugo</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Dibar</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Eduardo</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Zirone</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Sandra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Journal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Clinical</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":"7","</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":[["1997","7"]]},"</w:instrText>
            </w:r>
            <w:r w:rsidR="001D1BD0">
              <w:rPr>
                <w:b/>
                <w:bCs/>
                <w:szCs w:val="24"/>
                <w:lang w:val="en-US"/>
              </w:rPr>
              <w:instrText>page</w:instrText>
            </w:r>
            <w:r w:rsidR="001D1BD0" w:rsidRPr="00834A59">
              <w:rPr>
                <w:b/>
                <w:bCs/>
                <w:szCs w:val="24"/>
              </w:rPr>
              <w:instrText>":"2652-2658","</w:instrText>
            </w:r>
            <w:r w:rsidR="001D1BD0">
              <w:rPr>
                <w:b/>
                <w:bCs/>
                <w:szCs w:val="24"/>
                <w:lang w:val="en-US"/>
              </w:rPr>
              <w:instrText>publisher</w:instrText>
            </w:r>
            <w:r w:rsidR="001D1BD0" w:rsidRPr="00834A59">
              <w:rPr>
                <w:b/>
                <w:bCs/>
                <w:szCs w:val="24"/>
              </w:rPr>
              <w:instrText>":"</w:instrText>
            </w:r>
            <w:r w:rsidR="001D1BD0">
              <w:rPr>
                <w:b/>
                <w:bCs/>
                <w:szCs w:val="24"/>
                <w:lang w:val="en-US"/>
              </w:rPr>
              <w:instrText>American</w:instrText>
            </w:r>
            <w:r w:rsidR="001D1BD0" w:rsidRPr="00834A59">
              <w:rPr>
                <w:b/>
                <w:bCs/>
                <w:szCs w:val="24"/>
              </w:rPr>
              <w:instrText xml:space="preserve"> </w:instrText>
            </w:r>
            <w:r w:rsidR="001D1BD0">
              <w:rPr>
                <w:b/>
                <w:bCs/>
                <w:szCs w:val="24"/>
                <w:lang w:val="en-US"/>
              </w:rPr>
              <w:instrText>Society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Clinical</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Randomized</w:instrText>
            </w:r>
            <w:r w:rsidR="001D1BD0" w:rsidRPr="00834A59">
              <w:rPr>
                <w:b/>
                <w:bCs/>
                <w:szCs w:val="24"/>
              </w:rPr>
              <w:instrText xml:space="preserve"> </w:instrText>
            </w:r>
            <w:r w:rsidR="001D1BD0">
              <w:rPr>
                <w:b/>
                <w:bCs/>
                <w:szCs w:val="24"/>
                <w:lang w:val="en-US"/>
              </w:rPr>
              <w:instrText>trial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CVPP</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three</w:instrText>
            </w:r>
            <w:r w:rsidR="001D1BD0" w:rsidRPr="00834A59">
              <w:rPr>
                <w:b/>
                <w:bCs/>
                <w:szCs w:val="24"/>
              </w:rPr>
              <w:instrText xml:space="preserve"> </w:instrText>
            </w:r>
            <w:r w:rsidR="001D1BD0">
              <w:rPr>
                <w:b/>
                <w:bCs/>
                <w:szCs w:val="24"/>
                <w:lang w:val="en-US"/>
              </w:rPr>
              <w:instrText>versus</w:instrText>
            </w:r>
            <w:r w:rsidR="001D1BD0" w:rsidRPr="00834A59">
              <w:rPr>
                <w:b/>
                <w:bCs/>
                <w:szCs w:val="24"/>
              </w:rPr>
              <w:instrText xml:space="preserve"> </w:instrText>
            </w:r>
            <w:r w:rsidR="001D1BD0">
              <w:rPr>
                <w:b/>
                <w:bCs/>
                <w:szCs w:val="24"/>
                <w:lang w:val="en-US"/>
              </w:rPr>
              <w:instrText>six</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favorable</w:instrText>
            </w:r>
            <w:r w:rsidR="001D1BD0" w:rsidRPr="00834A59">
              <w:rPr>
                <w:b/>
                <w:bCs/>
                <w:szCs w:val="24"/>
              </w:rPr>
              <w:instrText xml:space="preserve">- </w:instrText>
            </w:r>
            <w:r w:rsidR="001D1BD0">
              <w:rPr>
                <w:b/>
                <w:bCs/>
                <w:szCs w:val="24"/>
                <w:lang w:val="en-US"/>
              </w:rPr>
              <w:instrText>prognosis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CVPP</w:instrText>
            </w:r>
            <w:r w:rsidR="001D1BD0" w:rsidRPr="00834A59">
              <w:rPr>
                <w:b/>
                <w:bCs/>
                <w:szCs w:val="24"/>
              </w:rPr>
              <w:instrText xml:space="preserve"> </w:instrText>
            </w:r>
            <w:r w:rsidR="001D1BD0">
              <w:rPr>
                <w:b/>
                <w:bCs/>
                <w:szCs w:val="24"/>
                <w:lang w:val="en-US"/>
              </w:rPr>
              <w:instrText>versus</w:instrText>
            </w:r>
            <w:r w:rsidR="001D1BD0" w:rsidRPr="00834A59">
              <w:rPr>
                <w:b/>
                <w:bCs/>
                <w:szCs w:val="24"/>
              </w:rPr>
              <w:instrText xml:space="preserve"> </w:instrText>
            </w:r>
            <w:r w:rsidR="001D1BD0">
              <w:rPr>
                <w:b/>
                <w:bCs/>
                <w:szCs w:val="24"/>
                <w:lang w:val="en-US"/>
              </w:rPr>
              <w:instrText>AOPE</w:instrText>
            </w:r>
            <w:r w:rsidR="001D1BD0" w:rsidRPr="00834A59">
              <w:rPr>
                <w:b/>
                <w:bCs/>
                <w:szCs w:val="24"/>
              </w:rPr>
              <w:instrText xml:space="preserve"> </w:instrText>
            </w:r>
            <w:r w:rsidR="001D1BD0">
              <w:rPr>
                <w:b/>
                <w:bCs/>
                <w:szCs w:val="24"/>
                <w:lang w:val="en-US"/>
              </w:rPr>
              <w:instrText>plus</w:instrText>
            </w:r>
            <w:r w:rsidR="001D1BD0" w:rsidRPr="00834A59">
              <w:rPr>
                <w:b/>
                <w:bCs/>
                <w:szCs w:val="24"/>
              </w:rPr>
              <w:instrText xml:space="preserve"> </w:instrText>
            </w:r>
            <w:r w:rsidR="001D1BD0">
              <w:rPr>
                <w:b/>
                <w:bCs/>
                <w:szCs w:val="24"/>
                <w:lang w:val="en-US"/>
              </w:rPr>
              <w:instrText>radiotherapy</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intermediate</w:instrText>
            </w:r>
            <w:r w:rsidR="001D1BD0" w:rsidRPr="00834A59">
              <w:rPr>
                <w:b/>
                <w:bCs/>
                <w:szCs w:val="24"/>
              </w:rPr>
              <w:instrText>-</w:instrText>
            </w:r>
            <w:r w:rsidR="001D1BD0">
              <w:rPr>
                <w:b/>
                <w:bCs/>
                <w:szCs w:val="24"/>
                <w:lang w:val="en-US"/>
              </w:rPr>
              <w:instrText>prognosis</w:instrText>
            </w:r>
            <w:r w:rsidR="001D1BD0" w:rsidRPr="00834A59">
              <w:rPr>
                <w:b/>
                <w:bCs/>
                <w:szCs w:val="24"/>
              </w:rPr>
              <w:instrText xml:space="preserve"> </w:instrText>
            </w:r>
            <w:r w:rsidR="001D1BD0">
              <w:rPr>
                <w:b/>
                <w:bCs/>
                <w:szCs w:val="24"/>
                <w:lang w:val="en-US"/>
              </w:rPr>
              <w:instrText>untreated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":"15"},"</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w:instrText>
            </w:r>
            <w:r w:rsidR="001D1BD0">
              <w:rPr>
                <w:b/>
                <w:bCs/>
                <w:szCs w:val="24"/>
                <w:lang w:val="en-US"/>
              </w:rPr>
              <w:instrText>d</w:instrText>
            </w:r>
            <w:r w:rsidR="001D1BD0" w:rsidRPr="00834A59">
              <w:rPr>
                <w:b/>
                <w:bCs/>
                <w:szCs w:val="24"/>
              </w:rPr>
              <w:instrText>28</w:instrText>
            </w:r>
            <w:r w:rsidR="001D1BD0">
              <w:rPr>
                <w:b/>
                <w:bCs/>
                <w:szCs w:val="24"/>
                <w:lang w:val="en-US"/>
              </w:rPr>
              <w:instrText>d</w:instrText>
            </w:r>
            <w:r w:rsidR="001D1BD0" w:rsidRPr="00834A59">
              <w:rPr>
                <w:b/>
                <w:bCs/>
                <w:szCs w:val="24"/>
              </w:rPr>
              <w:instrText>73</w:instrText>
            </w:r>
            <w:r w:rsidR="001D1BD0">
              <w:rPr>
                <w:b/>
                <w:bCs/>
                <w:szCs w:val="24"/>
                <w:lang w:val="en-US"/>
              </w:rPr>
              <w:instrText>e</w:instrText>
            </w:r>
            <w:r w:rsidR="001D1BD0" w:rsidRPr="00834A59">
              <w:rPr>
                <w:b/>
                <w:bCs/>
                <w:szCs w:val="24"/>
              </w:rPr>
              <w:instrText>7-</w:instrText>
            </w:r>
            <w:r w:rsidR="001D1BD0">
              <w:rPr>
                <w:b/>
                <w:bCs/>
                <w:szCs w:val="24"/>
                <w:lang w:val="en-US"/>
              </w:rPr>
              <w:instrText>de</w:instrText>
            </w:r>
            <w:r w:rsidR="001D1BD0" w:rsidRPr="00834A59">
              <w:rPr>
                <w:b/>
                <w:bCs/>
                <w:szCs w:val="24"/>
              </w:rPr>
              <w:instrText>4</w:instrText>
            </w:r>
            <w:r w:rsidR="001D1BD0">
              <w:rPr>
                <w:b/>
                <w:bCs/>
                <w:szCs w:val="24"/>
                <w:lang w:val="en-US"/>
              </w:rPr>
              <w:instrText>e</w:instrText>
            </w:r>
            <w:r w:rsidR="001D1BD0" w:rsidRPr="00834A59">
              <w:rPr>
                <w:b/>
                <w:bCs/>
                <w:szCs w:val="24"/>
              </w:rPr>
              <w:instrText>-3</w:instrText>
            </w:r>
            <w:r w:rsidR="001D1BD0">
              <w:rPr>
                <w:b/>
                <w:bCs/>
                <w:szCs w:val="24"/>
                <w:lang w:val="en-US"/>
              </w:rPr>
              <w:instrText>b</w:instrText>
            </w:r>
            <w:r w:rsidR="001D1BD0" w:rsidRPr="00834A59">
              <w:rPr>
                <w:b/>
                <w:bCs/>
                <w:szCs w:val="24"/>
              </w:rPr>
              <w:instrText>7</w:instrText>
            </w:r>
            <w:r w:rsidR="001D1BD0">
              <w:rPr>
                <w:b/>
                <w:bCs/>
                <w:szCs w:val="24"/>
                <w:lang w:val="en-US"/>
              </w:rPr>
              <w:instrText>e</w:instrText>
            </w:r>
            <w:r w:rsidR="001D1BD0" w:rsidRPr="00834A59">
              <w:rPr>
                <w:b/>
                <w:bCs/>
                <w:szCs w:val="24"/>
              </w:rPr>
              <w:instrText>-9</w:instrText>
            </w:r>
            <w:r w:rsidR="001D1BD0">
              <w:rPr>
                <w:b/>
                <w:bCs/>
                <w:szCs w:val="24"/>
                <w:lang w:val="en-US"/>
              </w:rPr>
              <w:instrText>bc</w:instrText>
            </w:r>
            <w:r w:rsidR="001D1BD0" w:rsidRPr="00834A59">
              <w:rPr>
                <w:b/>
                <w:bCs/>
                <w:szCs w:val="24"/>
              </w:rPr>
              <w:instrText>4-15</w:instrText>
            </w:r>
            <w:r w:rsidR="001D1BD0">
              <w:rPr>
                <w:b/>
                <w:bCs/>
                <w:szCs w:val="24"/>
                <w:lang w:val="en-US"/>
              </w:rPr>
              <w:instrText>d</w:instrText>
            </w:r>
            <w:r w:rsidR="001D1BD0" w:rsidRPr="00834A59">
              <w:rPr>
                <w:b/>
                <w:bCs/>
                <w:szCs w:val="24"/>
              </w:rPr>
              <w:instrText>11</w:instrText>
            </w:r>
            <w:r w:rsidR="001D1BD0">
              <w:rPr>
                <w:b/>
                <w:bCs/>
                <w:szCs w:val="24"/>
                <w:lang w:val="en-US"/>
              </w:rPr>
              <w:instrText>e</w:instrText>
            </w:r>
            <w:r w:rsidR="001D1BD0" w:rsidRPr="00834A59">
              <w:rPr>
                <w:b/>
                <w:bCs/>
                <w:szCs w:val="24"/>
              </w:rPr>
              <w:instrText>0</w:instrText>
            </w:r>
            <w:r w:rsidR="001D1BD0">
              <w:rPr>
                <w:b/>
                <w:bCs/>
                <w:szCs w:val="24"/>
                <w:lang w:val="en-US"/>
              </w:rPr>
              <w:instrText>eefca</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":"[110]","</w:instrText>
            </w:r>
            <w:r w:rsidR="001D1BD0">
              <w:rPr>
                <w:b/>
                <w:bCs/>
                <w:szCs w:val="24"/>
                <w:lang w:val="en-US"/>
              </w:rPr>
              <w:instrText>plainTextFormattedCitation</w:instrText>
            </w:r>
            <w:r w:rsidR="001D1BD0" w:rsidRPr="00834A59">
              <w:rPr>
                <w:b/>
                <w:bCs/>
                <w:szCs w:val="24"/>
              </w:rPr>
              <w:instrText>":"[110]","</w:instrText>
            </w:r>
            <w:r w:rsidR="001D1BD0">
              <w:rPr>
                <w:b/>
                <w:bCs/>
                <w:szCs w:val="24"/>
                <w:lang w:val="en-US"/>
              </w:rPr>
              <w:instrText>previouslyFormattedCitation</w:instrText>
            </w:r>
            <w:r w:rsidR="001D1BD0" w:rsidRPr="00834A59">
              <w:rPr>
                <w:b/>
                <w:bCs/>
                <w:szCs w:val="24"/>
              </w:rPr>
              <w:instrText>":"[110]"},"</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EC281E" w:rsidRPr="002F4348">
              <w:rPr>
                <w:b/>
                <w:bCs/>
                <w:szCs w:val="24"/>
                <w:lang w:val="en-US"/>
              </w:rPr>
              <w:fldChar w:fldCharType="separate"/>
            </w:r>
            <w:r w:rsidR="00F46821" w:rsidRPr="00F46821">
              <w:rPr>
                <w:bCs/>
                <w:noProof/>
                <w:szCs w:val="24"/>
              </w:rPr>
              <w:t>[110]</w:t>
            </w:r>
            <w:r w:rsidR="00EC281E" w:rsidRPr="002F4348">
              <w:rPr>
                <w:b/>
                <w:bCs/>
                <w:szCs w:val="24"/>
                <w:lang w:val="en-US"/>
              </w:rPr>
              <w:fldChar w:fldCharType="end"/>
            </w:r>
          </w:p>
        </w:tc>
      </w:tr>
      <w:tr w:rsidR="003E2397" w:rsidRPr="009D1980" w14:paraId="5CD82D7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12793CB" w14:textId="77777777" w:rsidR="003E2397" w:rsidRPr="009D1980" w:rsidRDefault="003E2397"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765DC54F" w14:textId="77777777" w:rsidR="003E2397" w:rsidRPr="009D1980" w:rsidRDefault="003E2397" w:rsidP="00D813F0">
            <w:pPr>
              <w:ind w:firstLine="0"/>
              <w:jc w:val="left"/>
              <w:rPr>
                <w:szCs w:val="24"/>
              </w:rPr>
            </w:pPr>
            <w:r w:rsidRPr="002F4348">
              <w:rPr>
                <w:szCs w:val="24"/>
              </w:rPr>
              <w:t>Стандартная</w:t>
            </w:r>
            <w:r w:rsidRPr="009D1980">
              <w:rPr>
                <w:szCs w:val="24"/>
              </w:rPr>
              <w:t xml:space="preserve"> </w:t>
            </w:r>
            <w:r w:rsidRPr="002F4348">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06675D7E" w14:textId="77777777" w:rsidR="003E2397" w:rsidRPr="009D1980" w:rsidRDefault="003E2397" w:rsidP="00D813F0">
            <w:pPr>
              <w:ind w:firstLine="0"/>
              <w:jc w:val="left"/>
              <w:rPr>
                <w:szCs w:val="24"/>
              </w:rPr>
            </w:pPr>
            <w:r w:rsidRPr="002F4348">
              <w:rPr>
                <w:szCs w:val="24"/>
              </w:rPr>
              <w:t>Путь</w:t>
            </w:r>
            <w:r w:rsidRPr="009D1980">
              <w:rPr>
                <w:szCs w:val="24"/>
              </w:rPr>
              <w:t xml:space="preserve"> </w:t>
            </w:r>
            <w:r w:rsidRPr="002F4348">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467A4C91" w14:textId="77777777" w:rsidR="003E2397" w:rsidRPr="009D1980" w:rsidRDefault="003E2397" w:rsidP="00D813F0">
            <w:pPr>
              <w:ind w:firstLine="0"/>
              <w:jc w:val="left"/>
              <w:rPr>
                <w:szCs w:val="24"/>
              </w:rPr>
            </w:pPr>
            <w:r w:rsidRPr="002F4348">
              <w:rPr>
                <w:szCs w:val="24"/>
              </w:rPr>
              <w:t>Дни</w:t>
            </w:r>
            <w:r w:rsidRPr="009D1980">
              <w:rPr>
                <w:szCs w:val="24"/>
              </w:rPr>
              <w:t xml:space="preserve"> </w:t>
            </w:r>
            <w:r w:rsidRPr="002F4348">
              <w:rPr>
                <w:szCs w:val="24"/>
              </w:rPr>
              <w:t>введения</w:t>
            </w:r>
          </w:p>
        </w:tc>
      </w:tr>
      <w:tr w:rsidR="003E2397" w:rsidRPr="009D1980" w14:paraId="7A7BF7E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C542EED" w14:textId="77777777" w:rsidR="003E2397" w:rsidRPr="009D1980" w:rsidRDefault="003E2397" w:rsidP="00D813F0">
            <w:pPr>
              <w:ind w:firstLine="0"/>
              <w:jc w:val="left"/>
              <w:rPr>
                <w:szCs w:val="24"/>
              </w:rPr>
            </w:pPr>
            <w:r w:rsidRPr="002F4348">
              <w:rPr>
                <w:szCs w:val="24"/>
              </w:rPr>
              <w:t>Циклофосфамид</w:t>
            </w:r>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749922FF" w14:textId="77777777" w:rsidR="003E2397" w:rsidRPr="009D1980" w:rsidRDefault="003E2397" w:rsidP="00D813F0">
            <w:pPr>
              <w:ind w:firstLine="0"/>
              <w:jc w:val="left"/>
              <w:rPr>
                <w:szCs w:val="24"/>
              </w:rPr>
            </w:pPr>
            <w:r w:rsidRPr="009D1980">
              <w:rPr>
                <w:szCs w:val="24"/>
              </w:rPr>
              <w:t xml:space="preserve">600 </w:t>
            </w:r>
            <w:r w:rsidRPr="002F4348">
              <w:rPr>
                <w:szCs w:val="24"/>
              </w:rPr>
              <w:t>мг</w:t>
            </w:r>
            <w:r w:rsidRPr="009D1980">
              <w:rPr>
                <w:szCs w:val="24"/>
              </w:rPr>
              <w:t>/</w:t>
            </w:r>
            <w:r w:rsidRPr="002F4348">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1E075DE" w14:textId="77777777" w:rsidR="003E2397" w:rsidRPr="009D1980" w:rsidRDefault="003E2397" w:rsidP="00D813F0">
            <w:pPr>
              <w:ind w:firstLine="0"/>
              <w:jc w:val="left"/>
              <w:rPr>
                <w:szCs w:val="24"/>
              </w:rPr>
            </w:pPr>
            <w:r w:rsidRPr="002F4348">
              <w:rPr>
                <w:szCs w:val="24"/>
              </w:rPr>
              <w:t>в</w:t>
            </w:r>
            <w:r w:rsidRPr="009D1980">
              <w:rPr>
                <w:szCs w:val="24"/>
              </w:rPr>
              <w:t>/</w:t>
            </w:r>
            <w:r w:rsidRPr="002F4348">
              <w:rPr>
                <w:szCs w:val="24"/>
              </w:rPr>
              <w:t>в</w:t>
            </w:r>
          </w:p>
        </w:tc>
        <w:tc>
          <w:tcPr>
            <w:tcW w:w="2339" w:type="dxa"/>
            <w:tcBorders>
              <w:top w:val="single" w:sz="4" w:space="0" w:color="auto"/>
              <w:left w:val="single" w:sz="4" w:space="0" w:color="auto"/>
              <w:bottom w:val="single" w:sz="4" w:space="0" w:color="auto"/>
              <w:right w:val="single" w:sz="4" w:space="0" w:color="auto"/>
            </w:tcBorders>
          </w:tcPr>
          <w:p w14:paraId="0B16886A" w14:textId="77777777" w:rsidR="003E2397" w:rsidRPr="009D1980" w:rsidRDefault="003E2397" w:rsidP="00D813F0">
            <w:pPr>
              <w:ind w:firstLine="0"/>
              <w:jc w:val="left"/>
              <w:rPr>
                <w:szCs w:val="24"/>
              </w:rPr>
            </w:pPr>
            <w:r w:rsidRPr="009D1980">
              <w:rPr>
                <w:szCs w:val="24"/>
              </w:rPr>
              <w:t>1, 8</w:t>
            </w:r>
          </w:p>
        </w:tc>
      </w:tr>
      <w:tr w:rsidR="00B006A6" w:rsidRPr="009D1980" w14:paraId="0A9D883C"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0E2A8B3" w14:textId="77777777" w:rsidR="00B006A6" w:rsidRPr="009D1980" w:rsidRDefault="00B006A6" w:rsidP="00D813F0">
            <w:pPr>
              <w:ind w:firstLine="0"/>
              <w:jc w:val="left"/>
              <w:rPr>
                <w:szCs w:val="24"/>
              </w:rPr>
            </w:pPr>
            <w:proofErr w:type="spellStart"/>
            <w:r w:rsidRPr="002F4348">
              <w:rPr>
                <w:szCs w:val="24"/>
              </w:rPr>
              <w:t>Прокарбазин</w:t>
            </w:r>
            <w:proofErr w:type="spellEnd"/>
            <w:r w:rsidRPr="009D1980">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126E82AB" w14:textId="77777777" w:rsidR="00B006A6" w:rsidRPr="009D1980" w:rsidRDefault="00B006A6" w:rsidP="00D813F0">
            <w:pPr>
              <w:ind w:firstLine="0"/>
              <w:jc w:val="left"/>
              <w:rPr>
                <w:szCs w:val="24"/>
                <w:vertAlign w:val="subscript"/>
              </w:rPr>
            </w:pPr>
            <w:r w:rsidRPr="009D1980">
              <w:rPr>
                <w:szCs w:val="24"/>
              </w:rPr>
              <w:t xml:space="preserve">100 </w:t>
            </w:r>
            <w:r w:rsidRPr="002F4348">
              <w:rPr>
                <w:szCs w:val="24"/>
              </w:rPr>
              <w:t>мг</w:t>
            </w:r>
            <w:r w:rsidRPr="009D1980">
              <w:rPr>
                <w:szCs w:val="24"/>
              </w:rPr>
              <w:t>/</w:t>
            </w:r>
            <w:r w:rsidRPr="002F4348">
              <w:rPr>
                <w:szCs w:val="24"/>
              </w:rPr>
              <w:t>м</w:t>
            </w:r>
            <w:r w:rsidRPr="009D1980">
              <w:rPr>
                <w:szCs w:val="24"/>
                <w:vertAlign w:val="superscript"/>
              </w:rPr>
              <w:t xml:space="preserve">2 </w:t>
            </w:r>
            <w:r w:rsidRPr="009D1980">
              <w:rPr>
                <w:szCs w:val="24"/>
                <w:vertAlign w:val="superscript"/>
              </w:rPr>
              <w:softHyphen/>
            </w:r>
          </w:p>
        </w:tc>
        <w:tc>
          <w:tcPr>
            <w:tcW w:w="2339" w:type="dxa"/>
            <w:tcBorders>
              <w:top w:val="single" w:sz="4" w:space="0" w:color="auto"/>
              <w:left w:val="single" w:sz="4" w:space="0" w:color="auto"/>
              <w:bottom w:val="single" w:sz="4" w:space="0" w:color="auto"/>
              <w:right w:val="single" w:sz="4" w:space="0" w:color="auto"/>
            </w:tcBorders>
            <w:hideMark/>
          </w:tcPr>
          <w:p w14:paraId="349790F9" w14:textId="77777777" w:rsidR="00B006A6" w:rsidRPr="009D1980" w:rsidRDefault="00B006A6"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hideMark/>
          </w:tcPr>
          <w:p w14:paraId="35A15DF0" w14:textId="77777777" w:rsidR="00B006A6" w:rsidRPr="009D1980" w:rsidRDefault="00B006A6" w:rsidP="00D813F0">
            <w:pPr>
              <w:ind w:firstLine="0"/>
              <w:jc w:val="left"/>
              <w:rPr>
                <w:szCs w:val="24"/>
              </w:rPr>
            </w:pPr>
            <w:r w:rsidRPr="009D1980">
              <w:rPr>
                <w:szCs w:val="24"/>
              </w:rPr>
              <w:t>1-14</w:t>
            </w:r>
          </w:p>
        </w:tc>
      </w:tr>
      <w:tr w:rsidR="003E2397" w:rsidRPr="009D1980" w14:paraId="37F3339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8801EE4" w14:textId="77777777" w:rsidR="003E2397" w:rsidRPr="009D1980" w:rsidRDefault="003E2397" w:rsidP="00D813F0">
            <w:pPr>
              <w:ind w:firstLine="0"/>
              <w:jc w:val="left"/>
              <w:rPr>
                <w:szCs w:val="24"/>
              </w:rPr>
            </w:pPr>
            <w:proofErr w:type="spellStart"/>
            <w:r w:rsidRPr="002F4348">
              <w:rPr>
                <w:szCs w:val="24"/>
              </w:rPr>
              <w:t>Винбластин</w:t>
            </w:r>
            <w:proofErr w:type="spellEnd"/>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462DFA67" w14:textId="77777777" w:rsidR="003E2397" w:rsidRPr="009D1980" w:rsidRDefault="003E2397" w:rsidP="00D813F0">
            <w:pPr>
              <w:ind w:firstLine="0"/>
              <w:jc w:val="left"/>
              <w:rPr>
                <w:szCs w:val="24"/>
              </w:rPr>
            </w:pPr>
            <w:r w:rsidRPr="009D1980">
              <w:rPr>
                <w:szCs w:val="24"/>
              </w:rPr>
              <w:t xml:space="preserve">6 </w:t>
            </w:r>
            <w:r w:rsidRPr="002F4348">
              <w:rPr>
                <w:szCs w:val="24"/>
              </w:rPr>
              <w:t>мг</w:t>
            </w:r>
            <w:r w:rsidRPr="009D1980">
              <w:rPr>
                <w:szCs w:val="24"/>
              </w:rPr>
              <w:t>/</w:t>
            </w:r>
            <w:r w:rsidRPr="002F4348">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CEC18A2" w14:textId="77777777" w:rsidR="003E2397" w:rsidRPr="009D1980" w:rsidRDefault="003E2397" w:rsidP="00D813F0">
            <w:pPr>
              <w:ind w:firstLine="0"/>
              <w:jc w:val="left"/>
              <w:rPr>
                <w:szCs w:val="24"/>
              </w:rPr>
            </w:pPr>
            <w:r w:rsidRPr="002F4348">
              <w:rPr>
                <w:szCs w:val="24"/>
              </w:rPr>
              <w:t>в</w:t>
            </w:r>
            <w:r w:rsidRPr="009D1980">
              <w:rPr>
                <w:szCs w:val="24"/>
              </w:rPr>
              <w:t>/</w:t>
            </w:r>
            <w:r w:rsidRPr="002F4348">
              <w:rPr>
                <w:szCs w:val="24"/>
              </w:rPr>
              <w:t>в</w:t>
            </w:r>
          </w:p>
        </w:tc>
        <w:tc>
          <w:tcPr>
            <w:tcW w:w="2339" w:type="dxa"/>
            <w:tcBorders>
              <w:top w:val="single" w:sz="4" w:space="0" w:color="auto"/>
              <w:left w:val="single" w:sz="4" w:space="0" w:color="auto"/>
              <w:bottom w:val="single" w:sz="4" w:space="0" w:color="auto"/>
              <w:right w:val="single" w:sz="4" w:space="0" w:color="auto"/>
            </w:tcBorders>
          </w:tcPr>
          <w:p w14:paraId="3879E92D" w14:textId="77777777" w:rsidR="003E2397" w:rsidRPr="009D1980" w:rsidRDefault="003E2397" w:rsidP="00D813F0">
            <w:pPr>
              <w:ind w:firstLine="0"/>
              <w:jc w:val="left"/>
              <w:rPr>
                <w:szCs w:val="24"/>
              </w:rPr>
            </w:pPr>
            <w:r w:rsidRPr="009D1980">
              <w:rPr>
                <w:szCs w:val="24"/>
              </w:rPr>
              <w:t>1, 8</w:t>
            </w:r>
          </w:p>
        </w:tc>
      </w:tr>
      <w:tr w:rsidR="003E2397" w:rsidRPr="009D1980" w14:paraId="5DF9667E"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80F3CAB" w14:textId="77777777" w:rsidR="003E2397" w:rsidRPr="009D1980" w:rsidRDefault="003E2397" w:rsidP="00D813F0">
            <w:pPr>
              <w:ind w:firstLine="0"/>
              <w:jc w:val="left"/>
              <w:rPr>
                <w:szCs w:val="24"/>
              </w:rPr>
            </w:pPr>
            <w:proofErr w:type="spellStart"/>
            <w:r w:rsidRPr="002F4348">
              <w:rPr>
                <w:szCs w:val="24"/>
              </w:rPr>
              <w:t>Преднилозон</w:t>
            </w:r>
            <w:proofErr w:type="spellEnd"/>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4B97158E" w14:textId="77777777" w:rsidR="003E2397" w:rsidRPr="009D1980" w:rsidRDefault="003E2397" w:rsidP="00D813F0">
            <w:pPr>
              <w:ind w:firstLine="0"/>
              <w:jc w:val="left"/>
              <w:rPr>
                <w:szCs w:val="24"/>
              </w:rPr>
            </w:pPr>
            <w:r w:rsidRPr="009D1980">
              <w:rPr>
                <w:szCs w:val="24"/>
              </w:rPr>
              <w:t xml:space="preserve">40 </w:t>
            </w:r>
            <w:r w:rsidRPr="002F4348">
              <w:rPr>
                <w:szCs w:val="24"/>
              </w:rPr>
              <w:t>мг</w:t>
            </w:r>
            <w:r w:rsidRPr="009D1980">
              <w:rPr>
                <w:szCs w:val="24"/>
              </w:rPr>
              <w:t>/</w:t>
            </w:r>
            <w:r w:rsidRPr="002F4348">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E22D394" w14:textId="77777777" w:rsidR="003E2397" w:rsidRPr="009D1980" w:rsidRDefault="003E2397"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191BE3A8" w14:textId="77777777" w:rsidR="003E2397" w:rsidRPr="009D1980" w:rsidRDefault="003E2397" w:rsidP="00D813F0">
            <w:pPr>
              <w:ind w:firstLine="0"/>
              <w:jc w:val="left"/>
              <w:rPr>
                <w:szCs w:val="24"/>
              </w:rPr>
            </w:pPr>
            <w:r w:rsidRPr="009D1980">
              <w:rPr>
                <w:szCs w:val="24"/>
              </w:rPr>
              <w:t>1-14</w:t>
            </w:r>
          </w:p>
        </w:tc>
      </w:tr>
      <w:tr w:rsidR="003E2397" w:rsidRPr="009D1980" w14:paraId="2F35F614"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43DDCE09" w14:textId="77777777" w:rsidR="003E2397" w:rsidRPr="009D1980" w:rsidRDefault="003E2397" w:rsidP="00D813F0">
            <w:pPr>
              <w:ind w:firstLine="0"/>
              <w:jc w:val="left"/>
              <w:rPr>
                <w:szCs w:val="24"/>
              </w:rPr>
            </w:pPr>
            <w:r w:rsidRPr="002F4348">
              <w:rPr>
                <w:szCs w:val="24"/>
              </w:rPr>
              <w:t>Лечение</w:t>
            </w:r>
            <w:r w:rsidRPr="009D1980">
              <w:rPr>
                <w:szCs w:val="24"/>
              </w:rPr>
              <w:t xml:space="preserve"> </w:t>
            </w:r>
            <w:r w:rsidRPr="002F4348">
              <w:rPr>
                <w:szCs w:val="24"/>
              </w:rPr>
              <w:t>возобновляется</w:t>
            </w:r>
            <w:r w:rsidRPr="009D1980">
              <w:rPr>
                <w:szCs w:val="24"/>
              </w:rPr>
              <w:t xml:space="preserve"> </w:t>
            </w:r>
            <w:r w:rsidRPr="002F4348">
              <w:rPr>
                <w:szCs w:val="24"/>
              </w:rPr>
              <w:t>на</w:t>
            </w:r>
            <w:r w:rsidRPr="009D1980">
              <w:rPr>
                <w:szCs w:val="24"/>
              </w:rPr>
              <w:t xml:space="preserve"> 29 </w:t>
            </w:r>
            <w:r w:rsidRPr="002F4348">
              <w:rPr>
                <w:szCs w:val="24"/>
              </w:rPr>
              <w:t>день</w:t>
            </w:r>
          </w:p>
        </w:tc>
      </w:tr>
    </w:tbl>
    <w:p w14:paraId="442E29B1" w14:textId="77777777" w:rsidR="003E2397" w:rsidRPr="009D1980" w:rsidRDefault="003E2397"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D977B1" w:rsidRPr="002F4348" w14:paraId="05B5B5A6" w14:textId="77777777" w:rsidTr="004C0214">
        <w:trPr>
          <w:trHeight w:val="329"/>
        </w:trPr>
        <w:tc>
          <w:tcPr>
            <w:tcW w:w="9356" w:type="dxa"/>
            <w:gridSpan w:val="4"/>
            <w:tcBorders>
              <w:top w:val="nil"/>
              <w:left w:val="nil"/>
              <w:bottom w:val="single" w:sz="4" w:space="0" w:color="auto"/>
              <w:right w:val="nil"/>
            </w:tcBorders>
          </w:tcPr>
          <w:p w14:paraId="3A024FA1" w14:textId="3D570FC0" w:rsidR="00D977B1" w:rsidRPr="002F4348" w:rsidRDefault="00D977B1" w:rsidP="00D813F0">
            <w:pPr>
              <w:ind w:firstLine="0"/>
              <w:jc w:val="left"/>
              <w:rPr>
                <w:b/>
                <w:bCs/>
                <w:szCs w:val="24"/>
              </w:rPr>
            </w:pPr>
            <w:r w:rsidRPr="002F4348">
              <w:rPr>
                <w:b/>
                <w:bCs/>
                <w:szCs w:val="24"/>
                <w:lang w:val="en-US"/>
              </w:rPr>
              <w:t>COPP</w:t>
            </w:r>
            <w:r w:rsidR="00EC281E" w:rsidRPr="009D1980">
              <w:rPr>
                <w:b/>
                <w:bCs/>
                <w:szCs w:val="24"/>
              </w:rPr>
              <w:t xml:space="preserve"> </w:t>
            </w:r>
            <w:r w:rsidR="00EC281E" w:rsidRPr="002F4348">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DOI</w:instrText>
            </w:r>
            <w:r w:rsidR="001D1BD0" w:rsidRPr="00834A59">
              <w:rPr>
                <w:b/>
                <w:bCs/>
                <w:szCs w:val="24"/>
              </w:rPr>
              <w:instrText>":"10.1093/</w:instrText>
            </w:r>
            <w:r w:rsidR="001D1BD0">
              <w:rPr>
                <w:b/>
                <w:bCs/>
                <w:szCs w:val="24"/>
                <w:lang w:val="en-US"/>
              </w:rPr>
              <w:instrText>annonc</w:instrText>
            </w:r>
            <w:r w:rsidR="001D1BD0" w:rsidRPr="00834A59">
              <w:rPr>
                <w:b/>
                <w:bCs/>
                <w:szCs w:val="24"/>
              </w:rPr>
              <w:instrText>/</w:instrText>
            </w:r>
            <w:r w:rsidR="001D1BD0">
              <w:rPr>
                <w:b/>
                <w:bCs/>
                <w:szCs w:val="24"/>
                <w:lang w:val="en-US"/>
              </w:rPr>
              <w:instrText>mdh</w:instrText>
            </w:r>
            <w:r w:rsidR="001D1BD0" w:rsidRPr="00834A59">
              <w:rPr>
                <w:b/>
                <w:bCs/>
                <w:szCs w:val="24"/>
              </w:rPr>
              <w:instrText>046","</w:instrText>
            </w:r>
            <w:r w:rsidR="001D1BD0">
              <w:rPr>
                <w:b/>
                <w:bCs/>
                <w:szCs w:val="24"/>
                <w:lang w:val="en-US"/>
              </w:rPr>
              <w:instrText>ISSN</w:instrText>
            </w:r>
            <w:r w:rsidR="001D1BD0" w:rsidRPr="00834A59">
              <w:rPr>
                <w:b/>
                <w:bCs/>
                <w:szCs w:val="24"/>
              </w:rPr>
              <w:instrText>":"0923-7534","</w:instrText>
            </w:r>
            <w:r w:rsidR="001D1BD0">
              <w:rPr>
                <w:b/>
                <w:bCs/>
                <w:szCs w:val="24"/>
                <w:lang w:val="en-US"/>
              </w:rPr>
              <w:instrText>PMID</w:instrText>
            </w:r>
            <w:r w:rsidR="001D1BD0" w:rsidRPr="00834A59">
              <w:rPr>
                <w:b/>
                <w:bCs/>
                <w:szCs w:val="24"/>
              </w:rPr>
              <w:instrText>":"14760122","</w:instrText>
            </w:r>
            <w:r w:rsidR="001D1BD0">
              <w:rPr>
                <w:b/>
                <w:bCs/>
                <w:szCs w:val="24"/>
                <w:lang w:val="en-US"/>
              </w:rPr>
              <w:instrText>abstract</w:instrText>
            </w:r>
            <w:r w:rsidR="001D1BD0" w:rsidRPr="00834A59">
              <w:rPr>
                <w:b/>
                <w:bCs/>
                <w:szCs w:val="24"/>
              </w:rPr>
              <w:instrText>":"</w:instrText>
            </w:r>
            <w:r w:rsidR="001D1BD0">
              <w:rPr>
                <w:b/>
                <w:bCs/>
                <w:szCs w:val="24"/>
                <w:lang w:val="en-US"/>
              </w:rPr>
              <w:instrText>BACKGROUND</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purpose</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this</w:instrText>
            </w:r>
            <w:r w:rsidR="001D1BD0" w:rsidRPr="00834A59">
              <w:rPr>
                <w:b/>
                <w:bCs/>
                <w:szCs w:val="24"/>
              </w:rPr>
              <w:instrText xml:space="preserve">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compare</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efficacy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hybrid</w:instrText>
            </w:r>
            <w:r w:rsidR="001D1BD0" w:rsidRPr="00834A59">
              <w:rPr>
                <w:b/>
                <w:bCs/>
                <w:szCs w:val="24"/>
              </w:rPr>
              <w:instrText xml:space="preserve"> </w:instrText>
            </w:r>
            <w:r w:rsidR="001D1BD0">
              <w:rPr>
                <w:b/>
                <w:bCs/>
                <w:szCs w:val="24"/>
                <w:lang w:val="en-US"/>
              </w:rPr>
              <w:instrText>chemotherapeutic</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COPP</w:instrText>
            </w:r>
            <w:r w:rsidR="001D1BD0" w:rsidRPr="00834A59">
              <w:rPr>
                <w:b/>
                <w:bCs/>
                <w:szCs w:val="24"/>
              </w:rPr>
              <w:instrText>/</w:instrText>
            </w:r>
            <w:r w:rsidR="001D1BD0">
              <w:rPr>
                <w:b/>
                <w:bCs/>
                <w:szCs w:val="24"/>
                <w:lang w:val="en-US"/>
              </w:rPr>
              <w:instrText>ABV</w:instrText>
            </w:r>
            <w:r w:rsidR="001D1BD0" w:rsidRPr="00834A59">
              <w:rPr>
                <w:b/>
                <w:bCs/>
                <w:szCs w:val="24"/>
              </w:rPr>
              <w:instrText>/</w:instrText>
            </w:r>
            <w:r w:rsidR="001D1BD0">
              <w:rPr>
                <w:b/>
                <w:bCs/>
                <w:szCs w:val="24"/>
                <w:lang w:val="en-US"/>
              </w:rPr>
              <w:instrText>IMEP</w:instrText>
            </w:r>
            <w:r w:rsidR="001D1BD0" w:rsidRPr="00834A59">
              <w:rPr>
                <w:b/>
                <w:bCs/>
                <w:szCs w:val="24"/>
              </w:rPr>
              <w:instrText xml:space="preserve"> (</w:instrText>
            </w:r>
            <w:r w:rsidR="001D1BD0">
              <w:rPr>
                <w:b/>
                <w:bCs/>
                <w:szCs w:val="24"/>
                <w:lang w:val="en-US"/>
              </w:rPr>
              <w:instrText>cyclophosphamide</w:instrText>
            </w:r>
            <w:r w:rsidR="001D1BD0" w:rsidRPr="00834A59">
              <w:rPr>
                <w:b/>
                <w:bCs/>
                <w:szCs w:val="24"/>
              </w:rPr>
              <w:instrText>-</w:instrText>
            </w:r>
            <w:r w:rsidR="001D1BD0">
              <w:rPr>
                <w:b/>
                <w:bCs/>
                <w:szCs w:val="24"/>
                <w:lang w:val="en-US"/>
              </w:rPr>
              <w:instrText>vincristine</w:instrText>
            </w:r>
            <w:r w:rsidR="001D1BD0" w:rsidRPr="00834A59">
              <w:rPr>
                <w:b/>
                <w:bCs/>
                <w:szCs w:val="24"/>
              </w:rPr>
              <w:instrText>-</w:instrText>
            </w:r>
            <w:r w:rsidR="001D1BD0">
              <w:rPr>
                <w:b/>
                <w:bCs/>
                <w:szCs w:val="24"/>
                <w:lang w:val="en-US"/>
              </w:rPr>
              <w:instrText>procarbazine</w:instrText>
            </w:r>
            <w:r w:rsidR="001D1BD0" w:rsidRPr="00834A59">
              <w:rPr>
                <w:b/>
                <w:bCs/>
                <w:szCs w:val="24"/>
              </w:rPr>
              <w:instrText>-</w:instrText>
            </w:r>
            <w:r w:rsidR="001D1BD0">
              <w:rPr>
                <w:b/>
                <w:bCs/>
                <w:szCs w:val="24"/>
                <w:lang w:val="en-US"/>
              </w:rPr>
              <w:instrText>prednisone</w:instrText>
            </w:r>
            <w:r w:rsidR="001D1BD0" w:rsidRPr="00834A59">
              <w:rPr>
                <w:b/>
                <w:bCs/>
                <w:szCs w:val="24"/>
              </w:rPr>
              <w:instrText>-</w:instrText>
            </w:r>
            <w:r w:rsidR="001D1BD0">
              <w:rPr>
                <w:b/>
                <w:bCs/>
                <w:szCs w:val="24"/>
                <w:lang w:val="en-US"/>
              </w:rPr>
              <w:instrText>doxorubicin</w:instrText>
            </w:r>
            <w:r w:rsidR="001D1BD0" w:rsidRPr="00834A59">
              <w:rPr>
                <w:b/>
                <w:bCs/>
                <w:szCs w:val="24"/>
              </w:rPr>
              <w:instrText>-</w:instrText>
            </w:r>
            <w:r w:rsidR="001D1BD0">
              <w:rPr>
                <w:b/>
                <w:bCs/>
                <w:szCs w:val="24"/>
                <w:lang w:val="en-US"/>
              </w:rPr>
              <w:instrText>bleomycin</w:instrText>
            </w:r>
            <w:r w:rsidR="001D1BD0" w:rsidRPr="00834A59">
              <w:rPr>
                <w:b/>
                <w:bCs/>
                <w:szCs w:val="24"/>
              </w:rPr>
              <w:instrText>-</w:instrText>
            </w:r>
            <w:r w:rsidR="001D1BD0">
              <w:rPr>
                <w:b/>
                <w:bCs/>
                <w:szCs w:val="24"/>
                <w:lang w:val="en-US"/>
              </w:rPr>
              <w:instrText>vinblastine</w:instrText>
            </w:r>
            <w:r w:rsidR="001D1BD0" w:rsidRPr="00834A59">
              <w:rPr>
                <w:b/>
                <w:bCs/>
                <w:szCs w:val="24"/>
              </w:rPr>
              <w:instrText>-</w:instrText>
            </w:r>
            <w:r w:rsidR="001D1BD0">
              <w:rPr>
                <w:b/>
                <w:bCs/>
                <w:szCs w:val="24"/>
                <w:lang w:val="en-US"/>
              </w:rPr>
              <w:instrText>ifosfamide</w:instrText>
            </w:r>
            <w:r w:rsidR="001D1BD0" w:rsidRPr="00834A59">
              <w:rPr>
                <w:b/>
                <w:bCs/>
                <w:szCs w:val="24"/>
              </w:rPr>
              <w:instrText>-</w:instrText>
            </w:r>
            <w:r w:rsidR="001D1BD0">
              <w:rPr>
                <w:b/>
                <w:bCs/>
                <w:szCs w:val="24"/>
                <w:lang w:val="en-US"/>
              </w:rPr>
              <w:instrText>methotrexate</w:instrText>
            </w:r>
            <w:r w:rsidR="001D1BD0" w:rsidRPr="00834A59">
              <w:rPr>
                <w:b/>
                <w:bCs/>
                <w:szCs w:val="24"/>
              </w:rPr>
              <w:instrText>-</w:instrText>
            </w:r>
            <w:r w:rsidR="001D1BD0">
              <w:rPr>
                <w:b/>
                <w:bCs/>
                <w:szCs w:val="24"/>
                <w:lang w:val="en-US"/>
              </w:rPr>
              <w:instrText>etoposide</w:instrText>
            </w:r>
            <w:r w:rsidR="001D1BD0" w:rsidRPr="00834A59">
              <w:rPr>
                <w:b/>
                <w:bCs/>
                <w:szCs w:val="24"/>
              </w:rPr>
              <w:instrText>) (</w:instrText>
            </w:r>
            <w:r w:rsidR="001D1BD0">
              <w:rPr>
                <w:b/>
                <w:bCs/>
                <w:szCs w:val="24"/>
                <w:lang w:val="en-US"/>
              </w:rPr>
              <w:instrText>CAI</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that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standard</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COPP</w:instrText>
            </w:r>
            <w:r w:rsidR="001D1BD0" w:rsidRPr="00834A59">
              <w:rPr>
                <w:b/>
                <w:bCs/>
                <w:szCs w:val="24"/>
              </w:rPr>
              <w:instrText>/</w:instrText>
            </w:r>
            <w:r w:rsidR="001D1BD0">
              <w:rPr>
                <w:b/>
                <w:bCs/>
                <w:szCs w:val="24"/>
                <w:lang w:val="en-US"/>
              </w:rPr>
              <w:instrText>ABVD</w:instrText>
            </w:r>
            <w:r w:rsidR="001D1BD0" w:rsidRPr="00834A59">
              <w:rPr>
                <w:b/>
                <w:bCs/>
                <w:szCs w:val="24"/>
              </w:rPr>
              <w:instrText xml:space="preserve"> (</w:instrText>
            </w:r>
            <w:r w:rsidR="001D1BD0">
              <w:rPr>
                <w:b/>
                <w:bCs/>
                <w:szCs w:val="24"/>
                <w:lang w:val="en-US"/>
              </w:rPr>
              <w:instrText>COPP</w:instrText>
            </w:r>
            <w:r w:rsidR="001D1BD0" w:rsidRPr="00834A59">
              <w:rPr>
                <w:b/>
                <w:bCs/>
                <w:szCs w:val="24"/>
              </w:rPr>
              <w:instrText>/</w:instrText>
            </w:r>
            <w:r w:rsidR="001D1BD0">
              <w:rPr>
                <w:b/>
                <w:bCs/>
                <w:szCs w:val="24"/>
                <w:lang w:val="en-US"/>
              </w:rPr>
              <w:instrText>ABV</w:instrText>
            </w:r>
            <w:r w:rsidR="001D1BD0" w:rsidRPr="00834A59">
              <w:rPr>
                <w:b/>
                <w:bCs/>
                <w:szCs w:val="24"/>
              </w:rPr>
              <w:instrText xml:space="preserve">, </w:instrText>
            </w:r>
            <w:r w:rsidR="001D1BD0">
              <w:rPr>
                <w:b/>
                <w:bCs/>
                <w:szCs w:val="24"/>
                <w:lang w:val="en-US"/>
              </w:rPr>
              <w:instrText>dacarbacine</w:instrText>
            </w:r>
            <w:r w:rsidR="001D1BD0" w:rsidRPr="00834A59">
              <w:rPr>
                <w:b/>
                <w:bCs/>
                <w:szCs w:val="24"/>
              </w:rPr>
              <w:instrText>) (</w:instrText>
            </w:r>
            <w:r w:rsidR="001D1BD0">
              <w:rPr>
                <w:b/>
                <w:bCs/>
                <w:szCs w:val="24"/>
                <w:lang w:val="en-US"/>
              </w:rPr>
              <w:instrText>CA</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advanced</w:instrText>
            </w:r>
            <w:r w:rsidR="001D1BD0" w:rsidRPr="00834A59">
              <w:rPr>
                <w:b/>
                <w:bCs/>
                <w:szCs w:val="24"/>
              </w:rPr>
              <w:instrText>-</w:instrText>
            </w:r>
            <w:r w:rsidR="001D1BD0">
              <w:rPr>
                <w:b/>
                <w:bCs/>
                <w:szCs w:val="24"/>
                <w:lang w:val="en-US"/>
              </w:rPr>
              <w:instrText>stage</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HD</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Between</w:instrText>
            </w:r>
            <w:r w:rsidR="001D1BD0" w:rsidRPr="00834A59">
              <w:rPr>
                <w:b/>
                <w:bCs/>
                <w:szCs w:val="24"/>
              </w:rPr>
              <w:instrText xml:space="preserve"> </w:instrText>
            </w:r>
            <w:r w:rsidR="001D1BD0">
              <w:rPr>
                <w:b/>
                <w:bCs/>
                <w:szCs w:val="24"/>
                <w:lang w:val="en-US"/>
              </w:rPr>
              <w:instrText>January</w:instrText>
            </w:r>
            <w:r w:rsidR="001D1BD0" w:rsidRPr="00834A59">
              <w:rPr>
                <w:b/>
                <w:bCs/>
                <w:szCs w:val="24"/>
              </w:rPr>
              <w:instrText xml:space="preserve"> 1988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January</w:instrText>
            </w:r>
            <w:r w:rsidR="001D1BD0" w:rsidRPr="00834A59">
              <w:rPr>
                <w:b/>
                <w:bCs/>
                <w:szCs w:val="24"/>
              </w:rPr>
              <w:instrText xml:space="preserve"> 1993, 588 </w:instrText>
            </w:r>
            <w:r w:rsidR="001D1BD0">
              <w:rPr>
                <w:b/>
                <w:bCs/>
                <w:szCs w:val="24"/>
                <w:lang w:val="en-US"/>
              </w:rPr>
              <w:instrText>eligible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HD</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stages</w:instrText>
            </w:r>
            <w:r w:rsidR="001D1BD0" w:rsidRPr="00834A59">
              <w:rPr>
                <w:b/>
                <w:bCs/>
                <w:szCs w:val="24"/>
              </w:rPr>
              <w:instrText xml:space="preserve"> </w:instrText>
            </w:r>
            <w:r w:rsidR="001D1BD0">
              <w:rPr>
                <w:b/>
                <w:bCs/>
                <w:szCs w:val="24"/>
                <w:lang w:val="en-US"/>
              </w:rPr>
              <w:instrText>IIIB</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IV</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randomly</w:instrText>
            </w:r>
            <w:r w:rsidR="001D1BD0" w:rsidRPr="00834A59">
              <w:rPr>
                <w:b/>
                <w:bCs/>
                <w:szCs w:val="24"/>
              </w:rPr>
              <w:instrText xml:space="preserve"> </w:instrText>
            </w:r>
            <w:r w:rsidR="001D1BD0">
              <w:rPr>
                <w:b/>
                <w:bCs/>
                <w:szCs w:val="24"/>
                <w:lang w:val="en-US"/>
              </w:rPr>
              <w:instrText>assigned</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control</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 xml:space="preserve"> </w:instrText>
            </w:r>
            <w:r w:rsidR="001D1BD0">
              <w:rPr>
                <w:b/>
                <w:bCs/>
                <w:szCs w:val="24"/>
                <w:lang w:val="en-US"/>
              </w:rPr>
              <w:instrText>received</w:instrText>
            </w:r>
            <w:r w:rsidR="001D1BD0" w:rsidRPr="00834A59">
              <w:rPr>
                <w:b/>
                <w:bCs/>
                <w:szCs w:val="24"/>
              </w:rPr>
              <w:instrText xml:space="preserve"> </w:instrText>
            </w:r>
            <w:r w:rsidR="001D1BD0">
              <w:rPr>
                <w:b/>
                <w:bCs/>
                <w:szCs w:val="24"/>
                <w:lang w:val="en-US"/>
              </w:rPr>
              <w:instrText>four</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CAI</w:instrText>
            </w:r>
            <w:r w:rsidR="001D1BD0" w:rsidRPr="00834A59">
              <w:rPr>
                <w:b/>
                <w:bCs/>
                <w:szCs w:val="24"/>
              </w:rPr>
              <w:instrText xml:space="preserve"> </w:instrText>
            </w:r>
            <w:r w:rsidR="001D1BD0">
              <w:rPr>
                <w:b/>
                <w:bCs/>
                <w:szCs w:val="24"/>
                <w:lang w:val="en-US"/>
              </w:rPr>
              <w:instrText>over</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complete</w:instrText>
            </w:r>
            <w:r w:rsidR="001D1BD0" w:rsidRPr="00834A59">
              <w:rPr>
                <w:b/>
                <w:bCs/>
                <w:szCs w:val="24"/>
              </w:rPr>
              <w:instrText xml:space="preserve"> </w:instrText>
            </w:r>
            <w:r w:rsidR="001D1BD0">
              <w:rPr>
                <w:b/>
                <w:bCs/>
                <w:szCs w:val="24"/>
                <w:lang w:val="en-US"/>
              </w:rPr>
              <w:instrText>cycle</w:instrText>
            </w:r>
            <w:r w:rsidR="001D1BD0" w:rsidRPr="00834A59">
              <w:rPr>
                <w:b/>
                <w:bCs/>
                <w:szCs w:val="24"/>
              </w:rPr>
              <w:instrText xml:space="preserve"> </w:instrText>
            </w:r>
            <w:r w:rsidR="001D1BD0">
              <w:rPr>
                <w:b/>
                <w:bCs/>
                <w:szCs w:val="24"/>
                <w:lang w:val="en-US"/>
              </w:rPr>
              <w:instrText>duration</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43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control</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 xml:space="preserve"> </w:instrText>
            </w:r>
            <w:r w:rsidR="001D1BD0">
              <w:rPr>
                <w:b/>
                <w:bCs/>
                <w:szCs w:val="24"/>
                <w:lang w:val="en-US"/>
              </w:rPr>
              <w:instrText>received</w:instrText>
            </w:r>
            <w:r w:rsidR="001D1BD0" w:rsidRPr="00834A59">
              <w:rPr>
                <w:b/>
                <w:bCs/>
                <w:szCs w:val="24"/>
              </w:rPr>
              <w:instrText xml:space="preserve"> </w:instrText>
            </w:r>
            <w:r w:rsidR="001D1BD0">
              <w:rPr>
                <w:b/>
                <w:bCs/>
                <w:szCs w:val="24"/>
                <w:lang w:val="en-US"/>
              </w:rPr>
              <w:instrText>four</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CA</w:instrText>
            </w:r>
            <w:r w:rsidR="001D1BD0" w:rsidRPr="00834A59">
              <w:rPr>
                <w:b/>
                <w:bCs/>
                <w:szCs w:val="24"/>
              </w:rPr>
              <w:instrText xml:space="preserve"> </w:instrText>
            </w:r>
            <w:r w:rsidR="001D1BD0">
              <w:rPr>
                <w:b/>
                <w:bCs/>
                <w:szCs w:val="24"/>
                <w:lang w:val="en-US"/>
              </w:rPr>
              <w:instrText>over</w:instrText>
            </w:r>
            <w:r w:rsidR="001D1BD0" w:rsidRPr="00834A59">
              <w:rPr>
                <w:b/>
                <w:bCs/>
                <w:szCs w:val="24"/>
              </w:rPr>
              <w:instrText xml:space="preserve"> 57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Both</w:instrText>
            </w:r>
            <w:r w:rsidR="001D1BD0" w:rsidRPr="00834A59">
              <w:rPr>
                <w:b/>
                <w:bCs/>
                <w:szCs w:val="24"/>
              </w:rPr>
              <w:instrText xml:space="preserve"> </w:instrText>
            </w:r>
            <w:r w:rsidR="001D1BD0">
              <w:rPr>
                <w:b/>
                <w:bCs/>
                <w:szCs w:val="24"/>
                <w:lang w:val="en-US"/>
              </w:rPr>
              <w:instrText>groups</w:instrText>
            </w:r>
            <w:r w:rsidR="001D1BD0" w:rsidRPr="00834A59">
              <w:rPr>
                <w:b/>
                <w:bCs/>
                <w:szCs w:val="24"/>
              </w:rPr>
              <w:instrText xml:space="preserve"> </w:instrText>
            </w:r>
            <w:r w:rsidR="001D1BD0">
              <w:rPr>
                <w:b/>
                <w:bCs/>
                <w:szCs w:val="24"/>
                <w:lang w:val="en-US"/>
              </w:rPr>
              <w:instrText>then</w:instrText>
            </w:r>
            <w:r w:rsidR="001D1BD0" w:rsidRPr="00834A59">
              <w:rPr>
                <w:b/>
                <w:bCs/>
                <w:szCs w:val="24"/>
              </w:rPr>
              <w:instrText xml:space="preserve"> </w:instrText>
            </w:r>
            <w:r w:rsidR="001D1BD0">
              <w:rPr>
                <w:b/>
                <w:bCs/>
                <w:szCs w:val="24"/>
                <w:lang w:val="en-US"/>
              </w:rPr>
              <w:instrText>received</w:instrText>
            </w:r>
            <w:r w:rsidR="001D1BD0" w:rsidRPr="00834A59">
              <w:rPr>
                <w:b/>
                <w:bCs/>
                <w:szCs w:val="24"/>
              </w:rPr>
              <w:instrText xml:space="preserve"> </w:instrText>
            </w:r>
            <w:r w:rsidR="001D1BD0">
              <w:rPr>
                <w:b/>
                <w:bCs/>
                <w:szCs w:val="24"/>
                <w:lang w:val="en-US"/>
              </w:rPr>
              <w:instrText>consolidating</w:instrText>
            </w:r>
            <w:r w:rsidR="001D1BD0" w:rsidRPr="00834A59">
              <w:rPr>
                <w:b/>
                <w:bCs/>
                <w:szCs w:val="24"/>
              </w:rPr>
              <w:instrText xml:space="preserve"> </w:instrText>
            </w:r>
            <w:r w:rsidR="001D1BD0">
              <w:rPr>
                <w:b/>
                <w:bCs/>
                <w:szCs w:val="24"/>
                <w:lang w:val="en-US"/>
              </w:rPr>
              <w:instrText>radiotherapy</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Five</w:instrText>
            </w:r>
            <w:r w:rsidR="001D1BD0" w:rsidRPr="00834A59">
              <w:rPr>
                <w:b/>
                <w:bCs/>
                <w:szCs w:val="24"/>
              </w:rPr>
              <w:instrText xml:space="preserve"> </w:instrText>
            </w:r>
            <w:r w:rsidR="001D1BD0">
              <w:rPr>
                <w:b/>
                <w:bCs/>
                <w:szCs w:val="24"/>
                <w:lang w:val="en-US"/>
              </w:rPr>
              <w:instrText>hundred</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eighty</w:instrText>
            </w:r>
            <w:r w:rsidR="001D1BD0" w:rsidRPr="00834A59">
              <w:rPr>
                <w:b/>
                <w:bCs/>
                <w:szCs w:val="24"/>
              </w:rPr>
              <w:instrText>-</w:instrText>
            </w:r>
            <w:r w:rsidR="001D1BD0">
              <w:rPr>
                <w:b/>
                <w:bCs/>
                <w:szCs w:val="24"/>
                <w:lang w:val="en-US"/>
              </w:rPr>
              <w:instrText>four</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suitable</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arm</w:instrText>
            </w:r>
            <w:r w:rsidR="001D1BD0" w:rsidRPr="00834A59">
              <w:rPr>
                <w:b/>
                <w:bCs/>
                <w:szCs w:val="24"/>
              </w:rPr>
              <w:instrText xml:space="preserve"> </w:instrText>
            </w:r>
            <w:r w:rsidR="001D1BD0">
              <w:rPr>
                <w:b/>
                <w:bCs/>
                <w:szCs w:val="24"/>
                <w:lang w:val="en-US"/>
              </w:rPr>
              <w:instrText>comparison</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each</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similar</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age</w:instrText>
            </w:r>
            <w:r w:rsidR="001D1BD0" w:rsidRPr="00834A59">
              <w:rPr>
                <w:b/>
                <w:bCs/>
                <w:szCs w:val="24"/>
              </w:rPr>
              <w:instrText xml:space="preserve">, </w:instrText>
            </w:r>
            <w:r w:rsidR="001D1BD0">
              <w:rPr>
                <w:b/>
                <w:bCs/>
                <w:szCs w:val="24"/>
                <w:lang w:val="en-US"/>
              </w:rPr>
              <w:instrText>sex</w:instrText>
            </w:r>
            <w:r w:rsidR="001D1BD0" w:rsidRPr="00834A59">
              <w:rPr>
                <w:b/>
                <w:bCs/>
                <w:szCs w:val="24"/>
              </w:rPr>
              <w:instrText xml:space="preserve">, </w:instrText>
            </w:r>
            <w:r w:rsidR="001D1BD0">
              <w:rPr>
                <w:b/>
                <w:bCs/>
                <w:szCs w:val="24"/>
                <w:lang w:val="en-US"/>
              </w:rPr>
              <w:instrText>histological</w:instrText>
            </w:r>
            <w:r w:rsidR="001D1BD0" w:rsidRPr="00834A59">
              <w:rPr>
                <w:b/>
                <w:bCs/>
                <w:szCs w:val="24"/>
              </w:rPr>
              <w:instrText xml:space="preserve"> </w:instrText>
            </w:r>
            <w:r w:rsidR="001D1BD0">
              <w:rPr>
                <w:b/>
                <w:bCs/>
                <w:szCs w:val="24"/>
                <w:lang w:val="en-US"/>
              </w:rPr>
              <w:instrText>subtype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clinical</w:instrText>
            </w:r>
            <w:r w:rsidR="001D1BD0" w:rsidRPr="00834A59">
              <w:rPr>
                <w:b/>
                <w:bCs/>
                <w:szCs w:val="24"/>
              </w:rPr>
              <w:instrText xml:space="preserve"> </w:instrText>
            </w:r>
            <w:r w:rsidR="001D1BD0">
              <w:rPr>
                <w:b/>
                <w:bCs/>
                <w:szCs w:val="24"/>
                <w:lang w:val="en-US"/>
              </w:rPr>
              <w:instrText>risk</w:instrText>
            </w:r>
            <w:r w:rsidR="001D1BD0" w:rsidRPr="00834A59">
              <w:rPr>
                <w:b/>
                <w:bCs/>
                <w:szCs w:val="24"/>
              </w:rPr>
              <w:instrText xml:space="preserve"> </w:instrText>
            </w:r>
            <w:r w:rsidR="001D1BD0">
              <w:rPr>
                <w:b/>
                <w:bCs/>
                <w:szCs w:val="24"/>
                <w:lang w:val="en-US"/>
              </w:rPr>
              <w:instrText>factors</w:instrText>
            </w:r>
            <w:r w:rsidR="001D1BD0" w:rsidRPr="00834A59">
              <w:rPr>
                <w:b/>
                <w:bCs/>
                <w:szCs w:val="24"/>
              </w:rPr>
              <w:instrText xml:space="preserve">. </w:instrText>
            </w:r>
            <w:r w:rsidR="001D1BD0">
              <w:rPr>
                <w:b/>
                <w:bCs/>
                <w:szCs w:val="24"/>
                <w:lang w:val="en-US"/>
              </w:rPr>
              <w:instrText>Complete</w:instrText>
            </w:r>
            <w:r w:rsidR="001D1BD0" w:rsidRPr="00834A59">
              <w:rPr>
                <w:b/>
                <w:bCs/>
                <w:szCs w:val="24"/>
              </w:rPr>
              <w:instrText xml:space="preserve"> </w:instrText>
            </w:r>
            <w:r w:rsidR="001D1BD0">
              <w:rPr>
                <w:b/>
                <w:bCs/>
                <w:szCs w:val="24"/>
                <w:lang w:val="en-US"/>
              </w:rPr>
              <w:instrText>remission</w:instrText>
            </w:r>
            <w:r w:rsidR="001D1BD0" w:rsidRPr="00834A59">
              <w:rPr>
                <w:b/>
                <w:bCs/>
                <w:szCs w:val="24"/>
              </w:rPr>
              <w:instrText xml:space="preserve"> </w:instrText>
            </w:r>
            <w:r w:rsidR="001D1BD0">
              <w:rPr>
                <w:b/>
                <w:bCs/>
                <w:szCs w:val="24"/>
                <w:lang w:val="en-US"/>
              </w:rPr>
              <w:instrText>rates</w:instrText>
            </w:r>
            <w:r w:rsidR="001D1BD0" w:rsidRPr="00834A59">
              <w:rPr>
                <w:b/>
                <w:bCs/>
                <w:szCs w:val="24"/>
              </w:rPr>
              <w:instrText xml:space="preserve">, </w:instrText>
            </w:r>
            <w:r w:rsidR="001D1BD0">
              <w:rPr>
                <w:b/>
                <w:bCs/>
                <w:szCs w:val="24"/>
                <w:lang w:val="en-US"/>
              </w:rPr>
              <w:instrText>overall</w:instrText>
            </w:r>
            <w:r w:rsidR="001D1BD0" w:rsidRPr="00834A59">
              <w:rPr>
                <w:b/>
                <w:bCs/>
                <w:szCs w:val="24"/>
              </w:rPr>
              <w:instrText xml:space="preserve"> </w:instrText>
            </w:r>
            <w:r w:rsidR="001D1BD0">
              <w:rPr>
                <w:b/>
                <w:bCs/>
                <w:szCs w:val="24"/>
                <w:lang w:val="en-US"/>
              </w:rPr>
              <w:instrText>survival</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freedom</w:instrText>
            </w:r>
            <w:r w:rsidR="001D1BD0" w:rsidRPr="00834A59">
              <w:rPr>
                <w:b/>
                <w:bCs/>
                <w:szCs w:val="24"/>
              </w:rPr>
              <w:instrText xml:space="preserve"> </w:instrText>
            </w:r>
            <w:r w:rsidR="001D1BD0">
              <w:rPr>
                <w:b/>
                <w:bCs/>
                <w:szCs w:val="24"/>
                <w:lang w:val="en-US"/>
              </w:rPr>
              <w:instrText>from</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failure</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7 </w:instrText>
            </w:r>
            <w:r w:rsidR="001D1BD0">
              <w:rPr>
                <w:b/>
                <w:bCs/>
                <w:szCs w:val="24"/>
                <w:lang w:val="en-US"/>
              </w:rPr>
              <w:instrText>years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similar</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two</w:instrText>
            </w:r>
            <w:r w:rsidR="001D1BD0" w:rsidRPr="00834A59">
              <w:rPr>
                <w:b/>
                <w:bCs/>
                <w:szCs w:val="24"/>
              </w:rPr>
              <w:instrText xml:space="preserve"> </w:instrText>
            </w:r>
            <w:r w:rsidR="001D1BD0">
              <w:rPr>
                <w:b/>
                <w:bCs/>
                <w:szCs w:val="24"/>
                <w:lang w:val="en-US"/>
              </w:rPr>
              <w:instrText>groups</w:instrText>
            </w:r>
            <w:r w:rsidR="001D1BD0" w:rsidRPr="00834A59">
              <w:rPr>
                <w:b/>
                <w:bCs/>
                <w:szCs w:val="24"/>
              </w:rPr>
              <w:instrText xml:space="preserve">: 77% </w:instrText>
            </w:r>
            <w:r w:rsidR="001D1BD0">
              <w:rPr>
                <w:b/>
                <w:bCs/>
                <w:szCs w:val="24"/>
                <w:lang w:val="en-US"/>
              </w:rPr>
              <w:instrText>versus</w:instrText>
            </w:r>
            <w:r w:rsidR="001D1BD0" w:rsidRPr="00834A59">
              <w:rPr>
                <w:b/>
                <w:bCs/>
                <w:szCs w:val="24"/>
              </w:rPr>
              <w:instrText xml:space="preserve"> 78%, 73% </w:instrText>
            </w:r>
            <w:r w:rsidR="001D1BD0">
              <w:rPr>
                <w:b/>
                <w:bCs/>
                <w:szCs w:val="24"/>
                <w:lang w:val="en-US"/>
              </w:rPr>
              <w:instrText>versus</w:instrText>
            </w:r>
            <w:r w:rsidR="001D1BD0" w:rsidRPr="00834A59">
              <w:rPr>
                <w:b/>
                <w:bCs/>
                <w:szCs w:val="24"/>
              </w:rPr>
              <w:instrText xml:space="preserve"> 73% </w:instrText>
            </w:r>
            <w:r w:rsidR="001D1BD0">
              <w:rPr>
                <w:b/>
                <w:bCs/>
                <w:szCs w:val="24"/>
                <w:lang w:val="en-US"/>
              </w:rPr>
              <w:instrText>and</w:instrText>
            </w:r>
            <w:r w:rsidR="001D1BD0" w:rsidRPr="00834A59">
              <w:rPr>
                <w:b/>
                <w:bCs/>
                <w:szCs w:val="24"/>
              </w:rPr>
              <w:instrText xml:space="preserve"> 54% </w:instrText>
            </w:r>
            <w:r w:rsidR="001D1BD0">
              <w:rPr>
                <w:b/>
                <w:bCs/>
                <w:szCs w:val="24"/>
                <w:lang w:val="en-US"/>
              </w:rPr>
              <w:instrText>versus</w:instrText>
            </w:r>
            <w:r w:rsidR="001D1BD0" w:rsidRPr="00834A59">
              <w:rPr>
                <w:b/>
                <w:bCs/>
                <w:szCs w:val="24"/>
              </w:rPr>
              <w:instrText xml:space="preserve"> 56%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CAI</w:instrText>
            </w:r>
            <w:r w:rsidR="001D1BD0" w:rsidRPr="00834A59">
              <w:rPr>
                <w:b/>
                <w:bCs/>
                <w:szCs w:val="24"/>
              </w:rPr>
              <w:instrText xml:space="preserve"> </w:instrText>
            </w:r>
            <w:r w:rsidR="001D1BD0">
              <w:rPr>
                <w:b/>
                <w:bCs/>
                <w:szCs w:val="24"/>
                <w:lang w:val="en-US"/>
              </w:rPr>
              <w:instrText>and CA, respectively. Differences in acute chemotherapy-related toxicity were significant, however. Prognostic factor analysis confirmed the relevance of the International Prognostic Index and revealed that stage IVB, low hemoglobin, low lymphocyte count, high age and male gender were associated with a poor prognosis CONCLUSION The rapidly alternating hybrid CAI did not give superior results when compared with the standard regimen CA in advanced-stage HD.","author":[{"dropping-particle":"","family":"Sieber","given":"M","non-dropping-particle":"","parse-names":false,"suffix":""},{"dropping-particle":"","family":"Tesch","given":"H","non-dropping-particle":"","parse-names":false,"suffix":""},{"dropping-particle":"","family":"Pfistner","given":"B","non-dropping-particle":"","parse-names":false,"suffix":""},{"dropping-particle":"","family":"Rueffer","given":"U","non-dropping-particle":"","parse-names":false,"suffix":""},{"dropping-particle":"","family":"Paulus","given":"U","non-dropping-particle":"","parse-names":false,"suffix":""},{"dropping-particle":"","family":"Munker","given":"R","non-dropping-particle":"","parse-names":false,"suffix":""},{"dropping-particle":"","family":"Hermann","given":"R","non-dropping-particle":"","parse-names":false,"suffix":""},{"dropping-particle":"","family":"Doelken","given":"G","non-dropping-particle":"","parse-names":false,"suffix":""},{"dropping-particle":"","family":"Koch","given":"P","non-dropping-particle":"","parse-names":false,"suffix":""},{"dropping-particle":"","family":"Oertel","given":"J","non-dropping-particle":"","parse-names":false,"suffix":""},{"dropping-particle":"","family":"Roller","given":"S","non-dropping-particle":"","parse-names":false,"suffix":""},{"dropping-particle":"","family":"Worst","given":"P","non-dropping-particle":"","parse-names":false,"suffix":""},{"dropping-particle":"","family":"Bischof","given":"H","non-dropping-particle":"","parse-names":false,"suffix":""},{"dropping-particle":"","family":"Glunz","given":"A","non-dropping-particle":"","parse-names":false,"suffix":""},{"dropping-particle":"","family":"Greil","given":"R","non-dropping-particle":"","parse-names":false,"suffix":""},{"dropping-particle":"","family":"Kalle","given":"K","non-dropping-particle":"von","parse-names":false,"suffix":""},{"dropping-particle":"","family":"Schalk","given":"K P","non-dropping-particle":"","parse-names":false,"suffix":""},{"dropping-particle":"","family":"Hasenclever","given":"D","non-dropping-particle":"","parse-names":false,"suffix":""},{"dropping-particle":"","family":"Brosteanu","given":"O","non-dropping-particle":"","parse-names":false,"suffix":""},{"dropping-particle":"","family":"Duehmke","given":"E","non-dropping-particle":"","parse-names":false,"suffix":""},{"dropping-particle":"","family":"Georgii","given":"A","non-dropping-particle":"","parse-names":false,"suffix":""},{"dropping-particle":"","family":"Engert","given":"A","non-dropping-particle":"","parse-names":false,"suffix":""},{"dropping-particle":"","family":"Loeffler","given":"M","non-dropping-particle":"","parse-names":false,"suffix":""},{"dropping-particle":"","family":"Diehl","given":"V","non-dropping-particle":"","parse-names":false,"suffix":""},{"dropping-particle":"","family":"Mueller","given":"R P","non-dropping-particle":"","parse-names":false,"suffix":""},{"dropping-particle":"","family":"Willich","given":"N","non-dropping-particle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Fischer</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R</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Hansmann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 </w:instrText>
            </w:r>
            <w:r w:rsidR="001D1BD0">
              <w:rPr>
                <w:b/>
                <w:bCs/>
                <w:szCs w:val="24"/>
                <w:lang w:val="en-US"/>
              </w:rPr>
              <w:instrText>L</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Stein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H</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Schober</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T</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Koch</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B</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German</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Annals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 xml:space="preserve"> : </w:instrText>
            </w:r>
            <w:r w:rsidR="001D1BD0">
              <w:rPr>
                <w:b/>
                <w:bCs/>
                <w:szCs w:val="24"/>
                <w:lang w:val="en-US"/>
              </w:rPr>
              <w:instrText>official</w:instrText>
            </w:r>
            <w:r w:rsidR="001D1BD0" w:rsidRPr="00834A59">
              <w:rPr>
                <w:b/>
                <w:bCs/>
                <w:szCs w:val="24"/>
              </w:rPr>
              <w:instrText xml:space="preserve"> </w:instrText>
            </w:r>
            <w:r w:rsidR="001D1BD0">
              <w:rPr>
                <w:b/>
                <w:bCs/>
                <w:szCs w:val="24"/>
                <w:lang w:val="en-US"/>
              </w:rPr>
              <w:instrText>journal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European</w:instrText>
            </w:r>
            <w:r w:rsidR="001D1BD0" w:rsidRPr="00834A59">
              <w:rPr>
                <w:b/>
                <w:bCs/>
                <w:szCs w:val="24"/>
              </w:rPr>
              <w:instrText xml:space="preserve"> </w:instrText>
            </w:r>
            <w:r w:rsidR="001D1BD0">
              <w:rPr>
                <w:b/>
                <w:bCs/>
                <w:szCs w:val="24"/>
                <w:lang w:val="en-US"/>
              </w:rPr>
              <w:instrText>Society</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Medical</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":"2","</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":[["2004","2"]]},"</w:instrText>
            </w:r>
            <w:r w:rsidR="001D1BD0">
              <w:rPr>
                <w:b/>
                <w:bCs/>
                <w:szCs w:val="24"/>
                <w:lang w:val="en-US"/>
              </w:rPr>
              <w:instrText>page</w:instrText>
            </w:r>
            <w:r w:rsidR="001D1BD0" w:rsidRPr="00834A59">
              <w:rPr>
                <w:b/>
                <w:bCs/>
                <w:szCs w:val="24"/>
              </w:rPr>
              <w:instrText>":"276-82","</w:instrText>
            </w:r>
            <w:r w:rsidR="001D1BD0">
              <w:rPr>
                <w:b/>
                <w:bCs/>
                <w:szCs w:val="24"/>
                <w:lang w:val="en-US"/>
              </w:rPr>
              <w:instrText>title</w:instrText>
            </w:r>
            <w:r w:rsidR="001D1BD0" w:rsidRPr="00834A59">
              <w:rPr>
                <w:b/>
                <w:bCs/>
                <w:szCs w:val="24"/>
              </w:rPr>
              <w:instrText>":"</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advanced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COPP</w:instrText>
            </w:r>
            <w:r w:rsidR="001D1BD0" w:rsidRPr="00834A59">
              <w:rPr>
                <w:b/>
                <w:bCs/>
                <w:szCs w:val="24"/>
              </w:rPr>
              <w:instrText>/</w:instrText>
            </w:r>
            <w:r w:rsidR="001D1BD0">
              <w:rPr>
                <w:b/>
                <w:bCs/>
                <w:szCs w:val="24"/>
                <w:lang w:val="en-US"/>
              </w:rPr>
              <w:instrText>ABV</w:instrText>
            </w:r>
            <w:r w:rsidR="001D1BD0" w:rsidRPr="00834A59">
              <w:rPr>
                <w:b/>
                <w:bCs/>
                <w:szCs w:val="24"/>
              </w:rPr>
              <w:instrText>/</w:instrText>
            </w:r>
            <w:r w:rsidR="001D1BD0">
              <w:rPr>
                <w:b/>
                <w:bCs/>
                <w:szCs w:val="24"/>
                <w:lang w:val="en-US"/>
              </w:rPr>
              <w:instrText>IMEP</w:instrText>
            </w:r>
            <w:r w:rsidR="001D1BD0" w:rsidRPr="00834A59">
              <w:rPr>
                <w:b/>
                <w:bCs/>
                <w:szCs w:val="24"/>
              </w:rPr>
              <w:instrText xml:space="preserve"> </w:instrText>
            </w:r>
            <w:r w:rsidR="001D1BD0">
              <w:rPr>
                <w:b/>
                <w:bCs/>
                <w:szCs w:val="24"/>
                <w:lang w:val="en-US"/>
              </w:rPr>
              <w:instrText>versus</w:instrText>
            </w:r>
            <w:r w:rsidR="001D1BD0" w:rsidRPr="00834A59">
              <w:rPr>
                <w:b/>
                <w:bCs/>
                <w:szCs w:val="24"/>
              </w:rPr>
              <w:instrText xml:space="preserve"> </w:instrText>
            </w:r>
            <w:r w:rsidR="001D1BD0">
              <w:rPr>
                <w:b/>
                <w:bCs/>
                <w:szCs w:val="24"/>
                <w:lang w:val="en-US"/>
              </w:rPr>
              <w:instrText>COPP</w:instrText>
            </w:r>
            <w:r w:rsidR="001D1BD0" w:rsidRPr="00834A59">
              <w:rPr>
                <w:b/>
                <w:bCs/>
                <w:szCs w:val="24"/>
              </w:rPr>
              <w:instrText>/</w:instrText>
            </w:r>
            <w:r w:rsidR="001D1BD0">
              <w:rPr>
                <w:b/>
                <w:bCs/>
                <w:szCs w:val="24"/>
                <w:lang w:val="en-US"/>
              </w:rPr>
              <w:instrText>ABVD</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consolidating</w:instrText>
            </w:r>
            <w:r w:rsidR="001D1BD0" w:rsidRPr="00834A59">
              <w:rPr>
                <w:b/>
                <w:bCs/>
                <w:szCs w:val="24"/>
              </w:rPr>
              <w:instrText xml:space="preserve"> </w:instrText>
            </w:r>
            <w:r w:rsidR="001D1BD0">
              <w:rPr>
                <w:b/>
                <w:bCs/>
                <w:szCs w:val="24"/>
                <w:lang w:val="en-US"/>
              </w:rPr>
              <w:instrText>radiotherapy</w:instrText>
            </w:r>
            <w:r w:rsidR="001D1BD0" w:rsidRPr="00834A59">
              <w:rPr>
                <w:b/>
                <w:bCs/>
                <w:szCs w:val="24"/>
              </w:rPr>
              <w:instrText xml:space="preserve">: </w:instrText>
            </w:r>
            <w:r w:rsidR="001D1BD0">
              <w:rPr>
                <w:b/>
                <w:bCs/>
                <w:szCs w:val="24"/>
                <w:lang w:val="en-US"/>
              </w:rPr>
              <w:instrText>final</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German</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 xml:space="preserve"> </w:instrText>
            </w:r>
            <w:r w:rsidR="001D1BD0">
              <w:rPr>
                <w:b/>
                <w:bCs/>
                <w:szCs w:val="24"/>
                <w:lang w:val="en-US"/>
              </w:rPr>
              <w:instrText>HD</w:instrText>
            </w:r>
            <w:r w:rsidR="001D1BD0" w:rsidRPr="00834A59">
              <w:rPr>
                <w:b/>
                <w:bCs/>
                <w:szCs w:val="24"/>
              </w:rPr>
              <w:instrText xml:space="preserve">6 </w:instrText>
            </w:r>
            <w:r w:rsidR="001D1BD0">
              <w:rPr>
                <w:b/>
                <w:bCs/>
                <w:szCs w:val="24"/>
                <w:lang w:val="en-US"/>
              </w:rPr>
              <w:instrText>trial</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":"15"},"</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=5</w:instrText>
            </w:r>
            <w:r w:rsidR="001D1BD0">
              <w:rPr>
                <w:b/>
                <w:bCs/>
                <w:szCs w:val="24"/>
                <w:lang w:val="en-US"/>
              </w:rPr>
              <w:instrText>ccb</w:instrText>
            </w:r>
            <w:r w:rsidR="001D1BD0" w:rsidRPr="00834A59">
              <w:rPr>
                <w:b/>
                <w:bCs/>
                <w:szCs w:val="24"/>
              </w:rPr>
              <w:instrText>07</w:instrText>
            </w:r>
            <w:r w:rsidR="001D1BD0">
              <w:rPr>
                <w:b/>
                <w:bCs/>
                <w:szCs w:val="24"/>
                <w:lang w:val="en-US"/>
              </w:rPr>
              <w:instrText>ba</w:instrText>
            </w:r>
            <w:r w:rsidR="001D1BD0" w:rsidRPr="00834A59">
              <w:rPr>
                <w:b/>
                <w:bCs/>
                <w:szCs w:val="24"/>
              </w:rPr>
              <w:instrText>-9905-3</w:instrText>
            </w:r>
            <w:r w:rsidR="001D1BD0">
              <w:rPr>
                <w:b/>
                <w:bCs/>
                <w:szCs w:val="24"/>
                <w:lang w:val="en-US"/>
              </w:rPr>
              <w:instrText>cd</w:instrText>
            </w:r>
            <w:r w:rsidR="001D1BD0" w:rsidRPr="00834A59">
              <w:rPr>
                <w:b/>
                <w:bCs/>
                <w:szCs w:val="24"/>
              </w:rPr>
              <w:instrText>3-</w:instrText>
            </w:r>
            <w:r w:rsidR="001D1BD0">
              <w:rPr>
                <w:b/>
                <w:bCs/>
                <w:szCs w:val="24"/>
                <w:lang w:val="en-US"/>
              </w:rPr>
              <w:instrText>a</w:instrText>
            </w:r>
            <w:r w:rsidR="001D1BD0" w:rsidRPr="00834A59">
              <w:rPr>
                <w:b/>
                <w:bCs/>
                <w:szCs w:val="24"/>
              </w:rPr>
              <w:instrText>278-500</w:instrText>
            </w:r>
            <w:r w:rsidR="001D1BD0">
              <w:rPr>
                <w:b/>
                <w:bCs/>
                <w:szCs w:val="24"/>
                <w:lang w:val="en-US"/>
              </w:rPr>
              <w:instrText>b</w:instrText>
            </w:r>
            <w:r w:rsidR="001D1BD0" w:rsidRPr="00834A59">
              <w:rPr>
                <w:b/>
                <w:bCs/>
                <w:szCs w:val="24"/>
              </w:rPr>
              <w:instrText>4289</w:instrText>
            </w:r>
            <w:r w:rsidR="001D1BD0">
              <w:rPr>
                <w:b/>
                <w:bCs/>
                <w:szCs w:val="24"/>
                <w:lang w:val="en-US"/>
              </w:rPr>
              <w:instrText>a</w:instrText>
            </w:r>
            <w:r w:rsidR="001D1BD0" w:rsidRPr="00834A59">
              <w:rPr>
                <w:b/>
                <w:bCs/>
                <w:szCs w:val="24"/>
              </w:rPr>
              <w:instrText>154"]}],"</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":"[111]","</w:instrText>
            </w:r>
            <w:r w:rsidR="001D1BD0">
              <w:rPr>
                <w:b/>
                <w:bCs/>
                <w:szCs w:val="24"/>
                <w:lang w:val="en-US"/>
              </w:rPr>
              <w:instrText>plainTextFormattedCitation</w:instrText>
            </w:r>
            <w:r w:rsidR="001D1BD0" w:rsidRPr="00834A59">
              <w:rPr>
                <w:b/>
                <w:bCs/>
                <w:szCs w:val="24"/>
              </w:rPr>
              <w:instrText>":"[111]","</w:instrText>
            </w:r>
            <w:r w:rsidR="001D1BD0">
              <w:rPr>
                <w:b/>
                <w:bCs/>
                <w:szCs w:val="24"/>
                <w:lang w:val="en-US"/>
              </w:rPr>
              <w:instrText>previouslyFormattedCitation</w:instrText>
            </w:r>
            <w:r w:rsidR="001D1BD0" w:rsidRPr="00834A59">
              <w:rPr>
                <w:b/>
                <w:bCs/>
                <w:szCs w:val="24"/>
              </w:rPr>
              <w:instrText>":"[111]"},"</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EC281E" w:rsidRPr="002F4348">
              <w:rPr>
                <w:b/>
                <w:bCs/>
                <w:szCs w:val="24"/>
                <w:lang w:val="en-US"/>
              </w:rPr>
              <w:fldChar w:fldCharType="separate"/>
            </w:r>
            <w:r w:rsidR="00F46821" w:rsidRPr="00F46821">
              <w:rPr>
                <w:bCs/>
                <w:noProof/>
                <w:szCs w:val="24"/>
              </w:rPr>
              <w:t>[111]</w:t>
            </w:r>
            <w:r w:rsidR="00EC281E" w:rsidRPr="002F4348">
              <w:rPr>
                <w:b/>
                <w:bCs/>
                <w:szCs w:val="24"/>
                <w:lang w:val="en-US"/>
              </w:rPr>
              <w:fldChar w:fldCharType="end"/>
            </w:r>
          </w:p>
        </w:tc>
      </w:tr>
      <w:tr w:rsidR="00D977B1" w:rsidRPr="002F4348" w14:paraId="19461E63"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hideMark/>
          </w:tcPr>
          <w:p w14:paraId="270652D6" w14:textId="77777777" w:rsidR="00D977B1" w:rsidRPr="002F4348" w:rsidRDefault="00D977B1"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8A491B1" w14:textId="77777777" w:rsidR="00D977B1" w:rsidRPr="002F4348" w:rsidRDefault="00D977B1"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C7604C0" w14:textId="77777777" w:rsidR="00D977B1" w:rsidRPr="002F4348" w:rsidRDefault="00D977B1"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6A0FE3B" w14:textId="77777777" w:rsidR="00D977B1" w:rsidRPr="002F4348" w:rsidRDefault="00D977B1" w:rsidP="00D813F0">
            <w:pPr>
              <w:ind w:firstLine="0"/>
              <w:jc w:val="left"/>
              <w:rPr>
                <w:szCs w:val="24"/>
              </w:rPr>
            </w:pPr>
            <w:r w:rsidRPr="002F4348">
              <w:rPr>
                <w:szCs w:val="24"/>
              </w:rPr>
              <w:t>Дни введения</w:t>
            </w:r>
          </w:p>
        </w:tc>
      </w:tr>
      <w:tr w:rsidR="00D977B1" w:rsidRPr="002F4348" w14:paraId="23728D58"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hideMark/>
          </w:tcPr>
          <w:p w14:paraId="320886AB" w14:textId="77777777" w:rsidR="00D977B1" w:rsidRPr="002F4348" w:rsidRDefault="00D977B1" w:rsidP="00D813F0">
            <w:pPr>
              <w:ind w:firstLine="0"/>
              <w:jc w:val="left"/>
              <w:rPr>
                <w:szCs w:val="24"/>
              </w:rPr>
            </w:pPr>
            <w:r w:rsidRPr="002F4348">
              <w:rPr>
                <w:szCs w:val="24"/>
              </w:rPr>
              <w:t>Циклофосфамид**</w:t>
            </w:r>
          </w:p>
        </w:tc>
        <w:tc>
          <w:tcPr>
            <w:tcW w:w="2339" w:type="dxa"/>
            <w:tcBorders>
              <w:top w:val="single" w:sz="4" w:space="0" w:color="auto"/>
              <w:left w:val="single" w:sz="4" w:space="0" w:color="auto"/>
              <w:bottom w:val="single" w:sz="4" w:space="0" w:color="auto"/>
              <w:right w:val="single" w:sz="4" w:space="0" w:color="auto"/>
            </w:tcBorders>
          </w:tcPr>
          <w:p w14:paraId="0C232BA3" w14:textId="77777777" w:rsidR="00D977B1" w:rsidRPr="002F4348" w:rsidRDefault="00D977B1" w:rsidP="00D813F0">
            <w:pPr>
              <w:ind w:firstLine="0"/>
              <w:jc w:val="left"/>
              <w:rPr>
                <w:szCs w:val="24"/>
              </w:rPr>
            </w:pPr>
            <w:r w:rsidRPr="002F4348">
              <w:rPr>
                <w:szCs w:val="24"/>
              </w:rPr>
              <w:t>600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C4DB3B4" w14:textId="77777777" w:rsidR="00D977B1" w:rsidRPr="002F4348" w:rsidRDefault="00D977B1"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BF3CFAB" w14:textId="77777777" w:rsidR="00D977B1" w:rsidRPr="002F4348" w:rsidRDefault="00D977B1" w:rsidP="00D813F0">
            <w:pPr>
              <w:ind w:firstLine="0"/>
              <w:jc w:val="left"/>
              <w:rPr>
                <w:szCs w:val="24"/>
              </w:rPr>
            </w:pPr>
            <w:r w:rsidRPr="002F4348">
              <w:rPr>
                <w:szCs w:val="24"/>
              </w:rPr>
              <w:t>1, 8</w:t>
            </w:r>
          </w:p>
        </w:tc>
      </w:tr>
      <w:tr w:rsidR="00B006A6" w:rsidRPr="002F4348" w14:paraId="0072DC20"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hideMark/>
          </w:tcPr>
          <w:p w14:paraId="7CA5219C" w14:textId="77777777" w:rsidR="00B006A6" w:rsidRPr="002F4348" w:rsidRDefault="00B006A6" w:rsidP="00D813F0">
            <w:pPr>
              <w:ind w:firstLine="0"/>
              <w:jc w:val="left"/>
              <w:rPr>
                <w:szCs w:val="24"/>
              </w:rPr>
            </w:pPr>
            <w:proofErr w:type="spellStart"/>
            <w:r w:rsidRPr="002F4348">
              <w:rPr>
                <w:szCs w:val="24"/>
              </w:rPr>
              <w:t>Прокарбазин</w:t>
            </w:r>
            <w:proofErr w:type="spellEnd"/>
            <w:r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66076A29" w14:textId="77777777" w:rsidR="00B006A6" w:rsidRPr="002F4348" w:rsidRDefault="00B006A6" w:rsidP="00D813F0">
            <w:pPr>
              <w:ind w:firstLine="0"/>
              <w:jc w:val="left"/>
              <w:rPr>
                <w:szCs w:val="24"/>
                <w:vertAlign w:val="subscript"/>
              </w:rPr>
            </w:pPr>
            <w:r w:rsidRPr="002F4348">
              <w:rPr>
                <w:szCs w:val="24"/>
              </w:rPr>
              <w:t>100 мг/м</w:t>
            </w:r>
            <w:r w:rsidRPr="002F4348">
              <w:rPr>
                <w:szCs w:val="24"/>
                <w:vertAlign w:val="superscript"/>
              </w:rPr>
              <w:t xml:space="preserve">2 </w:t>
            </w:r>
            <w:r w:rsidRPr="002F4348">
              <w:rPr>
                <w:szCs w:val="24"/>
                <w:vertAlign w:val="superscript"/>
              </w:rPr>
              <w:softHyphen/>
            </w:r>
          </w:p>
        </w:tc>
        <w:tc>
          <w:tcPr>
            <w:tcW w:w="2339" w:type="dxa"/>
            <w:tcBorders>
              <w:top w:val="single" w:sz="4" w:space="0" w:color="auto"/>
              <w:left w:val="single" w:sz="4" w:space="0" w:color="auto"/>
              <w:bottom w:val="single" w:sz="4" w:space="0" w:color="auto"/>
              <w:right w:val="single" w:sz="4" w:space="0" w:color="auto"/>
            </w:tcBorders>
            <w:hideMark/>
          </w:tcPr>
          <w:p w14:paraId="458096EA" w14:textId="77777777" w:rsidR="00B006A6" w:rsidRPr="002F4348" w:rsidRDefault="00B006A6"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hideMark/>
          </w:tcPr>
          <w:p w14:paraId="712A57B0" w14:textId="77777777" w:rsidR="00B006A6" w:rsidRPr="002F4348" w:rsidRDefault="00B006A6" w:rsidP="00D813F0">
            <w:pPr>
              <w:ind w:firstLine="0"/>
              <w:jc w:val="left"/>
              <w:rPr>
                <w:szCs w:val="24"/>
              </w:rPr>
            </w:pPr>
            <w:r w:rsidRPr="002F4348">
              <w:rPr>
                <w:szCs w:val="24"/>
              </w:rPr>
              <w:t>1-14</w:t>
            </w:r>
          </w:p>
        </w:tc>
      </w:tr>
      <w:tr w:rsidR="00D977B1" w:rsidRPr="002F4348" w14:paraId="680AD2C8"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tcPr>
          <w:p w14:paraId="51735B5D" w14:textId="77777777" w:rsidR="00D977B1" w:rsidRPr="002F4348" w:rsidRDefault="00D977B1" w:rsidP="00D813F0">
            <w:pPr>
              <w:ind w:firstLine="0"/>
              <w:jc w:val="left"/>
              <w:rPr>
                <w:szCs w:val="24"/>
              </w:rPr>
            </w:pPr>
            <w:proofErr w:type="spellStart"/>
            <w:r w:rsidRPr="002F4348">
              <w:rPr>
                <w:szCs w:val="24"/>
              </w:rPr>
              <w:t>Винкристин</w:t>
            </w:r>
            <w:proofErr w:type="spellEnd"/>
          </w:p>
        </w:tc>
        <w:tc>
          <w:tcPr>
            <w:tcW w:w="2339" w:type="dxa"/>
            <w:tcBorders>
              <w:top w:val="single" w:sz="4" w:space="0" w:color="auto"/>
              <w:left w:val="single" w:sz="4" w:space="0" w:color="auto"/>
              <w:bottom w:val="single" w:sz="4" w:space="0" w:color="auto"/>
              <w:right w:val="single" w:sz="4" w:space="0" w:color="auto"/>
            </w:tcBorders>
          </w:tcPr>
          <w:p w14:paraId="5184F147" w14:textId="77777777" w:rsidR="00D977B1" w:rsidRPr="002F4348" w:rsidRDefault="00D977B1" w:rsidP="00D813F0">
            <w:pPr>
              <w:ind w:firstLine="0"/>
              <w:jc w:val="left"/>
              <w:rPr>
                <w:szCs w:val="24"/>
              </w:rPr>
            </w:pPr>
            <w:r w:rsidRPr="002F4348">
              <w:rPr>
                <w:szCs w:val="24"/>
              </w:rPr>
              <w:t>1,4 мг/м</w:t>
            </w:r>
            <w:r w:rsidRPr="002F4348">
              <w:rPr>
                <w:szCs w:val="24"/>
                <w:vertAlign w:val="superscript"/>
              </w:rPr>
              <w:t>2</w:t>
            </w:r>
            <w:r w:rsidRPr="002F4348">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742904B6" w14:textId="77777777" w:rsidR="00D977B1" w:rsidRPr="002F4348" w:rsidRDefault="00D977B1" w:rsidP="00D813F0">
            <w:pPr>
              <w:ind w:firstLine="0"/>
              <w:jc w:val="left"/>
              <w:rPr>
                <w:szCs w:val="24"/>
              </w:rPr>
            </w:pPr>
            <w:r w:rsidRPr="002F4348">
              <w:rPr>
                <w:szCs w:val="24"/>
              </w:rPr>
              <w:t xml:space="preserve">в/в, за </w:t>
            </w:r>
            <w:proofErr w:type="gramStart"/>
            <w:r w:rsidRPr="002F4348">
              <w:rPr>
                <w:szCs w:val="24"/>
              </w:rPr>
              <w:t>5-10</w:t>
            </w:r>
            <w:proofErr w:type="gramEnd"/>
            <w:r w:rsidRPr="002F4348">
              <w:rPr>
                <w:szCs w:val="24"/>
              </w:rPr>
              <w:t xml:space="preserve"> мин</w:t>
            </w:r>
          </w:p>
        </w:tc>
        <w:tc>
          <w:tcPr>
            <w:tcW w:w="2339" w:type="dxa"/>
            <w:tcBorders>
              <w:top w:val="single" w:sz="4" w:space="0" w:color="auto"/>
              <w:left w:val="single" w:sz="4" w:space="0" w:color="auto"/>
              <w:bottom w:val="single" w:sz="4" w:space="0" w:color="auto"/>
              <w:right w:val="single" w:sz="4" w:space="0" w:color="auto"/>
            </w:tcBorders>
          </w:tcPr>
          <w:p w14:paraId="64A6A4BD" w14:textId="77777777" w:rsidR="00D977B1" w:rsidRPr="002F4348" w:rsidRDefault="00D977B1" w:rsidP="00D813F0">
            <w:pPr>
              <w:ind w:firstLine="0"/>
              <w:jc w:val="left"/>
              <w:rPr>
                <w:szCs w:val="24"/>
              </w:rPr>
            </w:pPr>
            <w:r w:rsidRPr="002F4348">
              <w:rPr>
                <w:szCs w:val="24"/>
              </w:rPr>
              <w:t>1, 8</w:t>
            </w:r>
          </w:p>
        </w:tc>
      </w:tr>
      <w:tr w:rsidR="00D977B1" w:rsidRPr="002F4348" w14:paraId="709868F8" w14:textId="77777777" w:rsidTr="004C0214">
        <w:trPr>
          <w:trHeight w:val="329"/>
        </w:trPr>
        <w:tc>
          <w:tcPr>
            <w:tcW w:w="2339" w:type="dxa"/>
            <w:tcBorders>
              <w:top w:val="single" w:sz="4" w:space="0" w:color="auto"/>
              <w:left w:val="single" w:sz="4" w:space="0" w:color="auto"/>
              <w:bottom w:val="single" w:sz="4" w:space="0" w:color="auto"/>
              <w:right w:val="single" w:sz="4" w:space="0" w:color="auto"/>
            </w:tcBorders>
          </w:tcPr>
          <w:p w14:paraId="0245209F" w14:textId="77777777" w:rsidR="00D977B1" w:rsidRPr="002F4348" w:rsidRDefault="00D977B1" w:rsidP="00D813F0">
            <w:pPr>
              <w:ind w:firstLine="0"/>
              <w:jc w:val="left"/>
              <w:rPr>
                <w:szCs w:val="24"/>
              </w:rPr>
            </w:pPr>
            <w:proofErr w:type="spellStart"/>
            <w:r w:rsidRPr="002F4348">
              <w:rPr>
                <w:szCs w:val="24"/>
              </w:rPr>
              <w:t>Преднилозон</w:t>
            </w:r>
            <w:proofErr w:type="spellEnd"/>
            <w:r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1011EB2" w14:textId="77777777" w:rsidR="00D977B1" w:rsidRPr="002F4348" w:rsidRDefault="00D977B1" w:rsidP="00D813F0">
            <w:pPr>
              <w:ind w:firstLine="0"/>
              <w:jc w:val="left"/>
              <w:rPr>
                <w:szCs w:val="24"/>
              </w:rPr>
            </w:pPr>
            <w:r w:rsidRPr="002F4348">
              <w:rPr>
                <w:szCs w:val="24"/>
              </w:rPr>
              <w:t>40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3036F95" w14:textId="77777777" w:rsidR="00D977B1" w:rsidRPr="002F4348" w:rsidRDefault="00D977B1" w:rsidP="00D813F0">
            <w:pPr>
              <w:ind w:firstLine="0"/>
              <w:jc w:val="left"/>
              <w:rPr>
                <w:szCs w:val="24"/>
              </w:rPr>
            </w:pPr>
            <w:r w:rsidRPr="002F4348">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05DC543D" w14:textId="77777777" w:rsidR="00D977B1" w:rsidRPr="002F4348" w:rsidRDefault="00D977B1" w:rsidP="00D813F0">
            <w:pPr>
              <w:ind w:firstLine="0"/>
              <w:jc w:val="left"/>
              <w:rPr>
                <w:szCs w:val="24"/>
              </w:rPr>
            </w:pPr>
            <w:r w:rsidRPr="002F4348">
              <w:rPr>
                <w:szCs w:val="24"/>
              </w:rPr>
              <w:t>1-14</w:t>
            </w:r>
          </w:p>
        </w:tc>
      </w:tr>
      <w:tr w:rsidR="00D977B1" w:rsidRPr="002F4348" w14:paraId="73AE7764" w14:textId="77777777" w:rsidTr="004C0214">
        <w:tc>
          <w:tcPr>
            <w:tcW w:w="9356" w:type="dxa"/>
            <w:gridSpan w:val="4"/>
            <w:tcBorders>
              <w:top w:val="single" w:sz="4" w:space="0" w:color="auto"/>
              <w:left w:val="single" w:sz="4" w:space="0" w:color="auto"/>
              <w:bottom w:val="single" w:sz="4" w:space="0" w:color="auto"/>
              <w:right w:val="single" w:sz="4" w:space="0" w:color="auto"/>
            </w:tcBorders>
            <w:vAlign w:val="center"/>
          </w:tcPr>
          <w:p w14:paraId="21FFF6DE" w14:textId="77777777" w:rsidR="00D977B1" w:rsidRPr="002F4348" w:rsidRDefault="00D977B1" w:rsidP="00D813F0">
            <w:pPr>
              <w:ind w:firstLine="0"/>
              <w:jc w:val="left"/>
              <w:rPr>
                <w:szCs w:val="24"/>
              </w:rPr>
            </w:pPr>
            <w:r w:rsidRPr="002F4348">
              <w:rPr>
                <w:szCs w:val="24"/>
              </w:rPr>
              <w:t>Лечение возобновляется на 29 день</w:t>
            </w:r>
          </w:p>
        </w:tc>
      </w:tr>
    </w:tbl>
    <w:p w14:paraId="072721E1" w14:textId="77777777" w:rsidR="00D977B1" w:rsidRPr="002F4348" w:rsidRDefault="00D977B1"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3E2397" w:rsidRPr="002F4348" w14:paraId="009EC400" w14:textId="77777777" w:rsidTr="003E2397">
        <w:trPr>
          <w:trHeight w:val="329"/>
        </w:trPr>
        <w:tc>
          <w:tcPr>
            <w:tcW w:w="9356" w:type="dxa"/>
            <w:gridSpan w:val="4"/>
            <w:tcBorders>
              <w:top w:val="nil"/>
              <w:left w:val="nil"/>
              <w:bottom w:val="single" w:sz="4" w:space="0" w:color="auto"/>
              <w:right w:val="nil"/>
            </w:tcBorders>
          </w:tcPr>
          <w:p w14:paraId="034B739B" w14:textId="3FED0FE7" w:rsidR="003E2397" w:rsidRPr="002F4348" w:rsidRDefault="003E2397" w:rsidP="00D813F0">
            <w:pPr>
              <w:ind w:firstLine="0"/>
              <w:jc w:val="left"/>
              <w:rPr>
                <w:b/>
                <w:bCs/>
                <w:szCs w:val="24"/>
              </w:rPr>
            </w:pPr>
            <w:r w:rsidRPr="002F4348">
              <w:rPr>
                <w:b/>
                <w:bCs/>
                <w:szCs w:val="24"/>
                <w:lang w:val="en-US"/>
              </w:rPr>
              <w:t>IVDG</w:t>
            </w:r>
            <w:r w:rsidR="00EC281E" w:rsidRPr="002F4348">
              <w:rPr>
                <w:b/>
                <w:bCs/>
                <w:szCs w:val="24"/>
              </w:rPr>
              <w:t xml:space="preserve"> </w:t>
            </w:r>
            <w:r w:rsidR="00EC281E" w:rsidRPr="002F4348">
              <w:rPr>
                <w:b/>
                <w:bCs/>
                <w:szCs w:val="24"/>
              </w:rPr>
              <w:fldChar w:fldCharType="begin" w:fldLock="1"/>
            </w:r>
            <w:r w:rsidR="009D1980">
              <w:rPr>
                <w:b/>
                <w:bCs/>
                <w:szCs w:val="24"/>
              </w:rPr>
              <w:instrText>ADDIN CSL_CITATION {"citationItems":[{"id":"ITEM-1","itemData":{"author":[{"dropping-particle":"","family":"Капланов","given":"К.Д.","non-dropping-particle":"","parse-names":false,"suffix":""},{"dropping-particle":"","family":"Клиточенко","given":"Т.Ю.","non-dropping-particle":"","parse-names":false,"suffix":""},{"dropping-particle":"","family":"Шипаева","given":"А.Л.","non-dropping-particle":"","parse-names":false,"suffix":""},{"dropping-particle":"","family":"Широкова","given":"М.Н.","non-dropping-particle":"","parse-names":false,"suffix":""},{"dropping-particle":"","family":"Матвеева","given":"И.В.","non-dropping-particle":"","parse-names":false,"suffix":""},{"dropping-particle":"","family":"Лавришина","given":"Н.Б.","non-dropping-particle":"","parse-names":false,"suffix":""}],"container-title":"Клиническая онкогематология","id":"ITEM-1","issue":"3","issued":{"date-parts":[["2017"]]},"page":"358-365","title":"Программа IVDG — возможный выбор первой линии терапии лимфомы Ходжкина у пациентов пожилого возраста с сопутствующими сердечно-сосудистыми и легочными заболеваниями","type":"article-journal","volume":"10"},"uris":["http://www.mendeley.com/documents/?uuid=6a5167bd-4499-47fa-b764-82b4fd232768"]}],"mendeley":{"formattedCitation":"[47]","plainTextFormattedCitation":"[47]","previouslyFormattedCitation":"[47]"},"properties":{"noteIndex":0},"schema":"https://github.com/citation-style-language/schema/raw/master/csl-citation.json"}</w:instrText>
            </w:r>
            <w:r w:rsidR="00EC281E" w:rsidRPr="002F4348">
              <w:rPr>
                <w:b/>
                <w:bCs/>
                <w:szCs w:val="24"/>
              </w:rPr>
              <w:fldChar w:fldCharType="separate"/>
            </w:r>
            <w:r w:rsidR="007E382E" w:rsidRPr="007E382E">
              <w:rPr>
                <w:bCs/>
                <w:noProof/>
                <w:szCs w:val="24"/>
              </w:rPr>
              <w:t>[47]</w:t>
            </w:r>
            <w:r w:rsidR="00EC281E" w:rsidRPr="002F4348">
              <w:rPr>
                <w:b/>
                <w:bCs/>
                <w:szCs w:val="24"/>
              </w:rPr>
              <w:fldChar w:fldCharType="end"/>
            </w:r>
          </w:p>
        </w:tc>
      </w:tr>
      <w:tr w:rsidR="003E2397" w:rsidRPr="002F4348" w14:paraId="5F4EE93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5D1DA70" w14:textId="77777777" w:rsidR="003E2397" w:rsidRPr="002F4348" w:rsidRDefault="003E2397" w:rsidP="00D813F0">
            <w:pPr>
              <w:ind w:firstLine="0"/>
              <w:jc w:val="left"/>
              <w:rPr>
                <w:szCs w:val="24"/>
              </w:rPr>
            </w:pPr>
            <w:r w:rsidRPr="002F4348">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EB5F27E" w14:textId="77777777" w:rsidR="003E2397" w:rsidRPr="002F4348" w:rsidRDefault="003E2397" w:rsidP="00D813F0">
            <w:pPr>
              <w:ind w:firstLine="0"/>
              <w:jc w:val="left"/>
              <w:rPr>
                <w:szCs w:val="24"/>
              </w:rPr>
            </w:pPr>
            <w:r w:rsidRPr="002F4348">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6524A383" w14:textId="77777777" w:rsidR="003E2397" w:rsidRPr="002F4348" w:rsidRDefault="003E2397" w:rsidP="00D813F0">
            <w:pPr>
              <w:ind w:firstLine="0"/>
              <w:jc w:val="left"/>
              <w:rPr>
                <w:szCs w:val="24"/>
              </w:rPr>
            </w:pPr>
            <w:r w:rsidRPr="002F4348">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9A1CD54" w14:textId="77777777" w:rsidR="003E2397" w:rsidRPr="002F4348" w:rsidRDefault="003E2397" w:rsidP="00D813F0">
            <w:pPr>
              <w:ind w:firstLine="0"/>
              <w:jc w:val="left"/>
              <w:rPr>
                <w:szCs w:val="24"/>
              </w:rPr>
            </w:pPr>
            <w:r w:rsidRPr="002F4348">
              <w:rPr>
                <w:szCs w:val="24"/>
              </w:rPr>
              <w:t>Дни введения</w:t>
            </w:r>
          </w:p>
        </w:tc>
      </w:tr>
      <w:tr w:rsidR="003E2397" w:rsidRPr="002F4348" w14:paraId="211F9647"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715559FD" w14:textId="77777777" w:rsidR="003E2397" w:rsidRPr="002F4348" w:rsidRDefault="003E2397" w:rsidP="00D813F0">
            <w:pPr>
              <w:ind w:firstLine="0"/>
              <w:jc w:val="left"/>
              <w:rPr>
                <w:szCs w:val="24"/>
              </w:rPr>
            </w:pPr>
            <w:r w:rsidRPr="002F4348">
              <w:rPr>
                <w:szCs w:val="24"/>
              </w:rPr>
              <w:t>Идарубицин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726A208A" w14:textId="77777777" w:rsidR="003E2397" w:rsidRPr="002F4348" w:rsidRDefault="003E2397" w:rsidP="00D813F0">
            <w:pPr>
              <w:ind w:firstLine="0"/>
              <w:jc w:val="left"/>
              <w:rPr>
                <w:szCs w:val="24"/>
              </w:rPr>
            </w:pPr>
            <w:r w:rsidRPr="002F4348">
              <w:rPr>
                <w:szCs w:val="24"/>
              </w:rPr>
              <w:t>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C6F420B" w14:textId="77777777" w:rsidR="003E2397" w:rsidRPr="002F4348" w:rsidRDefault="003E2397"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345A034" w14:textId="77777777" w:rsidR="003E2397" w:rsidRPr="002F4348" w:rsidRDefault="003E2397" w:rsidP="00D813F0">
            <w:pPr>
              <w:ind w:firstLine="0"/>
              <w:jc w:val="left"/>
              <w:rPr>
                <w:szCs w:val="24"/>
              </w:rPr>
            </w:pPr>
            <w:r w:rsidRPr="002F4348">
              <w:rPr>
                <w:szCs w:val="24"/>
              </w:rPr>
              <w:t>1, 15</w:t>
            </w:r>
          </w:p>
        </w:tc>
      </w:tr>
      <w:tr w:rsidR="003E2397" w:rsidRPr="002F4348" w14:paraId="2B328E62"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3D4DBCA" w14:textId="77777777" w:rsidR="003E2397" w:rsidRPr="002F4348" w:rsidRDefault="003E2397" w:rsidP="00D813F0">
            <w:pPr>
              <w:ind w:firstLine="0"/>
              <w:jc w:val="left"/>
              <w:rPr>
                <w:szCs w:val="24"/>
              </w:rPr>
            </w:pPr>
            <w:proofErr w:type="spellStart"/>
            <w:r w:rsidRPr="002F4348">
              <w:rPr>
                <w:szCs w:val="24"/>
              </w:rPr>
              <w:t>Винбластин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2800B57E" w14:textId="77777777" w:rsidR="003E2397" w:rsidRPr="002F4348" w:rsidRDefault="003E2397" w:rsidP="00D813F0">
            <w:pPr>
              <w:ind w:firstLine="0"/>
              <w:jc w:val="left"/>
              <w:rPr>
                <w:szCs w:val="24"/>
              </w:rPr>
            </w:pPr>
            <w:r w:rsidRPr="002F4348">
              <w:rPr>
                <w:szCs w:val="24"/>
              </w:rPr>
              <w:t>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E3F65D6" w14:textId="77777777" w:rsidR="003E2397" w:rsidRPr="002F4348" w:rsidRDefault="003E2397"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21328C06" w14:textId="77777777" w:rsidR="003E2397" w:rsidRPr="002F4348" w:rsidRDefault="003E2397" w:rsidP="00D813F0">
            <w:pPr>
              <w:ind w:firstLine="0"/>
              <w:jc w:val="left"/>
              <w:rPr>
                <w:szCs w:val="24"/>
              </w:rPr>
            </w:pPr>
            <w:r w:rsidRPr="002F4348">
              <w:rPr>
                <w:szCs w:val="24"/>
              </w:rPr>
              <w:t>1, 15</w:t>
            </w:r>
          </w:p>
        </w:tc>
      </w:tr>
      <w:tr w:rsidR="003E2397" w:rsidRPr="002F4348" w14:paraId="5D7C80A9"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4D8D1506" w14:textId="77777777" w:rsidR="003E2397" w:rsidRPr="002F4348" w:rsidRDefault="003E2397" w:rsidP="00D813F0">
            <w:pPr>
              <w:ind w:firstLine="0"/>
              <w:jc w:val="left"/>
              <w:rPr>
                <w:szCs w:val="24"/>
              </w:rPr>
            </w:pPr>
            <w:r w:rsidRPr="002F4348">
              <w:rPr>
                <w:szCs w:val="24"/>
              </w:rPr>
              <w:t>Дакарбазин</w:t>
            </w:r>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tcPr>
          <w:p w14:paraId="386C75B3" w14:textId="77777777" w:rsidR="003E2397" w:rsidRPr="002F4348" w:rsidRDefault="003E2397" w:rsidP="00D813F0">
            <w:pPr>
              <w:ind w:firstLine="0"/>
              <w:jc w:val="left"/>
              <w:rPr>
                <w:szCs w:val="24"/>
              </w:rPr>
            </w:pPr>
            <w:r w:rsidRPr="002F4348">
              <w:rPr>
                <w:szCs w:val="24"/>
              </w:rPr>
              <w:t>375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3EC2ACC" w14:textId="77777777" w:rsidR="003E2397" w:rsidRPr="002F4348" w:rsidRDefault="003E2397"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63294A0" w14:textId="77777777" w:rsidR="003E2397" w:rsidRPr="002F4348" w:rsidRDefault="003E2397" w:rsidP="00D813F0">
            <w:pPr>
              <w:ind w:firstLine="0"/>
              <w:jc w:val="left"/>
              <w:rPr>
                <w:szCs w:val="24"/>
              </w:rPr>
            </w:pPr>
            <w:r w:rsidRPr="002F4348">
              <w:rPr>
                <w:szCs w:val="24"/>
              </w:rPr>
              <w:t>1, 15</w:t>
            </w:r>
          </w:p>
        </w:tc>
      </w:tr>
      <w:tr w:rsidR="003E2397" w:rsidRPr="002F4348" w14:paraId="75F7A0A3"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C60B8A0" w14:textId="77777777" w:rsidR="003E2397" w:rsidRPr="002F4348" w:rsidRDefault="003E2397" w:rsidP="00D813F0">
            <w:pPr>
              <w:ind w:firstLine="0"/>
              <w:jc w:val="left"/>
              <w:rPr>
                <w:szCs w:val="24"/>
              </w:rPr>
            </w:pPr>
            <w:proofErr w:type="spellStart"/>
            <w:r w:rsidRPr="002F4348">
              <w:rPr>
                <w:szCs w:val="24"/>
              </w:rPr>
              <w:t>Гемцитабин</w:t>
            </w:r>
            <w:proofErr w:type="spellEnd"/>
            <w:r w:rsidR="00D254F2" w:rsidRPr="002F4348">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759794CF" w14:textId="77777777" w:rsidR="003E2397" w:rsidRPr="002F4348" w:rsidRDefault="003E2397" w:rsidP="00D813F0">
            <w:pPr>
              <w:ind w:firstLine="0"/>
              <w:jc w:val="left"/>
              <w:rPr>
                <w:szCs w:val="24"/>
              </w:rPr>
            </w:pPr>
            <w:r w:rsidRPr="002F4348">
              <w:rPr>
                <w:szCs w:val="24"/>
              </w:rPr>
              <w:t>800 мг/м</w:t>
            </w:r>
            <w:r w:rsidRPr="002F4348">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334BC5D" w14:textId="77777777" w:rsidR="003E2397" w:rsidRPr="002F4348" w:rsidRDefault="003E2397" w:rsidP="00D813F0">
            <w:pPr>
              <w:ind w:firstLine="0"/>
              <w:jc w:val="left"/>
              <w:rPr>
                <w:szCs w:val="24"/>
              </w:rPr>
            </w:pPr>
            <w:r w:rsidRPr="002F4348">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292B1CAB" w14:textId="77777777" w:rsidR="003E2397" w:rsidRPr="002F4348" w:rsidRDefault="003E2397" w:rsidP="00D813F0">
            <w:pPr>
              <w:ind w:firstLine="0"/>
              <w:jc w:val="left"/>
              <w:rPr>
                <w:szCs w:val="24"/>
              </w:rPr>
            </w:pPr>
            <w:r w:rsidRPr="002F4348">
              <w:rPr>
                <w:szCs w:val="24"/>
              </w:rPr>
              <w:t>1, 15</w:t>
            </w:r>
          </w:p>
        </w:tc>
      </w:tr>
      <w:tr w:rsidR="003E2397" w:rsidRPr="00EA5B5D" w14:paraId="05464AE2"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37DA8939" w14:textId="77777777" w:rsidR="003E2397" w:rsidRPr="002F4348" w:rsidRDefault="003E2397" w:rsidP="00D813F0">
            <w:pPr>
              <w:ind w:firstLine="0"/>
              <w:jc w:val="left"/>
              <w:rPr>
                <w:szCs w:val="24"/>
              </w:rPr>
            </w:pPr>
            <w:r w:rsidRPr="002F4348">
              <w:rPr>
                <w:szCs w:val="24"/>
              </w:rPr>
              <w:t>Лечение возобновляется на 2</w:t>
            </w:r>
            <w:r w:rsidR="002177F4" w:rsidRPr="002F4348">
              <w:rPr>
                <w:szCs w:val="24"/>
              </w:rPr>
              <w:t>9</w:t>
            </w:r>
            <w:r w:rsidRPr="002F4348">
              <w:rPr>
                <w:szCs w:val="24"/>
              </w:rPr>
              <w:t xml:space="preserve"> день</w:t>
            </w:r>
          </w:p>
          <w:p w14:paraId="55CF1ADC" w14:textId="77777777" w:rsidR="003E2397" w:rsidRPr="003E2397" w:rsidRDefault="003E2397" w:rsidP="00D813F0">
            <w:pPr>
              <w:ind w:firstLine="0"/>
              <w:jc w:val="left"/>
              <w:rPr>
                <w:szCs w:val="24"/>
              </w:rPr>
            </w:pPr>
            <w:r w:rsidRPr="002F4348">
              <w:rPr>
                <w:szCs w:val="24"/>
              </w:rPr>
              <w:t xml:space="preserve">Редукция дозы </w:t>
            </w:r>
            <w:proofErr w:type="spellStart"/>
            <w:r w:rsidRPr="002F4348">
              <w:rPr>
                <w:szCs w:val="24"/>
              </w:rPr>
              <w:t>гемцитабина</w:t>
            </w:r>
            <w:proofErr w:type="spellEnd"/>
            <w:r w:rsidR="004D11D3" w:rsidRPr="002F4348">
              <w:rPr>
                <w:szCs w:val="24"/>
              </w:rPr>
              <w:t>**</w:t>
            </w:r>
            <w:r w:rsidRPr="002F4348">
              <w:rPr>
                <w:szCs w:val="24"/>
              </w:rPr>
              <w:t xml:space="preserve"> до 500 мг/м</w:t>
            </w:r>
            <w:r w:rsidRPr="002F4348">
              <w:rPr>
                <w:szCs w:val="24"/>
                <w:vertAlign w:val="superscript"/>
              </w:rPr>
              <w:t>2</w:t>
            </w:r>
            <w:r w:rsidRPr="002F4348">
              <w:rPr>
                <w:szCs w:val="24"/>
              </w:rPr>
              <w:t xml:space="preserve">, </w:t>
            </w:r>
            <w:proofErr w:type="spellStart"/>
            <w:r w:rsidRPr="002F4348">
              <w:rPr>
                <w:szCs w:val="24"/>
              </w:rPr>
              <w:t>дакарбазина</w:t>
            </w:r>
            <w:proofErr w:type="spellEnd"/>
            <w:r w:rsidR="004D11D3" w:rsidRPr="002F4348">
              <w:rPr>
                <w:szCs w:val="24"/>
              </w:rPr>
              <w:t>**</w:t>
            </w:r>
            <w:r w:rsidRPr="002F4348">
              <w:rPr>
                <w:szCs w:val="24"/>
              </w:rPr>
              <w:t xml:space="preserve"> — до 300 мг/м</w:t>
            </w:r>
            <w:r w:rsidRPr="002F4348">
              <w:rPr>
                <w:szCs w:val="24"/>
                <w:vertAlign w:val="superscript"/>
              </w:rPr>
              <w:t>2</w:t>
            </w:r>
            <w:r w:rsidRPr="002F4348">
              <w:rPr>
                <w:szCs w:val="24"/>
              </w:rPr>
              <w:t xml:space="preserve"> предусмотрена при числе лейкоцитов &lt; 2 × 10</w:t>
            </w:r>
            <w:r w:rsidRPr="002F4348">
              <w:rPr>
                <w:szCs w:val="24"/>
                <w:vertAlign w:val="superscript"/>
              </w:rPr>
              <w:t>9</w:t>
            </w:r>
            <w:r w:rsidRPr="002F4348">
              <w:rPr>
                <w:szCs w:val="24"/>
              </w:rPr>
              <w:t>/л и/или тромбоцитов &lt; 75 × 10</w:t>
            </w:r>
            <w:r w:rsidRPr="002F4348">
              <w:rPr>
                <w:szCs w:val="24"/>
                <w:vertAlign w:val="superscript"/>
              </w:rPr>
              <w:t>9</w:t>
            </w:r>
            <w:r w:rsidRPr="002F4348">
              <w:rPr>
                <w:szCs w:val="24"/>
              </w:rPr>
              <w:t>/л ко дню очередного введения препаратов, т. е. ко времени окончания перерыва или при лейкопении IV степени по критериям ВОЗ длительностью &gt; 4 дней в период предыдущего цикла.</w:t>
            </w:r>
          </w:p>
        </w:tc>
      </w:tr>
    </w:tbl>
    <w:p w14:paraId="74B37539" w14:textId="77777777" w:rsidR="003E2397" w:rsidRPr="000709E2" w:rsidRDefault="003E2397"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3E2397" w:rsidRPr="00EA5B5D" w14:paraId="0C87A9AD" w14:textId="77777777" w:rsidTr="003E2397">
        <w:trPr>
          <w:trHeight w:val="329"/>
        </w:trPr>
        <w:tc>
          <w:tcPr>
            <w:tcW w:w="9356" w:type="dxa"/>
            <w:gridSpan w:val="4"/>
            <w:tcBorders>
              <w:top w:val="nil"/>
              <w:left w:val="nil"/>
              <w:bottom w:val="single" w:sz="4" w:space="0" w:color="auto"/>
              <w:right w:val="nil"/>
            </w:tcBorders>
          </w:tcPr>
          <w:p w14:paraId="23A50398" w14:textId="1B4906F0" w:rsidR="003E2397" w:rsidRPr="005B03CD" w:rsidRDefault="002177F4" w:rsidP="00D813F0">
            <w:pPr>
              <w:ind w:firstLine="0"/>
              <w:jc w:val="left"/>
              <w:rPr>
                <w:b/>
                <w:bCs/>
                <w:szCs w:val="24"/>
              </w:rPr>
            </w:pPr>
            <w:r>
              <w:rPr>
                <w:b/>
                <w:bCs/>
                <w:szCs w:val="24"/>
                <w:lang w:val="en-US"/>
              </w:rPr>
              <w:lastRenderedPageBreak/>
              <w:t>VEPEMB</w:t>
            </w:r>
            <w:r w:rsidR="002F6413">
              <w:rPr>
                <w:b/>
                <w:bCs/>
                <w:szCs w:val="24"/>
              </w:rPr>
              <w:t xml:space="preserve"> </w:t>
            </w:r>
            <w:r w:rsidR="002F6413">
              <w:rPr>
                <w:b/>
                <w:bCs/>
                <w:szCs w:val="24"/>
              </w:rPr>
              <w:fldChar w:fldCharType="begin" w:fldLock="1"/>
            </w:r>
            <w:r w:rsidR="001D1BD0">
              <w:rPr>
                <w:b/>
                <w:bCs/>
                <w:szCs w:val="24"/>
              </w:rPr>
              <w:instrText>ADDIN CSL_CITATION {"citationItems":[{"id":"ITEM-1","itemData":{"DOI":"10.1111/bjh.13904","ISSN":"00071048","abstract":"Survival rates for elderly Hodgkin Lymphoma (HL) have not improved substantially in recent years, mainly because of a lack of prospective randomized studies, due to difficulties in enrolling patients. Between 2002 and 2006, 54 untreated HL patients, aged between 65 and 80 years and considered 'non-frail' according to a comprehensive geriatric evaluation, were enrolled into a phase III randomized trial to compare a reduced-intensity regimen (vinblastine, cyclophosphamide, procarbazine, prednisone, etoposide, mitoxantrone, bleomycin; VEPEMB) with standard ABVD (adriamycin, bleomycin, vinblastine, dacarbazine). Primary endpoint was progression-free survival (PFS). Seventeen patients were in early stage (I-IIA), while 37 were advanced stage. Median age was 72 years and median follow-up was 76 months. Five-year PFS rates were 48% vs. 70% [adjusted Hazard ratio (HR) = 2·19, 95% confidence interval (CI) = 0·94-5·10, P = 0·068] and 5-year overall survival (OS) rates were 63% vs. 77% (adjusted HR = 1·67, 95% CI = 0·69-4·03, P = 0·254) for VEPEMB compared to ABVD. Overall treatment-related mortality was 4%. World Health Organization grade 4 cardiac and lung toxicity occurred in four patients treated with ABVD versus no cases in the VEPEMB arm. Standard ABVD regimen resulted in better PFS and OS than the VEPEMB, although the differences were not statistically significant. The low toxicity of both treatments was probably attributable to stringent selection of patients based on a Comprehensive Geriatric Assessment that excluded frail patients.","author":[{"dropping-particle":"","family":"Zallio","given":"Francesco","non-dropping-particle":"","parse-names":false,"suffix":""},{"dropping-particle":"","family":"Tamiazzo","given":"Stefania","non-dropping-particle":"","parse-names":false,"suffix":""},{"dropping-particle":"","family":"Monagheddu","given":"Chiara","non-dropping-particle":"","parse-names":false,"suffix":""},{"dropping-particle":"","family":"Merli","given":"Francesco","non-dropping-particle":"","parse-names":false,"suffix":""},{"dropping-particle":"","family":"Ilariucci","given":"Fiorella","non-dropping-particle":"","parse-names":false,"suffix":""},{"dropping-particle":"","family":"Stelitano","given":"Caterina","non-dropping-particle":"","parse-names":false,"suffix":""},{"dropping-particle":"","family":"Liberati","given":"Anna Marina","non-dropping-particle":"","parse-names":false,"suffix":""},{"dropping-particle":"","family":"Mannina","given":"Donato","non-dropping-particle":"","parse-names":false,"suffix":""},{"dropping-particle":"","family":"Vitolo","given":"Umberto","non-dropping-particle":"","parse-names":false,"suffix":""},{"dropping-particle":"","family":"Angelucci","given":"Emanuele","non-dropping-particle":"","parse-names":false,"suffix":""},{"dropping-particle":"","family":"Rota Scalabrini","given":"Delia","non-dropping-particle":"","parse-names":false,"suffix":""},{"dropping-particle":"","family":"Vallisa","given":"Daniele","non-dropping-particle":"","parse-names":false,"suffix":""},{"dropping-particle":"","family":"Bellei","given":"Monica","non-dropping-particle":"","parse-names":false,"suffix":""},{"dropping-particle":"","family":"Bari","given":"Alessia","non-dropping-particle":"","parse-names":false,"suffix":""},{"dropping-particle":"","family":"Ciccone","given":"Giovannino","non-dropping-particle":"","parse-names":false,"suffix":""},{"dropping-particle":"","family":"Salvi","given":"Flavia","non-dropping-particle":"","parse-names":false,"suffix":""},{"dropping-particle":"","family":"Levis","given":"Alessandro","non-dropping-particle":"","parse-names":false,"suffix":""}],"container-title":"British Journal of Haematology","id":"ITEM-1","issue":"6","issued":{"date-parts":[["2016","3","1"]]},"page":"879-888","publisher":"Blackwell Publishing Ltd","title":"Reduced intensity VEPEMB regimen compared with standard ABVD in elderly Hodgkin lymphoma patients: results from a randomized trial on behalf of the Fondazione Italiana Linfomi (FIL)","type":"article-journal","volume":"172"},"uris":["http://www.mendeley.com/documents/?uuid=16fb9586-013c-3daa-a2c9-374e7bc5b233"]}],"mendeley":{"formattedCitation":"[112]","plainTextFormattedCitation":"[112]","previouslyFormattedCitation":"[112]"},"properties":{"noteIndex":0},"schema":"https://github.com/citation-style-language/schema/raw/master/csl-citation.json"}</w:instrText>
            </w:r>
            <w:r w:rsidR="002F6413">
              <w:rPr>
                <w:b/>
                <w:bCs/>
                <w:szCs w:val="24"/>
              </w:rPr>
              <w:fldChar w:fldCharType="separate"/>
            </w:r>
            <w:r w:rsidR="00F46821" w:rsidRPr="00F46821">
              <w:rPr>
                <w:bCs/>
                <w:noProof/>
                <w:szCs w:val="24"/>
              </w:rPr>
              <w:t>[112]</w:t>
            </w:r>
            <w:r w:rsidR="002F6413">
              <w:rPr>
                <w:b/>
                <w:bCs/>
                <w:szCs w:val="24"/>
              </w:rPr>
              <w:fldChar w:fldCharType="end"/>
            </w:r>
          </w:p>
        </w:tc>
      </w:tr>
      <w:tr w:rsidR="003E2397" w:rsidRPr="00EA5B5D" w14:paraId="3EAC30DB"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B8501F4" w14:textId="77777777" w:rsidR="003E2397" w:rsidRPr="00EA5B5D" w:rsidRDefault="003E2397"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8A8B8A5" w14:textId="77777777" w:rsidR="003E2397" w:rsidRPr="00EA5B5D" w:rsidRDefault="003E2397"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BC064F7" w14:textId="77777777" w:rsidR="003E2397" w:rsidRPr="00EA5B5D" w:rsidRDefault="003E2397"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EEE1518" w14:textId="77777777" w:rsidR="003E2397" w:rsidRPr="00EA5B5D" w:rsidRDefault="003E2397" w:rsidP="00D813F0">
            <w:pPr>
              <w:ind w:firstLine="0"/>
              <w:jc w:val="left"/>
              <w:rPr>
                <w:szCs w:val="24"/>
              </w:rPr>
            </w:pPr>
            <w:r w:rsidRPr="00EA5B5D">
              <w:rPr>
                <w:szCs w:val="24"/>
              </w:rPr>
              <w:t>Дни введения</w:t>
            </w:r>
          </w:p>
        </w:tc>
      </w:tr>
      <w:tr w:rsidR="002177F4" w:rsidRPr="00EA5B5D" w14:paraId="5937C754"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EDB1434" w14:textId="77777777" w:rsidR="002177F4" w:rsidRPr="002177F4" w:rsidRDefault="002177F4" w:rsidP="00D813F0">
            <w:pPr>
              <w:ind w:firstLine="0"/>
              <w:jc w:val="left"/>
              <w:rPr>
                <w:szCs w:val="24"/>
              </w:rPr>
            </w:pPr>
            <w:proofErr w:type="spellStart"/>
            <w:r w:rsidRPr="002177F4">
              <w:rPr>
                <w:szCs w:val="24"/>
              </w:rPr>
              <w:t>Винбластин</w:t>
            </w:r>
            <w:proofErr w:type="spellEnd"/>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5A2F624" w14:textId="77777777" w:rsidR="002177F4" w:rsidRPr="002177F4" w:rsidRDefault="002177F4" w:rsidP="00D813F0">
            <w:pPr>
              <w:ind w:firstLine="0"/>
              <w:jc w:val="left"/>
              <w:rPr>
                <w:szCs w:val="24"/>
              </w:rPr>
            </w:pPr>
            <w:r w:rsidRPr="002177F4">
              <w:rPr>
                <w:szCs w:val="24"/>
              </w:rPr>
              <w:t>6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7C9A89B" w14:textId="77777777" w:rsidR="002177F4" w:rsidRPr="002177F4" w:rsidRDefault="002177F4" w:rsidP="00D813F0">
            <w:pPr>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E5620DE" w14:textId="77777777" w:rsidR="002177F4" w:rsidRPr="002177F4" w:rsidRDefault="002177F4" w:rsidP="00D813F0">
            <w:pPr>
              <w:ind w:firstLine="0"/>
              <w:jc w:val="left"/>
              <w:rPr>
                <w:szCs w:val="24"/>
              </w:rPr>
            </w:pPr>
            <w:r w:rsidRPr="002177F4">
              <w:rPr>
                <w:szCs w:val="24"/>
              </w:rPr>
              <w:t>1</w:t>
            </w:r>
          </w:p>
        </w:tc>
      </w:tr>
      <w:tr w:rsidR="002177F4" w:rsidRPr="00EA5B5D" w14:paraId="7AF9B16D"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hideMark/>
          </w:tcPr>
          <w:p w14:paraId="4BE6C3D2" w14:textId="77777777" w:rsidR="002177F4" w:rsidRPr="002177F4" w:rsidRDefault="002177F4" w:rsidP="00D813F0">
            <w:pPr>
              <w:ind w:firstLine="0"/>
              <w:jc w:val="left"/>
              <w:rPr>
                <w:szCs w:val="24"/>
              </w:rPr>
            </w:pPr>
            <w:r w:rsidRPr="002177F4">
              <w:rPr>
                <w:szCs w:val="24"/>
              </w:rPr>
              <w:t>Циклофосфамид</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6EF3351D" w14:textId="77777777" w:rsidR="002177F4" w:rsidRPr="002177F4" w:rsidRDefault="002177F4" w:rsidP="00D813F0">
            <w:pPr>
              <w:ind w:firstLine="0"/>
              <w:jc w:val="left"/>
              <w:rPr>
                <w:szCs w:val="24"/>
              </w:rPr>
            </w:pPr>
            <w:r w:rsidRPr="002177F4">
              <w:rPr>
                <w:szCs w:val="24"/>
              </w:rPr>
              <w:t>500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34993F9" w14:textId="77777777" w:rsidR="002177F4" w:rsidRPr="002177F4" w:rsidRDefault="002177F4" w:rsidP="00D813F0">
            <w:pPr>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38BE6371" w14:textId="77777777" w:rsidR="002177F4" w:rsidRPr="002177F4" w:rsidRDefault="002177F4" w:rsidP="00D813F0">
            <w:pPr>
              <w:ind w:firstLine="0"/>
              <w:jc w:val="left"/>
              <w:rPr>
                <w:szCs w:val="24"/>
              </w:rPr>
            </w:pPr>
            <w:r w:rsidRPr="002177F4">
              <w:rPr>
                <w:szCs w:val="24"/>
              </w:rPr>
              <w:t>1</w:t>
            </w:r>
          </w:p>
        </w:tc>
      </w:tr>
      <w:tr w:rsidR="002177F4" w:rsidRPr="00EA5B5D" w14:paraId="4E3FE07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5818AF76" w14:textId="77777777" w:rsidR="002177F4" w:rsidRPr="002177F4" w:rsidRDefault="002177F4" w:rsidP="00D813F0">
            <w:pPr>
              <w:ind w:firstLine="0"/>
              <w:jc w:val="left"/>
              <w:rPr>
                <w:szCs w:val="24"/>
              </w:rPr>
            </w:pPr>
            <w:proofErr w:type="spellStart"/>
            <w:r w:rsidRPr="002177F4">
              <w:rPr>
                <w:szCs w:val="24"/>
              </w:rPr>
              <w:t>Прокарбазин</w:t>
            </w:r>
            <w:proofErr w:type="spellEnd"/>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46102E4A" w14:textId="77777777" w:rsidR="002177F4" w:rsidRPr="002177F4" w:rsidRDefault="002177F4" w:rsidP="00D813F0">
            <w:pPr>
              <w:ind w:firstLine="0"/>
              <w:jc w:val="left"/>
              <w:rPr>
                <w:szCs w:val="24"/>
              </w:rPr>
            </w:pPr>
            <w:r w:rsidRPr="002177F4">
              <w:rPr>
                <w:szCs w:val="24"/>
              </w:rPr>
              <w:t>100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5CCA05A" w14:textId="77777777" w:rsidR="002177F4" w:rsidRPr="002177F4" w:rsidRDefault="002177F4" w:rsidP="00D813F0">
            <w:pPr>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463083DF" w14:textId="77777777" w:rsidR="002177F4" w:rsidRPr="002177F4" w:rsidRDefault="002177F4" w:rsidP="00D813F0">
            <w:pPr>
              <w:ind w:firstLine="0"/>
              <w:jc w:val="left"/>
              <w:rPr>
                <w:szCs w:val="24"/>
              </w:rPr>
            </w:pPr>
            <w:r w:rsidRPr="002177F4">
              <w:rPr>
                <w:szCs w:val="24"/>
              </w:rPr>
              <w:t>1-</w:t>
            </w:r>
            <w:r w:rsidR="002F6413">
              <w:rPr>
                <w:szCs w:val="24"/>
              </w:rPr>
              <w:t>5</w:t>
            </w:r>
          </w:p>
        </w:tc>
      </w:tr>
      <w:tr w:rsidR="002177F4" w:rsidRPr="00EA5B5D" w14:paraId="04DECA1A"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039443DA" w14:textId="77777777" w:rsidR="002177F4" w:rsidRPr="002177F4" w:rsidRDefault="002177F4" w:rsidP="00D813F0">
            <w:pPr>
              <w:ind w:firstLine="0"/>
              <w:jc w:val="left"/>
              <w:rPr>
                <w:szCs w:val="24"/>
              </w:rPr>
            </w:pPr>
            <w:r w:rsidRPr="002177F4">
              <w:rPr>
                <w:szCs w:val="24"/>
              </w:rPr>
              <w:t>Преднизолон</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9FBC242" w14:textId="77777777" w:rsidR="002177F4" w:rsidRPr="002177F4" w:rsidRDefault="002177F4" w:rsidP="00D813F0">
            <w:pPr>
              <w:ind w:firstLine="0"/>
              <w:jc w:val="left"/>
              <w:rPr>
                <w:szCs w:val="24"/>
              </w:rPr>
            </w:pPr>
            <w:r w:rsidRPr="002177F4">
              <w:rPr>
                <w:szCs w:val="24"/>
              </w:rPr>
              <w:t>30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A58436D" w14:textId="77777777" w:rsidR="002177F4" w:rsidRPr="002177F4" w:rsidRDefault="002177F4" w:rsidP="00D813F0">
            <w:pPr>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271FAA8E" w14:textId="77777777" w:rsidR="002177F4" w:rsidRPr="002177F4" w:rsidRDefault="002177F4" w:rsidP="00D813F0">
            <w:pPr>
              <w:ind w:firstLine="0"/>
              <w:jc w:val="left"/>
              <w:rPr>
                <w:szCs w:val="24"/>
              </w:rPr>
            </w:pPr>
            <w:r w:rsidRPr="002177F4">
              <w:rPr>
                <w:szCs w:val="24"/>
              </w:rPr>
              <w:t>1-5</w:t>
            </w:r>
          </w:p>
        </w:tc>
      </w:tr>
      <w:tr w:rsidR="002177F4" w:rsidRPr="00EA5B5D" w14:paraId="2713804D"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71FC09FB" w14:textId="77777777" w:rsidR="002177F4" w:rsidRPr="002177F4" w:rsidRDefault="002177F4" w:rsidP="00D813F0">
            <w:pPr>
              <w:ind w:firstLine="0"/>
              <w:jc w:val="left"/>
              <w:rPr>
                <w:szCs w:val="24"/>
              </w:rPr>
            </w:pPr>
            <w:r w:rsidRPr="002177F4">
              <w:rPr>
                <w:szCs w:val="24"/>
              </w:rPr>
              <w:t>Этопозид</w:t>
            </w:r>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D17C769" w14:textId="77777777" w:rsidR="002177F4" w:rsidRPr="002177F4" w:rsidRDefault="002177F4" w:rsidP="00D813F0">
            <w:pPr>
              <w:ind w:firstLine="0"/>
              <w:jc w:val="left"/>
              <w:rPr>
                <w:szCs w:val="24"/>
              </w:rPr>
            </w:pPr>
            <w:r w:rsidRPr="002177F4">
              <w:rPr>
                <w:szCs w:val="24"/>
              </w:rPr>
              <w:t>60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449F045" w14:textId="77777777" w:rsidR="002177F4" w:rsidRPr="002177F4" w:rsidRDefault="002177F4" w:rsidP="00D813F0">
            <w:pPr>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3935AE9" w14:textId="77777777" w:rsidR="002177F4" w:rsidRPr="002177F4" w:rsidRDefault="002177F4" w:rsidP="00D813F0">
            <w:pPr>
              <w:ind w:firstLine="0"/>
              <w:jc w:val="left"/>
              <w:rPr>
                <w:szCs w:val="24"/>
              </w:rPr>
            </w:pPr>
            <w:r w:rsidRPr="002177F4">
              <w:rPr>
                <w:szCs w:val="24"/>
              </w:rPr>
              <w:t xml:space="preserve">15-19  </w:t>
            </w:r>
          </w:p>
        </w:tc>
      </w:tr>
      <w:tr w:rsidR="002177F4" w:rsidRPr="00EA5B5D" w14:paraId="65FFF2B1"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322DD3C7" w14:textId="77777777" w:rsidR="002177F4" w:rsidRPr="002177F4" w:rsidRDefault="002177F4" w:rsidP="00D813F0">
            <w:pPr>
              <w:ind w:firstLine="0"/>
              <w:jc w:val="left"/>
              <w:rPr>
                <w:szCs w:val="24"/>
              </w:rPr>
            </w:pPr>
            <w:proofErr w:type="spellStart"/>
            <w:r w:rsidRPr="002177F4">
              <w:rPr>
                <w:szCs w:val="24"/>
              </w:rPr>
              <w:t>Митоксантрон</w:t>
            </w:r>
            <w:proofErr w:type="spellEnd"/>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23224FEA" w14:textId="77777777" w:rsidR="002177F4" w:rsidRPr="002177F4" w:rsidRDefault="002177F4" w:rsidP="00D813F0">
            <w:pPr>
              <w:ind w:firstLine="0"/>
              <w:jc w:val="left"/>
              <w:rPr>
                <w:szCs w:val="24"/>
              </w:rPr>
            </w:pPr>
            <w:r w:rsidRPr="002177F4">
              <w:rPr>
                <w:szCs w:val="24"/>
              </w:rPr>
              <w:t>6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6607695" w14:textId="77777777" w:rsidR="002177F4" w:rsidRPr="002177F4" w:rsidRDefault="002177F4" w:rsidP="00D813F0">
            <w:pPr>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6DB22345" w14:textId="77777777" w:rsidR="002177F4" w:rsidRPr="002177F4" w:rsidRDefault="002177F4" w:rsidP="00D813F0">
            <w:pPr>
              <w:ind w:firstLine="0"/>
              <w:jc w:val="left"/>
              <w:rPr>
                <w:szCs w:val="24"/>
              </w:rPr>
            </w:pPr>
            <w:r w:rsidRPr="002177F4">
              <w:rPr>
                <w:szCs w:val="24"/>
              </w:rPr>
              <w:t>15</w:t>
            </w:r>
          </w:p>
        </w:tc>
      </w:tr>
      <w:tr w:rsidR="002177F4" w:rsidRPr="00EA5B5D" w14:paraId="016D608F" w14:textId="77777777" w:rsidTr="003E2397">
        <w:trPr>
          <w:trHeight w:val="329"/>
        </w:trPr>
        <w:tc>
          <w:tcPr>
            <w:tcW w:w="2339" w:type="dxa"/>
            <w:tcBorders>
              <w:top w:val="single" w:sz="4" w:space="0" w:color="auto"/>
              <w:left w:val="single" w:sz="4" w:space="0" w:color="auto"/>
              <w:bottom w:val="single" w:sz="4" w:space="0" w:color="auto"/>
              <w:right w:val="single" w:sz="4" w:space="0" w:color="auto"/>
            </w:tcBorders>
          </w:tcPr>
          <w:p w14:paraId="270E6E68" w14:textId="77777777" w:rsidR="002177F4" w:rsidRPr="002177F4" w:rsidRDefault="002177F4" w:rsidP="00D813F0">
            <w:pPr>
              <w:ind w:firstLine="0"/>
              <w:jc w:val="left"/>
              <w:rPr>
                <w:szCs w:val="24"/>
              </w:rPr>
            </w:pPr>
            <w:proofErr w:type="spellStart"/>
            <w:r w:rsidRPr="002177F4">
              <w:rPr>
                <w:szCs w:val="24"/>
              </w:rPr>
              <w:t>Блеомицин</w:t>
            </w:r>
            <w:proofErr w:type="spellEnd"/>
            <w:r w:rsidR="00D254F2" w:rsidRPr="005B03CD">
              <w:rPr>
                <w:szCs w:val="24"/>
              </w:rPr>
              <w:t>**</w:t>
            </w:r>
          </w:p>
        </w:tc>
        <w:tc>
          <w:tcPr>
            <w:tcW w:w="2339" w:type="dxa"/>
            <w:tcBorders>
              <w:top w:val="single" w:sz="4" w:space="0" w:color="auto"/>
              <w:left w:val="single" w:sz="4" w:space="0" w:color="auto"/>
              <w:bottom w:val="single" w:sz="4" w:space="0" w:color="auto"/>
              <w:right w:val="single" w:sz="4" w:space="0" w:color="auto"/>
            </w:tcBorders>
          </w:tcPr>
          <w:p w14:paraId="6FAE5A27" w14:textId="77777777" w:rsidR="002177F4" w:rsidRPr="002177F4" w:rsidRDefault="002177F4" w:rsidP="00D813F0">
            <w:pPr>
              <w:ind w:firstLine="0"/>
              <w:jc w:val="left"/>
              <w:rPr>
                <w:szCs w:val="24"/>
              </w:rPr>
            </w:pPr>
            <w:r w:rsidRPr="002177F4">
              <w:rPr>
                <w:szCs w:val="24"/>
              </w:rPr>
              <w:t>10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EC58A39" w14:textId="77777777" w:rsidR="002177F4" w:rsidRPr="002177F4" w:rsidRDefault="002177F4" w:rsidP="00D813F0">
            <w:pPr>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4B547084" w14:textId="77777777" w:rsidR="002177F4" w:rsidRPr="002177F4" w:rsidRDefault="002177F4" w:rsidP="00D813F0">
            <w:pPr>
              <w:ind w:firstLine="0"/>
              <w:jc w:val="left"/>
              <w:rPr>
                <w:szCs w:val="24"/>
              </w:rPr>
            </w:pPr>
            <w:r w:rsidRPr="002177F4">
              <w:rPr>
                <w:szCs w:val="24"/>
              </w:rPr>
              <w:t>15</w:t>
            </w:r>
          </w:p>
        </w:tc>
      </w:tr>
      <w:tr w:rsidR="002177F4" w:rsidRPr="00EA5B5D" w14:paraId="03B120BA" w14:textId="77777777" w:rsidTr="003E2397">
        <w:tc>
          <w:tcPr>
            <w:tcW w:w="9356" w:type="dxa"/>
            <w:gridSpan w:val="4"/>
            <w:tcBorders>
              <w:top w:val="single" w:sz="4" w:space="0" w:color="auto"/>
              <w:left w:val="single" w:sz="4" w:space="0" w:color="auto"/>
              <w:bottom w:val="single" w:sz="4" w:space="0" w:color="auto"/>
              <w:right w:val="single" w:sz="4" w:space="0" w:color="auto"/>
            </w:tcBorders>
            <w:vAlign w:val="center"/>
          </w:tcPr>
          <w:p w14:paraId="5C1DF0F0" w14:textId="77777777" w:rsidR="002177F4" w:rsidRPr="002177F4" w:rsidRDefault="002177F4" w:rsidP="00D813F0">
            <w:pPr>
              <w:ind w:firstLine="0"/>
              <w:jc w:val="left"/>
              <w:rPr>
                <w:szCs w:val="24"/>
              </w:rPr>
            </w:pPr>
            <w:r w:rsidRPr="00EA5B5D">
              <w:rPr>
                <w:szCs w:val="24"/>
              </w:rPr>
              <w:t xml:space="preserve">Лечение возобновляется на </w:t>
            </w:r>
            <w:r w:rsidRPr="005B03CD">
              <w:rPr>
                <w:szCs w:val="24"/>
              </w:rPr>
              <w:t>2</w:t>
            </w:r>
            <w:r>
              <w:rPr>
                <w:szCs w:val="24"/>
              </w:rPr>
              <w:t>9</w:t>
            </w:r>
            <w:r w:rsidRPr="005B03CD">
              <w:rPr>
                <w:szCs w:val="24"/>
              </w:rPr>
              <w:t xml:space="preserve"> </w:t>
            </w:r>
            <w:r>
              <w:rPr>
                <w:szCs w:val="24"/>
              </w:rPr>
              <w:t>день</w:t>
            </w:r>
          </w:p>
        </w:tc>
      </w:tr>
    </w:tbl>
    <w:p w14:paraId="3D412FF9" w14:textId="77777777" w:rsidR="003E2397" w:rsidRPr="000709E2" w:rsidRDefault="003E2397" w:rsidP="00D813F0">
      <w:pPr>
        <w:ind w:left="709" w:firstLine="0"/>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2177F4" w:rsidRPr="009D1980" w14:paraId="396287C7" w14:textId="77777777" w:rsidTr="00B16826">
        <w:trPr>
          <w:trHeight w:val="329"/>
        </w:trPr>
        <w:tc>
          <w:tcPr>
            <w:tcW w:w="9356" w:type="dxa"/>
            <w:gridSpan w:val="4"/>
            <w:tcBorders>
              <w:top w:val="nil"/>
              <w:left w:val="nil"/>
              <w:bottom w:val="single" w:sz="4" w:space="0" w:color="auto"/>
              <w:right w:val="nil"/>
            </w:tcBorders>
          </w:tcPr>
          <w:p w14:paraId="08DA4A56" w14:textId="03EAE980" w:rsidR="002177F4" w:rsidRPr="009D1980" w:rsidRDefault="002177F4" w:rsidP="00D813F0">
            <w:pPr>
              <w:ind w:firstLine="0"/>
              <w:jc w:val="left"/>
              <w:rPr>
                <w:b/>
                <w:bCs/>
                <w:szCs w:val="24"/>
              </w:rPr>
            </w:pPr>
            <w:r>
              <w:rPr>
                <w:b/>
                <w:bCs/>
                <w:szCs w:val="24"/>
                <w:lang w:val="en-US"/>
              </w:rPr>
              <w:t>CVP</w:t>
            </w:r>
            <w:r w:rsidR="008358F4" w:rsidRPr="005B03CD">
              <w:rPr>
                <w:b/>
                <w:bCs/>
                <w:szCs w:val="24"/>
              </w:rPr>
              <w:t xml:space="preserve"> </w:t>
            </w:r>
            <w:r w:rsidR="00574AC0">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ISSN</w:instrText>
            </w:r>
            <w:r w:rsidR="001D1BD0" w:rsidRPr="00834A59">
              <w:rPr>
                <w:b/>
                <w:bCs/>
                <w:szCs w:val="24"/>
              </w:rPr>
              <w:instrText>":"0390-6078","</w:instrText>
            </w:r>
            <w:r w:rsidR="001D1BD0">
              <w:rPr>
                <w:b/>
                <w:bCs/>
                <w:szCs w:val="24"/>
                <w:lang w:val="en-US"/>
              </w:rPr>
              <w:instrText>PMID</w:instrText>
            </w:r>
            <w:r w:rsidR="001D1BD0" w:rsidRPr="00834A59">
              <w:rPr>
                <w:b/>
                <w:bCs/>
                <w:szCs w:val="24"/>
              </w:rPr>
              <w:instrText>":"8952159","</w:instrText>
            </w:r>
            <w:r w:rsidR="001D1BD0">
              <w:rPr>
                <w:b/>
                <w:bCs/>
                <w:szCs w:val="24"/>
                <w:lang w:val="en-US"/>
              </w:rPr>
              <w:instrText>abstract</w:instrText>
            </w:r>
            <w:r w:rsidR="001D1BD0" w:rsidRPr="00834A59">
              <w:rPr>
                <w:b/>
                <w:bCs/>
                <w:szCs w:val="24"/>
              </w:rPr>
              <w:instrText>":"</w:instrText>
            </w:r>
            <w:r w:rsidR="001D1BD0">
              <w:rPr>
                <w:b/>
                <w:bCs/>
                <w:szCs w:val="24"/>
                <w:lang w:val="en-US"/>
              </w:rPr>
              <w:instrText>BACKGROUND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HD</w:instrText>
            </w:r>
            <w:r w:rsidR="001D1BD0" w:rsidRPr="00834A59">
              <w:rPr>
                <w:b/>
                <w:bCs/>
                <w:szCs w:val="24"/>
              </w:rPr>
              <w:instrText xml:space="preserve">) </w:instrText>
            </w:r>
            <w:r w:rsidR="001D1BD0">
              <w:rPr>
                <w:b/>
                <w:bCs/>
                <w:szCs w:val="24"/>
                <w:lang w:val="en-US"/>
              </w:rPr>
              <w:instrText>after</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age</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65 </w:instrText>
            </w:r>
            <w:r w:rsidR="001D1BD0">
              <w:rPr>
                <w:b/>
                <w:bCs/>
                <w:szCs w:val="24"/>
                <w:lang w:val="en-US"/>
              </w:rPr>
              <w:instrText>years</w:instrText>
            </w:r>
            <w:r w:rsidR="001D1BD0" w:rsidRPr="00834A59">
              <w:rPr>
                <w:b/>
                <w:bCs/>
                <w:szCs w:val="24"/>
              </w:rPr>
              <w:instrText xml:space="preserve"> </w:instrText>
            </w:r>
            <w:r w:rsidR="001D1BD0">
              <w:rPr>
                <w:b/>
                <w:bCs/>
                <w:szCs w:val="24"/>
                <w:lang w:val="en-US"/>
              </w:rPr>
              <w:instrText>is</w:instrText>
            </w:r>
            <w:r w:rsidR="001D1BD0" w:rsidRPr="00834A59">
              <w:rPr>
                <w:b/>
                <w:bCs/>
                <w:szCs w:val="24"/>
              </w:rPr>
              <w:instrText xml:space="preserve"> </w:instrText>
            </w:r>
            <w:r w:rsidR="001D1BD0">
              <w:rPr>
                <w:b/>
                <w:bCs/>
                <w:szCs w:val="24"/>
                <w:lang w:val="en-US"/>
              </w:rPr>
              <w:instrText>uncommon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there</w:instrText>
            </w:r>
            <w:r w:rsidR="001D1BD0" w:rsidRPr="00834A59">
              <w:rPr>
                <w:b/>
                <w:bCs/>
                <w:szCs w:val="24"/>
              </w:rPr>
              <w:instrText xml:space="preserve"> </w:instrText>
            </w:r>
            <w:r w:rsidR="001D1BD0">
              <w:rPr>
                <w:b/>
                <w:bCs/>
                <w:szCs w:val="24"/>
                <w:lang w:val="en-US"/>
              </w:rPr>
              <w:instrText>are</w:instrText>
            </w:r>
            <w:r w:rsidR="001D1BD0" w:rsidRPr="00834A59">
              <w:rPr>
                <w:b/>
                <w:bCs/>
                <w:szCs w:val="24"/>
              </w:rPr>
              <w:instrText xml:space="preserve"> </w:instrText>
            </w:r>
            <w:r w:rsidR="001D1BD0">
              <w:rPr>
                <w:b/>
                <w:bCs/>
                <w:szCs w:val="24"/>
                <w:lang w:val="en-US"/>
              </w:rPr>
              <w:instrText>no</w:instrText>
            </w:r>
            <w:r w:rsidR="001D1BD0" w:rsidRPr="00834A59">
              <w:rPr>
                <w:b/>
                <w:bCs/>
                <w:szCs w:val="24"/>
              </w:rPr>
              <w:instrText xml:space="preserve"> </w:instrText>
            </w:r>
            <w:r w:rsidR="001D1BD0">
              <w:rPr>
                <w:b/>
                <w:bCs/>
                <w:szCs w:val="24"/>
                <w:lang w:val="en-US"/>
              </w:rPr>
              <w:instrText>published</w:instrText>
            </w:r>
            <w:r w:rsidR="001D1BD0" w:rsidRPr="00834A59">
              <w:rPr>
                <w:b/>
                <w:bCs/>
                <w:szCs w:val="24"/>
              </w:rPr>
              <w:instrText xml:space="preserve"> </w:instrText>
            </w:r>
            <w:r w:rsidR="001D1BD0">
              <w:rPr>
                <w:b/>
                <w:bCs/>
                <w:szCs w:val="24"/>
                <w:lang w:val="en-US"/>
              </w:rPr>
              <w:instrText>data</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regimens</w:instrText>
            </w:r>
            <w:r w:rsidR="001D1BD0" w:rsidRPr="00834A59">
              <w:rPr>
                <w:b/>
                <w:bCs/>
                <w:szCs w:val="24"/>
              </w:rPr>
              <w:instrText xml:space="preserve"> </w:instrText>
            </w:r>
            <w:r w:rsidR="001D1BD0">
              <w:rPr>
                <w:b/>
                <w:bCs/>
                <w:szCs w:val="24"/>
                <w:lang w:val="en-US"/>
              </w:rPr>
              <w:instrText>devised</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elderly</w:instrText>
            </w:r>
            <w:r w:rsidR="001D1BD0" w:rsidRPr="00834A59">
              <w:rPr>
                <w:b/>
                <w:bCs/>
                <w:szCs w:val="24"/>
              </w:rPr>
              <w:instrText xml:space="preserve"> </w:instrText>
            </w:r>
            <w:r w:rsidR="001D1BD0">
              <w:rPr>
                <w:b/>
                <w:bCs/>
                <w:szCs w:val="24"/>
                <w:lang w:val="en-US"/>
              </w:rPr>
              <w:instrText>HD</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From</w:instrText>
            </w:r>
            <w:r w:rsidR="001D1BD0" w:rsidRPr="00834A59">
              <w:rPr>
                <w:b/>
                <w:bCs/>
                <w:szCs w:val="24"/>
              </w:rPr>
              <w:instrText xml:space="preserve"> 1990 </w:instrText>
            </w:r>
            <w:r w:rsidR="001D1BD0">
              <w:rPr>
                <w:b/>
                <w:bCs/>
                <w:szCs w:val="24"/>
                <w:lang w:val="en-US"/>
              </w:rPr>
              <w:instrText>to</w:instrText>
            </w:r>
            <w:r w:rsidR="001D1BD0" w:rsidRPr="00834A59">
              <w:rPr>
                <w:b/>
                <w:bCs/>
                <w:szCs w:val="24"/>
              </w:rPr>
              <w:instrText xml:space="preserve"> 1993, 25 </w:instrText>
            </w:r>
            <w:r w:rsidR="001D1BD0">
              <w:rPr>
                <w:b/>
                <w:bCs/>
                <w:szCs w:val="24"/>
                <w:lang w:val="en-US"/>
              </w:rPr>
              <w:instrText>elderly</w:instrText>
            </w:r>
            <w:r w:rsidR="001D1BD0" w:rsidRPr="00834A59">
              <w:rPr>
                <w:b/>
                <w:bCs/>
                <w:szCs w:val="24"/>
              </w:rPr>
              <w:instrText xml:space="preserve"> </w:instrText>
            </w:r>
            <w:r w:rsidR="001D1BD0">
              <w:rPr>
                <w:b/>
                <w:bCs/>
                <w:szCs w:val="24"/>
                <w:lang w:val="en-US"/>
              </w:rPr>
              <w:instrText>HD</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CVP</w:instrText>
            </w:r>
            <w:r w:rsidR="001D1BD0" w:rsidRPr="00834A59">
              <w:rPr>
                <w:b/>
                <w:bCs/>
                <w:szCs w:val="24"/>
              </w:rPr>
              <w:instrText>/</w:instrText>
            </w:r>
            <w:r w:rsidR="001D1BD0">
              <w:rPr>
                <w:b/>
                <w:bCs/>
                <w:szCs w:val="24"/>
                <w:lang w:val="en-US"/>
              </w:rPr>
              <w:instrText>CEB</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chlorambucil</w:instrText>
            </w:r>
            <w:r w:rsidR="001D1BD0" w:rsidRPr="00834A59">
              <w:rPr>
                <w:b/>
                <w:bCs/>
                <w:szCs w:val="24"/>
              </w:rPr>
              <w:instrText xml:space="preserve"> 6 </w:instrText>
            </w:r>
            <w:r w:rsidR="001D1BD0">
              <w:rPr>
                <w:b/>
                <w:bCs/>
                <w:szCs w:val="24"/>
                <w:lang w:val="en-US"/>
              </w:rPr>
              <w:instrText>mg</w:instrText>
            </w:r>
            <w:r w:rsidR="001D1BD0" w:rsidRPr="00834A59">
              <w:rPr>
                <w:b/>
                <w:bCs/>
                <w:szCs w:val="24"/>
              </w:rPr>
              <w:instrText>/</w:instrText>
            </w:r>
            <w:r w:rsidR="001D1BD0">
              <w:rPr>
                <w:b/>
                <w:bCs/>
                <w:szCs w:val="24"/>
                <w:lang w:val="en-US"/>
              </w:rPr>
              <w:instrText>sqm</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w:instrText>
            </w:r>
            <w:r w:rsidR="001D1BD0">
              <w:rPr>
                <w:b/>
                <w:bCs/>
                <w:szCs w:val="24"/>
                <w:lang w:val="en-US"/>
              </w:rPr>
              <w:instrText>o</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through</w:instrText>
            </w:r>
            <w:r w:rsidR="001D1BD0" w:rsidRPr="00834A59">
              <w:rPr>
                <w:b/>
                <w:bCs/>
                <w:szCs w:val="24"/>
              </w:rPr>
              <w:instrText xml:space="preserve"> 7, </w:instrText>
            </w:r>
            <w:r w:rsidR="001D1BD0">
              <w:rPr>
                <w:b/>
                <w:bCs/>
                <w:szCs w:val="24"/>
                <w:lang w:val="en-US"/>
              </w:rPr>
              <w:instrText>vinblastine</w:instrText>
            </w:r>
            <w:r w:rsidR="001D1BD0" w:rsidRPr="00834A59">
              <w:rPr>
                <w:b/>
                <w:bCs/>
                <w:szCs w:val="24"/>
              </w:rPr>
              <w:instrText xml:space="preserve"> 6 </w:instrText>
            </w:r>
            <w:r w:rsidR="001D1BD0">
              <w:rPr>
                <w:b/>
                <w:bCs/>
                <w:szCs w:val="24"/>
                <w:lang w:val="en-US"/>
              </w:rPr>
              <w:instrText>mg</w:instrText>
            </w:r>
            <w:r w:rsidR="001D1BD0" w:rsidRPr="00834A59">
              <w:rPr>
                <w:b/>
                <w:bCs/>
                <w:szCs w:val="24"/>
              </w:rPr>
              <w:instrText>/</w:instrText>
            </w:r>
            <w:r w:rsidR="001D1BD0">
              <w:rPr>
                <w:b/>
                <w:bCs/>
                <w:szCs w:val="24"/>
                <w:lang w:val="en-US"/>
              </w:rPr>
              <w:instrText>sqm</w:instrText>
            </w:r>
            <w:r w:rsidR="001D1BD0" w:rsidRPr="00834A59">
              <w:rPr>
                <w:b/>
                <w:bCs/>
                <w:szCs w:val="24"/>
              </w:rPr>
              <w:instrText xml:space="preserve"> </w:instrText>
            </w:r>
            <w:r w:rsidR="001D1BD0">
              <w:rPr>
                <w:b/>
                <w:bCs/>
                <w:szCs w:val="24"/>
                <w:lang w:val="en-US"/>
              </w:rPr>
              <w:instrText>i</w:instrText>
            </w:r>
            <w:r w:rsidR="001D1BD0" w:rsidRPr="00834A59">
              <w:rPr>
                <w:b/>
                <w:bCs/>
                <w:szCs w:val="24"/>
              </w:rPr>
              <w:instrText>.</w:instrText>
            </w:r>
            <w:r w:rsidR="001D1BD0">
              <w:rPr>
                <w:b/>
                <w:bCs/>
                <w:szCs w:val="24"/>
                <w:lang w:val="en-US"/>
              </w:rPr>
              <w:instrText>v</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w:instrText>
            </w:r>
            <w:r w:rsidR="001D1BD0" w:rsidRPr="00834A59">
              <w:rPr>
                <w:b/>
                <w:bCs/>
                <w:szCs w:val="24"/>
              </w:rPr>
              <w:instrText xml:space="preserve"> 1, </w:instrText>
            </w:r>
            <w:r w:rsidR="001D1BD0">
              <w:rPr>
                <w:b/>
                <w:bCs/>
                <w:szCs w:val="24"/>
                <w:lang w:val="en-US"/>
              </w:rPr>
              <w:instrText>procarbazine</w:instrText>
            </w:r>
            <w:r w:rsidR="001D1BD0" w:rsidRPr="00834A59">
              <w:rPr>
                <w:b/>
                <w:bCs/>
                <w:szCs w:val="24"/>
              </w:rPr>
              <w:instrText xml:space="preserve"> 100 </w:instrText>
            </w:r>
            <w:r w:rsidR="001D1BD0">
              <w:rPr>
                <w:b/>
                <w:bCs/>
                <w:szCs w:val="24"/>
                <w:lang w:val="en-US"/>
              </w:rPr>
              <w:instrText>mg</w:instrText>
            </w:r>
            <w:r w:rsidR="001D1BD0" w:rsidRPr="00834A59">
              <w:rPr>
                <w:b/>
                <w:bCs/>
                <w:szCs w:val="24"/>
              </w:rPr>
              <w:instrText>/</w:instrText>
            </w:r>
            <w:r w:rsidR="001D1BD0">
              <w:rPr>
                <w:b/>
                <w:bCs/>
                <w:szCs w:val="24"/>
                <w:lang w:val="en-US"/>
              </w:rPr>
              <w:instrText>sqm</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w:instrText>
            </w:r>
            <w:r w:rsidR="001D1BD0">
              <w:rPr>
                <w:b/>
                <w:bCs/>
                <w:szCs w:val="24"/>
                <w:lang w:val="en-US"/>
              </w:rPr>
              <w:instrText>o</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through</w:instrText>
            </w:r>
            <w:r w:rsidR="001D1BD0" w:rsidRPr="00834A59">
              <w:rPr>
                <w:b/>
                <w:bCs/>
                <w:szCs w:val="24"/>
              </w:rPr>
              <w:instrText xml:space="preserve"> 7, </w:instrText>
            </w:r>
            <w:r w:rsidR="001D1BD0">
              <w:rPr>
                <w:b/>
                <w:bCs/>
                <w:szCs w:val="24"/>
                <w:lang w:val="en-US"/>
              </w:rPr>
              <w:instrText>prednisone</w:instrText>
            </w:r>
            <w:r w:rsidR="001D1BD0" w:rsidRPr="00834A59">
              <w:rPr>
                <w:b/>
                <w:bCs/>
                <w:szCs w:val="24"/>
              </w:rPr>
              <w:instrText xml:space="preserve"> 30 </w:instrText>
            </w:r>
            <w:r w:rsidR="001D1BD0">
              <w:rPr>
                <w:b/>
                <w:bCs/>
                <w:szCs w:val="24"/>
                <w:lang w:val="en-US"/>
              </w:rPr>
              <w:instrText>mg</w:instrText>
            </w:r>
            <w:r w:rsidR="001D1BD0" w:rsidRPr="00834A59">
              <w:rPr>
                <w:b/>
                <w:bCs/>
                <w:szCs w:val="24"/>
              </w:rPr>
              <w:instrText>/</w:instrText>
            </w:r>
            <w:r w:rsidR="001D1BD0">
              <w:rPr>
                <w:b/>
                <w:bCs/>
                <w:szCs w:val="24"/>
                <w:lang w:val="en-US"/>
              </w:rPr>
              <w:instrText>sqm</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w:instrText>
            </w:r>
            <w:r w:rsidR="001D1BD0">
              <w:rPr>
                <w:b/>
                <w:bCs/>
                <w:szCs w:val="24"/>
                <w:lang w:val="en-US"/>
              </w:rPr>
              <w:instrText>o</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through</w:instrText>
            </w:r>
            <w:r w:rsidR="001D1BD0" w:rsidRPr="00834A59">
              <w:rPr>
                <w:b/>
                <w:bCs/>
                <w:szCs w:val="24"/>
              </w:rPr>
              <w:instrText xml:space="preserve"> 7, </w:instrText>
            </w:r>
            <w:r w:rsidR="001D1BD0">
              <w:rPr>
                <w:b/>
                <w:bCs/>
                <w:szCs w:val="24"/>
                <w:lang w:val="en-US"/>
              </w:rPr>
              <w:instrText>cyclophosphamide</w:instrText>
            </w:r>
            <w:r w:rsidR="001D1BD0" w:rsidRPr="00834A59">
              <w:rPr>
                <w:b/>
                <w:bCs/>
                <w:szCs w:val="24"/>
              </w:rPr>
              <w:instrText xml:space="preserve"> 500 </w:instrText>
            </w:r>
            <w:r w:rsidR="001D1BD0">
              <w:rPr>
                <w:b/>
                <w:bCs/>
                <w:szCs w:val="24"/>
                <w:lang w:val="en-US"/>
              </w:rPr>
              <w:instrText>mg</w:instrText>
            </w:r>
            <w:r w:rsidR="001D1BD0" w:rsidRPr="00834A59">
              <w:rPr>
                <w:b/>
                <w:bCs/>
                <w:szCs w:val="24"/>
              </w:rPr>
              <w:instrText>./</w:instrText>
            </w:r>
            <w:r w:rsidR="001D1BD0">
              <w:rPr>
                <w:b/>
                <w:bCs/>
                <w:szCs w:val="24"/>
                <w:lang w:val="en-US"/>
              </w:rPr>
              <w:instrText>sqm</w:instrText>
            </w:r>
            <w:r w:rsidR="001D1BD0" w:rsidRPr="00834A59">
              <w:rPr>
                <w:b/>
                <w:bCs/>
                <w:szCs w:val="24"/>
              </w:rPr>
              <w:instrText xml:space="preserve"> </w:instrText>
            </w:r>
            <w:r w:rsidR="001D1BD0">
              <w:rPr>
                <w:b/>
                <w:bCs/>
                <w:szCs w:val="24"/>
                <w:lang w:val="en-US"/>
              </w:rPr>
              <w:instrText>i</w:instrText>
            </w:r>
            <w:r w:rsidR="001D1BD0" w:rsidRPr="00834A59">
              <w:rPr>
                <w:b/>
                <w:bCs/>
                <w:szCs w:val="24"/>
              </w:rPr>
              <w:instrText>.</w:instrText>
            </w:r>
            <w:r w:rsidR="001D1BD0">
              <w:rPr>
                <w:b/>
                <w:bCs/>
                <w:szCs w:val="24"/>
                <w:lang w:val="en-US"/>
              </w:rPr>
              <w:instrText>v</w:instrText>
            </w:r>
            <w:r w:rsidR="001D1BD0" w:rsidRPr="00834A59">
              <w:rPr>
                <w:b/>
                <w:bCs/>
                <w:szCs w:val="24"/>
              </w:rPr>
              <w:instrText xml:space="preserve">. </w:instrText>
            </w:r>
            <w:r w:rsidR="001D1BD0">
              <w:rPr>
                <w:b/>
                <w:bCs/>
                <w:szCs w:val="24"/>
                <w:lang w:val="en-US"/>
              </w:rPr>
              <w:instrText>day</w:instrText>
            </w:r>
            <w:r w:rsidR="001D1BD0" w:rsidRPr="00834A59">
              <w:rPr>
                <w:b/>
                <w:bCs/>
                <w:szCs w:val="24"/>
              </w:rPr>
              <w:instrText xml:space="preserve"> 15, </w:instrText>
            </w:r>
            <w:r w:rsidR="001D1BD0">
              <w:rPr>
                <w:b/>
                <w:bCs/>
                <w:szCs w:val="24"/>
                <w:lang w:val="en-US"/>
              </w:rPr>
              <w:instrText>etoposide</w:instrText>
            </w:r>
            <w:r w:rsidR="001D1BD0" w:rsidRPr="00834A59">
              <w:rPr>
                <w:b/>
                <w:bCs/>
                <w:szCs w:val="24"/>
              </w:rPr>
              <w:instrText xml:space="preserve"> 70 </w:instrText>
            </w:r>
            <w:r w:rsidR="001D1BD0">
              <w:rPr>
                <w:b/>
                <w:bCs/>
                <w:szCs w:val="24"/>
                <w:lang w:val="en-US"/>
              </w:rPr>
              <w:instrText>mg</w:instrText>
            </w:r>
            <w:r w:rsidR="001D1BD0" w:rsidRPr="00834A59">
              <w:rPr>
                <w:b/>
                <w:bCs/>
                <w:szCs w:val="24"/>
              </w:rPr>
              <w:instrText>/</w:instrText>
            </w:r>
            <w:r w:rsidR="001D1BD0">
              <w:rPr>
                <w:b/>
                <w:bCs/>
                <w:szCs w:val="24"/>
                <w:lang w:val="en-US"/>
              </w:rPr>
              <w:instrText>sqm</w:instrText>
            </w:r>
            <w:r w:rsidR="001D1BD0" w:rsidRPr="00834A59">
              <w:rPr>
                <w:b/>
                <w:bCs/>
                <w:szCs w:val="24"/>
              </w:rPr>
              <w:instrText xml:space="preserve"> </w:instrText>
            </w:r>
            <w:r w:rsidR="001D1BD0">
              <w:rPr>
                <w:b/>
                <w:bCs/>
                <w:szCs w:val="24"/>
                <w:lang w:val="en-US"/>
              </w:rPr>
              <w:instrText>i</w:instrText>
            </w:r>
            <w:r w:rsidR="001D1BD0" w:rsidRPr="00834A59">
              <w:rPr>
                <w:b/>
                <w:bCs/>
                <w:szCs w:val="24"/>
              </w:rPr>
              <w:instrText>.</w:instrText>
            </w:r>
            <w:r w:rsidR="001D1BD0">
              <w:rPr>
                <w:b/>
                <w:bCs/>
                <w:szCs w:val="24"/>
                <w:lang w:val="en-US"/>
              </w:rPr>
              <w:instrText>v</w:instrText>
            </w:r>
            <w:r w:rsidR="001D1BD0" w:rsidRPr="00834A59">
              <w:rPr>
                <w:b/>
                <w:bCs/>
                <w:szCs w:val="24"/>
              </w:rPr>
              <w:instrText xml:space="preserve">. </w:instrText>
            </w:r>
            <w:r w:rsidR="001D1BD0">
              <w:rPr>
                <w:b/>
                <w:bCs/>
                <w:szCs w:val="24"/>
                <w:lang w:val="en-US"/>
              </w:rPr>
              <w:instrText>day</w:instrText>
            </w:r>
            <w:r w:rsidR="001D1BD0" w:rsidRPr="00834A59">
              <w:rPr>
                <w:b/>
                <w:bCs/>
                <w:szCs w:val="24"/>
              </w:rPr>
              <w:instrText xml:space="preserve"> 15, </w:instrText>
            </w:r>
            <w:r w:rsidR="001D1BD0">
              <w:rPr>
                <w:b/>
                <w:bCs/>
                <w:szCs w:val="24"/>
                <w:lang w:val="en-US"/>
              </w:rPr>
              <w:instrText>bleomycin</w:instrText>
            </w:r>
            <w:r w:rsidR="001D1BD0" w:rsidRPr="00834A59">
              <w:rPr>
                <w:b/>
                <w:bCs/>
                <w:szCs w:val="24"/>
              </w:rPr>
              <w:instrText xml:space="preserve"> 10 </w:instrText>
            </w:r>
            <w:r w:rsidR="001D1BD0">
              <w:rPr>
                <w:b/>
                <w:bCs/>
                <w:szCs w:val="24"/>
                <w:lang w:val="en-US"/>
              </w:rPr>
              <w:instrText>mg</w:instrText>
            </w:r>
            <w:r w:rsidR="001D1BD0" w:rsidRPr="00834A59">
              <w:rPr>
                <w:b/>
                <w:bCs/>
                <w:szCs w:val="24"/>
              </w:rPr>
              <w:instrText>/</w:instrText>
            </w:r>
            <w:r w:rsidR="001D1BD0">
              <w:rPr>
                <w:b/>
                <w:bCs/>
                <w:szCs w:val="24"/>
                <w:lang w:val="en-US"/>
              </w:rPr>
              <w:instrText>sqm</w:instrText>
            </w:r>
            <w:r w:rsidR="001D1BD0" w:rsidRPr="00834A59">
              <w:rPr>
                <w:b/>
                <w:bCs/>
                <w:szCs w:val="24"/>
              </w:rPr>
              <w:instrText xml:space="preserve"> </w:instrText>
            </w:r>
            <w:r w:rsidR="001D1BD0">
              <w:rPr>
                <w:b/>
                <w:bCs/>
                <w:szCs w:val="24"/>
                <w:lang w:val="en-US"/>
              </w:rPr>
              <w:instrText>i</w:instrText>
            </w:r>
            <w:r w:rsidR="001D1BD0" w:rsidRPr="00834A59">
              <w:rPr>
                <w:b/>
                <w:bCs/>
                <w:szCs w:val="24"/>
              </w:rPr>
              <w:instrText>.</w:instrText>
            </w:r>
            <w:r w:rsidR="001D1BD0">
              <w:rPr>
                <w:b/>
                <w:bCs/>
                <w:szCs w:val="24"/>
                <w:lang w:val="en-US"/>
              </w:rPr>
              <w:instrText>v</w:instrText>
            </w:r>
            <w:r w:rsidR="001D1BD0" w:rsidRPr="00834A59">
              <w:rPr>
                <w:b/>
                <w:bCs/>
                <w:szCs w:val="24"/>
              </w:rPr>
              <w:instrText xml:space="preserve">. </w:instrText>
            </w:r>
            <w:r w:rsidR="001D1BD0">
              <w:rPr>
                <w:b/>
                <w:bCs/>
                <w:szCs w:val="24"/>
                <w:lang w:val="en-US"/>
              </w:rPr>
              <w:instrText>day</w:instrText>
            </w:r>
            <w:r w:rsidR="001D1BD0" w:rsidRPr="00834A59">
              <w:rPr>
                <w:b/>
                <w:bCs/>
                <w:szCs w:val="24"/>
              </w:rPr>
              <w:instrText xml:space="preserve"> 15. </w:instrText>
            </w:r>
            <w:r w:rsidR="001D1BD0">
              <w:rPr>
                <w:b/>
                <w:bCs/>
                <w:szCs w:val="24"/>
                <w:lang w:val="en-US"/>
              </w:rPr>
              <w:instrText>Each</w:instrText>
            </w:r>
            <w:r w:rsidR="001D1BD0" w:rsidRPr="00834A59">
              <w:rPr>
                <w:b/>
                <w:bCs/>
                <w:szCs w:val="24"/>
              </w:rPr>
              <w:instrText xml:space="preserve"> </w:instrText>
            </w:r>
            <w:r w:rsidR="001D1BD0">
              <w:rPr>
                <w:b/>
                <w:bCs/>
                <w:szCs w:val="24"/>
                <w:lang w:val="en-US"/>
              </w:rPr>
              <w:instrText>course</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repeated</w:instrText>
            </w:r>
            <w:r w:rsidR="001D1BD0" w:rsidRPr="00834A59">
              <w:rPr>
                <w:b/>
                <w:bCs/>
                <w:szCs w:val="24"/>
              </w:rPr>
              <w:instrText xml:space="preserve"> </w:instrText>
            </w:r>
            <w:r w:rsidR="001D1BD0">
              <w:rPr>
                <w:b/>
                <w:bCs/>
                <w:szCs w:val="24"/>
                <w:lang w:val="en-US"/>
              </w:rPr>
              <w:instrText>every</w:instrText>
            </w:r>
            <w:r w:rsidR="001D1BD0" w:rsidRPr="00834A59">
              <w:rPr>
                <w:b/>
                <w:bCs/>
                <w:szCs w:val="24"/>
              </w:rPr>
              <w:instrText xml:space="preserve"> 4 </w:instrText>
            </w:r>
            <w:r w:rsidR="001D1BD0">
              <w:rPr>
                <w:b/>
                <w:bCs/>
                <w:szCs w:val="24"/>
                <w:lang w:val="en-US"/>
              </w:rPr>
              <w:instrText>weeks</w:instrText>
            </w:r>
            <w:r w:rsidR="001D1BD0" w:rsidRPr="00834A59">
              <w:rPr>
                <w:b/>
                <w:bCs/>
                <w:szCs w:val="24"/>
              </w:rPr>
              <w:instrText xml:space="preserve">. </w:instrText>
            </w:r>
            <w:r w:rsidR="001D1BD0">
              <w:rPr>
                <w:b/>
                <w:bCs/>
                <w:szCs w:val="24"/>
                <w:lang w:val="en-US"/>
              </w:rPr>
              <w:instrText>Stage</w:instrText>
            </w:r>
            <w:r w:rsidR="001D1BD0" w:rsidRPr="00834A59">
              <w:rPr>
                <w:b/>
                <w:bCs/>
                <w:szCs w:val="24"/>
              </w:rPr>
              <w:instrText xml:space="preserve"> </w:instrText>
            </w:r>
            <w:r w:rsidR="001D1BD0">
              <w:rPr>
                <w:b/>
                <w:bCs/>
                <w:szCs w:val="24"/>
                <w:lang w:val="en-US"/>
              </w:rPr>
              <w:instrText>I</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II</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3 </w:instrText>
            </w:r>
            <w:r w:rsidR="001D1BD0">
              <w:rPr>
                <w:b/>
                <w:bCs/>
                <w:szCs w:val="24"/>
                <w:lang w:val="en-US"/>
              </w:rPr>
              <w:instrText>courses</w:instrText>
            </w:r>
            <w:r w:rsidR="001D1BD0" w:rsidRPr="00834A59">
              <w:rPr>
                <w:b/>
                <w:bCs/>
                <w:szCs w:val="24"/>
              </w:rPr>
              <w:instrText xml:space="preserve"> </w:instrText>
            </w:r>
            <w:r w:rsidR="001D1BD0">
              <w:rPr>
                <w:b/>
                <w:bCs/>
                <w:szCs w:val="24"/>
                <w:lang w:val="en-US"/>
              </w:rPr>
              <w:instrText>followed</w:instrText>
            </w:r>
            <w:r w:rsidR="001D1BD0" w:rsidRPr="00834A59">
              <w:rPr>
                <w:b/>
                <w:bCs/>
                <w:szCs w:val="24"/>
              </w:rPr>
              <w:instrText xml:space="preserve"> </w:instrText>
            </w:r>
            <w:r w:rsidR="001D1BD0">
              <w:rPr>
                <w:b/>
                <w:bCs/>
                <w:szCs w:val="24"/>
                <w:lang w:val="en-US"/>
              </w:rPr>
              <w:instrText>by</w:instrText>
            </w:r>
            <w:r w:rsidR="001D1BD0" w:rsidRPr="00834A59">
              <w:rPr>
                <w:b/>
                <w:bCs/>
                <w:szCs w:val="24"/>
              </w:rPr>
              <w:instrText xml:space="preserve"> </w:instrText>
            </w:r>
            <w:r w:rsidR="001D1BD0">
              <w:rPr>
                <w:b/>
                <w:bCs/>
                <w:szCs w:val="24"/>
                <w:lang w:val="en-US"/>
              </w:rPr>
              <w:instrText>involved</w:instrText>
            </w:r>
            <w:r w:rsidR="001D1BD0" w:rsidRPr="00834A59">
              <w:rPr>
                <w:b/>
                <w:bCs/>
                <w:szCs w:val="24"/>
              </w:rPr>
              <w:instrText xml:space="preserve"> </w:instrText>
            </w:r>
            <w:r w:rsidR="001D1BD0">
              <w:rPr>
                <w:b/>
                <w:bCs/>
                <w:szCs w:val="24"/>
                <w:lang w:val="en-US"/>
              </w:rPr>
              <w:instrText>field</w:instrText>
            </w:r>
            <w:r w:rsidR="001D1BD0" w:rsidRPr="00834A59">
              <w:rPr>
                <w:b/>
                <w:bCs/>
                <w:szCs w:val="24"/>
              </w:rPr>
              <w:instrText xml:space="preserve"> </w:instrText>
            </w:r>
            <w:r w:rsidR="001D1BD0">
              <w:rPr>
                <w:b/>
                <w:bCs/>
                <w:szCs w:val="24"/>
                <w:lang w:val="en-US"/>
              </w:rPr>
              <w:instrText>radiotherapy</w:instrText>
            </w:r>
            <w:r w:rsidR="001D1BD0" w:rsidRPr="00834A59">
              <w:rPr>
                <w:b/>
                <w:bCs/>
                <w:szCs w:val="24"/>
              </w:rPr>
              <w:instrText xml:space="preserve">, </w:instrText>
            </w:r>
            <w:r w:rsidR="001D1BD0">
              <w:rPr>
                <w:b/>
                <w:bCs/>
                <w:szCs w:val="24"/>
                <w:lang w:val="en-US"/>
              </w:rPr>
              <w:instrText>while</w:instrText>
            </w:r>
            <w:r w:rsidR="001D1BD0" w:rsidRPr="00834A59">
              <w:rPr>
                <w:b/>
                <w:bCs/>
                <w:szCs w:val="24"/>
              </w:rPr>
              <w:instrText xml:space="preserve"> </w:instrText>
            </w:r>
            <w:r w:rsidR="001D1BD0">
              <w:rPr>
                <w:b/>
                <w:bCs/>
                <w:szCs w:val="24"/>
                <w:lang w:val="en-US"/>
              </w:rPr>
              <w:instrText>more</w:instrText>
            </w:r>
            <w:r w:rsidR="001D1BD0" w:rsidRPr="00834A59">
              <w:rPr>
                <w:b/>
                <w:bCs/>
                <w:szCs w:val="24"/>
              </w:rPr>
              <w:instrText xml:space="preserve"> </w:instrText>
            </w:r>
            <w:r w:rsidR="001D1BD0">
              <w:rPr>
                <w:b/>
                <w:bCs/>
                <w:szCs w:val="24"/>
                <w:lang w:val="en-US"/>
              </w:rPr>
              <w:instrText>advanced</w:instrText>
            </w:r>
            <w:r w:rsidR="001D1BD0" w:rsidRPr="00834A59">
              <w:rPr>
                <w:b/>
                <w:bCs/>
                <w:szCs w:val="24"/>
              </w:rPr>
              <w:instrText xml:space="preserve"> </w:instrText>
            </w:r>
            <w:r w:rsidR="001D1BD0">
              <w:rPr>
                <w:b/>
                <w:bCs/>
                <w:szCs w:val="24"/>
                <w:lang w:val="en-US"/>
              </w:rPr>
              <w:instrText>stage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received</w:instrText>
            </w:r>
            <w:r w:rsidR="001D1BD0" w:rsidRPr="00834A59">
              <w:rPr>
                <w:b/>
                <w:bCs/>
                <w:szCs w:val="24"/>
              </w:rPr>
              <w:instrText xml:space="preserve"> 6 </w:instrText>
            </w:r>
            <w:r w:rsidR="001D1BD0">
              <w:rPr>
                <w:b/>
                <w:bCs/>
                <w:szCs w:val="24"/>
                <w:lang w:val="en-US"/>
              </w:rPr>
              <w:instrText>courses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radiotherapy</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limited</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bulky</w:instrText>
            </w:r>
            <w:r w:rsidR="001D1BD0" w:rsidRPr="00834A59">
              <w:rPr>
                <w:b/>
                <w:bCs/>
                <w:szCs w:val="24"/>
              </w:rPr>
              <w:instrText xml:space="preserve"> </w:instrText>
            </w:r>
            <w:r w:rsidR="001D1BD0">
              <w:rPr>
                <w:b/>
                <w:bCs/>
                <w:szCs w:val="24"/>
                <w:lang w:val="en-US"/>
              </w:rPr>
              <w:instrText>areas</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CVP</w:instrText>
            </w:r>
            <w:r w:rsidR="001D1BD0" w:rsidRPr="00834A59">
              <w:rPr>
                <w:b/>
                <w:bCs/>
                <w:szCs w:val="24"/>
              </w:rPr>
              <w:instrText>/</w:instrText>
            </w:r>
            <w:r w:rsidR="001D1BD0">
              <w:rPr>
                <w:b/>
                <w:bCs/>
                <w:szCs w:val="24"/>
                <w:lang w:val="en-US"/>
              </w:rPr>
              <w:instrText>CEB</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are</w:instrText>
            </w:r>
            <w:r w:rsidR="001D1BD0" w:rsidRPr="00834A59">
              <w:rPr>
                <w:b/>
                <w:bCs/>
                <w:szCs w:val="24"/>
              </w:rPr>
              <w:instrText xml:space="preserve"> </w:instrText>
            </w:r>
            <w:r w:rsidR="001D1BD0">
              <w:rPr>
                <w:b/>
                <w:bCs/>
                <w:szCs w:val="24"/>
                <w:lang w:val="en-US"/>
              </w:rPr>
              <w:instrText>retrospectively</w:instrText>
            </w:r>
            <w:r w:rsidR="001D1BD0" w:rsidRPr="00834A59">
              <w:rPr>
                <w:b/>
                <w:bCs/>
                <w:szCs w:val="24"/>
              </w:rPr>
              <w:instrText xml:space="preserve"> </w:instrText>
            </w:r>
            <w:r w:rsidR="001D1BD0">
              <w:rPr>
                <w:b/>
                <w:bCs/>
                <w:szCs w:val="24"/>
                <w:lang w:val="en-US"/>
              </w:rPr>
              <w:instrText>compared</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those</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74 </w:instrText>
            </w:r>
            <w:r w:rsidR="001D1BD0">
              <w:rPr>
                <w:b/>
                <w:bCs/>
                <w:szCs w:val="24"/>
                <w:lang w:val="en-US"/>
              </w:rPr>
              <w:instrText>elderly</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between</w:instrText>
            </w:r>
            <w:r w:rsidR="001D1BD0" w:rsidRPr="00834A59">
              <w:rPr>
                <w:b/>
                <w:bCs/>
                <w:szCs w:val="24"/>
              </w:rPr>
              <w:instrText xml:space="preserve"> 1982 </w:instrText>
            </w:r>
            <w:r w:rsidR="001D1BD0">
              <w:rPr>
                <w:b/>
                <w:bCs/>
                <w:szCs w:val="24"/>
                <w:lang w:val="en-US"/>
              </w:rPr>
              <w:instrText>and</w:instrText>
            </w:r>
            <w:r w:rsidR="001D1BD0" w:rsidRPr="00834A59">
              <w:rPr>
                <w:b/>
                <w:bCs/>
                <w:szCs w:val="24"/>
              </w:rPr>
              <w:instrText xml:space="preserve"> 1989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subdivided</w:instrText>
            </w:r>
            <w:r w:rsidR="001D1BD0" w:rsidRPr="00834A59">
              <w:rPr>
                <w:b/>
                <w:bCs/>
                <w:szCs w:val="24"/>
              </w:rPr>
              <w:instrText xml:space="preserve"> </w:instrText>
            </w:r>
            <w:r w:rsidR="001D1BD0">
              <w:rPr>
                <w:b/>
                <w:bCs/>
                <w:szCs w:val="24"/>
                <w:lang w:val="en-US"/>
              </w:rPr>
              <w:instrText>into</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following</w:instrText>
            </w:r>
            <w:r w:rsidR="001D1BD0" w:rsidRPr="00834A59">
              <w:rPr>
                <w:b/>
                <w:bCs/>
                <w:szCs w:val="24"/>
              </w:rPr>
              <w:instrText xml:space="preserve"> 2 </w:instrText>
            </w:r>
            <w:r w:rsidR="001D1BD0">
              <w:rPr>
                <w:b/>
                <w:bCs/>
                <w:szCs w:val="24"/>
                <w:lang w:val="en-US"/>
              </w:rPr>
              <w:instrText>groups</w:instrText>
            </w:r>
            <w:r w:rsidR="001D1BD0" w:rsidRPr="00834A59">
              <w:rPr>
                <w:b/>
                <w:bCs/>
                <w:szCs w:val="24"/>
              </w:rPr>
              <w:instrText xml:space="preserve">: 32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according</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same</w:instrText>
            </w:r>
            <w:r w:rsidR="001D1BD0" w:rsidRPr="00834A59">
              <w:rPr>
                <w:b/>
                <w:bCs/>
                <w:szCs w:val="24"/>
              </w:rPr>
              <w:instrText xml:space="preserve"> </w:instrText>
            </w:r>
            <w:r w:rsidR="001D1BD0">
              <w:rPr>
                <w:b/>
                <w:bCs/>
                <w:szCs w:val="24"/>
                <w:lang w:val="en-US"/>
              </w:rPr>
              <w:instrText>therapy</w:instrText>
            </w:r>
            <w:r w:rsidR="001D1BD0" w:rsidRPr="00834A59">
              <w:rPr>
                <w:b/>
                <w:bCs/>
                <w:szCs w:val="24"/>
              </w:rPr>
              <w:instrText xml:space="preserve"> </w:instrText>
            </w:r>
            <w:r w:rsidR="001D1BD0">
              <w:rPr>
                <w:b/>
                <w:bCs/>
                <w:szCs w:val="24"/>
                <w:lang w:val="en-US"/>
              </w:rPr>
              <w:instrText>used</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w:instrText>
            </w:r>
            <w:r w:rsidR="001D1BD0">
              <w:rPr>
                <w:b/>
                <w:bCs/>
                <w:szCs w:val="24"/>
                <w:lang w:val="en-US"/>
              </w:rPr>
              <w:instrText>that</w:instrText>
            </w:r>
            <w:r w:rsidR="001D1BD0" w:rsidRPr="00834A59">
              <w:rPr>
                <w:b/>
                <w:bCs/>
                <w:szCs w:val="24"/>
              </w:rPr>
              <w:instrText xml:space="preserve"> </w:instrText>
            </w:r>
            <w:r w:rsidR="001D1BD0">
              <w:rPr>
                <w:b/>
                <w:bCs/>
                <w:szCs w:val="24"/>
                <w:lang w:val="en-US"/>
              </w:rPr>
              <w:instrText>time</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younger</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42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given</w:instrText>
            </w:r>
            <w:r w:rsidR="001D1BD0" w:rsidRPr="00834A59">
              <w:rPr>
                <w:b/>
                <w:bCs/>
                <w:szCs w:val="24"/>
              </w:rPr>
              <w:instrText xml:space="preserve"> </w:instrText>
            </w:r>
            <w:r w:rsidR="001D1BD0">
              <w:rPr>
                <w:b/>
                <w:bCs/>
                <w:szCs w:val="24"/>
                <w:lang w:val="en-US"/>
              </w:rPr>
              <w:instrText>alternative low aggressivity or palliative treatment. RESULTS CVP/CEB is a well-tolerated regimen, with only 1 (4%) toxic death and 2 (8%) protocol violations/interruptions. The CVP/CEB complete remission rate (73%) compares favorably with our previous groups of patients, mainly because of the lower toxic death rate. However, the CVP/CEB relapse-free survival rate is lower than that of patients treated with more aggressive conventional regimens (47% vs. 77%, p &lt; 0.02). The CVP/CEB overall survival and event-free survival rates are 55% and 32%, respectively, and they are not statistically different from those of patients treated before 1990. CONCLUSIONS CVP/CEB is a well-tolerated low toxicity regimen with a high CR rate. The relapse rate is high and event-free survival is comparable to that of patients treated conventionally. Our results suggest the need for individualized treatment criteria for older patients with HD.","author":[{"dropping-particle":"","family":"Levis","given":"A","non-dropping-particle":"","parse-names":false,"suffix":""},{"dropping-particle":"","family":"Depaoli","given":"L","non-dropping-particle":"","parse-names":false,"suffix":""},{"dropping-particle":"","family":"Bertini","given":"M","non-dropping-particle":"","parse-names":false,"suffix":""},{"dropping-particle":"","family":"Botto","given":"B","non-dropping-particle":"","parse-names":false,"suffix":""},{"dropping-particle":"","family":"Ciravegna","given":"G","non-dropping-particle":"","parse-names":false,"suffix":""},{"dropping-particle":"","family":"Freilone","given":"R","non-dropping-particle":"","parse-names":false,"suffix":""},{"dropping-particle":"","family":"Gallamini","given":"A","non-dropping-particle":"","parse-names":false,"suffix":""},{"dropping-particle":"","family":"Gavarotti","given":"P","non-dropping-particle":"","parse-names":false,"suffix":""},{"dropping-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Ricardi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U</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Rota</w:instrText>
            </w:r>
            <w:r w:rsidR="001D1BD0" w:rsidRPr="00834A59">
              <w:rPr>
                <w:b/>
                <w:bCs/>
                <w:szCs w:val="24"/>
              </w:rPr>
              <w:instrText xml:space="preserve"> </w:instrText>
            </w:r>
            <w:r w:rsidR="001D1BD0">
              <w:rPr>
                <w:b/>
                <w:bCs/>
                <w:szCs w:val="24"/>
                <w:lang w:val="en-US"/>
              </w:rPr>
              <w:instrText>Scalabrini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D</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Salomone</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Salvi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F</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Vitolo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U</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Pileri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Sannazzari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G</w:instrText>
            </w:r>
            <w:r w:rsidR="001D1BD0" w:rsidRPr="00834A59">
              <w:rPr>
                <w:b/>
                <w:bCs/>
                <w:szCs w:val="24"/>
              </w:rPr>
              <w:instrText xml:space="preserve"> </w:instrText>
            </w:r>
            <w:r w:rsidR="001D1BD0">
              <w:rPr>
                <w:b/>
                <w:bCs/>
                <w:szCs w:val="24"/>
                <w:lang w:val="en-US"/>
              </w:rPr>
              <w:instrText>L</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Resegotti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L</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Haematologica</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":"5","</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":[["0"]]},"</w:instrText>
            </w:r>
            <w:r w:rsidR="001D1BD0">
              <w:rPr>
                <w:b/>
                <w:bCs/>
                <w:szCs w:val="24"/>
                <w:lang w:val="en-US"/>
              </w:rPr>
              <w:instrText>page</w:instrText>
            </w:r>
            <w:r w:rsidR="001D1BD0" w:rsidRPr="00834A59">
              <w:rPr>
                <w:b/>
                <w:bCs/>
                <w:szCs w:val="24"/>
              </w:rPr>
              <w:instrText>":"450-6","</w:instrText>
            </w:r>
            <w:r w:rsidR="001D1BD0">
              <w:rPr>
                <w:b/>
                <w:bCs/>
                <w:szCs w:val="24"/>
                <w:lang w:val="en-US"/>
              </w:rPr>
              <w:instrText>title</w:instrText>
            </w:r>
            <w:r w:rsidR="001D1BD0" w:rsidRPr="00834A59">
              <w:rPr>
                <w:b/>
                <w:bCs/>
                <w:szCs w:val="24"/>
              </w:rPr>
              <w:instrText>":"</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low</w:instrText>
            </w:r>
            <w:r w:rsidR="001D1BD0" w:rsidRPr="00834A59">
              <w:rPr>
                <w:b/>
                <w:bCs/>
                <w:szCs w:val="24"/>
              </w:rPr>
              <w:instrText xml:space="preserve"> </w:instrText>
            </w:r>
            <w:r w:rsidR="001D1BD0">
              <w:rPr>
                <w:b/>
                <w:bCs/>
                <w:szCs w:val="24"/>
                <w:lang w:val="en-US"/>
              </w:rPr>
              <w:instrText>aggressivity</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CVP</w:instrText>
            </w:r>
            <w:r w:rsidR="001D1BD0" w:rsidRPr="00834A59">
              <w:rPr>
                <w:b/>
                <w:bCs/>
                <w:szCs w:val="24"/>
              </w:rPr>
              <w:instrText>/</w:instrText>
            </w:r>
            <w:r w:rsidR="001D1BD0">
              <w:rPr>
                <w:b/>
                <w:bCs/>
                <w:szCs w:val="24"/>
                <w:lang w:val="en-US"/>
              </w:rPr>
              <w:instrText>CEB</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elderly</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":"81"},"</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=9</w:instrText>
            </w:r>
            <w:r w:rsidR="001D1BD0">
              <w:rPr>
                <w:b/>
                <w:bCs/>
                <w:szCs w:val="24"/>
                <w:lang w:val="en-US"/>
              </w:rPr>
              <w:instrText>e</w:instrText>
            </w:r>
            <w:r w:rsidR="001D1BD0" w:rsidRPr="00834A59">
              <w:rPr>
                <w:b/>
                <w:bCs/>
                <w:szCs w:val="24"/>
              </w:rPr>
              <w:instrText>8113</w:instrText>
            </w:r>
            <w:r w:rsidR="001D1BD0">
              <w:rPr>
                <w:b/>
                <w:bCs/>
                <w:szCs w:val="24"/>
                <w:lang w:val="en-US"/>
              </w:rPr>
              <w:instrText>b</w:instrText>
            </w:r>
            <w:r w:rsidR="001D1BD0" w:rsidRPr="00834A59">
              <w:rPr>
                <w:b/>
                <w:bCs/>
                <w:szCs w:val="24"/>
              </w:rPr>
              <w:instrText>2-3</w:instrText>
            </w:r>
            <w:r w:rsidR="001D1BD0">
              <w:rPr>
                <w:b/>
                <w:bCs/>
                <w:szCs w:val="24"/>
                <w:lang w:val="en-US"/>
              </w:rPr>
              <w:instrText>e</w:instrText>
            </w:r>
            <w:r w:rsidR="001D1BD0" w:rsidRPr="00834A59">
              <w:rPr>
                <w:b/>
                <w:bCs/>
                <w:szCs w:val="24"/>
              </w:rPr>
              <w:instrText>9</w:instrText>
            </w:r>
            <w:r w:rsidR="001D1BD0">
              <w:rPr>
                <w:b/>
                <w:bCs/>
                <w:szCs w:val="24"/>
                <w:lang w:val="en-US"/>
              </w:rPr>
              <w:instrText>b</w:instrText>
            </w:r>
            <w:r w:rsidR="001D1BD0" w:rsidRPr="00834A59">
              <w:rPr>
                <w:b/>
                <w:bCs/>
                <w:szCs w:val="24"/>
              </w:rPr>
              <w:instrText>-32</w:instrText>
            </w:r>
            <w:r w:rsidR="001D1BD0">
              <w:rPr>
                <w:b/>
                <w:bCs/>
                <w:szCs w:val="24"/>
                <w:lang w:val="en-US"/>
              </w:rPr>
              <w:instrText>d</w:instrText>
            </w:r>
            <w:r w:rsidR="001D1BD0" w:rsidRPr="00834A59">
              <w:rPr>
                <w:b/>
                <w:bCs/>
                <w:szCs w:val="24"/>
              </w:rPr>
              <w:instrText>7-817</w:instrText>
            </w:r>
            <w:r w:rsidR="001D1BD0">
              <w:rPr>
                <w:b/>
                <w:bCs/>
                <w:szCs w:val="24"/>
                <w:lang w:val="en-US"/>
              </w:rPr>
              <w:instrText>d</w:instrText>
            </w:r>
            <w:r w:rsidR="001D1BD0" w:rsidRPr="00834A59">
              <w:rPr>
                <w:b/>
                <w:bCs/>
                <w:szCs w:val="24"/>
              </w:rPr>
              <w:instrText>-</w:instrText>
            </w:r>
            <w:r w:rsidR="001D1BD0">
              <w:rPr>
                <w:b/>
                <w:bCs/>
                <w:szCs w:val="24"/>
                <w:lang w:val="en-US"/>
              </w:rPr>
              <w:instrText>e</w:instrText>
            </w:r>
            <w:r w:rsidR="001D1BD0" w:rsidRPr="00834A59">
              <w:rPr>
                <w:b/>
                <w:bCs/>
                <w:szCs w:val="24"/>
              </w:rPr>
              <w:instrText>1</w:instrText>
            </w:r>
            <w:r w:rsidR="001D1BD0">
              <w:rPr>
                <w:b/>
                <w:bCs/>
                <w:szCs w:val="24"/>
                <w:lang w:val="en-US"/>
              </w:rPr>
              <w:instrText>b</w:instrText>
            </w:r>
            <w:r w:rsidR="001D1BD0" w:rsidRPr="00834A59">
              <w:rPr>
                <w:b/>
                <w:bCs/>
                <w:szCs w:val="24"/>
              </w:rPr>
              <w:instrText>6</w:instrText>
            </w:r>
            <w:r w:rsidR="001D1BD0">
              <w:rPr>
                <w:b/>
                <w:bCs/>
                <w:szCs w:val="24"/>
                <w:lang w:val="en-US"/>
              </w:rPr>
              <w:instrText>ee</w:instrText>
            </w:r>
            <w:r w:rsidR="001D1BD0" w:rsidRPr="00834A59">
              <w:rPr>
                <w:b/>
                <w:bCs/>
                <w:szCs w:val="24"/>
              </w:rPr>
              <w:instrText>5</w:instrText>
            </w:r>
            <w:r w:rsidR="001D1BD0">
              <w:rPr>
                <w:b/>
                <w:bCs/>
                <w:szCs w:val="24"/>
                <w:lang w:val="en-US"/>
              </w:rPr>
              <w:instrText>d</w:instrText>
            </w:r>
            <w:r w:rsidR="001D1BD0" w:rsidRPr="00834A59">
              <w:rPr>
                <w:b/>
                <w:bCs/>
                <w:szCs w:val="24"/>
              </w:rPr>
              <w:instrText>1</w:instrText>
            </w:r>
            <w:r w:rsidR="001D1BD0">
              <w:rPr>
                <w:b/>
                <w:bCs/>
                <w:szCs w:val="24"/>
                <w:lang w:val="en-US"/>
              </w:rPr>
              <w:instrText>dd</w:instrText>
            </w:r>
            <w:r w:rsidR="001D1BD0" w:rsidRPr="00834A59">
              <w:rPr>
                <w:b/>
                <w:bCs/>
                <w:szCs w:val="24"/>
              </w:rPr>
              <w:instrText>0"]}],"</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":"[113]","</w:instrText>
            </w:r>
            <w:r w:rsidR="001D1BD0">
              <w:rPr>
                <w:b/>
                <w:bCs/>
                <w:szCs w:val="24"/>
                <w:lang w:val="en-US"/>
              </w:rPr>
              <w:instrText>plainTextFormattedCitation</w:instrText>
            </w:r>
            <w:r w:rsidR="001D1BD0" w:rsidRPr="00834A59">
              <w:rPr>
                <w:b/>
                <w:bCs/>
                <w:szCs w:val="24"/>
              </w:rPr>
              <w:instrText>":"[113]","</w:instrText>
            </w:r>
            <w:r w:rsidR="001D1BD0">
              <w:rPr>
                <w:b/>
                <w:bCs/>
                <w:szCs w:val="24"/>
                <w:lang w:val="en-US"/>
              </w:rPr>
              <w:instrText>previouslyFormattedCitation</w:instrText>
            </w:r>
            <w:r w:rsidR="001D1BD0" w:rsidRPr="00834A59">
              <w:rPr>
                <w:b/>
                <w:bCs/>
                <w:szCs w:val="24"/>
              </w:rPr>
              <w:instrText>":"[113]"},"</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574AC0">
              <w:rPr>
                <w:b/>
                <w:bCs/>
                <w:szCs w:val="24"/>
                <w:lang w:val="en-US"/>
              </w:rPr>
              <w:fldChar w:fldCharType="separate"/>
            </w:r>
            <w:r w:rsidR="00F46821" w:rsidRPr="00F46821">
              <w:rPr>
                <w:bCs/>
                <w:noProof/>
                <w:szCs w:val="24"/>
              </w:rPr>
              <w:t>[113]</w:t>
            </w:r>
            <w:r w:rsidR="00574AC0">
              <w:rPr>
                <w:b/>
                <w:bCs/>
                <w:szCs w:val="24"/>
                <w:lang w:val="en-US"/>
              </w:rPr>
              <w:fldChar w:fldCharType="end"/>
            </w:r>
          </w:p>
        </w:tc>
      </w:tr>
      <w:tr w:rsidR="002177F4" w:rsidRPr="009D1980" w14:paraId="6B875F8A"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13FFC286" w14:textId="77777777" w:rsidR="002177F4" w:rsidRPr="009D1980" w:rsidRDefault="002177F4"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5D6515D" w14:textId="77777777" w:rsidR="002177F4" w:rsidRPr="009D1980" w:rsidRDefault="002177F4" w:rsidP="00D813F0">
            <w:pPr>
              <w:ind w:firstLine="0"/>
              <w:jc w:val="left"/>
              <w:rPr>
                <w:szCs w:val="24"/>
              </w:rPr>
            </w:pPr>
            <w:r w:rsidRPr="00EA5B5D">
              <w:rPr>
                <w:szCs w:val="24"/>
              </w:rPr>
              <w:t>Стандартная</w:t>
            </w:r>
            <w:r w:rsidRPr="009D1980">
              <w:rPr>
                <w:szCs w:val="24"/>
              </w:rPr>
              <w:t xml:space="preserve"> </w:t>
            </w:r>
            <w:r w:rsidRPr="00EA5B5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19FC4FF4" w14:textId="77777777" w:rsidR="002177F4" w:rsidRPr="009D1980" w:rsidRDefault="002177F4" w:rsidP="00D813F0">
            <w:pPr>
              <w:ind w:firstLine="0"/>
              <w:jc w:val="left"/>
              <w:rPr>
                <w:szCs w:val="24"/>
              </w:rPr>
            </w:pPr>
            <w:r w:rsidRPr="00EA5B5D">
              <w:rPr>
                <w:szCs w:val="24"/>
              </w:rPr>
              <w:t>Путь</w:t>
            </w:r>
            <w:r w:rsidRPr="009D1980">
              <w:rPr>
                <w:szCs w:val="24"/>
              </w:rPr>
              <w:t xml:space="preserve"> </w:t>
            </w:r>
            <w:r w:rsidRPr="00EA5B5D">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7F93FE15" w14:textId="77777777" w:rsidR="002177F4" w:rsidRPr="009D1980" w:rsidRDefault="002177F4" w:rsidP="00D813F0">
            <w:pPr>
              <w:ind w:firstLine="0"/>
              <w:jc w:val="left"/>
              <w:rPr>
                <w:szCs w:val="24"/>
              </w:rPr>
            </w:pPr>
            <w:r w:rsidRPr="00EA5B5D">
              <w:rPr>
                <w:szCs w:val="24"/>
              </w:rPr>
              <w:t>Дни</w:t>
            </w:r>
            <w:r w:rsidRPr="009D1980">
              <w:rPr>
                <w:szCs w:val="24"/>
              </w:rPr>
              <w:t xml:space="preserve"> </w:t>
            </w:r>
            <w:r w:rsidRPr="00EA5B5D">
              <w:rPr>
                <w:szCs w:val="24"/>
              </w:rPr>
              <w:t>введения</w:t>
            </w:r>
          </w:p>
        </w:tc>
      </w:tr>
      <w:tr w:rsidR="002177F4" w:rsidRPr="009D1980" w14:paraId="651B801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3693156" w14:textId="77777777" w:rsidR="002177F4" w:rsidRPr="009D1980" w:rsidRDefault="002177F4" w:rsidP="00D813F0">
            <w:pPr>
              <w:ind w:firstLine="0"/>
              <w:jc w:val="left"/>
              <w:rPr>
                <w:szCs w:val="24"/>
              </w:rPr>
            </w:pPr>
            <w:r w:rsidRPr="002177F4">
              <w:rPr>
                <w:szCs w:val="24"/>
              </w:rPr>
              <w:t>Циклофосфа</w:t>
            </w:r>
            <w:r w:rsidR="00EC0391">
              <w:rPr>
                <w:szCs w:val="24"/>
              </w:rPr>
              <w:t>мид</w:t>
            </w:r>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359681FD" w14:textId="77777777" w:rsidR="002177F4" w:rsidRPr="009D1980" w:rsidRDefault="002177F4" w:rsidP="00D813F0">
            <w:pPr>
              <w:ind w:firstLine="0"/>
              <w:jc w:val="left"/>
              <w:rPr>
                <w:szCs w:val="24"/>
              </w:rPr>
            </w:pPr>
            <w:r w:rsidRPr="009D1980">
              <w:rPr>
                <w:szCs w:val="24"/>
              </w:rPr>
              <w:t xml:space="preserve">1000 </w:t>
            </w:r>
            <w:r w:rsidRPr="002177F4">
              <w:rPr>
                <w:szCs w:val="24"/>
              </w:rPr>
              <w:t>мг</w:t>
            </w:r>
            <w:r w:rsidRPr="009D1980">
              <w:rPr>
                <w:szCs w:val="24"/>
              </w:rPr>
              <w:t>/</w:t>
            </w:r>
            <w:r w:rsidRPr="002177F4">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A05A744" w14:textId="77777777" w:rsidR="002177F4" w:rsidRPr="009D1980" w:rsidRDefault="002177F4" w:rsidP="00D813F0">
            <w:pPr>
              <w:ind w:firstLine="0"/>
              <w:jc w:val="left"/>
              <w:rPr>
                <w:szCs w:val="24"/>
              </w:rPr>
            </w:pPr>
            <w:r w:rsidRPr="002177F4">
              <w:rPr>
                <w:szCs w:val="24"/>
              </w:rPr>
              <w:t>в</w:t>
            </w:r>
            <w:r w:rsidRPr="009D1980">
              <w:rPr>
                <w:szCs w:val="24"/>
              </w:rPr>
              <w:t>/</w:t>
            </w:r>
            <w:r w:rsidRPr="002177F4">
              <w:rPr>
                <w:szCs w:val="24"/>
              </w:rPr>
              <w:t>в</w:t>
            </w:r>
          </w:p>
        </w:tc>
        <w:tc>
          <w:tcPr>
            <w:tcW w:w="2339" w:type="dxa"/>
            <w:tcBorders>
              <w:top w:val="single" w:sz="4" w:space="0" w:color="auto"/>
              <w:left w:val="single" w:sz="4" w:space="0" w:color="auto"/>
              <w:bottom w:val="single" w:sz="4" w:space="0" w:color="auto"/>
              <w:right w:val="single" w:sz="4" w:space="0" w:color="auto"/>
            </w:tcBorders>
          </w:tcPr>
          <w:p w14:paraId="75EECC2B" w14:textId="77777777" w:rsidR="002177F4" w:rsidRPr="009D1980" w:rsidRDefault="002177F4" w:rsidP="00D813F0">
            <w:pPr>
              <w:ind w:firstLine="0"/>
              <w:jc w:val="left"/>
              <w:rPr>
                <w:szCs w:val="24"/>
              </w:rPr>
            </w:pPr>
            <w:r w:rsidRPr="009D1980">
              <w:rPr>
                <w:szCs w:val="24"/>
              </w:rPr>
              <w:t>1</w:t>
            </w:r>
          </w:p>
        </w:tc>
      </w:tr>
      <w:tr w:rsidR="002177F4" w:rsidRPr="009D1980" w14:paraId="47E2353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B0EA0FD" w14:textId="77777777" w:rsidR="002177F4" w:rsidRPr="009D1980" w:rsidRDefault="002177F4" w:rsidP="00D813F0">
            <w:pPr>
              <w:ind w:firstLine="0"/>
              <w:jc w:val="left"/>
              <w:rPr>
                <w:szCs w:val="24"/>
              </w:rPr>
            </w:pPr>
            <w:proofErr w:type="spellStart"/>
            <w:r w:rsidRPr="002177F4">
              <w:rPr>
                <w:szCs w:val="24"/>
              </w:rPr>
              <w:t>Винбластин</w:t>
            </w:r>
            <w:proofErr w:type="spellEnd"/>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2B42FC8D" w14:textId="77777777" w:rsidR="002177F4" w:rsidRPr="009D1980" w:rsidRDefault="002177F4" w:rsidP="00D813F0">
            <w:pPr>
              <w:ind w:firstLine="0"/>
              <w:jc w:val="left"/>
              <w:rPr>
                <w:szCs w:val="24"/>
              </w:rPr>
            </w:pPr>
            <w:r w:rsidRPr="009D1980">
              <w:rPr>
                <w:szCs w:val="24"/>
              </w:rPr>
              <w:t xml:space="preserve">6 </w:t>
            </w:r>
            <w:r w:rsidRPr="002177F4">
              <w:rPr>
                <w:szCs w:val="24"/>
              </w:rPr>
              <w:t>мг</w:t>
            </w:r>
            <w:r w:rsidRPr="009D1980">
              <w:rPr>
                <w:szCs w:val="24"/>
              </w:rPr>
              <w:t>/</w:t>
            </w:r>
            <w:r w:rsidRPr="002177F4">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3DF83C4" w14:textId="77777777" w:rsidR="002177F4" w:rsidRPr="009D1980" w:rsidRDefault="002177F4" w:rsidP="00D813F0">
            <w:pPr>
              <w:ind w:firstLine="0"/>
              <w:jc w:val="left"/>
              <w:rPr>
                <w:szCs w:val="24"/>
              </w:rPr>
            </w:pPr>
            <w:r w:rsidRPr="002177F4">
              <w:rPr>
                <w:szCs w:val="24"/>
              </w:rPr>
              <w:t>в</w:t>
            </w:r>
            <w:r w:rsidRPr="009D1980">
              <w:rPr>
                <w:szCs w:val="24"/>
              </w:rPr>
              <w:t>/</w:t>
            </w:r>
            <w:r w:rsidRPr="002177F4">
              <w:rPr>
                <w:szCs w:val="24"/>
              </w:rPr>
              <w:t>в</w:t>
            </w:r>
          </w:p>
        </w:tc>
        <w:tc>
          <w:tcPr>
            <w:tcW w:w="2339" w:type="dxa"/>
            <w:tcBorders>
              <w:top w:val="single" w:sz="4" w:space="0" w:color="auto"/>
              <w:left w:val="single" w:sz="4" w:space="0" w:color="auto"/>
              <w:bottom w:val="single" w:sz="4" w:space="0" w:color="auto"/>
              <w:right w:val="single" w:sz="4" w:space="0" w:color="auto"/>
            </w:tcBorders>
            <w:hideMark/>
          </w:tcPr>
          <w:p w14:paraId="70CEC82C" w14:textId="77777777" w:rsidR="002177F4" w:rsidRPr="009D1980" w:rsidRDefault="002177F4" w:rsidP="00D813F0">
            <w:pPr>
              <w:ind w:firstLine="0"/>
              <w:jc w:val="left"/>
              <w:rPr>
                <w:szCs w:val="24"/>
              </w:rPr>
            </w:pPr>
            <w:r w:rsidRPr="009D1980">
              <w:rPr>
                <w:szCs w:val="24"/>
              </w:rPr>
              <w:t>1</w:t>
            </w:r>
          </w:p>
        </w:tc>
      </w:tr>
      <w:tr w:rsidR="002177F4" w:rsidRPr="009D1980" w14:paraId="1DE35079"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4C219611" w14:textId="77777777" w:rsidR="002177F4" w:rsidRPr="009D1980" w:rsidRDefault="002177F4" w:rsidP="00D813F0">
            <w:pPr>
              <w:ind w:firstLine="0"/>
              <w:jc w:val="left"/>
              <w:rPr>
                <w:szCs w:val="24"/>
              </w:rPr>
            </w:pPr>
            <w:r w:rsidRPr="002177F4">
              <w:rPr>
                <w:szCs w:val="24"/>
              </w:rPr>
              <w:t>Преднизолон</w:t>
            </w:r>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3F86DE65" w14:textId="77777777" w:rsidR="002177F4" w:rsidRPr="009D1980" w:rsidRDefault="002177F4" w:rsidP="00D813F0">
            <w:pPr>
              <w:ind w:firstLine="0"/>
              <w:jc w:val="left"/>
              <w:rPr>
                <w:szCs w:val="24"/>
              </w:rPr>
            </w:pPr>
            <w:r w:rsidRPr="009D1980">
              <w:rPr>
                <w:szCs w:val="24"/>
              </w:rPr>
              <w:t xml:space="preserve">40 </w:t>
            </w:r>
            <w:r w:rsidRPr="002177F4">
              <w:rPr>
                <w:szCs w:val="24"/>
              </w:rPr>
              <w:t>мг</w:t>
            </w:r>
            <w:r w:rsidRPr="009D1980">
              <w:rPr>
                <w:szCs w:val="24"/>
              </w:rPr>
              <w:t>/</w:t>
            </w:r>
            <w:r w:rsidRPr="002177F4">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40EA8D3" w14:textId="77777777" w:rsidR="002177F4" w:rsidRPr="009D1980" w:rsidRDefault="002177F4" w:rsidP="00D813F0">
            <w:pPr>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316F8237" w14:textId="77777777" w:rsidR="002177F4" w:rsidRPr="009D1980" w:rsidRDefault="002177F4" w:rsidP="00D813F0">
            <w:pPr>
              <w:ind w:firstLine="0"/>
              <w:jc w:val="left"/>
              <w:rPr>
                <w:szCs w:val="24"/>
              </w:rPr>
            </w:pPr>
            <w:r w:rsidRPr="009D1980">
              <w:rPr>
                <w:szCs w:val="24"/>
              </w:rPr>
              <w:t>1-5</w:t>
            </w:r>
          </w:p>
        </w:tc>
      </w:tr>
      <w:tr w:rsidR="002177F4" w:rsidRPr="009D1980" w14:paraId="057262BB" w14:textId="77777777" w:rsidTr="00B16826">
        <w:tc>
          <w:tcPr>
            <w:tcW w:w="9356" w:type="dxa"/>
            <w:gridSpan w:val="4"/>
            <w:tcBorders>
              <w:top w:val="single" w:sz="4" w:space="0" w:color="auto"/>
              <w:left w:val="single" w:sz="4" w:space="0" w:color="auto"/>
              <w:bottom w:val="single" w:sz="4" w:space="0" w:color="auto"/>
              <w:right w:val="single" w:sz="4" w:space="0" w:color="auto"/>
            </w:tcBorders>
            <w:vAlign w:val="center"/>
          </w:tcPr>
          <w:p w14:paraId="3492F94A" w14:textId="77777777" w:rsidR="002177F4" w:rsidRPr="009D1980" w:rsidRDefault="002177F4" w:rsidP="00D813F0">
            <w:pPr>
              <w:ind w:firstLine="0"/>
              <w:jc w:val="left"/>
              <w:rPr>
                <w:szCs w:val="24"/>
              </w:rPr>
            </w:pPr>
            <w:r w:rsidRPr="00EA5B5D">
              <w:rPr>
                <w:szCs w:val="24"/>
              </w:rPr>
              <w:t>Лечение</w:t>
            </w:r>
            <w:r w:rsidRPr="009D1980">
              <w:rPr>
                <w:szCs w:val="24"/>
              </w:rPr>
              <w:t xml:space="preserve"> </w:t>
            </w:r>
            <w:r w:rsidRPr="00EA5B5D">
              <w:rPr>
                <w:szCs w:val="24"/>
              </w:rPr>
              <w:t>возобновляется</w:t>
            </w:r>
            <w:r w:rsidRPr="009D1980">
              <w:rPr>
                <w:szCs w:val="24"/>
              </w:rPr>
              <w:t xml:space="preserve"> </w:t>
            </w:r>
            <w:r w:rsidRPr="00EA5B5D">
              <w:rPr>
                <w:szCs w:val="24"/>
              </w:rPr>
              <w:t>на</w:t>
            </w:r>
            <w:r w:rsidRPr="009D1980">
              <w:rPr>
                <w:szCs w:val="24"/>
              </w:rPr>
              <w:t xml:space="preserve"> 22 </w:t>
            </w:r>
            <w:r>
              <w:rPr>
                <w:szCs w:val="24"/>
              </w:rPr>
              <w:t>день</w:t>
            </w:r>
          </w:p>
        </w:tc>
      </w:tr>
    </w:tbl>
    <w:p w14:paraId="1042410E" w14:textId="77777777" w:rsidR="002177F4" w:rsidRPr="009D1980" w:rsidRDefault="002177F4" w:rsidP="00D813F0">
      <w:pPr>
        <w:ind w:left="709" w:firstLine="0"/>
      </w:pPr>
    </w:p>
    <w:p w14:paraId="58C67480" w14:textId="77777777" w:rsidR="00C12369" w:rsidRPr="009D1980" w:rsidRDefault="00C12369" w:rsidP="00D813F0">
      <w:pPr>
        <w:pStyle w:val="afd"/>
        <w:spacing w:beforeAutospacing="0" w:afterAutospacing="0" w:line="360" w:lineRule="auto"/>
        <w:ind w:firstLine="0"/>
        <w:rPr>
          <w:b/>
          <w:bCs/>
          <w:u w:val="single"/>
        </w:rPr>
      </w:pPr>
      <w:r w:rsidRPr="009D1980">
        <w:rPr>
          <w:b/>
          <w:bCs/>
          <w:u w:val="single"/>
        </w:rPr>
        <w:t>3.3.</w:t>
      </w:r>
      <w:r w:rsidR="00D254F2" w:rsidRPr="009D1980">
        <w:rPr>
          <w:b/>
          <w:bCs/>
          <w:u w:val="single"/>
        </w:rPr>
        <w:t>4</w:t>
      </w:r>
      <w:r w:rsidRPr="009D1980">
        <w:rPr>
          <w:b/>
          <w:bCs/>
          <w:u w:val="single"/>
        </w:rPr>
        <w:t xml:space="preserve"> </w:t>
      </w:r>
      <w:r w:rsidRPr="00571482">
        <w:rPr>
          <w:b/>
          <w:bCs/>
          <w:u w:val="single"/>
        </w:rPr>
        <w:t>Схемы</w:t>
      </w:r>
      <w:r w:rsidR="006E172F" w:rsidRPr="009D1980">
        <w:rPr>
          <w:b/>
          <w:bCs/>
          <w:u w:val="single"/>
        </w:rPr>
        <w:t xml:space="preserve"> </w:t>
      </w:r>
      <w:r w:rsidR="006E172F">
        <w:rPr>
          <w:b/>
          <w:bCs/>
          <w:u w:val="single"/>
        </w:rPr>
        <w:t>второй</w:t>
      </w:r>
      <w:r w:rsidR="006E172F" w:rsidRPr="009D1980">
        <w:rPr>
          <w:b/>
          <w:bCs/>
          <w:u w:val="single"/>
        </w:rPr>
        <w:t xml:space="preserve"> </w:t>
      </w:r>
      <w:r w:rsidR="006E172F">
        <w:rPr>
          <w:b/>
          <w:bCs/>
          <w:u w:val="single"/>
        </w:rPr>
        <w:t>линии</w:t>
      </w:r>
      <w:r w:rsidRPr="009D1980">
        <w:rPr>
          <w:b/>
          <w:bCs/>
          <w:u w:val="single"/>
        </w:rPr>
        <w:t xml:space="preserve"> </w:t>
      </w:r>
      <w:r>
        <w:rPr>
          <w:b/>
          <w:bCs/>
          <w:u w:val="single"/>
        </w:rPr>
        <w:t>терапии</w:t>
      </w:r>
      <w:r w:rsidRPr="009D1980">
        <w:rPr>
          <w:b/>
          <w:bCs/>
          <w:u w:val="single"/>
        </w:rPr>
        <w:t xml:space="preserve"> </w:t>
      </w:r>
      <w:r>
        <w:rPr>
          <w:b/>
          <w:bCs/>
          <w:u w:val="single"/>
        </w:rPr>
        <w:t>лимфомы</w:t>
      </w:r>
      <w:r w:rsidRPr="009D1980">
        <w:rPr>
          <w:b/>
          <w:bCs/>
          <w:u w:val="single"/>
        </w:rPr>
        <w:t xml:space="preserve"> </w:t>
      </w:r>
      <w:r>
        <w:rPr>
          <w:b/>
          <w:bCs/>
          <w:u w:val="single"/>
        </w:rPr>
        <w:t>Ходжкина</w:t>
      </w: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C12369" w:rsidRPr="009D1980" w14:paraId="7C2522F8" w14:textId="77777777" w:rsidTr="00B16826">
        <w:trPr>
          <w:trHeight w:val="329"/>
        </w:trPr>
        <w:tc>
          <w:tcPr>
            <w:tcW w:w="9356" w:type="dxa"/>
            <w:gridSpan w:val="4"/>
            <w:tcBorders>
              <w:top w:val="nil"/>
              <w:left w:val="nil"/>
              <w:bottom w:val="single" w:sz="4" w:space="0" w:color="auto"/>
              <w:right w:val="nil"/>
            </w:tcBorders>
          </w:tcPr>
          <w:p w14:paraId="5070381A" w14:textId="3304C981" w:rsidR="00C12369" w:rsidRPr="009D1980" w:rsidRDefault="00C12369" w:rsidP="00D813F0">
            <w:pPr>
              <w:ind w:firstLine="0"/>
              <w:jc w:val="left"/>
              <w:rPr>
                <w:b/>
                <w:bCs/>
                <w:szCs w:val="24"/>
              </w:rPr>
            </w:pPr>
            <w:r>
              <w:rPr>
                <w:b/>
                <w:bCs/>
                <w:szCs w:val="24"/>
                <w:lang w:val="en-US"/>
              </w:rPr>
              <w:t>IGEV</w:t>
            </w:r>
            <w:r w:rsidR="002415BA" w:rsidRPr="009D1980">
              <w:rPr>
                <w:b/>
                <w:bCs/>
                <w:szCs w:val="24"/>
              </w:rPr>
              <w:t xml:space="preserve"> </w:t>
            </w:r>
            <w:r w:rsidR="002415BA">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DOI</w:instrText>
            </w:r>
            <w:r w:rsidR="001D1BD0" w:rsidRPr="00834A59">
              <w:rPr>
                <w:b/>
                <w:bCs/>
                <w:szCs w:val="24"/>
              </w:rPr>
              <w:instrText>":"10.3324/</w:instrText>
            </w:r>
            <w:r w:rsidR="001D1BD0">
              <w:rPr>
                <w:b/>
                <w:bCs/>
                <w:szCs w:val="24"/>
                <w:lang w:val="en-US"/>
              </w:rPr>
              <w:instrText>haematol</w:instrText>
            </w:r>
            <w:r w:rsidR="001D1BD0" w:rsidRPr="00834A59">
              <w:rPr>
                <w:b/>
                <w:bCs/>
                <w:szCs w:val="24"/>
              </w:rPr>
              <w:instrText>.10661","</w:instrText>
            </w:r>
            <w:r w:rsidR="001D1BD0">
              <w:rPr>
                <w:b/>
                <w:bCs/>
                <w:szCs w:val="24"/>
                <w:lang w:val="en-US"/>
              </w:rPr>
              <w:instrText>ISSN</w:instrText>
            </w:r>
            <w:r w:rsidR="001D1BD0" w:rsidRPr="00834A59">
              <w:rPr>
                <w:b/>
                <w:bCs/>
                <w:szCs w:val="24"/>
              </w:rPr>
              <w:instrText>":"03906078","</w:instrText>
            </w:r>
            <w:r w:rsidR="001D1BD0">
              <w:rPr>
                <w:b/>
                <w:bCs/>
                <w:szCs w:val="24"/>
                <w:lang w:val="en-US"/>
              </w:rPr>
              <w:instrText>PMID</w:instrText>
            </w:r>
            <w:r w:rsidR="001D1BD0" w:rsidRPr="00834A59">
              <w:rPr>
                <w:b/>
                <w:bCs/>
                <w:szCs w:val="24"/>
              </w:rPr>
              <w:instrText>":"17229633","</w:instrText>
            </w:r>
            <w:r w:rsidR="001D1BD0">
              <w:rPr>
                <w:b/>
                <w:bCs/>
                <w:szCs w:val="24"/>
                <w:lang w:val="en-US"/>
              </w:rPr>
              <w:instrText>abstract</w:instrText>
            </w:r>
            <w:r w:rsidR="001D1BD0" w:rsidRPr="00834A59">
              <w:rPr>
                <w:b/>
                <w:bCs/>
                <w:szCs w:val="24"/>
              </w:rPr>
              <w:instrText>":"</w:instrText>
            </w:r>
            <w:r w:rsidR="001D1BD0">
              <w:rPr>
                <w:b/>
                <w:bCs/>
                <w:szCs w:val="24"/>
                <w:lang w:val="en-US"/>
              </w:rPr>
              <w:instrText>Background</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Objectives</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pre</w:instrText>
            </w:r>
            <w:r w:rsidR="001D1BD0" w:rsidRPr="00834A59">
              <w:rPr>
                <w:b/>
                <w:bCs/>
                <w:szCs w:val="24"/>
              </w:rPr>
              <w:instrText>-</w:instrText>
            </w:r>
            <w:r w:rsidR="001D1BD0">
              <w:rPr>
                <w:b/>
                <w:bCs/>
                <w:szCs w:val="24"/>
                <w:lang w:val="en-US"/>
              </w:rPr>
              <w:instrText>transplant</w:instrText>
            </w:r>
            <w:r w:rsidR="001D1BD0" w:rsidRPr="00834A59">
              <w:rPr>
                <w:b/>
                <w:bCs/>
                <w:szCs w:val="24"/>
              </w:rPr>
              <w:instrText xml:space="preserve"> </w:instrText>
            </w:r>
            <w:r w:rsidR="001D1BD0">
              <w:rPr>
                <w:b/>
                <w:bCs/>
                <w:szCs w:val="24"/>
                <w:lang w:val="en-US"/>
              </w:rPr>
              <w:instrText>salvage</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remains</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most</w:instrText>
            </w:r>
            <w:r w:rsidR="001D1BD0" w:rsidRPr="00834A59">
              <w:rPr>
                <w:b/>
                <w:bCs/>
                <w:szCs w:val="24"/>
              </w:rPr>
              <w:instrText xml:space="preserve"> </w:instrText>
            </w:r>
            <w:r w:rsidR="001D1BD0">
              <w:rPr>
                <w:b/>
                <w:bCs/>
                <w:szCs w:val="24"/>
                <w:lang w:val="en-US"/>
              </w:rPr>
              <w:instrText>important</w:instrText>
            </w:r>
            <w:r w:rsidR="001D1BD0" w:rsidRPr="00834A59">
              <w:rPr>
                <w:b/>
                <w:bCs/>
                <w:szCs w:val="24"/>
              </w:rPr>
              <w:instrText xml:space="preserve"> </w:instrText>
            </w:r>
            <w:r w:rsidR="001D1BD0">
              <w:rPr>
                <w:b/>
                <w:bCs/>
                <w:szCs w:val="24"/>
                <w:lang w:val="en-US"/>
              </w:rPr>
              <w:instrText>prognostic</w:instrText>
            </w:r>
            <w:r w:rsidR="001D1BD0" w:rsidRPr="00834A59">
              <w:rPr>
                <w:b/>
                <w:bCs/>
                <w:szCs w:val="24"/>
              </w:rPr>
              <w:instrText xml:space="preserve"> </w:instrText>
            </w:r>
            <w:r w:rsidR="001D1BD0">
              <w:rPr>
                <w:b/>
                <w:bCs/>
                <w:szCs w:val="24"/>
                <w:lang w:val="en-US"/>
              </w:rPr>
              <w:instrText>factor</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outcome</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new</w:instrText>
            </w:r>
            <w:r w:rsidR="001D1BD0" w:rsidRPr="00834A59">
              <w:rPr>
                <w:b/>
                <w:bCs/>
                <w:szCs w:val="24"/>
              </w:rPr>
              <w:instrText xml:space="preserve"> </w:instrText>
            </w:r>
            <w:r w:rsidR="001D1BD0">
              <w:rPr>
                <w:b/>
                <w:bCs/>
                <w:szCs w:val="24"/>
                <w:lang w:val="en-US"/>
              </w:rPr>
              <w:instrText>induction</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are</w:instrText>
            </w:r>
            <w:r w:rsidR="001D1BD0" w:rsidRPr="00834A59">
              <w:rPr>
                <w:b/>
                <w:bCs/>
                <w:szCs w:val="24"/>
              </w:rPr>
              <w:instrText xml:space="preserve"> </w:instrText>
            </w:r>
            <w:r w:rsidR="001D1BD0">
              <w:rPr>
                <w:b/>
                <w:bCs/>
                <w:szCs w:val="24"/>
                <w:lang w:val="en-US"/>
              </w:rPr>
              <w:instrText>reported</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terms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rates</w:instrText>
            </w:r>
            <w:r w:rsidR="001D1BD0" w:rsidRPr="00834A59">
              <w:rPr>
                <w:b/>
                <w:bCs/>
                <w:szCs w:val="24"/>
              </w:rPr>
              <w:instrText xml:space="preserve">, </w:instrText>
            </w:r>
            <w:r w:rsidR="001D1BD0">
              <w:rPr>
                <w:b/>
                <w:bCs/>
                <w:szCs w:val="24"/>
                <w:lang w:val="en-US"/>
              </w:rPr>
              <w:instrText>toxicity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 xml:space="preserve"> </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mobilization</w:instrText>
            </w:r>
            <w:r w:rsidR="001D1BD0" w:rsidRPr="00834A59">
              <w:rPr>
                <w:b/>
                <w:bCs/>
                <w:szCs w:val="24"/>
              </w:rPr>
              <w:instrText xml:space="preserve">. </w:instrText>
            </w:r>
            <w:r w:rsidR="001D1BD0">
              <w:rPr>
                <w:b/>
                <w:bCs/>
                <w:szCs w:val="24"/>
                <w:lang w:val="en-US"/>
              </w:rPr>
              <w:instrText>Design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Ninety</w:instrText>
            </w:r>
            <w:r w:rsidR="001D1BD0" w:rsidRPr="00834A59">
              <w:rPr>
                <w:b/>
                <w:bCs/>
                <w:szCs w:val="24"/>
              </w:rPr>
              <w:instrText>-</w:instrText>
            </w:r>
            <w:r w:rsidR="001D1BD0">
              <w:rPr>
                <w:b/>
                <w:bCs/>
                <w:szCs w:val="24"/>
                <w:lang w:val="en-US"/>
              </w:rPr>
              <w:instrText>one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prospectively</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salvage</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consisting</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ifosfamide</w:instrText>
            </w:r>
            <w:r w:rsidR="001D1BD0" w:rsidRPr="00834A59">
              <w:rPr>
                <w:b/>
                <w:bCs/>
                <w:szCs w:val="24"/>
              </w:rPr>
              <w:instrText xml:space="preserve"> 2000 </w:instrText>
            </w:r>
            <w:r w:rsidR="001D1BD0">
              <w:rPr>
                <w:b/>
                <w:bCs/>
                <w:szCs w:val="24"/>
                <w:lang w:val="en-US"/>
              </w:rPr>
              <w:instrText>mg</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2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to</w:instrText>
            </w:r>
            <w:r w:rsidR="001D1BD0" w:rsidRPr="00834A59">
              <w:rPr>
                <w:b/>
                <w:bCs/>
                <w:szCs w:val="24"/>
              </w:rPr>
              <w:instrText xml:space="preserve"> 4, </w:instrText>
            </w:r>
            <w:r w:rsidR="001D1BD0">
              <w:rPr>
                <w:b/>
                <w:bCs/>
                <w:szCs w:val="24"/>
                <w:lang w:val="en-US"/>
              </w:rPr>
              <w:instrText>gemcitabine</w:instrText>
            </w:r>
            <w:r w:rsidR="001D1BD0" w:rsidRPr="00834A59">
              <w:rPr>
                <w:b/>
                <w:bCs/>
                <w:szCs w:val="24"/>
              </w:rPr>
              <w:instrText xml:space="preserve"> 800 </w:instrText>
            </w:r>
            <w:r w:rsidR="001D1BD0">
              <w:rPr>
                <w:b/>
                <w:bCs/>
                <w:szCs w:val="24"/>
                <w:lang w:val="en-US"/>
              </w:rPr>
              <w:instrText>mg</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2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and</w:instrText>
            </w:r>
            <w:r w:rsidR="001D1BD0" w:rsidRPr="00834A59">
              <w:rPr>
                <w:b/>
                <w:bCs/>
                <w:szCs w:val="24"/>
              </w:rPr>
              <w:instrText xml:space="preserve"> 4, </w:instrText>
            </w:r>
            <w:r w:rsidR="001D1BD0">
              <w:rPr>
                <w:b/>
                <w:bCs/>
                <w:szCs w:val="24"/>
                <w:lang w:val="en-US"/>
              </w:rPr>
              <w:instrText>vinorelbine</w:instrText>
            </w:r>
            <w:r w:rsidR="001D1BD0" w:rsidRPr="00834A59">
              <w:rPr>
                <w:b/>
                <w:bCs/>
                <w:szCs w:val="24"/>
              </w:rPr>
              <w:instrText xml:space="preserve"> 20 </w:instrText>
            </w:r>
            <w:r w:rsidR="001D1BD0">
              <w:rPr>
                <w:b/>
                <w:bCs/>
                <w:szCs w:val="24"/>
                <w:lang w:val="en-US"/>
              </w:rPr>
              <w:instrText>mg</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2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w:instrText>
            </w:r>
            <w:r w:rsidR="001D1BD0" w:rsidRPr="00834A59">
              <w:rPr>
                <w:b/>
                <w:bCs/>
                <w:szCs w:val="24"/>
              </w:rPr>
              <w:instrText xml:space="preserve"> 1,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prednisolone</w:instrText>
            </w:r>
            <w:r w:rsidR="001D1BD0" w:rsidRPr="00834A59">
              <w:rPr>
                <w:b/>
                <w:bCs/>
                <w:szCs w:val="24"/>
              </w:rPr>
              <w:instrText xml:space="preserve"> 100 </w:instrText>
            </w:r>
            <w:r w:rsidR="001D1BD0">
              <w:rPr>
                <w:b/>
                <w:bCs/>
                <w:szCs w:val="24"/>
                <w:lang w:val="en-US"/>
              </w:rPr>
              <w:instrText>mg</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1 </w:instrText>
            </w:r>
            <w:r w:rsidR="001D1BD0">
              <w:rPr>
                <w:b/>
                <w:bCs/>
                <w:szCs w:val="24"/>
                <w:lang w:val="en-US"/>
              </w:rPr>
              <w:instrText>to</w:instrText>
            </w:r>
            <w:r w:rsidR="001D1BD0" w:rsidRPr="00834A59">
              <w:rPr>
                <w:b/>
                <w:bCs/>
                <w:szCs w:val="24"/>
              </w:rPr>
              <w:instrText xml:space="preserve"> 4 (</w:instrText>
            </w:r>
            <w:r w:rsidR="001D1BD0">
              <w:rPr>
                <w:b/>
                <w:bCs/>
                <w:szCs w:val="24"/>
                <w:lang w:val="en-US"/>
              </w:rPr>
              <w:instrText>IGEV</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Forty</w:instrText>
            </w:r>
            <w:r w:rsidR="001D1BD0" w:rsidRPr="00834A59">
              <w:rPr>
                <w:b/>
                <w:bCs/>
                <w:szCs w:val="24"/>
              </w:rPr>
              <w:instrText>-</w:instrText>
            </w:r>
            <w:r w:rsidR="001D1BD0">
              <w:rPr>
                <w:b/>
                <w:bCs/>
                <w:szCs w:val="24"/>
                <w:lang w:val="en-US"/>
              </w:rPr>
              <w:instrText>nine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(53.8%) </w:instrText>
            </w:r>
            <w:r w:rsidR="001D1BD0">
              <w:rPr>
                <w:b/>
                <w:bCs/>
                <w:szCs w:val="24"/>
                <w:lang w:val="en-US"/>
              </w:rPr>
              <w:instrText>achieved</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complete</w:instrText>
            </w:r>
            <w:r w:rsidR="001D1BD0" w:rsidRPr="00834A59">
              <w:rPr>
                <w:b/>
                <w:bCs/>
                <w:szCs w:val="24"/>
              </w:rPr>
              <w:instrText xml:space="preserve"> </w:instrText>
            </w:r>
            <w:r w:rsidR="001D1BD0">
              <w:rPr>
                <w:b/>
                <w:bCs/>
                <w:szCs w:val="24"/>
                <w:lang w:val="en-US"/>
              </w:rPr>
              <w:instrText>remission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25 (27.5%)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partial</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an</w:instrText>
            </w:r>
            <w:r w:rsidR="001D1BD0" w:rsidRPr="00834A59">
              <w:rPr>
                <w:b/>
                <w:bCs/>
                <w:szCs w:val="24"/>
              </w:rPr>
              <w:instrText xml:space="preserve"> </w:instrText>
            </w:r>
            <w:r w:rsidR="001D1BD0">
              <w:rPr>
                <w:b/>
                <w:bCs/>
                <w:szCs w:val="24"/>
                <w:lang w:val="en-US"/>
              </w:rPr>
              <w:instrText>overall</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rate</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81.3%.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multivariate</w:instrText>
            </w:r>
            <w:r w:rsidR="001D1BD0" w:rsidRPr="00834A59">
              <w:rPr>
                <w:b/>
                <w:bCs/>
                <w:szCs w:val="24"/>
              </w:rPr>
              <w:instrText xml:space="preserve"> </w:instrText>
            </w:r>
            <w:r w:rsidR="001D1BD0">
              <w:rPr>
                <w:b/>
                <w:bCs/>
                <w:szCs w:val="24"/>
                <w:lang w:val="en-US"/>
              </w:rPr>
              <w:instrText>analysis</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last</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 xml:space="preserve">&lt;0.0001)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involvement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≥3 </w:instrText>
            </w:r>
            <w:r w:rsidR="001D1BD0">
              <w:rPr>
                <w:b/>
                <w:bCs/>
                <w:szCs w:val="24"/>
                <w:lang w:val="en-US"/>
              </w:rPr>
              <w:instrText>sites</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 xml:space="preserve">&lt;0.049)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most</w:instrText>
            </w:r>
            <w:r w:rsidR="001D1BD0" w:rsidRPr="00834A59">
              <w:rPr>
                <w:b/>
                <w:bCs/>
                <w:szCs w:val="24"/>
              </w:rPr>
              <w:instrText xml:space="preserve"> </w:instrText>
            </w:r>
            <w:r w:rsidR="001D1BD0">
              <w:rPr>
                <w:b/>
                <w:bCs/>
                <w:szCs w:val="24"/>
                <w:lang w:val="en-US"/>
              </w:rPr>
              <w:instrText>important</w:instrText>
            </w:r>
            <w:r w:rsidR="001D1BD0" w:rsidRPr="00834A59">
              <w:rPr>
                <w:b/>
                <w:bCs/>
                <w:szCs w:val="24"/>
              </w:rPr>
              <w:instrText xml:space="preserve"> </w:instrText>
            </w:r>
            <w:r w:rsidR="001D1BD0">
              <w:rPr>
                <w:b/>
                <w:bCs/>
                <w:szCs w:val="24"/>
                <w:lang w:val="en-US"/>
              </w:rPr>
              <w:instrText>prognostic</w:instrText>
            </w:r>
            <w:r w:rsidR="001D1BD0" w:rsidRPr="00834A59">
              <w:rPr>
                <w:b/>
                <w:bCs/>
                <w:szCs w:val="24"/>
              </w:rPr>
              <w:instrText xml:space="preserve"> </w:instrText>
            </w:r>
            <w:r w:rsidR="001D1BD0">
              <w:rPr>
                <w:b/>
                <w:bCs/>
                <w:szCs w:val="24"/>
                <w:lang w:val="en-US"/>
              </w:rPr>
              <w:instrText>factors</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Adequate</w:instrText>
            </w:r>
            <w:r w:rsidR="001D1BD0" w:rsidRPr="00834A59">
              <w:rPr>
                <w:b/>
                <w:bCs/>
                <w:szCs w:val="24"/>
              </w:rPr>
              <w:instrText xml:space="preserve"> </w:instrText>
            </w:r>
            <w:r w:rsidR="001D1BD0">
              <w:rPr>
                <w:b/>
                <w:bCs/>
                <w:szCs w:val="24"/>
                <w:lang w:val="en-US"/>
              </w:rPr>
              <w:instrText>CD</w:instrText>
            </w:r>
            <w:r w:rsidR="001D1BD0" w:rsidRPr="00834A59">
              <w:rPr>
                <w:b/>
                <w:bCs/>
                <w:szCs w:val="24"/>
              </w:rPr>
              <w:instrText xml:space="preserve">34+ </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collection</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achieved</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78 </w:instrText>
            </w:r>
            <w:r w:rsidR="001D1BD0">
              <w:rPr>
                <w:b/>
                <w:bCs/>
                <w:szCs w:val="24"/>
                <w:lang w:val="en-US"/>
              </w:rPr>
              <w:instrText>out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79 (98.7%) </w:instrText>
            </w:r>
            <w:r w:rsidR="001D1BD0">
              <w:rPr>
                <w:b/>
                <w:bCs/>
                <w:szCs w:val="24"/>
                <w:lang w:val="en-US"/>
              </w:rPr>
              <w:instrText>mobilized</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So</w:instrText>
            </w:r>
            <w:r w:rsidR="001D1BD0" w:rsidRPr="00834A59">
              <w:rPr>
                <w:b/>
                <w:bCs/>
                <w:szCs w:val="24"/>
              </w:rPr>
              <w:instrText xml:space="preserve"> </w:instrText>
            </w:r>
            <w:r w:rsidR="001D1BD0">
              <w:rPr>
                <w:b/>
                <w:bCs/>
                <w:szCs w:val="24"/>
                <w:lang w:val="en-US"/>
              </w:rPr>
              <w:instrText>far</w:instrText>
            </w:r>
            <w:r w:rsidR="001D1BD0" w:rsidRPr="00834A59">
              <w:rPr>
                <w:b/>
                <w:bCs/>
                <w:szCs w:val="24"/>
              </w:rPr>
              <w:instrText xml:space="preserve">, </w:instrText>
            </w:r>
            <w:r w:rsidR="001D1BD0">
              <w:rPr>
                <w:b/>
                <w:bCs/>
                <w:szCs w:val="24"/>
                <w:lang w:val="en-US"/>
              </w:rPr>
              <w:instrText>no</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w:instrText>
            </w:r>
            <w:r w:rsidR="001D1BD0">
              <w:rPr>
                <w:b/>
                <w:bCs/>
                <w:szCs w:val="24"/>
                <w:lang w:val="en-US"/>
              </w:rPr>
              <w:instrText>related</w:instrText>
            </w:r>
            <w:r w:rsidR="001D1BD0" w:rsidRPr="00834A59">
              <w:rPr>
                <w:b/>
                <w:bCs/>
                <w:szCs w:val="24"/>
              </w:rPr>
              <w:instrText xml:space="preserve"> </w:instrText>
            </w:r>
            <w:r w:rsidR="001D1BD0">
              <w:rPr>
                <w:b/>
                <w:bCs/>
                <w:szCs w:val="24"/>
                <w:lang w:val="en-US"/>
              </w:rPr>
              <w:instrText>death</w:instrText>
            </w:r>
            <w:r w:rsidR="001D1BD0" w:rsidRPr="00834A59">
              <w:rPr>
                <w:b/>
                <w:bCs/>
                <w:szCs w:val="24"/>
              </w:rPr>
              <w:instrText xml:space="preserve"> </w:instrText>
            </w:r>
            <w:r w:rsidR="001D1BD0">
              <w:rPr>
                <w:b/>
                <w:bCs/>
                <w:szCs w:val="24"/>
                <w:lang w:val="en-US"/>
              </w:rPr>
              <w:instrText>has</w:instrText>
            </w:r>
            <w:r w:rsidR="001D1BD0" w:rsidRPr="00834A59">
              <w:rPr>
                <w:b/>
                <w:bCs/>
                <w:szCs w:val="24"/>
              </w:rPr>
              <w:instrText xml:space="preserve"> </w:instrText>
            </w:r>
            <w:r w:rsidR="001D1BD0">
              <w:rPr>
                <w:b/>
                <w:bCs/>
                <w:szCs w:val="24"/>
                <w:lang w:val="en-US"/>
              </w:rPr>
              <w:instrText>been</w:instrText>
            </w:r>
            <w:r w:rsidR="001D1BD0" w:rsidRPr="00834A59">
              <w:rPr>
                <w:b/>
                <w:bCs/>
                <w:szCs w:val="24"/>
              </w:rPr>
              <w:instrText xml:space="preserve"> </w:instrText>
            </w:r>
            <w:r w:rsidR="001D1BD0">
              <w:rPr>
                <w:b/>
                <w:bCs/>
                <w:szCs w:val="24"/>
                <w:lang w:val="en-US"/>
              </w:rPr>
              <w:instrText>documented</w:instrText>
            </w:r>
            <w:r w:rsidR="001D1BD0" w:rsidRPr="00834A59">
              <w:rPr>
                <w:b/>
                <w:bCs/>
                <w:szCs w:val="24"/>
              </w:rPr>
              <w:instrText xml:space="preserve">. </w:instrText>
            </w:r>
            <w:r w:rsidR="001D1BD0">
              <w:rPr>
                <w:b/>
                <w:bCs/>
                <w:szCs w:val="24"/>
                <w:lang w:val="en-US"/>
              </w:rPr>
              <w:instrText>Thirteen</w:instrText>
            </w:r>
            <w:r w:rsidR="001D1BD0" w:rsidRPr="00834A59">
              <w:rPr>
                <w:b/>
                <w:bCs/>
                <w:szCs w:val="24"/>
              </w:rPr>
              <w:instrText xml:space="preserve"> (4.2%) </w:instrText>
            </w:r>
            <w:r w:rsidR="001D1BD0">
              <w:rPr>
                <w:b/>
                <w:bCs/>
                <w:szCs w:val="24"/>
                <w:lang w:val="en-US"/>
              </w:rPr>
              <w:instrText>and</w:instrText>
            </w:r>
            <w:r w:rsidR="001D1BD0" w:rsidRPr="00834A59">
              <w:rPr>
                <w:b/>
                <w:bCs/>
                <w:szCs w:val="24"/>
              </w:rPr>
              <w:instrText xml:space="preserve"> 27 (8.6%) </w:instrText>
            </w:r>
            <w:r w:rsidR="001D1BD0">
              <w:rPr>
                <w:b/>
                <w:bCs/>
                <w:szCs w:val="24"/>
                <w:lang w:val="en-US"/>
              </w:rPr>
              <w:instrText>out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313 </w:instrText>
            </w:r>
            <w:r w:rsidR="001D1BD0">
              <w:rPr>
                <w:b/>
                <w:bCs/>
                <w:szCs w:val="24"/>
                <w:lang w:val="en-US"/>
              </w:rPr>
              <w:instrText>evaluated</w:instrText>
            </w:r>
            <w:r w:rsidR="001D1BD0" w:rsidRPr="00834A59">
              <w:rPr>
                <w:b/>
                <w:bCs/>
                <w:szCs w:val="24"/>
              </w:rPr>
              <w:instrText xml:space="preserve"> </w:instrText>
            </w:r>
            <w:r w:rsidR="001D1BD0">
              <w:rPr>
                <w:b/>
                <w:bCs/>
                <w:szCs w:val="24"/>
                <w:lang w:val="en-US"/>
              </w:rPr>
              <w:instrText>cycles had to be delayed or reduced, respectively, mainly because of neutropenia and thrombocytopenia. No grade 4 non-hematologic toxicity was observed, except for one episode of mucositis. Interpretation and Conclusions: The high response rate, in particular the complete remission rate, the low toxicity profile, and the very high mobilizing potential of the IGEV regimen strongly suggest that patients with relapsed/refractory Hodgkin's lymphoma may benefit from the use of this salvage induction regimen. ©2007 Ferrata Storti Foundation.","author":[{"dropping-particle":"","family":"Santoro","given":"Armando","non-dropping-particle":"","parse-names":false,"suffix":""},{"dropping-particle":"","family":"Magagnoli","given":"Massimo","non-dropping-particle":"","parse-names":false,"suffix":""},{"dropping-particle":"","family":"Spina","given":"Michele","non-dropping-particle":"","parse-names":false,"suffix":""},{"dropping-particle":"","family":"Pinotti","given":"Graziella","non-dropping-particle":"","parse-names":false,"suffix":""},{"dropping-particle":"","family":"Siracusano","given":"Licia","non-dropping-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Michieli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Mariagrazia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Nozza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Andrea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Sarina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Barbara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Morenghi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Emanuela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Castagna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Luca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Tirelli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Umberto</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Balzarotti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Monica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Haematologica</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":"1","</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":[["2007","1"]]},"</w:instrText>
            </w:r>
            <w:r w:rsidR="001D1BD0">
              <w:rPr>
                <w:b/>
                <w:bCs/>
                <w:szCs w:val="24"/>
                <w:lang w:val="en-US"/>
              </w:rPr>
              <w:instrText>page</w:instrText>
            </w:r>
            <w:r w:rsidR="001D1BD0" w:rsidRPr="00834A59">
              <w:rPr>
                <w:b/>
                <w:bCs/>
                <w:szCs w:val="24"/>
              </w:rPr>
              <w:instrText>":"35-41","</w:instrText>
            </w:r>
            <w:r w:rsidR="001D1BD0">
              <w:rPr>
                <w:b/>
                <w:bCs/>
                <w:szCs w:val="24"/>
                <w:lang w:val="en-US"/>
              </w:rPr>
              <w:instrText>title</w:instrText>
            </w:r>
            <w:r w:rsidR="001D1BD0" w:rsidRPr="00834A59">
              <w:rPr>
                <w:b/>
                <w:bCs/>
                <w:szCs w:val="24"/>
              </w:rPr>
              <w:instrText>":"</w:instrText>
            </w:r>
            <w:r w:rsidR="001D1BD0">
              <w:rPr>
                <w:b/>
                <w:bCs/>
                <w:szCs w:val="24"/>
                <w:lang w:val="en-US"/>
              </w:rPr>
              <w:instrText>Ifosfamide</w:instrText>
            </w:r>
            <w:r w:rsidR="001D1BD0" w:rsidRPr="00834A59">
              <w:rPr>
                <w:b/>
                <w:bCs/>
                <w:szCs w:val="24"/>
              </w:rPr>
              <w:instrText xml:space="preserve">, </w:instrText>
            </w:r>
            <w:r w:rsidR="001D1BD0">
              <w:rPr>
                <w:b/>
                <w:bCs/>
                <w:szCs w:val="24"/>
                <w:lang w:val="en-US"/>
              </w:rPr>
              <w:instrText>gemcitabine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vinorelbine</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new</w:instrText>
            </w:r>
            <w:r w:rsidR="001D1BD0" w:rsidRPr="00834A59">
              <w:rPr>
                <w:b/>
                <w:bCs/>
                <w:szCs w:val="24"/>
              </w:rPr>
              <w:instrText xml:space="preserve"> </w:instrText>
            </w:r>
            <w:r w:rsidR="001D1BD0">
              <w:rPr>
                <w:b/>
                <w:bCs/>
                <w:szCs w:val="24"/>
                <w:lang w:val="en-US"/>
              </w:rPr>
              <w:instrText>induction</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":"92"},"</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w:instrText>
            </w:r>
            <w:r w:rsidR="001D1BD0">
              <w:rPr>
                <w:b/>
                <w:bCs/>
                <w:szCs w:val="24"/>
                <w:lang w:val="en-US"/>
              </w:rPr>
              <w:instrText>a</w:instrText>
            </w:r>
            <w:r w:rsidR="001D1BD0" w:rsidRPr="00834A59">
              <w:rPr>
                <w:b/>
                <w:bCs/>
                <w:szCs w:val="24"/>
              </w:rPr>
              <w:instrText>0</w:instrText>
            </w:r>
            <w:r w:rsidR="001D1BD0">
              <w:rPr>
                <w:b/>
                <w:bCs/>
                <w:szCs w:val="24"/>
                <w:lang w:val="en-US"/>
              </w:rPr>
              <w:instrText>b</w:instrText>
            </w:r>
            <w:r w:rsidR="001D1BD0" w:rsidRPr="00834A59">
              <w:rPr>
                <w:b/>
                <w:bCs/>
                <w:szCs w:val="24"/>
              </w:rPr>
              <w:instrText>0</w:instrText>
            </w:r>
            <w:r w:rsidR="001D1BD0">
              <w:rPr>
                <w:b/>
                <w:bCs/>
                <w:szCs w:val="24"/>
                <w:lang w:val="en-US"/>
              </w:rPr>
              <w:instrText>aeda</w:instrText>
            </w:r>
            <w:r w:rsidR="001D1BD0" w:rsidRPr="00834A59">
              <w:rPr>
                <w:b/>
                <w:bCs/>
                <w:szCs w:val="24"/>
              </w:rPr>
              <w:instrText>-1</w:instrText>
            </w:r>
            <w:r w:rsidR="001D1BD0">
              <w:rPr>
                <w:b/>
                <w:bCs/>
                <w:szCs w:val="24"/>
                <w:lang w:val="en-US"/>
              </w:rPr>
              <w:instrText>f</w:instrText>
            </w:r>
            <w:r w:rsidR="001D1BD0" w:rsidRPr="00834A59">
              <w:rPr>
                <w:b/>
                <w:bCs/>
                <w:szCs w:val="24"/>
              </w:rPr>
              <w:instrText>4</w:instrText>
            </w:r>
            <w:r w:rsidR="001D1BD0">
              <w:rPr>
                <w:b/>
                <w:bCs/>
                <w:szCs w:val="24"/>
                <w:lang w:val="en-US"/>
              </w:rPr>
              <w:instrText>f</w:instrText>
            </w:r>
            <w:r w:rsidR="001D1BD0" w:rsidRPr="00834A59">
              <w:rPr>
                <w:b/>
                <w:bCs/>
                <w:szCs w:val="24"/>
              </w:rPr>
              <w:instrText>-35</w:instrText>
            </w:r>
            <w:r w:rsidR="001D1BD0">
              <w:rPr>
                <w:b/>
                <w:bCs/>
                <w:szCs w:val="24"/>
                <w:lang w:val="en-US"/>
              </w:rPr>
              <w:instrText>fd</w:instrText>
            </w:r>
            <w:r w:rsidR="001D1BD0" w:rsidRPr="00834A59">
              <w:rPr>
                <w:b/>
                <w:bCs/>
                <w:szCs w:val="24"/>
              </w:rPr>
              <w:instrText>-9263-2</w:instrText>
            </w:r>
            <w:r w:rsidR="001D1BD0">
              <w:rPr>
                <w:b/>
                <w:bCs/>
                <w:szCs w:val="24"/>
                <w:lang w:val="en-US"/>
              </w:rPr>
              <w:instrText>f</w:instrText>
            </w:r>
            <w:r w:rsidR="001D1BD0" w:rsidRPr="00834A59">
              <w:rPr>
                <w:b/>
                <w:bCs/>
                <w:szCs w:val="24"/>
              </w:rPr>
              <w:instrText>5473940</w:instrText>
            </w:r>
            <w:r w:rsidR="001D1BD0">
              <w:rPr>
                <w:b/>
                <w:bCs/>
                <w:szCs w:val="24"/>
                <w:lang w:val="en-US"/>
              </w:rPr>
              <w:instrText>f</w:instrText>
            </w:r>
            <w:r w:rsidR="001D1BD0" w:rsidRPr="00834A59">
              <w:rPr>
                <w:b/>
                <w:bCs/>
                <w:szCs w:val="24"/>
              </w:rPr>
              <w:instrText>23"]}],"</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":"[114]","</w:instrText>
            </w:r>
            <w:r w:rsidR="001D1BD0">
              <w:rPr>
                <w:b/>
                <w:bCs/>
                <w:szCs w:val="24"/>
                <w:lang w:val="en-US"/>
              </w:rPr>
              <w:instrText>plainTextFormattedCitation</w:instrText>
            </w:r>
            <w:r w:rsidR="001D1BD0" w:rsidRPr="00834A59">
              <w:rPr>
                <w:b/>
                <w:bCs/>
                <w:szCs w:val="24"/>
              </w:rPr>
              <w:instrText>":"[114]","</w:instrText>
            </w:r>
            <w:r w:rsidR="001D1BD0">
              <w:rPr>
                <w:b/>
                <w:bCs/>
                <w:szCs w:val="24"/>
                <w:lang w:val="en-US"/>
              </w:rPr>
              <w:instrText>previouslyFormattedCitation</w:instrText>
            </w:r>
            <w:r w:rsidR="001D1BD0" w:rsidRPr="00834A59">
              <w:rPr>
                <w:b/>
                <w:bCs/>
                <w:szCs w:val="24"/>
              </w:rPr>
              <w:instrText>":"[114]"},"</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2415BA">
              <w:rPr>
                <w:b/>
                <w:bCs/>
                <w:szCs w:val="24"/>
                <w:lang w:val="en-US"/>
              </w:rPr>
              <w:fldChar w:fldCharType="separate"/>
            </w:r>
            <w:r w:rsidR="00F46821" w:rsidRPr="00F46821">
              <w:rPr>
                <w:bCs/>
                <w:noProof/>
                <w:szCs w:val="24"/>
              </w:rPr>
              <w:t>[114]</w:t>
            </w:r>
            <w:r w:rsidR="002415BA">
              <w:rPr>
                <w:b/>
                <w:bCs/>
                <w:szCs w:val="24"/>
                <w:lang w:val="en-US"/>
              </w:rPr>
              <w:fldChar w:fldCharType="end"/>
            </w:r>
          </w:p>
        </w:tc>
      </w:tr>
      <w:tr w:rsidR="00C12369" w:rsidRPr="009D1980" w14:paraId="0A538567"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7BB8904" w14:textId="77777777" w:rsidR="00C12369" w:rsidRPr="009D1980" w:rsidRDefault="00C12369"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0844149" w14:textId="77777777" w:rsidR="00C12369" w:rsidRPr="009D1980" w:rsidRDefault="00C12369" w:rsidP="00D813F0">
            <w:pPr>
              <w:ind w:firstLine="0"/>
              <w:jc w:val="left"/>
              <w:rPr>
                <w:szCs w:val="24"/>
              </w:rPr>
            </w:pPr>
            <w:r w:rsidRPr="00EA5B5D">
              <w:rPr>
                <w:szCs w:val="24"/>
              </w:rPr>
              <w:t>Стандартная</w:t>
            </w:r>
            <w:r w:rsidRPr="009D1980">
              <w:rPr>
                <w:szCs w:val="24"/>
              </w:rPr>
              <w:t xml:space="preserve"> </w:t>
            </w:r>
            <w:r w:rsidRPr="00EA5B5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5CC95766" w14:textId="77777777" w:rsidR="00C12369" w:rsidRPr="009D1980" w:rsidRDefault="00C12369" w:rsidP="00D813F0">
            <w:pPr>
              <w:ind w:firstLine="0"/>
              <w:jc w:val="left"/>
              <w:rPr>
                <w:szCs w:val="24"/>
              </w:rPr>
            </w:pPr>
            <w:r w:rsidRPr="00EA5B5D">
              <w:rPr>
                <w:szCs w:val="24"/>
              </w:rPr>
              <w:t>Путь</w:t>
            </w:r>
            <w:r w:rsidRPr="009D1980">
              <w:rPr>
                <w:szCs w:val="24"/>
              </w:rPr>
              <w:t xml:space="preserve"> </w:t>
            </w:r>
            <w:r w:rsidRPr="00EA5B5D">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332AC1A4" w14:textId="77777777" w:rsidR="00C12369" w:rsidRPr="009D1980" w:rsidRDefault="00C12369" w:rsidP="00D813F0">
            <w:pPr>
              <w:ind w:firstLine="0"/>
              <w:jc w:val="left"/>
              <w:rPr>
                <w:szCs w:val="24"/>
              </w:rPr>
            </w:pPr>
            <w:r w:rsidRPr="00EA5B5D">
              <w:rPr>
                <w:szCs w:val="24"/>
              </w:rPr>
              <w:t>Дни</w:t>
            </w:r>
            <w:r w:rsidRPr="009D1980">
              <w:rPr>
                <w:szCs w:val="24"/>
              </w:rPr>
              <w:t xml:space="preserve"> </w:t>
            </w:r>
            <w:r w:rsidRPr="00EA5B5D">
              <w:rPr>
                <w:szCs w:val="24"/>
              </w:rPr>
              <w:t>введения</w:t>
            </w:r>
          </w:p>
        </w:tc>
      </w:tr>
      <w:tr w:rsidR="00C12369" w:rsidRPr="009D1980" w14:paraId="13502B56"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1316535" w14:textId="77777777" w:rsidR="00C12369" w:rsidRPr="009D1980" w:rsidRDefault="002415BA" w:rsidP="00D813F0">
            <w:pPr>
              <w:ind w:firstLine="0"/>
              <w:jc w:val="left"/>
              <w:rPr>
                <w:szCs w:val="24"/>
              </w:rPr>
            </w:pPr>
            <w:r>
              <w:rPr>
                <w:szCs w:val="24"/>
              </w:rPr>
              <w:t>Преднизолон</w:t>
            </w:r>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1F048337" w14:textId="77777777" w:rsidR="00C12369" w:rsidRPr="009D1980" w:rsidRDefault="002415BA" w:rsidP="00D813F0">
            <w:pPr>
              <w:ind w:firstLine="0"/>
              <w:jc w:val="left"/>
              <w:rPr>
                <w:szCs w:val="24"/>
              </w:rPr>
            </w:pPr>
            <w:r w:rsidRPr="009D1980">
              <w:rPr>
                <w:szCs w:val="24"/>
              </w:rPr>
              <w:t>100</w:t>
            </w:r>
            <w:r w:rsidR="00C12369" w:rsidRPr="009D1980">
              <w:rPr>
                <w:szCs w:val="24"/>
              </w:rPr>
              <w:t xml:space="preserve"> </w:t>
            </w:r>
            <w:r w:rsidR="00C12369" w:rsidRPr="00C12369">
              <w:rPr>
                <w:szCs w:val="24"/>
              </w:rPr>
              <w:t>мг</w:t>
            </w:r>
          </w:p>
        </w:tc>
        <w:tc>
          <w:tcPr>
            <w:tcW w:w="2339" w:type="dxa"/>
            <w:tcBorders>
              <w:top w:val="single" w:sz="4" w:space="0" w:color="auto"/>
              <w:left w:val="single" w:sz="4" w:space="0" w:color="auto"/>
              <w:bottom w:val="single" w:sz="4" w:space="0" w:color="auto"/>
              <w:right w:val="single" w:sz="4" w:space="0" w:color="auto"/>
            </w:tcBorders>
            <w:hideMark/>
          </w:tcPr>
          <w:p w14:paraId="0B2A8A1C" w14:textId="77777777" w:rsidR="00C12369" w:rsidRPr="009D1980" w:rsidRDefault="002415BA" w:rsidP="00D813F0">
            <w:pPr>
              <w:ind w:firstLine="0"/>
              <w:jc w:val="left"/>
              <w:rPr>
                <w:szCs w:val="24"/>
              </w:rPr>
            </w:pPr>
            <w:r>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7A00FF54" w14:textId="77777777" w:rsidR="00C12369" w:rsidRPr="009D1980" w:rsidRDefault="00C12369" w:rsidP="00D813F0">
            <w:pPr>
              <w:ind w:firstLine="0"/>
              <w:jc w:val="left"/>
              <w:rPr>
                <w:szCs w:val="24"/>
              </w:rPr>
            </w:pPr>
            <w:r w:rsidRPr="009D1980">
              <w:rPr>
                <w:szCs w:val="24"/>
              </w:rPr>
              <w:t>1-</w:t>
            </w:r>
            <w:r w:rsidR="002415BA" w:rsidRPr="009D1980">
              <w:rPr>
                <w:szCs w:val="24"/>
              </w:rPr>
              <w:t>4</w:t>
            </w:r>
          </w:p>
        </w:tc>
      </w:tr>
      <w:tr w:rsidR="00C12369" w:rsidRPr="009D1980" w14:paraId="56032DAE"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059B326D" w14:textId="77777777" w:rsidR="00C12369" w:rsidRPr="009D1980" w:rsidRDefault="00C12369" w:rsidP="00D813F0">
            <w:pPr>
              <w:ind w:firstLine="0"/>
              <w:jc w:val="left"/>
              <w:rPr>
                <w:szCs w:val="24"/>
              </w:rPr>
            </w:pPr>
            <w:proofErr w:type="spellStart"/>
            <w:r w:rsidRPr="00C12369">
              <w:rPr>
                <w:szCs w:val="24"/>
              </w:rPr>
              <w:t>Ифосфамид</w:t>
            </w:r>
            <w:proofErr w:type="spellEnd"/>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2DEA2B35" w14:textId="77777777" w:rsidR="00C12369" w:rsidRPr="009D1980" w:rsidRDefault="00C12369" w:rsidP="00D813F0">
            <w:pPr>
              <w:ind w:firstLine="0"/>
              <w:jc w:val="left"/>
              <w:rPr>
                <w:szCs w:val="24"/>
              </w:rPr>
            </w:pPr>
            <w:r w:rsidRPr="009D1980">
              <w:rPr>
                <w:szCs w:val="24"/>
              </w:rPr>
              <w:t>200</w:t>
            </w:r>
            <w:r w:rsidR="002415BA" w:rsidRPr="009D1980">
              <w:rPr>
                <w:szCs w:val="24"/>
              </w:rPr>
              <w:t>0</w:t>
            </w:r>
            <w:r w:rsidRPr="009D1980">
              <w:rPr>
                <w:szCs w:val="24"/>
              </w:rPr>
              <w:t xml:space="preserve"> </w:t>
            </w:r>
            <w:r w:rsidRPr="00C12369">
              <w:rPr>
                <w:szCs w:val="24"/>
              </w:rPr>
              <w:t>мг</w:t>
            </w:r>
            <w:r w:rsidRPr="009D1980">
              <w:rPr>
                <w:szCs w:val="24"/>
              </w:rPr>
              <w:t>/</w:t>
            </w:r>
            <w:r w:rsidRPr="00C12369">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B885F28" w14:textId="77777777" w:rsidR="00C12369" w:rsidRPr="009D1980" w:rsidRDefault="00C12369" w:rsidP="00D813F0">
            <w:pPr>
              <w:ind w:firstLine="0"/>
              <w:jc w:val="left"/>
              <w:rPr>
                <w:szCs w:val="24"/>
              </w:rPr>
            </w:pPr>
            <w:r w:rsidRPr="00C12369">
              <w:rPr>
                <w:szCs w:val="24"/>
              </w:rPr>
              <w:t>в</w:t>
            </w:r>
            <w:r w:rsidRPr="009D1980">
              <w:rPr>
                <w:szCs w:val="24"/>
              </w:rPr>
              <w:t>/</w:t>
            </w:r>
            <w:r w:rsidRPr="00C12369">
              <w:rPr>
                <w:szCs w:val="24"/>
              </w:rPr>
              <w:t>в</w:t>
            </w:r>
            <w:r w:rsidRPr="009D1980">
              <w:rPr>
                <w:szCs w:val="24"/>
              </w:rPr>
              <w:t xml:space="preserve"> </w:t>
            </w:r>
            <w:r w:rsidRPr="00C12369">
              <w:rPr>
                <w:szCs w:val="24"/>
              </w:rPr>
              <w:t>кап</w:t>
            </w:r>
            <w:r w:rsidRPr="009D1980">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09B73F47" w14:textId="77777777" w:rsidR="00C12369" w:rsidRPr="009D1980" w:rsidRDefault="00C12369" w:rsidP="00D813F0">
            <w:pPr>
              <w:ind w:firstLine="0"/>
              <w:jc w:val="left"/>
              <w:rPr>
                <w:szCs w:val="24"/>
              </w:rPr>
            </w:pPr>
            <w:r w:rsidRPr="009D1980">
              <w:rPr>
                <w:szCs w:val="24"/>
              </w:rPr>
              <w:t>1-4</w:t>
            </w:r>
          </w:p>
        </w:tc>
      </w:tr>
      <w:tr w:rsidR="00C12369" w:rsidRPr="009D1980" w14:paraId="79EDAA99"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52FC5077" w14:textId="77777777" w:rsidR="00C12369" w:rsidRPr="009D1980" w:rsidRDefault="00C12369" w:rsidP="00D813F0">
            <w:pPr>
              <w:ind w:firstLine="0"/>
              <w:jc w:val="left"/>
              <w:rPr>
                <w:szCs w:val="24"/>
              </w:rPr>
            </w:pPr>
            <w:proofErr w:type="spellStart"/>
            <w:r w:rsidRPr="00C12369">
              <w:rPr>
                <w:szCs w:val="24"/>
              </w:rPr>
              <w:t>Винорелбин</w:t>
            </w:r>
            <w:proofErr w:type="spellEnd"/>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34A7C06B" w14:textId="77777777" w:rsidR="00C12369" w:rsidRPr="009D1980" w:rsidRDefault="00C12369" w:rsidP="00D813F0">
            <w:pPr>
              <w:ind w:firstLine="0"/>
              <w:jc w:val="left"/>
              <w:rPr>
                <w:szCs w:val="24"/>
              </w:rPr>
            </w:pPr>
            <w:r w:rsidRPr="009D1980">
              <w:rPr>
                <w:szCs w:val="24"/>
              </w:rPr>
              <w:t xml:space="preserve">20 </w:t>
            </w:r>
            <w:r w:rsidRPr="00C12369">
              <w:rPr>
                <w:szCs w:val="24"/>
              </w:rPr>
              <w:t>мг</w:t>
            </w:r>
            <w:r w:rsidRPr="009D1980">
              <w:rPr>
                <w:szCs w:val="24"/>
              </w:rPr>
              <w:t>/</w:t>
            </w:r>
            <w:r w:rsidRPr="00C12369">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28DA4E3" w14:textId="77777777" w:rsidR="00C12369" w:rsidRPr="009D1980" w:rsidRDefault="00C12369" w:rsidP="00D813F0">
            <w:pPr>
              <w:ind w:firstLine="0"/>
              <w:jc w:val="left"/>
              <w:rPr>
                <w:szCs w:val="24"/>
              </w:rPr>
            </w:pPr>
            <w:r w:rsidRPr="00C12369">
              <w:rPr>
                <w:szCs w:val="24"/>
              </w:rPr>
              <w:t>в</w:t>
            </w:r>
            <w:r w:rsidRPr="009D1980">
              <w:rPr>
                <w:szCs w:val="24"/>
              </w:rPr>
              <w:t>/</w:t>
            </w:r>
            <w:r w:rsidRPr="00C12369">
              <w:rPr>
                <w:szCs w:val="24"/>
              </w:rPr>
              <w:t>в</w:t>
            </w:r>
          </w:p>
        </w:tc>
        <w:tc>
          <w:tcPr>
            <w:tcW w:w="2339" w:type="dxa"/>
            <w:tcBorders>
              <w:top w:val="single" w:sz="4" w:space="0" w:color="auto"/>
              <w:left w:val="single" w:sz="4" w:space="0" w:color="auto"/>
              <w:bottom w:val="single" w:sz="4" w:space="0" w:color="auto"/>
              <w:right w:val="single" w:sz="4" w:space="0" w:color="auto"/>
            </w:tcBorders>
          </w:tcPr>
          <w:p w14:paraId="2EFB4E0A" w14:textId="77777777" w:rsidR="00C12369" w:rsidRPr="009D1980" w:rsidRDefault="00C12369" w:rsidP="00D813F0">
            <w:pPr>
              <w:ind w:firstLine="0"/>
              <w:jc w:val="left"/>
              <w:rPr>
                <w:szCs w:val="24"/>
              </w:rPr>
            </w:pPr>
            <w:r w:rsidRPr="009D1980">
              <w:rPr>
                <w:szCs w:val="24"/>
              </w:rPr>
              <w:t>1</w:t>
            </w:r>
          </w:p>
        </w:tc>
      </w:tr>
      <w:tr w:rsidR="00C12369" w:rsidRPr="009D1980" w14:paraId="69D7974E"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2DB6AF09" w14:textId="77777777" w:rsidR="00C12369" w:rsidRPr="009D1980" w:rsidRDefault="00C12369" w:rsidP="00D813F0">
            <w:pPr>
              <w:ind w:firstLine="0"/>
              <w:jc w:val="left"/>
              <w:rPr>
                <w:szCs w:val="24"/>
              </w:rPr>
            </w:pPr>
            <w:proofErr w:type="spellStart"/>
            <w:r w:rsidRPr="00C12369">
              <w:rPr>
                <w:szCs w:val="24"/>
              </w:rPr>
              <w:t>Гемцитабин</w:t>
            </w:r>
            <w:proofErr w:type="spellEnd"/>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5465C50F" w14:textId="77777777" w:rsidR="00C12369" w:rsidRPr="009D1980" w:rsidRDefault="00C12369" w:rsidP="00D813F0">
            <w:pPr>
              <w:ind w:firstLine="0"/>
              <w:jc w:val="left"/>
              <w:rPr>
                <w:szCs w:val="24"/>
              </w:rPr>
            </w:pPr>
            <w:r w:rsidRPr="009D1980">
              <w:rPr>
                <w:szCs w:val="24"/>
              </w:rPr>
              <w:t xml:space="preserve">800 </w:t>
            </w:r>
            <w:r w:rsidRPr="00C12369">
              <w:rPr>
                <w:szCs w:val="24"/>
              </w:rPr>
              <w:t>мг</w:t>
            </w:r>
            <w:r w:rsidRPr="009D1980">
              <w:rPr>
                <w:szCs w:val="24"/>
              </w:rPr>
              <w:t>/</w:t>
            </w:r>
            <w:r w:rsidRPr="00C12369">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F45B3A7" w14:textId="77777777" w:rsidR="00C12369" w:rsidRPr="009D1980" w:rsidRDefault="00C12369" w:rsidP="00D813F0">
            <w:pPr>
              <w:ind w:firstLine="0"/>
              <w:jc w:val="left"/>
              <w:rPr>
                <w:szCs w:val="24"/>
              </w:rPr>
            </w:pPr>
            <w:r w:rsidRPr="00C12369">
              <w:rPr>
                <w:szCs w:val="24"/>
              </w:rPr>
              <w:t>в</w:t>
            </w:r>
            <w:r w:rsidRPr="009D1980">
              <w:rPr>
                <w:szCs w:val="24"/>
              </w:rPr>
              <w:t>/</w:t>
            </w:r>
            <w:r w:rsidRPr="00C12369">
              <w:rPr>
                <w:szCs w:val="24"/>
              </w:rPr>
              <w:t>в</w:t>
            </w:r>
            <w:r w:rsidRPr="009D1980">
              <w:rPr>
                <w:szCs w:val="24"/>
              </w:rPr>
              <w:t xml:space="preserve"> </w:t>
            </w:r>
            <w:r w:rsidRPr="00C12369">
              <w:rPr>
                <w:szCs w:val="24"/>
              </w:rPr>
              <w:t>кап</w:t>
            </w:r>
            <w:r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1009FA64" w14:textId="77777777" w:rsidR="00C12369" w:rsidRPr="009D1980" w:rsidRDefault="00C12369" w:rsidP="00D813F0">
            <w:pPr>
              <w:ind w:firstLine="0"/>
              <w:jc w:val="left"/>
              <w:rPr>
                <w:szCs w:val="24"/>
              </w:rPr>
            </w:pPr>
            <w:r w:rsidRPr="009D1980">
              <w:rPr>
                <w:szCs w:val="24"/>
              </w:rPr>
              <w:t xml:space="preserve">1, </w:t>
            </w:r>
            <w:r w:rsidR="002415BA" w:rsidRPr="009D1980">
              <w:rPr>
                <w:szCs w:val="24"/>
              </w:rPr>
              <w:t>4</w:t>
            </w:r>
          </w:p>
        </w:tc>
      </w:tr>
      <w:tr w:rsidR="00C12369" w:rsidRPr="009D1980" w14:paraId="1C239ED2" w14:textId="77777777" w:rsidTr="00B16826">
        <w:trPr>
          <w:trHeight w:val="329"/>
        </w:trPr>
        <w:tc>
          <w:tcPr>
            <w:tcW w:w="9356" w:type="dxa"/>
            <w:gridSpan w:val="4"/>
            <w:tcBorders>
              <w:top w:val="nil"/>
              <w:left w:val="nil"/>
              <w:bottom w:val="single" w:sz="4" w:space="0" w:color="auto"/>
              <w:right w:val="nil"/>
            </w:tcBorders>
          </w:tcPr>
          <w:p w14:paraId="0ED48865" w14:textId="77777777" w:rsidR="00015B13" w:rsidRPr="009D1980" w:rsidRDefault="00015B13" w:rsidP="00D813F0">
            <w:pPr>
              <w:ind w:firstLine="0"/>
              <w:jc w:val="left"/>
              <w:rPr>
                <w:b/>
                <w:bCs/>
                <w:szCs w:val="24"/>
              </w:rPr>
            </w:pPr>
          </w:p>
          <w:p w14:paraId="0A81443D" w14:textId="25D79B8F" w:rsidR="00C12369" w:rsidRPr="009D1980" w:rsidRDefault="00C12369" w:rsidP="00D813F0">
            <w:pPr>
              <w:ind w:firstLine="0"/>
              <w:jc w:val="left"/>
              <w:rPr>
                <w:b/>
                <w:bCs/>
                <w:szCs w:val="24"/>
              </w:rPr>
            </w:pPr>
            <w:r>
              <w:rPr>
                <w:b/>
                <w:bCs/>
                <w:szCs w:val="24"/>
                <w:lang w:val="en-US"/>
              </w:rPr>
              <w:t>DHAP</w:t>
            </w:r>
            <w:r w:rsidR="002415BA" w:rsidRPr="009D1980">
              <w:rPr>
                <w:b/>
                <w:bCs/>
                <w:szCs w:val="24"/>
              </w:rPr>
              <w:t xml:space="preserve"> </w:t>
            </w:r>
            <w:r w:rsidR="002415BA">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DOI</w:instrText>
            </w:r>
            <w:r w:rsidR="001D1BD0" w:rsidRPr="00834A59">
              <w:rPr>
                <w:b/>
                <w:bCs/>
                <w:szCs w:val="24"/>
              </w:rPr>
              <w:instrText>":"10.3904/</w:instrText>
            </w:r>
            <w:r w:rsidR="001D1BD0">
              <w:rPr>
                <w:b/>
                <w:bCs/>
                <w:szCs w:val="24"/>
                <w:lang w:val="en-US"/>
              </w:rPr>
              <w:instrText>kjim</w:instrText>
            </w:r>
            <w:r w:rsidR="001D1BD0" w:rsidRPr="00834A59">
              <w:rPr>
                <w:b/>
                <w:bCs/>
                <w:szCs w:val="24"/>
              </w:rPr>
              <w:instrText>.2016.163","</w:instrText>
            </w:r>
            <w:r w:rsidR="001D1BD0">
              <w:rPr>
                <w:b/>
                <w:bCs/>
                <w:szCs w:val="24"/>
                <w:lang w:val="en-US"/>
              </w:rPr>
              <w:instrText>ISSN</w:instrText>
            </w:r>
            <w:r w:rsidR="001D1BD0" w:rsidRPr="00834A59">
              <w:rPr>
                <w:b/>
                <w:bCs/>
                <w:szCs w:val="24"/>
              </w:rPr>
              <w:instrText>":"20056648","</w:instrText>
            </w:r>
            <w:r w:rsidR="001D1BD0">
              <w:rPr>
                <w:b/>
                <w:bCs/>
                <w:szCs w:val="24"/>
                <w:lang w:val="en-US"/>
              </w:rPr>
              <w:instrText>abstract</w:instrText>
            </w:r>
            <w:r w:rsidR="001D1BD0" w:rsidRPr="00834A59">
              <w:rPr>
                <w:b/>
                <w:bCs/>
                <w:szCs w:val="24"/>
              </w:rPr>
              <w:instrText>":"</w:instrText>
            </w:r>
            <w:r w:rsidR="001D1BD0">
              <w:rPr>
                <w:b/>
                <w:bCs/>
                <w:szCs w:val="24"/>
                <w:lang w:val="en-US"/>
              </w:rPr>
              <w:instrText>Background</w:instrText>
            </w:r>
            <w:r w:rsidR="001D1BD0" w:rsidRPr="00834A59">
              <w:rPr>
                <w:b/>
                <w:bCs/>
                <w:szCs w:val="24"/>
              </w:rPr>
              <w:instrText>/</w:instrText>
            </w:r>
            <w:r w:rsidR="001D1BD0">
              <w:rPr>
                <w:b/>
                <w:bCs/>
                <w:szCs w:val="24"/>
                <w:lang w:val="en-US"/>
              </w:rPr>
              <w:instrText>Aims</w:instrText>
            </w:r>
            <w:r w:rsidR="001D1BD0" w:rsidRPr="00834A59">
              <w:rPr>
                <w:b/>
                <w:bCs/>
                <w:szCs w:val="24"/>
              </w:rPr>
              <w:instrText xml:space="preserve">: </w:instrText>
            </w:r>
            <w:r w:rsidR="001D1BD0">
              <w:rPr>
                <w:b/>
                <w:bCs/>
                <w:szCs w:val="24"/>
                <w:lang w:val="en-US"/>
              </w:rPr>
              <w:instrText>Data</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dexamethasone</w:instrText>
            </w:r>
            <w:r w:rsidR="001D1BD0" w:rsidRPr="00834A59">
              <w:rPr>
                <w:b/>
                <w:bCs/>
                <w:szCs w:val="24"/>
              </w:rPr>
              <w:instrText xml:space="preserve">, </w:instrText>
            </w:r>
            <w:r w:rsidR="001D1BD0">
              <w:rPr>
                <w:b/>
                <w:bCs/>
                <w:szCs w:val="24"/>
                <w:lang w:val="en-US"/>
              </w:rPr>
              <w:instrText>cytarabine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cisplatin</w:instrText>
            </w:r>
            <w:r w:rsidR="001D1BD0" w:rsidRPr="00834A59">
              <w:rPr>
                <w:b/>
                <w:bCs/>
                <w:szCs w:val="24"/>
              </w:rPr>
              <w:instrText xml:space="preserve"> (</w:instrText>
            </w:r>
            <w:r w:rsidR="001D1BD0">
              <w:rPr>
                <w:b/>
                <w:bCs/>
                <w:szCs w:val="24"/>
                <w:lang w:val="en-US"/>
              </w:rPr>
              <w:instrText>DHAP</w:instrText>
            </w:r>
            <w:r w:rsidR="001D1BD0" w:rsidRPr="00834A59">
              <w:rPr>
                <w:b/>
                <w:bCs/>
                <w:szCs w:val="24"/>
              </w:rPr>
              <w:instrText xml:space="preserve">) </w:instrText>
            </w:r>
            <w:r w:rsidR="001D1BD0">
              <w:rPr>
                <w:b/>
                <w:bCs/>
                <w:szCs w:val="24"/>
                <w:lang w:val="en-US"/>
              </w:rPr>
              <w:instrText>as</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mobilization</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compared</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high</w:instrText>
            </w:r>
            <w:r w:rsidR="001D1BD0" w:rsidRPr="00834A59">
              <w:rPr>
                <w:b/>
                <w:bCs/>
                <w:szCs w:val="24"/>
              </w:rPr>
              <w:instrText>-</w:instrText>
            </w:r>
            <w:r w:rsidR="001D1BD0">
              <w:rPr>
                <w:b/>
                <w:bCs/>
                <w:szCs w:val="24"/>
                <w:lang w:val="en-US"/>
              </w:rPr>
              <w:instrText>dose</w:instrText>
            </w:r>
            <w:r w:rsidR="001D1BD0" w:rsidRPr="00834A59">
              <w:rPr>
                <w:b/>
                <w:bCs/>
                <w:szCs w:val="24"/>
              </w:rPr>
              <w:instrText xml:space="preserve"> </w:instrText>
            </w:r>
            <w:r w:rsidR="001D1BD0">
              <w:rPr>
                <w:b/>
                <w:bCs/>
                <w:szCs w:val="24"/>
                <w:lang w:val="en-US"/>
              </w:rPr>
              <w:instrText>cyclophosphamide</w:instrText>
            </w:r>
            <w:r w:rsidR="001D1BD0" w:rsidRPr="00834A59">
              <w:rPr>
                <w:b/>
                <w:bCs/>
                <w:szCs w:val="24"/>
              </w:rPr>
              <w:instrText xml:space="preserve"> (</w:instrText>
            </w:r>
            <w:r w:rsidR="001D1BD0">
              <w:rPr>
                <w:b/>
                <w:bCs/>
                <w:szCs w:val="24"/>
                <w:lang w:val="en-US"/>
              </w:rPr>
              <w:instrText>HDC</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up</w:instrText>
            </w:r>
            <w:r w:rsidR="001D1BD0" w:rsidRPr="00834A59">
              <w:rPr>
                <w:b/>
                <w:bCs/>
                <w:szCs w:val="24"/>
              </w:rPr>
              <w:instrText>-</w:instrText>
            </w:r>
            <w:r w:rsidR="001D1BD0">
              <w:rPr>
                <w:b/>
                <w:bCs/>
                <w:szCs w:val="24"/>
                <w:lang w:val="en-US"/>
              </w:rPr>
              <w:instrText>front</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 xml:space="preserve"> </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 xml:space="preserve"> (</w:instrText>
            </w:r>
            <w:r w:rsidR="001D1BD0">
              <w:rPr>
                <w:b/>
                <w:bCs/>
                <w:szCs w:val="24"/>
                <w:lang w:val="en-US"/>
              </w:rPr>
              <w:instrText>ASCT</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non</w:instrText>
            </w:r>
            <w:r w:rsidR="001D1BD0" w:rsidRPr="00834A59">
              <w:rPr>
                <w:b/>
                <w:bCs/>
                <w:szCs w:val="24"/>
              </w:rPr>
              <w:instrText>-</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NHL</w:instrText>
            </w:r>
            <w:r w:rsidR="001D1BD0" w:rsidRPr="00834A59">
              <w:rPr>
                <w:b/>
                <w:bCs/>
                <w:szCs w:val="24"/>
              </w:rPr>
              <w:instrText xml:space="preserve">) </w:instrText>
            </w:r>
            <w:r w:rsidR="001D1BD0">
              <w:rPr>
                <w:b/>
                <w:bCs/>
                <w:szCs w:val="24"/>
                <w:lang w:val="en-US"/>
              </w:rPr>
              <w:instrText>is</w:instrText>
            </w:r>
            <w:r w:rsidR="001D1BD0" w:rsidRPr="00834A59">
              <w:rPr>
                <w:b/>
                <w:bCs/>
                <w:szCs w:val="24"/>
              </w:rPr>
              <w:instrText xml:space="preserve"> </w:instrText>
            </w:r>
            <w:r w:rsidR="001D1BD0">
              <w:rPr>
                <w:b/>
                <w:bCs/>
                <w:szCs w:val="24"/>
                <w:lang w:val="en-US"/>
              </w:rPr>
              <w:instrText>limited</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Consecutive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aggressive</w:instrText>
            </w:r>
            <w:r w:rsidR="001D1BD0" w:rsidRPr="00834A59">
              <w:rPr>
                <w:b/>
                <w:bCs/>
                <w:szCs w:val="24"/>
              </w:rPr>
              <w:instrText xml:space="preserve"> </w:instrText>
            </w:r>
            <w:r w:rsidR="001D1BD0">
              <w:rPr>
                <w:b/>
                <w:bCs/>
                <w:szCs w:val="24"/>
                <w:lang w:val="en-US"/>
              </w:rPr>
              <w:instrText>NHL</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cyclophosphamide</w:instrText>
            </w:r>
            <w:r w:rsidR="001D1BD0" w:rsidRPr="00834A59">
              <w:rPr>
                <w:b/>
                <w:bCs/>
                <w:szCs w:val="24"/>
              </w:rPr>
              <w:instrText xml:space="preserve">, </w:instrText>
            </w:r>
            <w:r w:rsidR="001D1BD0">
              <w:rPr>
                <w:b/>
                <w:bCs/>
                <w:szCs w:val="24"/>
                <w:lang w:val="en-US"/>
              </w:rPr>
              <w:instrText>doxorubicin</w:instrText>
            </w:r>
            <w:r w:rsidR="001D1BD0" w:rsidRPr="00834A59">
              <w:rPr>
                <w:b/>
                <w:bCs/>
                <w:szCs w:val="24"/>
              </w:rPr>
              <w:instrText xml:space="preserve">, </w:instrText>
            </w:r>
            <w:r w:rsidR="001D1BD0">
              <w:rPr>
                <w:b/>
                <w:bCs/>
                <w:szCs w:val="24"/>
                <w:lang w:val="en-US"/>
              </w:rPr>
              <w:instrText>vincristine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prednisone</w:instrText>
            </w:r>
            <w:r w:rsidR="001D1BD0" w:rsidRPr="00834A59">
              <w:rPr>
                <w:b/>
                <w:bCs/>
                <w:szCs w:val="24"/>
              </w:rPr>
              <w:instrText xml:space="preserve"> (</w:instrText>
            </w:r>
            <w:r w:rsidR="001D1BD0">
              <w:rPr>
                <w:b/>
                <w:bCs/>
                <w:szCs w:val="24"/>
                <w:lang w:val="en-US"/>
              </w:rPr>
              <w:instrText>CHOP</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rituximab</w:instrText>
            </w:r>
            <w:r w:rsidR="001D1BD0" w:rsidRPr="00834A59">
              <w:rPr>
                <w:b/>
                <w:bCs/>
                <w:szCs w:val="24"/>
              </w:rPr>
              <w:instrText>-</w:instrText>
            </w:r>
            <w:r w:rsidR="001D1BD0">
              <w:rPr>
                <w:b/>
                <w:bCs/>
                <w:szCs w:val="24"/>
                <w:lang w:val="en-US"/>
              </w:rPr>
              <w:instrText>CHOP</w:instrText>
            </w:r>
            <w:r w:rsidR="001D1BD0" w:rsidRPr="00834A59">
              <w:rPr>
                <w:b/>
                <w:bCs/>
                <w:szCs w:val="24"/>
              </w:rPr>
              <w:instrText xml:space="preserve"> </w:instrText>
            </w:r>
            <w:r w:rsidR="001D1BD0">
              <w:rPr>
                <w:b/>
                <w:bCs/>
                <w:szCs w:val="24"/>
                <w:lang w:val="en-US"/>
              </w:rPr>
              <w:instrText>who</w:instrText>
            </w:r>
            <w:r w:rsidR="001D1BD0" w:rsidRPr="00834A59">
              <w:rPr>
                <w:b/>
                <w:bCs/>
                <w:szCs w:val="24"/>
              </w:rPr>
              <w:instrText xml:space="preserve"> </w:instrText>
            </w:r>
            <w:r w:rsidR="001D1BD0">
              <w:rPr>
                <w:b/>
                <w:bCs/>
                <w:szCs w:val="24"/>
                <w:lang w:val="en-US"/>
              </w:rPr>
              <w:instrText>underwent</w:instrText>
            </w:r>
            <w:r w:rsidR="001D1BD0" w:rsidRPr="00834A59">
              <w:rPr>
                <w:b/>
                <w:bCs/>
                <w:szCs w:val="24"/>
              </w:rPr>
              <w:instrText xml:space="preserve"> </w:instrText>
            </w:r>
            <w:r w:rsidR="001D1BD0">
              <w:rPr>
                <w:b/>
                <w:bCs/>
                <w:szCs w:val="24"/>
                <w:lang w:val="en-US"/>
              </w:rPr>
              <w:instrText>chemomobilization</w:instrText>
            </w:r>
            <w:r w:rsidR="001D1BD0" w:rsidRPr="00834A59">
              <w:rPr>
                <w:b/>
                <w:bCs/>
                <w:szCs w:val="24"/>
              </w:rPr>
              <w:instrText xml:space="preserve"> </w:instrText>
            </w:r>
            <w:r w:rsidR="001D1BD0">
              <w:rPr>
                <w:b/>
                <w:bCs/>
                <w:szCs w:val="24"/>
                <w:lang w:val="en-US"/>
              </w:rPr>
              <w:instrText>using</w:instrText>
            </w:r>
            <w:r w:rsidR="001D1BD0" w:rsidRPr="00834A59">
              <w:rPr>
                <w:b/>
                <w:bCs/>
                <w:szCs w:val="24"/>
              </w:rPr>
              <w:instrText xml:space="preserve"> </w:instrText>
            </w:r>
            <w:r w:rsidR="001D1BD0">
              <w:rPr>
                <w:b/>
                <w:bCs/>
                <w:szCs w:val="24"/>
                <w:lang w:val="en-US"/>
              </w:rPr>
              <w:instrText>HDC</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DHAP</w:instrText>
            </w:r>
            <w:r w:rsidR="001D1BD0" w:rsidRPr="00834A59">
              <w:rPr>
                <w:b/>
                <w:bCs/>
                <w:szCs w:val="24"/>
              </w:rPr>
              <w:instrText xml:space="preserve"> </w:instrText>
            </w:r>
            <w:r w:rsidR="001D1BD0">
              <w:rPr>
                <w:b/>
                <w:bCs/>
                <w:szCs w:val="24"/>
                <w:lang w:val="en-US"/>
              </w:rPr>
              <w:instrText>plus</w:instrText>
            </w:r>
            <w:r w:rsidR="001D1BD0" w:rsidRPr="00834A59">
              <w:rPr>
                <w:b/>
                <w:bCs/>
                <w:szCs w:val="24"/>
              </w:rPr>
              <w:instrText xml:space="preserve"> </w:instrText>
            </w:r>
            <w:r w:rsidR="001D1BD0">
              <w:rPr>
                <w:b/>
                <w:bCs/>
                <w:szCs w:val="24"/>
                <w:lang w:val="en-US"/>
              </w:rPr>
              <w:instrText>granulocyte</w:instrText>
            </w:r>
            <w:r w:rsidR="001D1BD0" w:rsidRPr="00834A59">
              <w:rPr>
                <w:b/>
                <w:bCs/>
                <w:szCs w:val="24"/>
              </w:rPr>
              <w:instrText>-</w:instrText>
            </w:r>
            <w:r w:rsidR="001D1BD0">
              <w:rPr>
                <w:b/>
                <w:bCs/>
                <w:szCs w:val="24"/>
                <w:lang w:val="en-US"/>
              </w:rPr>
              <w:instrText>col</w:instrText>
            </w:r>
            <w:r w:rsidR="001D1BD0" w:rsidRPr="00834A59">
              <w:rPr>
                <w:b/>
                <w:bCs/>
                <w:szCs w:val="24"/>
              </w:rPr>
              <w:instrText>-</w:instrText>
            </w:r>
            <w:r w:rsidR="001D1BD0">
              <w:rPr>
                <w:b/>
                <w:bCs/>
                <w:szCs w:val="24"/>
                <w:lang w:val="en-US"/>
              </w:rPr>
              <w:instrText>ony</w:instrText>
            </w:r>
            <w:r w:rsidR="001D1BD0" w:rsidRPr="00834A59">
              <w:rPr>
                <w:b/>
                <w:bCs/>
                <w:szCs w:val="24"/>
              </w:rPr>
              <w:instrText xml:space="preserve"> </w:instrText>
            </w:r>
            <w:r w:rsidR="001D1BD0">
              <w:rPr>
                <w:b/>
                <w:bCs/>
                <w:szCs w:val="24"/>
                <w:lang w:val="en-US"/>
              </w:rPr>
              <w:instrText>stimulating</w:instrText>
            </w:r>
            <w:r w:rsidR="001D1BD0" w:rsidRPr="00834A59">
              <w:rPr>
                <w:b/>
                <w:bCs/>
                <w:szCs w:val="24"/>
              </w:rPr>
              <w:instrText xml:space="preserve"> </w:instrText>
            </w:r>
            <w:r w:rsidR="001D1BD0">
              <w:rPr>
                <w:b/>
                <w:bCs/>
                <w:szCs w:val="24"/>
                <w:lang w:val="en-US"/>
              </w:rPr>
              <w:instrText>factor</w:instrText>
            </w:r>
            <w:r w:rsidR="001D1BD0" w:rsidRPr="00834A59">
              <w:rPr>
                <w:b/>
                <w:bCs/>
                <w:szCs w:val="24"/>
              </w:rPr>
              <w:instrText xml:space="preserve"> (</w:instrText>
            </w:r>
            <w:r w:rsidR="001D1BD0">
              <w:rPr>
                <w:b/>
                <w:bCs/>
                <w:szCs w:val="24"/>
                <w:lang w:val="en-US"/>
              </w:rPr>
              <w:instrText>G</w:instrText>
            </w:r>
            <w:r w:rsidR="001D1BD0" w:rsidRPr="00834A59">
              <w:rPr>
                <w:b/>
                <w:bCs/>
                <w:szCs w:val="24"/>
              </w:rPr>
              <w:instrText>-</w:instrText>
            </w:r>
            <w:r w:rsidR="001D1BD0">
              <w:rPr>
                <w:b/>
                <w:bCs/>
                <w:szCs w:val="24"/>
                <w:lang w:val="en-US"/>
              </w:rPr>
              <w:instrText>CSF</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up</w:instrText>
            </w:r>
            <w:r w:rsidR="001D1BD0" w:rsidRPr="00834A59">
              <w:rPr>
                <w:b/>
                <w:bCs/>
                <w:szCs w:val="24"/>
              </w:rPr>
              <w:instrText>-</w:instrText>
            </w:r>
            <w:r w:rsidR="001D1BD0">
              <w:rPr>
                <w:b/>
                <w:bCs/>
                <w:szCs w:val="24"/>
                <w:lang w:val="en-US"/>
              </w:rPr>
              <w:instrText>front</w:instrText>
            </w:r>
            <w:r w:rsidR="001D1BD0" w:rsidRPr="00834A59">
              <w:rPr>
                <w:b/>
                <w:bCs/>
                <w:szCs w:val="24"/>
              </w:rPr>
              <w:instrText xml:space="preserve"> </w:instrText>
            </w:r>
            <w:r w:rsidR="001D1BD0">
              <w:rPr>
                <w:b/>
                <w:bCs/>
                <w:szCs w:val="24"/>
                <w:lang w:val="en-US"/>
              </w:rPr>
              <w:instrText>ASCT</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enrolled</w:instrText>
            </w:r>
            <w:r w:rsidR="001D1BD0" w:rsidRPr="00834A59">
              <w:rPr>
                <w:b/>
                <w:bCs/>
                <w:szCs w:val="24"/>
              </w:rPr>
              <w:instrText xml:space="preserve"> </w:instrText>
            </w:r>
            <w:r w:rsidR="001D1BD0">
              <w:rPr>
                <w:b/>
                <w:bCs/>
                <w:szCs w:val="24"/>
                <w:lang w:val="en-US"/>
              </w:rPr>
              <w:instrText>from</w:instrText>
            </w:r>
            <w:r w:rsidR="001D1BD0" w:rsidRPr="00834A59">
              <w:rPr>
                <w:b/>
                <w:bCs/>
                <w:szCs w:val="24"/>
              </w:rPr>
              <w:instrText xml:space="preserve"> </w:instrText>
            </w:r>
            <w:r w:rsidR="001D1BD0">
              <w:rPr>
                <w:b/>
                <w:bCs/>
                <w:szCs w:val="24"/>
                <w:lang w:val="en-US"/>
              </w:rPr>
              <w:instrText>three</w:instrText>
            </w:r>
            <w:r w:rsidR="001D1BD0" w:rsidRPr="00834A59">
              <w:rPr>
                <w:b/>
                <w:bCs/>
                <w:szCs w:val="24"/>
              </w:rPr>
              <w:instrText xml:space="preserve"> </w:instrText>
            </w:r>
            <w:r w:rsidR="001D1BD0">
              <w:rPr>
                <w:b/>
                <w:bCs/>
                <w:szCs w:val="24"/>
                <w:lang w:val="en-US"/>
              </w:rPr>
              <w:instrText>institutions</w:instrText>
            </w:r>
            <w:r w:rsidR="001D1BD0" w:rsidRPr="00834A59">
              <w:rPr>
                <w:b/>
                <w:bCs/>
                <w:szCs w:val="24"/>
              </w:rPr>
              <w:instrText xml:space="preserve"> </w:instrText>
            </w:r>
            <w:r w:rsidR="001D1BD0">
              <w:rPr>
                <w:b/>
                <w:bCs/>
                <w:szCs w:val="24"/>
                <w:lang w:val="en-US"/>
              </w:rPr>
              <w:instrText>between</w:instrText>
            </w:r>
            <w:r w:rsidR="001D1BD0" w:rsidRPr="00834A59">
              <w:rPr>
                <w:b/>
                <w:bCs/>
                <w:szCs w:val="24"/>
              </w:rPr>
              <w:instrText xml:space="preserve"> 2004 </w:instrText>
            </w:r>
            <w:r w:rsidR="001D1BD0">
              <w:rPr>
                <w:b/>
                <w:bCs/>
                <w:szCs w:val="24"/>
                <w:lang w:val="en-US"/>
              </w:rPr>
              <w:instrText>and</w:instrText>
            </w:r>
            <w:r w:rsidR="001D1BD0" w:rsidRPr="00834A59">
              <w:rPr>
                <w:b/>
                <w:bCs/>
                <w:szCs w:val="24"/>
              </w:rPr>
              <w:instrText xml:space="preserve"> 2014.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Ninety</w:instrText>
            </w:r>
            <w:r w:rsidR="001D1BD0" w:rsidRPr="00834A59">
              <w:rPr>
                <w:b/>
                <w:bCs/>
                <w:szCs w:val="24"/>
              </w:rPr>
              <w:instrText>-</w:instrText>
            </w:r>
            <w:r w:rsidR="001D1BD0">
              <w:rPr>
                <w:b/>
                <w:bCs/>
                <w:szCs w:val="24"/>
                <w:lang w:val="en-US"/>
              </w:rPr>
              <w:instrText>six</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(57 </w:instrText>
            </w:r>
            <w:r w:rsidR="001D1BD0">
              <w:rPr>
                <w:b/>
                <w:bCs/>
                <w:szCs w:val="24"/>
                <w:lang w:val="en-US"/>
              </w:rPr>
              <w:instrText>men</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included</w:instrText>
            </w:r>
            <w:r w:rsidR="001D1BD0" w:rsidRPr="00834A59">
              <w:rPr>
                <w:b/>
                <w:bCs/>
                <w:szCs w:val="24"/>
              </w:rPr>
              <w:instrText xml:space="preserve">. </w:instrText>
            </w:r>
            <w:r w:rsidR="001D1BD0">
              <w:rPr>
                <w:b/>
                <w:bCs/>
                <w:szCs w:val="24"/>
                <w:lang w:val="en-US"/>
              </w:rPr>
              <w:instrText>Sixty</w:instrText>
            </w:r>
            <w:r w:rsidR="001D1BD0" w:rsidRPr="00834A59">
              <w:rPr>
                <w:b/>
                <w:bCs/>
                <w:szCs w:val="24"/>
              </w:rPr>
              <w:instrText>-</w:instrText>
            </w:r>
            <w:r w:rsidR="001D1BD0">
              <w:rPr>
                <w:b/>
                <w:bCs/>
                <w:szCs w:val="24"/>
                <w:lang w:val="en-US"/>
              </w:rPr>
              <w:instrText>five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(67.7%) </w:instrText>
            </w:r>
            <w:r w:rsidR="001D1BD0">
              <w:rPr>
                <w:b/>
                <w:bCs/>
                <w:szCs w:val="24"/>
                <w:lang w:val="en-US"/>
              </w:rPr>
              <w:instrText>received</w:instrText>
            </w:r>
            <w:r w:rsidR="001D1BD0" w:rsidRPr="00834A59">
              <w:rPr>
                <w:b/>
                <w:bCs/>
                <w:szCs w:val="24"/>
              </w:rPr>
              <w:instrText xml:space="preserve"> </w:instrText>
            </w:r>
            <w:r w:rsidR="001D1BD0">
              <w:rPr>
                <w:b/>
                <w:bCs/>
                <w:szCs w:val="24"/>
                <w:lang w:val="en-US"/>
              </w:rPr>
              <w:instrText>HDC</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31 ( 32.3%), </w:instrText>
            </w:r>
            <w:r w:rsidR="001D1BD0">
              <w:rPr>
                <w:b/>
                <w:bCs/>
                <w:szCs w:val="24"/>
                <w:lang w:val="en-US"/>
              </w:rPr>
              <w:instrText>DHAP</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total</w:instrText>
            </w:r>
            <w:r w:rsidR="001D1BD0" w:rsidRPr="00834A59">
              <w:rPr>
                <w:b/>
                <w:bCs/>
                <w:szCs w:val="24"/>
              </w:rPr>
              <w:instrText xml:space="preserve"> </w:instrText>
            </w:r>
            <w:r w:rsidR="001D1BD0">
              <w:rPr>
                <w:b/>
                <w:bCs/>
                <w:szCs w:val="24"/>
                <w:lang w:val="en-US"/>
              </w:rPr>
              <w:instrText>CD</w:instrText>
            </w:r>
            <w:r w:rsidR="001D1BD0" w:rsidRPr="00834A59">
              <w:rPr>
                <w:b/>
                <w:bCs/>
                <w:szCs w:val="24"/>
              </w:rPr>
              <w:instrText xml:space="preserve">34+ </w:instrText>
            </w:r>
            <w:r w:rsidR="001D1BD0">
              <w:rPr>
                <w:b/>
                <w:bCs/>
                <w:szCs w:val="24"/>
                <w:lang w:val="en-US"/>
              </w:rPr>
              <w:instrText>cells</w:instrText>
            </w:r>
            <w:r w:rsidR="001D1BD0" w:rsidRPr="00834A59">
              <w:rPr>
                <w:b/>
                <w:bCs/>
                <w:szCs w:val="24"/>
              </w:rPr>
              <w:instrText xml:space="preserve"> </w:instrText>
            </w:r>
            <w:r w:rsidR="001D1BD0">
              <w:rPr>
                <w:b/>
                <w:bCs/>
                <w:szCs w:val="24"/>
                <w:lang w:val="en-US"/>
              </w:rPr>
              <w:instrText>mobilized</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significantly</w:instrText>
            </w:r>
            <w:r w:rsidR="001D1BD0" w:rsidRPr="00834A59">
              <w:rPr>
                <w:b/>
                <w:bCs/>
                <w:szCs w:val="24"/>
              </w:rPr>
              <w:instrText xml:space="preserve"> </w:instrText>
            </w:r>
            <w:r w:rsidR="001D1BD0">
              <w:rPr>
                <w:b/>
                <w:bCs/>
                <w:szCs w:val="24"/>
                <w:lang w:val="en-US"/>
              </w:rPr>
              <w:instrText>higher</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receiving</w:instrText>
            </w:r>
            <w:r w:rsidR="001D1BD0" w:rsidRPr="00834A59">
              <w:rPr>
                <w:b/>
                <w:bCs/>
                <w:szCs w:val="24"/>
              </w:rPr>
              <w:instrText xml:space="preserve"> </w:instrText>
            </w:r>
            <w:r w:rsidR="001D1BD0">
              <w:rPr>
                <w:b/>
                <w:bCs/>
                <w:szCs w:val="24"/>
                <w:lang w:val="en-US"/>
              </w:rPr>
              <w:instrText>DHAP</w:instrText>
            </w:r>
            <w:r w:rsidR="001D1BD0" w:rsidRPr="00834A59">
              <w:rPr>
                <w:b/>
                <w:bCs/>
                <w:szCs w:val="24"/>
              </w:rPr>
              <w:instrText xml:space="preserve"> (16.1 </w:instrText>
            </w:r>
            <w:r w:rsidR="001D1BD0">
              <w:rPr>
                <w:b/>
                <w:bCs/>
                <w:szCs w:val="24"/>
                <w:lang w:val="en-US"/>
              </w:rPr>
              <w:instrText>vs</w:instrText>
            </w:r>
            <w:r w:rsidR="001D1BD0" w:rsidRPr="00834A59">
              <w:rPr>
                <w:b/>
                <w:bCs/>
                <w:szCs w:val="24"/>
              </w:rPr>
              <w:instrText>. 6.1 × 106/</w:instrText>
            </w:r>
            <w:r w:rsidR="001D1BD0">
              <w:rPr>
                <w:b/>
                <w:bCs/>
                <w:szCs w:val="24"/>
                <w:lang w:val="en-US"/>
              </w:rPr>
              <w:instrText>kg</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 xml:space="preserve"> = 0.001). </w:instrText>
            </w:r>
            <w:r w:rsidR="001D1BD0">
              <w:rPr>
                <w:b/>
                <w:bCs/>
                <w:szCs w:val="24"/>
                <w:lang w:val="en-US"/>
              </w:rPr>
              <w:instrText>More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achieved</w:instrText>
            </w:r>
            <w:r w:rsidR="001D1BD0" w:rsidRPr="00834A59">
              <w:rPr>
                <w:b/>
                <w:bCs/>
                <w:szCs w:val="24"/>
              </w:rPr>
              <w:instrText xml:space="preserve"> </w:instrText>
            </w:r>
            <w:r w:rsidR="001D1BD0">
              <w:rPr>
                <w:b/>
                <w:bCs/>
                <w:szCs w:val="24"/>
                <w:lang w:val="en-US"/>
              </w:rPr>
              <w:instrText>successful</w:instrText>
            </w:r>
            <w:r w:rsidR="001D1BD0" w:rsidRPr="00834A59">
              <w:rPr>
                <w:b/>
                <w:bCs/>
                <w:szCs w:val="24"/>
              </w:rPr>
              <w:instrText xml:space="preserve"> </w:instrText>
            </w:r>
            <w:r w:rsidR="001D1BD0">
              <w:rPr>
                <w:b/>
                <w:bCs/>
                <w:szCs w:val="24"/>
                <w:lang w:val="en-US"/>
              </w:rPr>
              <w:instrText>mobilization</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DHAP</w:instrText>
            </w:r>
            <w:r w:rsidR="001D1BD0" w:rsidRPr="00834A59">
              <w:rPr>
                <w:b/>
                <w:bCs/>
                <w:szCs w:val="24"/>
              </w:rPr>
              <w:instrText xml:space="preserve"> (</w:instrText>
            </w:r>
            <w:r w:rsidR="001D1BD0">
              <w:rPr>
                <w:b/>
                <w:bCs/>
                <w:szCs w:val="24"/>
                <w:lang w:val="en-US"/>
              </w:rPr>
              <w:instrText>CD</w:instrText>
            </w:r>
            <w:r w:rsidR="001D1BD0" w:rsidRPr="00834A59">
              <w:rPr>
                <w:b/>
                <w:bCs/>
                <w:szCs w:val="24"/>
              </w:rPr>
              <w:instrText xml:space="preserve">34+ </w:instrText>
            </w:r>
            <w:r w:rsidR="001D1BD0">
              <w:rPr>
                <w:b/>
                <w:bCs/>
                <w:szCs w:val="24"/>
                <w:lang w:val="en-US"/>
              </w:rPr>
              <w:instrText>cells</w:instrText>
            </w:r>
            <w:r w:rsidR="001D1BD0" w:rsidRPr="00834A59">
              <w:rPr>
                <w:b/>
                <w:bCs/>
                <w:szCs w:val="24"/>
              </w:rPr>
              <w:instrText xml:space="preserve"> ≥ 5.0 × 106/</w:instrText>
            </w:r>
            <w:r w:rsidR="001D1BD0">
              <w:rPr>
                <w:b/>
                <w:bCs/>
                <w:szCs w:val="24"/>
                <w:lang w:val="en-US"/>
              </w:rPr>
              <w:instrText>kg</w:instrText>
            </w:r>
            <w:r w:rsidR="001D1BD0" w:rsidRPr="00834A59">
              <w:rPr>
                <w:b/>
                <w:bCs/>
                <w:szCs w:val="24"/>
              </w:rPr>
              <w:instrText xml:space="preserve">) </w:instrText>
            </w:r>
            <w:r w:rsidR="001D1BD0">
              <w:rPr>
                <w:b/>
                <w:bCs/>
                <w:szCs w:val="24"/>
                <w:lang w:val="en-US"/>
              </w:rPr>
              <w:instrText>compared</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HDC</w:instrText>
            </w:r>
            <w:r w:rsidR="001D1BD0" w:rsidRPr="00834A59">
              <w:rPr>
                <w:b/>
                <w:bCs/>
                <w:szCs w:val="24"/>
              </w:rPr>
              <w:instrText xml:space="preserve"> (87.1% </w:instrText>
            </w:r>
            <w:r w:rsidR="001D1BD0">
              <w:rPr>
                <w:b/>
                <w:bCs/>
                <w:szCs w:val="24"/>
                <w:lang w:val="en-US"/>
              </w:rPr>
              <w:instrText>vs</w:instrText>
            </w:r>
            <w:r w:rsidR="001D1BD0" w:rsidRPr="00834A59">
              <w:rPr>
                <w:b/>
                <w:bCs/>
                <w:szCs w:val="24"/>
              </w:rPr>
              <w:instrText xml:space="preserve">. 61.5%, </w:instrText>
            </w:r>
            <w:r w:rsidR="001D1BD0">
              <w:rPr>
                <w:b/>
                <w:bCs/>
                <w:szCs w:val="24"/>
                <w:lang w:val="en-US"/>
              </w:rPr>
              <w:instrText>respectively</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 xml:space="preserve"> = 0.011), </w:instrText>
            </w:r>
            <w:r w:rsidR="001D1BD0">
              <w:rPr>
                <w:b/>
                <w:bCs/>
                <w:szCs w:val="24"/>
                <w:lang w:val="en-US"/>
              </w:rPr>
              <w:instrText>particularly</w:instrText>
            </w:r>
            <w:r w:rsidR="001D1BD0" w:rsidRPr="00834A59">
              <w:rPr>
                <w:b/>
                <w:bCs/>
                <w:szCs w:val="24"/>
              </w:rPr>
              <w:instrText xml:space="preserve"> </w:instrText>
            </w:r>
            <w:r w:rsidR="001D1BD0">
              <w:rPr>
                <w:b/>
                <w:bCs/>
                <w:szCs w:val="24"/>
                <w:lang w:val="en-US"/>
              </w:rPr>
              <w:instrText>within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first</w:instrText>
            </w:r>
            <w:r w:rsidR="001D1BD0" w:rsidRPr="00834A59">
              <w:rPr>
                <w:b/>
                <w:bCs/>
                <w:szCs w:val="24"/>
              </w:rPr>
              <w:instrText xml:space="preserve"> </w:instrText>
            </w:r>
            <w:r w:rsidR="001D1BD0">
              <w:rPr>
                <w:b/>
                <w:bCs/>
                <w:szCs w:val="24"/>
                <w:lang w:val="en-US"/>
              </w:rPr>
              <w:instrText>two</w:instrText>
            </w:r>
            <w:r w:rsidR="001D1BD0" w:rsidRPr="00834A59">
              <w:rPr>
                <w:b/>
                <w:bCs/>
                <w:szCs w:val="24"/>
              </w:rPr>
              <w:instrText xml:space="preserve"> </w:instrText>
            </w:r>
            <w:r w:rsidR="001D1BD0">
              <w:rPr>
                <w:b/>
                <w:bCs/>
                <w:szCs w:val="24"/>
                <w:lang w:val="en-US"/>
              </w:rPr>
              <w:instrText>sessions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apheresis</w:instrText>
            </w:r>
            <w:r w:rsidR="001D1BD0" w:rsidRPr="00834A59">
              <w:rPr>
                <w:b/>
                <w:bCs/>
                <w:szCs w:val="24"/>
              </w:rPr>
              <w:instrText xml:space="preserve"> (64.5% </w:instrText>
            </w:r>
            <w:r w:rsidR="001D1BD0">
              <w:rPr>
                <w:b/>
                <w:bCs/>
                <w:szCs w:val="24"/>
                <w:lang w:val="en-US"/>
              </w:rPr>
              <w:instrText>vs</w:instrText>
            </w:r>
            <w:r w:rsidR="001D1BD0" w:rsidRPr="00834A59">
              <w:rPr>
                <w:b/>
                <w:bCs/>
                <w:szCs w:val="24"/>
              </w:rPr>
              <w:instrText xml:space="preserve">. 32.3%, </w:instrText>
            </w:r>
            <w:r w:rsidR="001D1BD0">
              <w:rPr>
                <w:b/>
                <w:bCs/>
                <w:szCs w:val="24"/>
                <w:lang w:val="en-US"/>
              </w:rPr>
              <w:instrText>respectively</w:instrText>
            </w:r>
            <w:r w:rsidR="001D1BD0" w:rsidRPr="00834A59">
              <w:rPr>
                <w:b/>
                <w:bCs/>
                <w:szCs w:val="24"/>
              </w:rPr>
              <w:instrText xml:space="preserve">; </w:instrText>
            </w:r>
            <w:r w:rsidR="001D1BD0">
              <w:rPr>
                <w:b/>
                <w:bCs/>
                <w:szCs w:val="24"/>
                <w:lang w:val="en-US"/>
              </w:rPr>
              <w:instrText>p</w:instrText>
            </w:r>
            <w:r w:rsidR="001D1BD0" w:rsidRPr="00834A59">
              <w:rPr>
                <w:b/>
                <w:bCs/>
                <w:szCs w:val="24"/>
              </w:rPr>
              <w:instrText xml:space="preserve"> = 0.003). </w:instrText>
            </w:r>
            <w:r w:rsidR="001D1BD0">
              <w:rPr>
                <w:b/>
                <w:bCs/>
                <w:szCs w:val="24"/>
                <w:lang w:val="en-US"/>
              </w:rPr>
              <w:instrText>Mobilization</w:instrText>
            </w:r>
            <w:r w:rsidR="001D1BD0" w:rsidRPr="00834A59">
              <w:rPr>
                <w:b/>
                <w:bCs/>
                <w:szCs w:val="24"/>
              </w:rPr>
              <w:instrText xml:space="preserve"> </w:instrText>
            </w:r>
            <w:r w:rsidR="001D1BD0">
              <w:rPr>
                <w:b/>
                <w:bCs/>
                <w:szCs w:val="24"/>
                <w:lang w:val="en-US"/>
              </w:rPr>
              <w:instrText>failure</w:instrText>
            </w:r>
            <w:r w:rsidR="001D1BD0" w:rsidRPr="00834A59">
              <w:rPr>
                <w:b/>
                <w:bCs/>
                <w:szCs w:val="24"/>
              </w:rPr>
              <w:instrText xml:space="preserve"> </w:instrText>
            </w:r>
            <w:r w:rsidR="001D1BD0">
              <w:rPr>
                <w:b/>
                <w:bCs/>
                <w:szCs w:val="24"/>
                <w:lang w:val="en-US"/>
              </w:rPr>
              <w:instrText>rate</w:instrText>
            </w:r>
            <w:r w:rsidR="001D1BD0" w:rsidRPr="00834A59">
              <w:rPr>
                <w:b/>
                <w:bCs/>
                <w:szCs w:val="24"/>
              </w:rPr>
              <w:instrText xml:space="preserve"> (</w:instrText>
            </w:r>
            <w:r w:rsidR="001D1BD0">
              <w:rPr>
                <w:b/>
                <w:bCs/>
                <w:szCs w:val="24"/>
                <w:lang w:val="en-US"/>
              </w:rPr>
              <w:instrText>CD</w:instrText>
            </w:r>
            <w:r w:rsidR="001D1BD0" w:rsidRPr="00834A59">
              <w:rPr>
                <w:b/>
                <w:bCs/>
                <w:szCs w:val="24"/>
              </w:rPr>
              <w:instrText xml:space="preserve">34+ </w:instrText>
            </w:r>
            <w:r w:rsidR="001D1BD0">
              <w:rPr>
                <w:b/>
                <w:bCs/>
                <w:szCs w:val="24"/>
                <w:lang w:val="en-US"/>
              </w:rPr>
              <w:instrText>cells</w:instrText>
            </w:r>
            <w:r w:rsidR="001D1BD0" w:rsidRPr="00834A59">
              <w:rPr>
                <w:b/>
                <w:bCs/>
                <w:szCs w:val="24"/>
              </w:rPr>
              <w:instrText xml:space="preserve"> &lt; 2.0 × 106/</w:instrText>
            </w:r>
            <w:r w:rsidR="001D1BD0">
              <w:rPr>
                <w:b/>
                <w:bCs/>
                <w:szCs w:val="24"/>
                <w:lang w:val="en-US"/>
              </w:rPr>
              <w:instrText>kg</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significantly</w:instrText>
            </w:r>
            <w:r w:rsidR="001D1BD0" w:rsidRPr="00834A59">
              <w:rPr>
                <w:b/>
                <w:bCs/>
                <w:szCs w:val="24"/>
              </w:rPr>
              <w:instrText xml:space="preserve"> </w:instrText>
            </w:r>
            <w:r w:rsidR="001D1BD0">
              <w:rPr>
                <w:b/>
                <w:bCs/>
                <w:szCs w:val="24"/>
                <w:lang w:val="en-US"/>
              </w:rPr>
              <w:instrText>higher</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receiving</w:instrText>
            </w:r>
            <w:r w:rsidR="001D1BD0" w:rsidRPr="00834A59">
              <w:rPr>
                <w:b/>
                <w:bCs/>
                <w:szCs w:val="24"/>
              </w:rPr>
              <w:instrText xml:space="preserve"> </w:instrText>
            </w:r>
            <w:r w:rsidR="001D1BD0">
              <w:rPr>
                <w:b/>
                <w:bCs/>
                <w:szCs w:val="24"/>
                <w:lang w:val="en-US"/>
              </w:rPr>
              <w:instrText>HDC</w:instrText>
            </w:r>
            <w:r w:rsidR="001D1BD0" w:rsidRPr="00834A59">
              <w:rPr>
                <w:b/>
                <w:bCs/>
                <w:szCs w:val="24"/>
              </w:rPr>
              <w:instrText xml:space="preserve"> (20.</w:instrText>
            </w:r>
            <w:r w:rsidR="001D1BD0">
              <w:rPr>
                <w:b/>
                <w:bCs/>
                <w:szCs w:val="24"/>
                <w:lang w:val="en-US"/>
              </w:rPr>
              <w:instrText>0% vs. 3.2%, p = 0.032). On multivariate analysis, the DHAP regimen (odds ratio, 4.12; 95% confidence interval, 1.12 to 15.17) was an independent predictor of successful mobilization. During chemomobilization, patients receiving HDC experienced more episodes of febrile neutropenia compared to patients receiving DHAP (32.3% vs. 12.9%, p = 0.043). Conclusions: The DHAP regimen was associated with a signif icantly higher efficacy for stem cell mobilization and lower frequency of febrile neutropenia. Therefore, DHAP plus G-CSF is an effective for mobilization in patients with aggressive NHL who were candidates for up-front ASCT.","author":[{"dropping-particle"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Jeon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So</w:instrText>
            </w:r>
            <w:r w:rsidR="001D1BD0" w:rsidRPr="00834A59">
              <w:rPr>
                <w:b/>
                <w:bCs/>
                <w:szCs w:val="24"/>
              </w:rPr>
              <w:instrText xml:space="preserve"> </w:instrText>
            </w:r>
            <w:r w:rsidR="001D1BD0">
              <w:rPr>
                <w:b/>
                <w:bCs/>
                <w:szCs w:val="24"/>
                <w:lang w:val="en-US"/>
              </w:rPr>
              <w:instrText>Yeon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Yhim</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Ho</w:instrText>
            </w:r>
            <w:r w:rsidR="001D1BD0" w:rsidRPr="00834A59">
              <w:rPr>
                <w:b/>
                <w:bCs/>
                <w:szCs w:val="24"/>
              </w:rPr>
              <w:instrText xml:space="preserve"> </w:instrText>
            </w:r>
            <w:r w:rsidR="001D1BD0">
              <w:rPr>
                <w:b/>
                <w:bCs/>
                <w:szCs w:val="24"/>
                <w:lang w:val="en-US"/>
              </w:rPr>
              <w:instrText>Young</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Kim</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Hee</w:instrText>
            </w:r>
            <w:r w:rsidR="001D1BD0" w:rsidRPr="00834A59">
              <w:rPr>
                <w:b/>
                <w:bCs/>
                <w:szCs w:val="24"/>
              </w:rPr>
              <w:instrText xml:space="preserve"> </w:instrText>
            </w:r>
            <w:r w:rsidR="001D1BD0">
              <w:rPr>
                <w:b/>
                <w:bCs/>
                <w:szCs w:val="24"/>
                <w:lang w:val="en-US"/>
              </w:rPr>
              <w:instrText>Sun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Kim</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Jeong</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Yang</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Deok</w:instrText>
            </w:r>
            <w:r w:rsidR="001D1BD0" w:rsidRPr="00834A59">
              <w:rPr>
                <w:b/>
                <w:bCs/>
                <w:szCs w:val="24"/>
              </w:rPr>
              <w:instrText xml:space="preserve"> </w:instrText>
            </w:r>
            <w:r w:rsidR="001D1BD0">
              <w:rPr>
                <w:b/>
                <w:bCs/>
                <w:szCs w:val="24"/>
                <w:lang w:val="en-US"/>
              </w:rPr>
              <w:instrText>Hwan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Kwak</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Jae</w:instrText>
            </w:r>
            <w:r w:rsidR="001D1BD0" w:rsidRPr="00834A59">
              <w:rPr>
                <w:b/>
                <w:bCs/>
                <w:szCs w:val="24"/>
              </w:rPr>
              <w:instrText xml:space="preserve"> </w:instrText>
            </w:r>
            <w:r w:rsidR="001D1BD0">
              <w:rPr>
                <w:b/>
                <w:bCs/>
                <w:szCs w:val="24"/>
                <w:lang w:val="en-US"/>
              </w:rPr>
              <w:instrText>Yong</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Korean</w:instrText>
            </w:r>
            <w:r w:rsidR="001D1BD0" w:rsidRPr="00834A59">
              <w:rPr>
                <w:b/>
                <w:bCs/>
                <w:szCs w:val="24"/>
              </w:rPr>
              <w:instrText xml:space="preserve"> </w:instrText>
            </w:r>
            <w:r w:rsidR="001D1BD0">
              <w:rPr>
                <w:b/>
                <w:bCs/>
                <w:szCs w:val="24"/>
                <w:lang w:val="en-US"/>
              </w:rPr>
              <w:instrText>Journal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Internal</w:instrText>
            </w:r>
            <w:r w:rsidR="001D1BD0" w:rsidRPr="00834A59">
              <w:rPr>
                <w:b/>
                <w:bCs/>
                <w:szCs w:val="24"/>
              </w:rPr>
              <w:instrText xml:space="preserve"> </w:instrText>
            </w:r>
            <w:r w:rsidR="001D1BD0">
              <w:rPr>
                <w:b/>
                <w:bCs/>
                <w:szCs w:val="24"/>
                <w:lang w:val="en-US"/>
              </w:rPr>
              <w:instrText>Medicine</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":"6","</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":[["2018","11","1"]]},"</w:instrText>
            </w:r>
            <w:r w:rsidR="001D1BD0">
              <w:rPr>
                <w:b/>
                <w:bCs/>
                <w:szCs w:val="24"/>
                <w:lang w:val="en-US"/>
              </w:rPr>
              <w:instrText>page</w:instrText>
            </w:r>
            <w:r w:rsidR="001D1BD0" w:rsidRPr="00834A59">
              <w:rPr>
                <w:b/>
                <w:bCs/>
                <w:szCs w:val="24"/>
              </w:rPr>
              <w:instrText>":"1169-1181","</w:instrText>
            </w:r>
            <w:r w:rsidR="001D1BD0">
              <w:rPr>
                <w:b/>
                <w:bCs/>
                <w:szCs w:val="24"/>
                <w:lang w:val="en-US"/>
              </w:rPr>
              <w:instrText>publisher</w:instrText>
            </w:r>
            <w:r w:rsidR="001D1BD0" w:rsidRPr="00834A59">
              <w:rPr>
                <w:b/>
                <w:bCs/>
                <w:szCs w:val="24"/>
              </w:rPr>
              <w:instrText>":"</w:instrText>
            </w:r>
            <w:r w:rsidR="001D1BD0">
              <w:rPr>
                <w:b/>
                <w:bCs/>
                <w:szCs w:val="24"/>
                <w:lang w:val="en-US"/>
              </w:rPr>
              <w:instrText>Korean</w:instrText>
            </w:r>
            <w:r w:rsidR="001D1BD0" w:rsidRPr="00834A59">
              <w:rPr>
                <w:b/>
                <w:bCs/>
                <w:szCs w:val="24"/>
              </w:rPr>
              <w:instrText xml:space="preserve"> </w:instrText>
            </w:r>
            <w:r w:rsidR="001D1BD0">
              <w:rPr>
                <w:b/>
                <w:bCs/>
                <w:szCs w:val="24"/>
                <w:lang w:val="en-US"/>
              </w:rPr>
              <w:instrText>Association</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Internal</w:instrText>
            </w:r>
            <w:r w:rsidR="001D1BD0" w:rsidRPr="00834A59">
              <w:rPr>
                <w:b/>
                <w:bCs/>
                <w:szCs w:val="24"/>
              </w:rPr>
              <w:instrText xml:space="preserve"> </w:instrText>
            </w:r>
            <w:r w:rsidR="001D1BD0">
              <w:rPr>
                <w:b/>
                <w:bCs/>
                <w:szCs w:val="24"/>
                <w:lang w:val="en-US"/>
              </w:rPr>
              <w:instrText>Medicine</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effect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dexamethasone</w:instrText>
            </w:r>
            <w:r w:rsidR="001D1BD0" w:rsidRPr="00834A59">
              <w:rPr>
                <w:b/>
                <w:bCs/>
                <w:szCs w:val="24"/>
              </w:rPr>
              <w:instrText xml:space="preserve">, </w:instrText>
            </w:r>
            <w:r w:rsidR="001D1BD0">
              <w:rPr>
                <w:b/>
                <w:bCs/>
                <w:szCs w:val="24"/>
                <w:lang w:val="en-US"/>
              </w:rPr>
              <w:instrText>cytarabine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cisplatin</w:instrText>
            </w:r>
            <w:r w:rsidR="001D1BD0" w:rsidRPr="00834A59">
              <w:rPr>
                <w:b/>
                <w:bCs/>
                <w:szCs w:val="24"/>
              </w:rPr>
              <w:instrText xml:space="preserve"> (</w:instrText>
            </w:r>
            <w:r w:rsidR="001D1BD0">
              <w:rPr>
                <w:b/>
                <w:bCs/>
                <w:szCs w:val="24"/>
                <w:lang w:val="en-US"/>
              </w:rPr>
              <w:instrText>Dhap</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 xml:space="preserve"> </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mobilization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transplant</w:instrText>
            </w:r>
            <w:r w:rsidR="001D1BD0" w:rsidRPr="00834A59">
              <w:rPr>
                <w:b/>
                <w:bCs/>
                <w:szCs w:val="24"/>
              </w:rPr>
              <w:instrText xml:space="preserve"> </w:instrText>
            </w:r>
            <w:r w:rsidR="001D1BD0">
              <w:rPr>
                <w:b/>
                <w:bCs/>
                <w:szCs w:val="24"/>
                <w:lang w:val="en-US"/>
              </w:rPr>
              <w:instrText>outcomes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non</w:instrText>
            </w:r>
            <w:r w:rsidR="001D1BD0" w:rsidRPr="00834A59">
              <w:rPr>
                <w:b/>
                <w:bCs/>
                <w:szCs w:val="24"/>
              </w:rPr>
              <w:instrText>-</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who</w:instrText>
            </w:r>
            <w:r w:rsidR="001D1BD0" w:rsidRPr="00834A59">
              <w:rPr>
                <w:b/>
                <w:bCs/>
                <w:szCs w:val="24"/>
              </w:rPr>
              <w:instrText xml:space="preserve"> </w:instrText>
            </w:r>
            <w:r w:rsidR="001D1BD0">
              <w:rPr>
                <w:b/>
                <w:bCs/>
                <w:szCs w:val="24"/>
                <w:lang w:val="en-US"/>
              </w:rPr>
              <w:instrText>are</w:instrText>
            </w:r>
            <w:r w:rsidR="001D1BD0" w:rsidRPr="00834A59">
              <w:rPr>
                <w:b/>
                <w:bCs/>
                <w:szCs w:val="24"/>
              </w:rPr>
              <w:instrText xml:space="preserve"> </w:instrText>
            </w:r>
            <w:r w:rsidR="001D1BD0">
              <w:rPr>
                <w:b/>
                <w:bCs/>
                <w:szCs w:val="24"/>
                <w:lang w:val="en-US"/>
              </w:rPr>
              <w:instrText>candidates</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up</w:instrText>
            </w:r>
            <w:r w:rsidR="001D1BD0" w:rsidRPr="00834A59">
              <w:rPr>
                <w:b/>
                <w:bCs/>
                <w:szCs w:val="24"/>
              </w:rPr>
              <w:instrText>-</w:instrText>
            </w:r>
            <w:r w:rsidR="001D1BD0">
              <w:rPr>
                <w:b/>
                <w:bCs/>
                <w:szCs w:val="24"/>
                <w:lang w:val="en-US"/>
              </w:rPr>
              <w:instrText>front</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 xml:space="preserve"> </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":"33"},"</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=2</w:instrText>
            </w:r>
            <w:r w:rsidR="001D1BD0">
              <w:rPr>
                <w:b/>
                <w:bCs/>
                <w:szCs w:val="24"/>
                <w:lang w:val="en-US"/>
              </w:rPr>
              <w:instrText>a</w:instrText>
            </w:r>
            <w:r w:rsidR="001D1BD0" w:rsidRPr="00834A59">
              <w:rPr>
                <w:b/>
                <w:bCs/>
                <w:szCs w:val="24"/>
              </w:rPr>
              <w:instrText>7993</w:instrText>
            </w:r>
            <w:r w:rsidR="001D1BD0">
              <w:rPr>
                <w:b/>
                <w:bCs/>
                <w:szCs w:val="24"/>
                <w:lang w:val="en-US"/>
              </w:rPr>
              <w:instrText>f</w:instrText>
            </w:r>
            <w:r w:rsidR="001D1BD0" w:rsidRPr="00834A59">
              <w:rPr>
                <w:b/>
                <w:bCs/>
                <w:szCs w:val="24"/>
              </w:rPr>
              <w:instrText>5-2</w:instrText>
            </w:r>
            <w:r w:rsidR="001D1BD0">
              <w:rPr>
                <w:b/>
                <w:bCs/>
                <w:szCs w:val="24"/>
                <w:lang w:val="en-US"/>
              </w:rPr>
              <w:instrText>ecf</w:instrText>
            </w:r>
            <w:r w:rsidR="001D1BD0" w:rsidRPr="00834A59">
              <w:rPr>
                <w:b/>
                <w:bCs/>
                <w:szCs w:val="24"/>
              </w:rPr>
              <w:instrText>-3771-</w:instrText>
            </w:r>
            <w:r w:rsidR="001D1BD0">
              <w:rPr>
                <w:b/>
                <w:bCs/>
                <w:szCs w:val="24"/>
                <w:lang w:val="en-US"/>
              </w:rPr>
              <w:instrText>a</w:instrText>
            </w:r>
            <w:r w:rsidR="001D1BD0" w:rsidRPr="00834A59">
              <w:rPr>
                <w:b/>
                <w:bCs/>
                <w:szCs w:val="24"/>
              </w:rPr>
              <w:instrText>28</w:instrText>
            </w:r>
            <w:r w:rsidR="001D1BD0">
              <w:rPr>
                <w:b/>
                <w:bCs/>
                <w:szCs w:val="24"/>
                <w:lang w:val="en-US"/>
              </w:rPr>
              <w:instrText>f</w:instrText>
            </w:r>
            <w:r w:rsidR="001D1BD0" w:rsidRPr="00834A59">
              <w:rPr>
                <w:b/>
                <w:bCs/>
                <w:szCs w:val="24"/>
              </w:rPr>
              <w:instrText>-</w:instrText>
            </w:r>
            <w:r w:rsidR="001D1BD0">
              <w:rPr>
                <w:b/>
                <w:bCs/>
                <w:szCs w:val="24"/>
                <w:lang w:val="en-US"/>
              </w:rPr>
              <w:instrText>f</w:instrText>
            </w:r>
            <w:r w:rsidR="001D1BD0" w:rsidRPr="00834A59">
              <w:rPr>
                <w:b/>
                <w:bCs/>
                <w:szCs w:val="24"/>
              </w:rPr>
              <w:instrText>2928</w:instrText>
            </w:r>
            <w:r w:rsidR="001D1BD0">
              <w:rPr>
                <w:b/>
                <w:bCs/>
                <w:szCs w:val="24"/>
                <w:lang w:val="en-US"/>
              </w:rPr>
              <w:instrText>e</w:instrText>
            </w:r>
            <w:r w:rsidR="001D1BD0" w:rsidRPr="00834A59">
              <w:rPr>
                <w:b/>
                <w:bCs/>
                <w:szCs w:val="24"/>
              </w:rPr>
              <w:instrText>09</w:instrText>
            </w:r>
            <w:r w:rsidR="001D1BD0">
              <w:rPr>
                <w:b/>
                <w:bCs/>
                <w:szCs w:val="24"/>
                <w:lang w:val="en-US"/>
              </w:rPr>
              <w:instrText>c</w:instrText>
            </w:r>
            <w:r w:rsidR="001D1BD0" w:rsidRPr="00834A59">
              <w:rPr>
                <w:b/>
                <w:bCs/>
                <w:szCs w:val="24"/>
              </w:rPr>
              <w:instrText>27</w:instrText>
            </w:r>
            <w:r w:rsidR="001D1BD0">
              <w:rPr>
                <w:b/>
                <w:bCs/>
                <w:szCs w:val="24"/>
                <w:lang w:val="en-US"/>
              </w:rPr>
              <w:instrText>a</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":"[115]","</w:instrText>
            </w:r>
            <w:r w:rsidR="001D1BD0">
              <w:rPr>
                <w:b/>
                <w:bCs/>
                <w:szCs w:val="24"/>
                <w:lang w:val="en-US"/>
              </w:rPr>
              <w:instrText>plainTextFormattedCitation</w:instrText>
            </w:r>
            <w:r w:rsidR="001D1BD0" w:rsidRPr="00834A59">
              <w:rPr>
                <w:b/>
                <w:bCs/>
                <w:szCs w:val="24"/>
              </w:rPr>
              <w:instrText>":"[115]","</w:instrText>
            </w:r>
            <w:r w:rsidR="001D1BD0">
              <w:rPr>
                <w:b/>
                <w:bCs/>
                <w:szCs w:val="24"/>
                <w:lang w:val="en-US"/>
              </w:rPr>
              <w:instrText>previouslyFormattedCitation</w:instrText>
            </w:r>
            <w:r w:rsidR="001D1BD0" w:rsidRPr="00834A59">
              <w:rPr>
                <w:b/>
                <w:bCs/>
                <w:szCs w:val="24"/>
              </w:rPr>
              <w:instrText>":"[115]"},"</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2415BA">
              <w:rPr>
                <w:b/>
                <w:bCs/>
                <w:szCs w:val="24"/>
                <w:lang w:val="en-US"/>
              </w:rPr>
              <w:fldChar w:fldCharType="separate"/>
            </w:r>
            <w:r w:rsidR="00F46821" w:rsidRPr="00F46821">
              <w:rPr>
                <w:bCs/>
                <w:noProof/>
                <w:szCs w:val="24"/>
              </w:rPr>
              <w:t>[115]</w:t>
            </w:r>
            <w:r w:rsidR="002415BA">
              <w:rPr>
                <w:b/>
                <w:bCs/>
                <w:szCs w:val="24"/>
                <w:lang w:val="en-US"/>
              </w:rPr>
              <w:fldChar w:fldCharType="end"/>
            </w:r>
          </w:p>
        </w:tc>
      </w:tr>
      <w:tr w:rsidR="00C12369" w:rsidRPr="009D1980" w14:paraId="36DCD6F5"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1D909CC8" w14:textId="77777777" w:rsidR="00C12369" w:rsidRPr="009D1980" w:rsidRDefault="00C12369"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FDB6ADD" w14:textId="77777777" w:rsidR="00C12369" w:rsidRPr="009D1980" w:rsidRDefault="00C12369" w:rsidP="00D813F0">
            <w:pPr>
              <w:ind w:firstLine="0"/>
              <w:jc w:val="left"/>
              <w:rPr>
                <w:szCs w:val="24"/>
              </w:rPr>
            </w:pPr>
            <w:r w:rsidRPr="00EA5B5D">
              <w:rPr>
                <w:szCs w:val="24"/>
              </w:rPr>
              <w:t>Стандартная</w:t>
            </w:r>
            <w:r w:rsidRPr="009D1980">
              <w:rPr>
                <w:szCs w:val="24"/>
              </w:rPr>
              <w:t xml:space="preserve"> </w:t>
            </w:r>
            <w:r w:rsidRPr="00EA5B5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2F9F81B1" w14:textId="77777777" w:rsidR="00C12369" w:rsidRPr="009D1980" w:rsidRDefault="00C12369" w:rsidP="00D813F0">
            <w:pPr>
              <w:ind w:firstLine="0"/>
              <w:jc w:val="left"/>
              <w:rPr>
                <w:szCs w:val="24"/>
              </w:rPr>
            </w:pPr>
            <w:r w:rsidRPr="00EA5B5D">
              <w:rPr>
                <w:szCs w:val="24"/>
              </w:rPr>
              <w:t>Путь</w:t>
            </w:r>
            <w:r w:rsidRPr="009D1980">
              <w:rPr>
                <w:szCs w:val="24"/>
              </w:rPr>
              <w:t xml:space="preserve"> </w:t>
            </w:r>
            <w:r w:rsidRPr="00EA5B5D">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153F423D" w14:textId="77777777" w:rsidR="00C12369" w:rsidRPr="009D1980" w:rsidRDefault="00C12369" w:rsidP="00D813F0">
            <w:pPr>
              <w:ind w:firstLine="0"/>
              <w:jc w:val="left"/>
              <w:rPr>
                <w:szCs w:val="24"/>
              </w:rPr>
            </w:pPr>
            <w:r w:rsidRPr="00EA5B5D">
              <w:rPr>
                <w:szCs w:val="24"/>
              </w:rPr>
              <w:t>Дни</w:t>
            </w:r>
            <w:r w:rsidRPr="009D1980">
              <w:rPr>
                <w:szCs w:val="24"/>
              </w:rPr>
              <w:t xml:space="preserve"> </w:t>
            </w:r>
            <w:r w:rsidRPr="00EA5B5D">
              <w:rPr>
                <w:szCs w:val="24"/>
              </w:rPr>
              <w:t>введения</w:t>
            </w:r>
          </w:p>
        </w:tc>
      </w:tr>
      <w:tr w:rsidR="00C12369" w:rsidRPr="009D1980" w14:paraId="45E44B4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12F42B4" w14:textId="77777777" w:rsidR="00C12369" w:rsidRPr="009D1980" w:rsidRDefault="00C12369" w:rsidP="00D813F0">
            <w:pPr>
              <w:ind w:firstLine="0"/>
              <w:jc w:val="left"/>
              <w:rPr>
                <w:szCs w:val="24"/>
              </w:rPr>
            </w:pPr>
            <w:r w:rsidRPr="00C12369">
              <w:rPr>
                <w:szCs w:val="24"/>
              </w:rPr>
              <w:t>Дексаметазон</w:t>
            </w:r>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1D1EDB18" w14:textId="77777777" w:rsidR="00C12369" w:rsidRPr="009D1980" w:rsidRDefault="00C12369" w:rsidP="00D813F0">
            <w:pPr>
              <w:ind w:firstLine="0"/>
              <w:jc w:val="left"/>
              <w:rPr>
                <w:szCs w:val="24"/>
              </w:rPr>
            </w:pPr>
            <w:r w:rsidRPr="009D1980">
              <w:rPr>
                <w:szCs w:val="24"/>
              </w:rPr>
              <w:t xml:space="preserve">40 </w:t>
            </w:r>
            <w:r w:rsidRPr="00C12369">
              <w:rPr>
                <w:szCs w:val="24"/>
              </w:rPr>
              <w:t>мг</w:t>
            </w:r>
          </w:p>
        </w:tc>
        <w:tc>
          <w:tcPr>
            <w:tcW w:w="2339" w:type="dxa"/>
            <w:tcBorders>
              <w:top w:val="single" w:sz="4" w:space="0" w:color="auto"/>
              <w:left w:val="single" w:sz="4" w:space="0" w:color="auto"/>
              <w:bottom w:val="single" w:sz="4" w:space="0" w:color="auto"/>
              <w:right w:val="single" w:sz="4" w:space="0" w:color="auto"/>
            </w:tcBorders>
            <w:hideMark/>
          </w:tcPr>
          <w:p w14:paraId="43C7EA2E" w14:textId="77777777" w:rsidR="00C12369" w:rsidRPr="009D1980" w:rsidRDefault="00C12369" w:rsidP="00D813F0">
            <w:pPr>
              <w:ind w:firstLine="0"/>
              <w:jc w:val="left"/>
              <w:rPr>
                <w:szCs w:val="24"/>
              </w:rPr>
            </w:pPr>
            <w:r w:rsidRPr="00C12369">
              <w:rPr>
                <w:szCs w:val="24"/>
              </w:rPr>
              <w:t>в</w:t>
            </w:r>
            <w:r w:rsidRPr="009D1980">
              <w:rPr>
                <w:szCs w:val="24"/>
              </w:rPr>
              <w:t>/</w:t>
            </w:r>
            <w:r w:rsidRPr="00C12369">
              <w:rPr>
                <w:szCs w:val="24"/>
              </w:rPr>
              <w:t>в</w:t>
            </w:r>
          </w:p>
        </w:tc>
        <w:tc>
          <w:tcPr>
            <w:tcW w:w="2339" w:type="dxa"/>
            <w:tcBorders>
              <w:top w:val="single" w:sz="4" w:space="0" w:color="auto"/>
              <w:left w:val="single" w:sz="4" w:space="0" w:color="auto"/>
              <w:bottom w:val="single" w:sz="4" w:space="0" w:color="auto"/>
              <w:right w:val="single" w:sz="4" w:space="0" w:color="auto"/>
            </w:tcBorders>
          </w:tcPr>
          <w:p w14:paraId="676FC4F8" w14:textId="77777777" w:rsidR="00C12369" w:rsidRPr="009D1980" w:rsidRDefault="00C12369" w:rsidP="00D813F0">
            <w:pPr>
              <w:ind w:firstLine="0"/>
              <w:jc w:val="left"/>
              <w:rPr>
                <w:szCs w:val="24"/>
              </w:rPr>
            </w:pPr>
            <w:r w:rsidRPr="009D1980">
              <w:rPr>
                <w:szCs w:val="24"/>
              </w:rPr>
              <w:t>1-4</w:t>
            </w:r>
          </w:p>
        </w:tc>
      </w:tr>
      <w:tr w:rsidR="00C12369" w:rsidRPr="009D1980" w14:paraId="5538AF21"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2283C21" w14:textId="77777777" w:rsidR="00C12369" w:rsidRPr="009D1980" w:rsidRDefault="000E2605" w:rsidP="00D813F0">
            <w:pPr>
              <w:ind w:firstLine="0"/>
              <w:jc w:val="left"/>
              <w:rPr>
                <w:szCs w:val="24"/>
              </w:rPr>
            </w:pPr>
            <w:r w:rsidRPr="009D1980">
              <w:rPr>
                <w:szCs w:val="24"/>
              </w:rPr>
              <w:t>#</w:t>
            </w:r>
            <w:r w:rsidR="00C12369" w:rsidRPr="00C12369">
              <w:rPr>
                <w:szCs w:val="24"/>
              </w:rPr>
              <w:t>Цисплатин</w:t>
            </w:r>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3C97A251" w14:textId="77777777" w:rsidR="00C12369" w:rsidRPr="009D1980" w:rsidRDefault="00C12369" w:rsidP="00D813F0">
            <w:pPr>
              <w:ind w:firstLine="0"/>
              <w:jc w:val="left"/>
              <w:rPr>
                <w:szCs w:val="24"/>
              </w:rPr>
            </w:pPr>
            <w:r w:rsidRPr="009D1980">
              <w:rPr>
                <w:szCs w:val="24"/>
              </w:rPr>
              <w:t xml:space="preserve">100 </w:t>
            </w:r>
            <w:r w:rsidRPr="00C12369">
              <w:rPr>
                <w:szCs w:val="24"/>
              </w:rPr>
              <w:t>мг</w:t>
            </w:r>
            <w:r w:rsidRPr="009D1980">
              <w:rPr>
                <w:szCs w:val="24"/>
              </w:rPr>
              <w:t>/</w:t>
            </w:r>
            <w:r w:rsidRPr="00C12369">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203ADF96" w14:textId="77777777" w:rsidR="00C12369" w:rsidRPr="009D1980" w:rsidRDefault="00C12369" w:rsidP="00D813F0">
            <w:pPr>
              <w:ind w:firstLine="0"/>
              <w:jc w:val="left"/>
              <w:rPr>
                <w:szCs w:val="24"/>
              </w:rPr>
            </w:pPr>
            <w:r w:rsidRPr="00C12369">
              <w:rPr>
                <w:szCs w:val="24"/>
              </w:rPr>
              <w:t>в</w:t>
            </w:r>
            <w:r w:rsidRPr="009D1980">
              <w:rPr>
                <w:szCs w:val="24"/>
              </w:rPr>
              <w:t>/</w:t>
            </w:r>
            <w:r w:rsidRPr="00C12369">
              <w:rPr>
                <w:szCs w:val="24"/>
              </w:rPr>
              <w:t>в</w:t>
            </w:r>
            <w:r w:rsidRPr="009D1980">
              <w:rPr>
                <w:szCs w:val="24"/>
              </w:rPr>
              <w:t xml:space="preserve"> </w:t>
            </w:r>
            <w:r w:rsidRPr="00C12369">
              <w:rPr>
                <w:szCs w:val="24"/>
              </w:rPr>
              <w:t>кап</w:t>
            </w:r>
            <w:r w:rsidRPr="009D1980">
              <w:rPr>
                <w:szCs w:val="24"/>
              </w:rPr>
              <w:t>. 24-</w:t>
            </w:r>
            <w:r w:rsidRPr="00C12369">
              <w:rPr>
                <w:szCs w:val="24"/>
              </w:rPr>
              <w:t>часовая</w:t>
            </w:r>
            <w:r w:rsidRPr="009D1980">
              <w:rPr>
                <w:szCs w:val="24"/>
              </w:rPr>
              <w:t xml:space="preserve"> </w:t>
            </w:r>
            <w:r w:rsidRPr="00C12369">
              <w:rPr>
                <w:szCs w:val="24"/>
              </w:rPr>
              <w:t>инфузия</w:t>
            </w:r>
          </w:p>
        </w:tc>
        <w:tc>
          <w:tcPr>
            <w:tcW w:w="2339" w:type="dxa"/>
            <w:tcBorders>
              <w:top w:val="single" w:sz="4" w:space="0" w:color="auto"/>
              <w:left w:val="single" w:sz="4" w:space="0" w:color="auto"/>
              <w:bottom w:val="single" w:sz="4" w:space="0" w:color="auto"/>
              <w:right w:val="single" w:sz="4" w:space="0" w:color="auto"/>
            </w:tcBorders>
            <w:hideMark/>
          </w:tcPr>
          <w:p w14:paraId="0DA02F06" w14:textId="77777777" w:rsidR="00C12369" w:rsidRPr="009D1980" w:rsidRDefault="00C12369" w:rsidP="00D813F0">
            <w:pPr>
              <w:ind w:firstLine="0"/>
              <w:jc w:val="left"/>
              <w:rPr>
                <w:szCs w:val="24"/>
              </w:rPr>
            </w:pPr>
            <w:r w:rsidRPr="009D1980">
              <w:rPr>
                <w:szCs w:val="24"/>
              </w:rPr>
              <w:t>1</w:t>
            </w:r>
          </w:p>
        </w:tc>
      </w:tr>
      <w:tr w:rsidR="00C12369" w:rsidRPr="009D1980" w14:paraId="158AA03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7AA3566F" w14:textId="77777777" w:rsidR="00C12369" w:rsidRPr="009D1980" w:rsidRDefault="00C12369" w:rsidP="00D813F0">
            <w:pPr>
              <w:ind w:firstLine="0"/>
              <w:jc w:val="left"/>
              <w:rPr>
                <w:szCs w:val="24"/>
              </w:rPr>
            </w:pPr>
            <w:r w:rsidRPr="00C12369">
              <w:rPr>
                <w:szCs w:val="24"/>
              </w:rPr>
              <w:t>Цитарабин</w:t>
            </w:r>
            <w:r w:rsidR="00D254F2" w:rsidRPr="009D1980">
              <w:rPr>
                <w:szCs w:val="24"/>
              </w:rPr>
              <w:t>**</w:t>
            </w:r>
          </w:p>
        </w:tc>
        <w:tc>
          <w:tcPr>
            <w:tcW w:w="2339" w:type="dxa"/>
            <w:tcBorders>
              <w:top w:val="single" w:sz="4" w:space="0" w:color="auto"/>
              <w:left w:val="single" w:sz="4" w:space="0" w:color="auto"/>
              <w:bottom w:val="single" w:sz="4" w:space="0" w:color="auto"/>
              <w:right w:val="single" w:sz="4" w:space="0" w:color="auto"/>
            </w:tcBorders>
          </w:tcPr>
          <w:p w14:paraId="6737CB2B" w14:textId="77777777" w:rsidR="00C12369" w:rsidRPr="009D1980" w:rsidRDefault="00C12369" w:rsidP="00D813F0">
            <w:pPr>
              <w:ind w:firstLine="0"/>
              <w:jc w:val="left"/>
              <w:rPr>
                <w:szCs w:val="24"/>
              </w:rPr>
            </w:pPr>
            <w:r w:rsidRPr="009D1980">
              <w:rPr>
                <w:szCs w:val="24"/>
              </w:rPr>
              <w:t xml:space="preserve">2 </w:t>
            </w:r>
            <w:r w:rsidRPr="00C12369">
              <w:rPr>
                <w:szCs w:val="24"/>
              </w:rPr>
              <w:t>г</w:t>
            </w:r>
            <w:r w:rsidRPr="009D1980">
              <w:rPr>
                <w:szCs w:val="24"/>
              </w:rPr>
              <w:t>/</w:t>
            </w:r>
            <w:r w:rsidRPr="00C12369">
              <w:rPr>
                <w:szCs w:val="24"/>
              </w:rPr>
              <w:t>м</w:t>
            </w:r>
            <w:r w:rsidRPr="009D1980">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27A31B9" w14:textId="77777777" w:rsidR="00C12369" w:rsidRPr="009D1980" w:rsidRDefault="00C12369" w:rsidP="00D813F0">
            <w:pPr>
              <w:ind w:firstLine="0"/>
              <w:jc w:val="left"/>
              <w:rPr>
                <w:szCs w:val="24"/>
              </w:rPr>
            </w:pPr>
            <w:r w:rsidRPr="00C12369">
              <w:rPr>
                <w:szCs w:val="24"/>
              </w:rPr>
              <w:t>в</w:t>
            </w:r>
            <w:r w:rsidRPr="009D1980">
              <w:rPr>
                <w:szCs w:val="24"/>
              </w:rPr>
              <w:t>/</w:t>
            </w:r>
            <w:r w:rsidRPr="00C12369">
              <w:rPr>
                <w:szCs w:val="24"/>
              </w:rPr>
              <w:t>в</w:t>
            </w:r>
            <w:r w:rsidRPr="009D1980">
              <w:rPr>
                <w:szCs w:val="24"/>
              </w:rPr>
              <w:t xml:space="preserve"> </w:t>
            </w:r>
            <w:r w:rsidRPr="00C12369">
              <w:rPr>
                <w:szCs w:val="24"/>
              </w:rPr>
              <w:t>кап</w:t>
            </w:r>
            <w:r w:rsidRPr="009D1980">
              <w:rPr>
                <w:szCs w:val="24"/>
              </w:rPr>
              <w:t xml:space="preserve">. 2 </w:t>
            </w:r>
            <w:r w:rsidRPr="00C12369">
              <w:rPr>
                <w:szCs w:val="24"/>
              </w:rPr>
              <w:t>раза</w:t>
            </w:r>
            <w:r w:rsidRPr="009D1980">
              <w:rPr>
                <w:szCs w:val="24"/>
              </w:rPr>
              <w:t xml:space="preserve"> </w:t>
            </w:r>
            <w:r w:rsidRPr="00C12369">
              <w:rPr>
                <w:szCs w:val="24"/>
              </w:rPr>
              <w:t>в</w:t>
            </w:r>
            <w:r w:rsidRPr="009D1980">
              <w:rPr>
                <w:szCs w:val="24"/>
              </w:rPr>
              <w:t xml:space="preserve"> </w:t>
            </w:r>
            <w:r w:rsidRPr="00C12369">
              <w:rPr>
                <w:szCs w:val="24"/>
              </w:rPr>
              <w:t>день</w:t>
            </w:r>
          </w:p>
        </w:tc>
        <w:tc>
          <w:tcPr>
            <w:tcW w:w="2339" w:type="dxa"/>
            <w:tcBorders>
              <w:top w:val="single" w:sz="4" w:space="0" w:color="auto"/>
              <w:left w:val="single" w:sz="4" w:space="0" w:color="auto"/>
              <w:bottom w:val="single" w:sz="4" w:space="0" w:color="auto"/>
              <w:right w:val="single" w:sz="4" w:space="0" w:color="auto"/>
            </w:tcBorders>
          </w:tcPr>
          <w:p w14:paraId="04D25EC7" w14:textId="77777777" w:rsidR="00C12369" w:rsidRPr="009D1980" w:rsidRDefault="00C12369" w:rsidP="00D813F0">
            <w:pPr>
              <w:ind w:firstLine="0"/>
              <w:jc w:val="left"/>
              <w:rPr>
                <w:szCs w:val="24"/>
              </w:rPr>
            </w:pPr>
            <w:r w:rsidRPr="009D1980">
              <w:rPr>
                <w:szCs w:val="24"/>
              </w:rPr>
              <w:t>2</w:t>
            </w:r>
          </w:p>
        </w:tc>
      </w:tr>
      <w:tr w:rsidR="001E738E" w:rsidRPr="00EA5B5D" w14:paraId="6B8B3F39" w14:textId="77777777" w:rsidTr="00B16826">
        <w:trPr>
          <w:trHeight w:val="329"/>
        </w:trPr>
        <w:tc>
          <w:tcPr>
            <w:tcW w:w="9356" w:type="dxa"/>
            <w:gridSpan w:val="4"/>
            <w:tcBorders>
              <w:top w:val="nil"/>
              <w:left w:val="nil"/>
              <w:bottom w:val="single" w:sz="4" w:space="0" w:color="auto"/>
              <w:right w:val="nil"/>
            </w:tcBorders>
          </w:tcPr>
          <w:p w14:paraId="0231CA29" w14:textId="77777777" w:rsidR="00015B13" w:rsidRPr="009D1980" w:rsidRDefault="00015B13" w:rsidP="00D813F0">
            <w:pPr>
              <w:ind w:firstLine="0"/>
              <w:jc w:val="left"/>
              <w:rPr>
                <w:b/>
                <w:bCs/>
                <w:szCs w:val="24"/>
              </w:rPr>
            </w:pPr>
          </w:p>
          <w:p w14:paraId="4B252863" w14:textId="1C1C64DB" w:rsidR="001E738E" w:rsidRPr="001E738E" w:rsidRDefault="001E738E" w:rsidP="00D813F0">
            <w:pPr>
              <w:ind w:firstLine="0"/>
              <w:jc w:val="left"/>
              <w:rPr>
                <w:b/>
                <w:bCs/>
                <w:szCs w:val="24"/>
              </w:rPr>
            </w:pPr>
            <w:r>
              <w:rPr>
                <w:b/>
                <w:bCs/>
                <w:szCs w:val="24"/>
                <w:lang w:val="en-US"/>
              </w:rPr>
              <w:t>ESHAP</w:t>
            </w:r>
            <w:r w:rsidR="002415BA" w:rsidRPr="009D1980">
              <w:rPr>
                <w:b/>
                <w:bCs/>
                <w:szCs w:val="24"/>
              </w:rPr>
              <w:t xml:space="preserve"> </w:t>
            </w:r>
            <w:r w:rsidR="002415BA">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ISSN</w:instrText>
            </w:r>
            <w:r w:rsidR="001D1BD0" w:rsidRPr="00834A59">
              <w:rPr>
                <w:b/>
                <w:bCs/>
                <w:szCs w:val="24"/>
              </w:rPr>
              <w:instrText>":"2008-3009","</w:instrText>
            </w:r>
            <w:r w:rsidR="001D1BD0">
              <w:rPr>
                <w:b/>
                <w:bCs/>
                <w:szCs w:val="24"/>
                <w:lang w:val="en-US"/>
              </w:rPr>
              <w:instrText>PMID</w:instrText>
            </w:r>
            <w:r w:rsidR="001D1BD0" w:rsidRPr="00834A59">
              <w:rPr>
                <w:b/>
                <w:bCs/>
                <w:szCs w:val="24"/>
              </w:rPr>
              <w:instrText>":"25802695","</w:instrText>
            </w:r>
            <w:r w:rsidR="001D1BD0">
              <w:rPr>
                <w:b/>
                <w:bCs/>
                <w:szCs w:val="24"/>
                <w:lang w:val="en-US"/>
              </w:rPr>
              <w:instrText>abstract</w:instrText>
            </w:r>
            <w:r w:rsidR="001D1BD0" w:rsidRPr="00834A59">
              <w:rPr>
                <w:b/>
                <w:bCs/>
                <w:szCs w:val="24"/>
              </w:rPr>
              <w:instrText>":"</w:instrText>
            </w:r>
            <w:r w:rsidR="001D1BD0">
              <w:rPr>
                <w:b/>
                <w:bCs/>
                <w:szCs w:val="24"/>
                <w:lang w:val="en-US"/>
              </w:rPr>
              <w:instrText>BACKGROUND</w:instrText>
            </w:r>
            <w:r w:rsidR="001D1BD0" w:rsidRPr="00834A59">
              <w:rPr>
                <w:b/>
                <w:bCs/>
                <w:szCs w:val="24"/>
              </w:rPr>
              <w:instrText xml:space="preserve"> </w:instrText>
            </w:r>
            <w:r w:rsidR="001D1BD0">
              <w:rPr>
                <w:b/>
                <w:bCs/>
                <w:szCs w:val="24"/>
                <w:lang w:val="en-US"/>
              </w:rPr>
              <w:instrText>Despite</w:instrText>
            </w:r>
            <w:r w:rsidR="001D1BD0" w:rsidRPr="00834A59">
              <w:rPr>
                <w:b/>
                <w:bCs/>
                <w:szCs w:val="24"/>
              </w:rPr>
              <w:instrText xml:space="preserve"> </w:instrText>
            </w:r>
            <w:r w:rsidR="001D1BD0">
              <w:rPr>
                <w:b/>
                <w:bCs/>
                <w:szCs w:val="24"/>
                <w:lang w:val="en-US"/>
              </w:rPr>
              <w:instrText>multiple</w:instrText>
            </w:r>
            <w:r w:rsidR="001D1BD0" w:rsidRPr="00834A59">
              <w:rPr>
                <w:b/>
                <w:bCs/>
                <w:szCs w:val="24"/>
              </w:rPr>
              <w:instrText xml:space="preserve"> </w:instrText>
            </w:r>
            <w:r w:rsidR="001D1BD0">
              <w:rPr>
                <w:b/>
                <w:bCs/>
                <w:szCs w:val="24"/>
                <w:lang w:val="en-US"/>
              </w:rPr>
              <w:instrText>published</w:instrText>
            </w:r>
            <w:r w:rsidR="001D1BD0" w:rsidRPr="00834A59">
              <w:rPr>
                <w:b/>
                <w:bCs/>
                <w:szCs w:val="24"/>
              </w:rPr>
              <w:instrText xml:space="preserve"> </w:instrText>
            </w:r>
            <w:r w:rsidR="001D1BD0">
              <w:rPr>
                <w:b/>
                <w:bCs/>
                <w:szCs w:val="24"/>
                <w:lang w:val="en-US"/>
              </w:rPr>
              <w:instrText>studies</w:instrText>
            </w:r>
            <w:r w:rsidR="001D1BD0" w:rsidRPr="00834A59">
              <w:rPr>
                <w:b/>
                <w:bCs/>
                <w:szCs w:val="24"/>
              </w:rPr>
              <w:instrText xml:space="preserve"> </w:instrText>
            </w:r>
            <w:r w:rsidR="001D1BD0">
              <w:rPr>
                <w:b/>
                <w:bCs/>
                <w:szCs w:val="24"/>
                <w:lang w:val="en-US"/>
              </w:rPr>
              <w:instrText>reporting</w:instrText>
            </w:r>
            <w:r w:rsidR="001D1BD0" w:rsidRPr="00834A59">
              <w:rPr>
                <w:b/>
                <w:bCs/>
                <w:szCs w:val="24"/>
              </w:rPr>
              <w:instrText xml:space="preserve"> </w:instrText>
            </w:r>
            <w:r w:rsidR="001D1BD0">
              <w:rPr>
                <w:b/>
                <w:bCs/>
                <w:szCs w:val="24"/>
                <w:lang w:val="en-US"/>
              </w:rPr>
              <w:instrText>result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salvage</w:instrText>
            </w:r>
            <w:r w:rsidR="001D1BD0" w:rsidRPr="00834A59">
              <w:rPr>
                <w:b/>
                <w:bCs/>
                <w:szCs w:val="24"/>
              </w:rPr>
              <w:instrText xml:space="preserve"> </w:instrText>
            </w:r>
            <w:r w:rsidR="001D1BD0">
              <w:rPr>
                <w:b/>
                <w:bCs/>
                <w:szCs w:val="24"/>
                <w:lang w:val="en-US"/>
              </w:rPr>
              <w:instrText>regimens</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there</w:instrText>
            </w:r>
            <w:r w:rsidR="001D1BD0" w:rsidRPr="00834A59">
              <w:rPr>
                <w:b/>
                <w:bCs/>
                <w:szCs w:val="24"/>
              </w:rPr>
              <w:instrText xml:space="preserve"> </w:instrText>
            </w:r>
            <w:r w:rsidR="001D1BD0">
              <w:rPr>
                <w:b/>
                <w:bCs/>
                <w:szCs w:val="24"/>
                <w:lang w:val="en-US"/>
              </w:rPr>
              <w:instrText>are</w:instrText>
            </w:r>
            <w:r w:rsidR="001D1BD0" w:rsidRPr="00834A59">
              <w:rPr>
                <w:b/>
                <w:bCs/>
                <w:szCs w:val="24"/>
              </w:rPr>
              <w:instrText xml:space="preserve"> </w:instrText>
            </w:r>
            <w:r w:rsidR="001D1BD0">
              <w:rPr>
                <w:b/>
                <w:bCs/>
                <w:szCs w:val="24"/>
                <w:lang w:val="en-US"/>
              </w:rPr>
              <w:instrText>no</w:instrText>
            </w:r>
            <w:r w:rsidR="001D1BD0" w:rsidRPr="00834A59">
              <w:rPr>
                <w:b/>
                <w:bCs/>
                <w:szCs w:val="24"/>
              </w:rPr>
              <w:instrText xml:space="preserve"> </w:instrText>
            </w:r>
            <w:r w:rsidR="001D1BD0">
              <w:rPr>
                <w:b/>
                <w:bCs/>
                <w:szCs w:val="24"/>
                <w:lang w:val="en-US"/>
              </w:rPr>
              <w:instrText>comparisons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different</w:instrText>
            </w:r>
            <w:r w:rsidR="001D1BD0" w:rsidRPr="00834A59">
              <w:rPr>
                <w:b/>
                <w:bCs/>
                <w:szCs w:val="24"/>
              </w:rPr>
              <w:instrText xml:space="preserve"> </w:instrText>
            </w:r>
            <w:r w:rsidR="001D1BD0">
              <w:rPr>
                <w:b/>
                <w:bCs/>
                <w:szCs w:val="24"/>
                <w:lang w:val="en-US"/>
              </w:rPr>
              <w:instrText>combinations</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Total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44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identified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considered</w:instrText>
            </w:r>
            <w:r w:rsidR="001D1BD0" w:rsidRPr="00834A59">
              <w:rPr>
                <w:b/>
                <w:bCs/>
                <w:szCs w:val="24"/>
              </w:rPr>
              <w:instrText xml:space="preserve"> </w:instrText>
            </w:r>
            <w:r w:rsidR="001D1BD0">
              <w:rPr>
                <w:b/>
                <w:bCs/>
                <w:szCs w:val="24"/>
                <w:lang w:val="en-US"/>
              </w:rPr>
              <w:instrText>eligible</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this</w:instrText>
            </w:r>
            <w:r w:rsidR="001D1BD0" w:rsidRPr="00834A59">
              <w:rPr>
                <w:b/>
                <w:bCs/>
                <w:szCs w:val="24"/>
              </w:rPr>
              <w:instrText xml:space="preserve">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randomly</w:instrText>
            </w:r>
            <w:r w:rsidR="001D1BD0" w:rsidRPr="00834A59">
              <w:rPr>
                <w:b/>
                <w:bCs/>
                <w:szCs w:val="24"/>
              </w:rPr>
              <w:instrText xml:space="preserve"> </w:instrText>
            </w:r>
            <w:r w:rsidR="001D1BD0">
              <w:rPr>
                <w:b/>
                <w:bCs/>
                <w:szCs w:val="24"/>
                <w:lang w:val="en-US"/>
              </w:rPr>
              <w:instrText>divided</w:instrText>
            </w:r>
            <w:r w:rsidR="001D1BD0" w:rsidRPr="00834A59">
              <w:rPr>
                <w:b/>
                <w:bCs/>
                <w:szCs w:val="24"/>
              </w:rPr>
              <w:instrText xml:space="preserve"> </w:instrText>
            </w:r>
            <w:r w:rsidR="001D1BD0">
              <w:rPr>
                <w:b/>
                <w:bCs/>
                <w:szCs w:val="24"/>
                <w:lang w:val="en-US"/>
              </w:rPr>
              <w:instrText>into</w:instrText>
            </w:r>
            <w:r w:rsidR="001D1BD0" w:rsidRPr="00834A59">
              <w:rPr>
                <w:b/>
                <w:bCs/>
                <w:szCs w:val="24"/>
              </w:rPr>
              <w:instrText xml:space="preserve"> </w:instrText>
            </w:r>
            <w:r w:rsidR="001D1BD0">
              <w:rPr>
                <w:b/>
                <w:bCs/>
                <w:szCs w:val="24"/>
                <w:lang w:val="en-US"/>
              </w:rPr>
              <w:instrText>two</w:instrText>
            </w:r>
            <w:r w:rsidR="001D1BD0" w:rsidRPr="00834A59">
              <w:rPr>
                <w:b/>
                <w:bCs/>
                <w:szCs w:val="24"/>
              </w:rPr>
              <w:instrText xml:space="preserve"> </w:instrText>
            </w:r>
            <w:r w:rsidR="001D1BD0">
              <w:rPr>
                <w:b/>
                <w:bCs/>
                <w:szCs w:val="24"/>
                <w:lang w:val="en-US"/>
              </w:rPr>
              <w:instrText>groups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22, </w:instrText>
            </w:r>
            <w:r w:rsidR="001D1BD0">
              <w:rPr>
                <w:b/>
                <w:bCs/>
                <w:szCs w:val="24"/>
                <w:lang w:val="en-US"/>
              </w:rPr>
              <w:instrText>one</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which</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GDP</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gemcitabine</w:instrText>
            </w:r>
            <w:r w:rsidR="001D1BD0" w:rsidRPr="00834A59">
              <w:rPr>
                <w:b/>
                <w:bCs/>
                <w:szCs w:val="24"/>
              </w:rPr>
              <w:instrText xml:space="preserve">, </w:instrText>
            </w:r>
            <w:r w:rsidR="001D1BD0">
              <w:rPr>
                <w:b/>
                <w:bCs/>
                <w:szCs w:val="24"/>
                <w:lang w:val="en-US"/>
              </w:rPr>
              <w:instrText>dexamethasone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cisplatin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other</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EHSAP</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methyl</w:instrText>
            </w:r>
            <w:r w:rsidR="001D1BD0" w:rsidRPr="00834A59">
              <w:rPr>
                <w:b/>
                <w:bCs/>
                <w:szCs w:val="24"/>
              </w:rPr>
              <w:instrText xml:space="preserve"> </w:instrText>
            </w:r>
            <w:r w:rsidR="001D1BD0">
              <w:rPr>
                <w:b/>
                <w:bCs/>
                <w:szCs w:val="24"/>
                <w:lang w:val="en-US"/>
              </w:rPr>
              <w:instrText>prednisolone</w:instrText>
            </w:r>
            <w:r w:rsidR="001D1BD0" w:rsidRPr="00834A59">
              <w:rPr>
                <w:b/>
                <w:bCs/>
                <w:szCs w:val="24"/>
              </w:rPr>
              <w:instrText xml:space="preserve">, </w:instrText>
            </w:r>
            <w:r w:rsidR="001D1BD0">
              <w:rPr>
                <w:b/>
                <w:bCs/>
                <w:szCs w:val="24"/>
                <w:lang w:val="en-US"/>
              </w:rPr>
              <w:instrText>cisplatin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cytarabine</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prospective</w:instrText>
            </w:r>
            <w:r w:rsidR="001D1BD0" w:rsidRPr="00834A59">
              <w:rPr>
                <w:b/>
                <w:bCs/>
                <w:szCs w:val="24"/>
              </w:rPr>
              <w:instrText xml:space="preserve"> </w:instrText>
            </w:r>
            <w:r w:rsidR="001D1BD0">
              <w:rPr>
                <w:b/>
                <w:bCs/>
                <w:szCs w:val="24"/>
                <w:lang w:val="en-US"/>
              </w:rPr>
              <w:instrText>manner</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each</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compared</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There</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27.3% </w:instrText>
            </w:r>
            <w:r w:rsidR="001D1BD0">
              <w:rPr>
                <w:b/>
                <w:bCs/>
                <w:szCs w:val="24"/>
                <w:lang w:val="en-US"/>
              </w:rPr>
              <w:instrText>complete</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31.8% </w:instrText>
            </w:r>
            <w:r w:rsidR="001D1BD0">
              <w:rPr>
                <w:b/>
                <w:bCs/>
                <w:szCs w:val="24"/>
                <w:lang w:val="en-US"/>
              </w:rPr>
              <w:instrText>more</w:instrText>
            </w:r>
            <w:r w:rsidR="001D1BD0" w:rsidRPr="00834A59">
              <w:rPr>
                <w:b/>
                <w:bCs/>
                <w:szCs w:val="24"/>
              </w:rPr>
              <w:instrText xml:space="preserve"> </w:instrText>
            </w:r>
            <w:r w:rsidR="001D1BD0">
              <w:rPr>
                <w:b/>
                <w:bCs/>
                <w:szCs w:val="24"/>
                <w:lang w:val="en-US"/>
              </w:rPr>
              <w:instrText>than</w:instrText>
            </w:r>
            <w:r w:rsidR="001D1BD0" w:rsidRPr="00834A59">
              <w:rPr>
                <w:b/>
                <w:bCs/>
                <w:szCs w:val="24"/>
              </w:rPr>
              <w:instrText xml:space="preserve"> 50%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40.9% </w:instrText>
            </w:r>
            <w:r w:rsidR="001D1BD0">
              <w:rPr>
                <w:b/>
                <w:bCs/>
                <w:szCs w:val="24"/>
                <w:lang w:val="en-US"/>
              </w:rPr>
              <w:instrText>no</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GDP</w:instrText>
            </w:r>
            <w:r w:rsidR="001D1BD0" w:rsidRPr="00834A59">
              <w:rPr>
                <w:b/>
                <w:bCs/>
                <w:szCs w:val="24"/>
              </w:rPr>
              <w:instrText xml:space="preserve">. </w:instrText>
            </w:r>
            <w:r w:rsidR="001D1BD0">
              <w:rPr>
                <w:b/>
                <w:bCs/>
                <w:szCs w:val="24"/>
                <w:lang w:val="en-US"/>
              </w:rPr>
              <w:instrText>ESHAP</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29.5%, 24% </w:instrText>
            </w:r>
            <w:r w:rsidR="001D1BD0">
              <w:rPr>
                <w:b/>
                <w:bCs/>
                <w:szCs w:val="24"/>
                <w:lang w:val="en-US"/>
              </w:rPr>
              <w:instrText>and</w:instrText>
            </w:r>
            <w:r w:rsidR="001D1BD0" w:rsidRPr="00834A59">
              <w:rPr>
                <w:b/>
                <w:bCs/>
                <w:szCs w:val="24"/>
              </w:rPr>
              <w:instrText xml:space="preserve"> 45.5%, </w:instrText>
            </w:r>
            <w:r w:rsidR="001D1BD0">
              <w:rPr>
                <w:b/>
                <w:bCs/>
                <w:szCs w:val="24"/>
                <w:lang w:val="en-US"/>
              </w:rPr>
              <w:instrText>respectively</w:instrText>
            </w:r>
            <w:r w:rsidR="001D1BD0" w:rsidRPr="00834A59">
              <w:rPr>
                <w:b/>
                <w:bCs/>
                <w:szCs w:val="24"/>
              </w:rPr>
              <w:instrText xml:space="preserve">. </w:instrText>
            </w:r>
            <w:r w:rsidR="001D1BD0">
              <w:rPr>
                <w:b/>
                <w:bCs/>
                <w:szCs w:val="24"/>
                <w:lang w:val="en-US"/>
              </w:rPr>
              <w:instrText>CONCLUSION</w:instrText>
            </w:r>
            <w:r w:rsidR="001D1BD0" w:rsidRPr="00834A59">
              <w:rPr>
                <w:b/>
                <w:bCs/>
                <w:szCs w:val="24"/>
              </w:rPr>
              <w:instrText xml:space="preserve"> </w:instrText>
            </w:r>
            <w:r w:rsidR="001D1BD0">
              <w:rPr>
                <w:b/>
                <w:bCs/>
                <w:szCs w:val="24"/>
                <w:lang w:val="en-US"/>
              </w:rPr>
              <w:instrText>There</w:instrText>
            </w:r>
            <w:r w:rsidR="001D1BD0" w:rsidRPr="00834A59">
              <w:rPr>
                <w:b/>
                <w:bCs/>
                <w:szCs w:val="24"/>
              </w:rPr>
              <w:instrText xml:space="preserve"> </w:instrText>
            </w:r>
            <w:r w:rsidR="001D1BD0">
              <w:rPr>
                <w:b/>
                <w:bCs/>
                <w:szCs w:val="24"/>
                <w:lang w:val="en-US"/>
              </w:rPr>
              <w:instrText>is</w:instrText>
            </w:r>
            <w:r w:rsidR="001D1BD0" w:rsidRPr="00834A59">
              <w:rPr>
                <w:b/>
                <w:bCs/>
                <w:szCs w:val="24"/>
              </w:rPr>
              <w:instrText xml:space="preserve"> </w:instrText>
            </w:r>
            <w:r w:rsidR="001D1BD0">
              <w:rPr>
                <w:b/>
                <w:bCs/>
                <w:szCs w:val="24"/>
                <w:lang w:val="en-US"/>
              </w:rPr>
              <w:instrText>no</w:instrText>
            </w:r>
            <w:r w:rsidR="001D1BD0" w:rsidRPr="00834A59">
              <w:rPr>
                <w:b/>
                <w:bCs/>
                <w:szCs w:val="24"/>
              </w:rPr>
              <w:instrText xml:space="preserve"> </w:instrText>
            </w:r>
            <w:r w:rsidR="001D1BD0">
              <w:rPr>
                <w:b/>
                <w:bCs/>
                <w:szCs w:val="24"/>
                <w:lang w:val="en-US"/>
              </w:rPr>
              <w:instrText>significant</w:instrText>
            </w:r>
            <w:r w:rsidR="001D1BD0" w:rsidRPr="00834A59">
              <w:rPr>
                <w:b/>
                <w:bCs/>
                <w:szCs w:val="24"/>
              </w:rPr>
              <w:instrText xml:space="preserve"> </w:instrText>
            </w:r>
            <w:r w:rsidR="001D1BD0">
              <w:rPr>
                <w:b/>
                <w:bCs/>
                <w:szCs w:val="24"/>
                <w:lang w:val="en-US"/>
              </w:rPr>
              <w:instrText>difference</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rate</w:instrText>
            </w:r>
            <w:r w:rsidR="001D1BD0" w:rsidRPr="00834A59">
              <w:rPr>
                <w:b/>
                <w:bCs/>
                <w:szCs w:val="24"/>
              </w:rPr>
              <w:instrText xml:space="preserve"> </w:instrText>
            </w:r>
            <w:r w:rsidR="001D1BD0">
              <w:rPr>
                <w:b/>
                <w:bCs/>
                <w:szCs w:val="24"/>
                <w:lang w:val="en-US"/>
              </w:rPr>
              <w:instrText>between</w:instrText>
            </w:r>
            <w:r w:rsidR="001D1BD0" w:rsidRPr="00834A59">
              <w:rPr>
                <w:b/>
                <w:bCs/>
                <w:szCs w:val="24"/>
              </w:rPr>
              <w:instrText xml:space="preserve"> </w:instrText>
            </w:r>
            <w:r w:rsidR="001D1BD0">
              <w:rPr>
                <w:b/>
                <w:bCs/>
                <w:szCs w:val="24"/>
                <w:lang w:val="en-US"/>
              </w:rPr>
              <w:instrText>GDP</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ESHAP</w:instrText>
            </w:r>
            <w:r w:rsidR="001D1BD0" w:rsidRPr="00834A59">
              <w:rPr>
                <w:b/>
                <w:bCs/>
                <w:szCs w:val="24"/>
              </w:rPr>
              <w:instrText xml:space="preserve"> </w:instrText>
            </w:r>
            <w:r w:rsidR="001D1BD0">
              <w:rPr>
                <w:b/>
                <w:bCs/>
                <w:szCs w:val="24"/>
                <w:lang w:val="en-US"/>
              </w:rPr>
              <w:instrText>regimens</w:instrText>
            </w:r>
            <w:r w:rsidR="001D1BD0" w:rsidRPr="00834A59">
              <w:rPr>
                <w:b/>
                <w:bCs/>
                <w:szCs w:val="24"/>
              </w:rPr>
              <w:instrText xml:space="preserve"> </w:instrText>
            </w:r>
            <w:r w:rsidR="001D1BD0">
              <w:rPr>
                <w:b/>
                <w:bCs/>
                <w:szCs w:val="24"/>
                <w:lang w:val="en-US"/>
              </w:rPr>
              <w:instrText>as</w:instrText>
            </w:r>
            <w:r w:rsidR="001D1BD0" w:rsidRPr="00834A59">
              <w:rPr>
                <w:b/>
                <w:bCs/>
                <w:szCs w:val="24"/>
              </w:rPr>
              <w:instrText xml:space="preserve"> </w:instrText>
            </w:r>
            <w:r w:rsidR="001D1BD0">
              <w:rPr>
                <w:b/>
                <w:bCs/>
                <w:szCs w:val="24"/>
                <w:lang w:val="en-US"/>
              </w:rPr>
              <w:instrText>salvage</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w:instrText>
            </w:r>
            <w:r w:rsidR="001D1BD0">
              <w:rPr>
                <w:b/>
                <w:bCs/>
                <w:szCs w:val="24"/>
                <w:lang w:val="en-US"/>
              </w:rPr>
              <w:instrText>author</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Ramzi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Mani</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Rezvani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Aliraza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"suffix":""},{"dropping-particle":"","family":"Dehghani","given":"Mehdi","non-dropping-particle":"","parse-names":false,"suffix":""}],"container-title":"International journal of hematology-oncology and stem cell research","id":"ITEM-1","issue":"1","issued":{"date-parts":[["2015","1","1"]]},"page":"10-4","publisher":"Tehran University of Medical Sciences","title":"GDP versus ESHAP Regimen in Relapsed and/or Refractory Hodgkin lymphoma: A Comparison Study.","type":"article-journal","volume":"9"},"uris":["http://www.mendeley.com/documents/?uuid=45c0b22a-b58d-32c2-abd1-f7950018055f"]}],"mendeley":{"formattedCitation":"[116]","plainTextFormattedCitation":"[116]","previouslyFormattedCitation":"[116]"},"properties":{"noteIndex":0},"schema":"https://github.com/citation-style-language/schema/raw/master/csl-citation.json"}</w:instrText>
            </w:r>
            <w:r w:rsidR="002415BA">
              <w:rPr>
                <w:b/>
                <w:bCs/>
                <w:szCs w:val="24"/>
                <w:lang w:val="en-US"/>
              </w:rPr>
              <w:fldChar w:fldCharType="separate"/>
            </w:r>
            <w:r w:rsidR="00F46821" w:rsidRPr="00F46821">
              <w:rPr>
                <w:bCs/>
                <w:noProof/>
                <w:szCs w:val="24"/>
                <w:lang w:val="en-US"/>
              </w:rPr>
              <w:t>[116]</w:t>
            </w:r>
            <w:r w:rsidR="002415BA">
              <w:rPr>
                <w:b/>
                <w:bCs/>
                <w:szCs w:val="24"/>
                <w:lang w:val="en-US"/>
              </w:rPr>
              <w:fldChar w:fldCharType="end"/>
            </w:r>
          </w:p>
        </w:tc>
      </w:tr>
      <w:tr w:rsidR="001E738E" w:rsidRPr="00EA5B5D" w14:paraId="58AC0CBC"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80555B5" w14:textId="77777777" w:rsidR="001E738E" w:rsidRPr="00EA5B5D" w:rsidRDefault="001E738E"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5FB5DF16" w14:textId="77777777" w:rsidR="001E738E" w:rsidRPr="00EA5B5D" w:rsidRDefault="001E738E"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F3C4321" w14:textId="77777777" w:rsidR="001E738E" w:rsidRPr="00EA5B5D" w:rsidRDefault="001E738E"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5E837A9" w14:textId="77777777" w:rsidR="001E738E" w:rsidRPr="00EA5B5D" w:rsidRDefault="001E738E" w:rsidP="00D813F0">
            <w:pPr>
              <w:ind w:firstLine="0"/>
              <w:jc w:val="left"/>
              <w:rPr>
                <w:szCs w:val="24"/>
              </w:rPr>
            </w:pPr>
            <w:r w:rsidRPr="00EA5B5D">
              <w:rPr>
                <w:szCs w:val="24"/>
              </w:rPr>
              <w:t>Дни введения</w:t>
            </w:r>
          </w:p>
        </w:tc>
      </w:tr>
      <w:tr w:rsidR="001E738E" w:rsidRPr="00EA5B5D" w14:paraId="2C7759E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B7166EE" w14:textId="77777777" w:rsidR="001E738E" w:rsidRPr="001E738E" w:rsidRDefault="001E738E" w:rsidP="00D813F0">
            <w:pPr>
              <w:ind w:firstLine="0"/>
              <w:jc w:val="left"/>
              <w:rPr>
                <w:szCs w:val="24"/>
              </w:rPr>
            </w:pPr>
            <w:r w:rsidRPr="001E738E">
              <w:rPr>
                <w:szCs w:val="24"/>
              </w:rPr>
              <w:t>Этопозид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2886A21D" w14:textId="77777777" w:rsidR="001E738E" w:rsidRPr="001E738E" w:rsidRDefault="001E738E" w:rsidP="00D813F0">
            <w:pPr>
              <w:ind w:firstLine="0"/>
              <w:jc w:val="left"/>
              <w:rPr>
                <w:szCs w:val="24"/>
              </w:rPr>
            </w:pPr>
            <w:r w:rsidRPr="001E738E">
              <w:rPr>
                <w:szCs w:val="24"/>
              </w:rPr>
              <w:t>40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005EA5B"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0DFC8B44" w14:textId="77777777" w:rsidR="001E738E" w:rsidRPr="001E738E" w:rsidRDefault="001E738E" w:rsidP="00D813F0">
            <w:pPr>
              <w:ind w:firstLine="0"/>
              <w:jc w:val="left"/>
              <w:rPr>
                <w:szCs w:val="24"/>
              </w:rPr>
            </w:pPr>
            <w:r w:rsidRPr="001E738E">
              <w:rPr>
                <w:szCs w:val="24"/>
              </w:rPr>
              <w:t>1-4</w:t>
            </w:r>
          </w:p>
        </w:tc>
      </w:tr>
      <w:tr w:rsidR="001E738E" w:rsidRPr="00EA5B5D" w14:paraId="28BA9016"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79C03D6A" w14:textId="77777777" w:rsidR="001E738E" w:rsidRPr="001E738E" w:rsidRDefault="001E738E" w:rsidP="00D813F0">
            <w:pPr>
              <w:ind w:firstLine="0"/>
              <w:jc w:val="left"/>
              <w:rPr>
                <w:szCs w:val="24"/>
              </w:rPr>
            </w:pPr>
            <w:proofErr w:type="spellStart"/>
            <w:r w:rsidRPr="001E738E">
              <w:rPr>
                <w:szCs w:val="24"/>
              </w:rPr>
              <w:t>Метилпреднизолон</w:t>
            </w:r>
            <w:proofErr w:type="spellEnd"/>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5F01178C" w14:textId="77777777" w:rsidR="001E738E" w:rsidRPr="001E738E" w:rsidRDefault="001E738E" w:rsidP="00D813F0">
            <w:pPr>
              <w:ind w:firstLine="0"/>
              <w:jc w:val="left"/>
              <w:rPr>
                <w:szCs w:val="24"/>
              </w:rPr>
            </w:pPr>
            <w:r w:rsidRPr="001E738E">
              <w:rPr>
                <w:szCs w:val="24"/>
              </w:rPr>
              <w:t>500 мг</w:t>
            </w:r>
          </w:p>
        </w:tc>
        <w:tc>
          <w:tcPr>
            <w:tcW w:w="2339" w:type="dxa"/>
            <w:tcBorders>
              <w:top w:val="single" w:sz="4" w:space="0" w:color="auto"/>
              <w:left w:val="single" w:sz="4" w:space="0" w:color="auto"/>
              <w:bottom w:val="single" w:sz="4" w:space="0" w:color="auto"/>
              <w:right w:val="single" w:sz="4" w:space="0" w:color="auto"/>
            </w:tcBorders>
            <w:hideMark/>
          </w:tcPr>
          <w:p w14:paraId="47F1426E"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0D8E575F" w14:textId="77777777" w:rsidR="001E738E" w:rsidRPr="001E738E" w:rsidRDefault="001E738E" w:rsidP="00D813F0">
            <w:pPr>
              <w:ind w:firstLine="0"/>
              <w:jc w:val="left"/>
              <w:rPr>
                <w:szCs w:val="24"/>
              </w:rPr>
            </w:pPr>
            <w:r w:rsidRPr="001E738E">
              <w:rPr>
                <w:szCs w:val="24"/>
              </w:rPr>
              <w:t>1-</w:t>
            </w:r>
            <w:r w:rsidR="002415BA">
              <w:rPr>
                <w:szCs w:val="24"/>
                <w:lang w:val="en-US"/>
              </w:rPr>
              <w:t>4</w:t>
            </w:r>
          </w:p>
        </w:tc>
      </w:tr>
      <w:tr w:rsidR="001E738E" w:rsidRPr="00EA5B5D" w14:paraId="004032D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183654CA" w14:textId="77777777" w:rsidR="001E738E" w:rsidRPr="001E738E" w:rsidRDefault="000E2605" w:rsidP="00D813F0">
            <w:pPr>
              <w:ind w:firstLine="0"/>
              <w:jc w:val="left"/>
              <w:rPr>
                <w:szCs w:val="24"/>
              </w:rPr>
            </w:pPr>
            <w:r w:rsidRPr="002415BA">
              <w:rPr>
                <w:szCs w:val="24"/>
              </w:rPr>
              <w:t>#</w:t>
            </w:r>
            <w:r w:rsidR="001E738E" w:rsidRPr="001E738E">
              <w:rPr>
                <w:szCs w:val="24"/>
              </w:rPr>
              <w:t>Цисплатин</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775F9715" w14:textId="77777777" w:rsidR="001E738E" w:rsidRPr="001E738E" w:rsidRDefault="001E738E" w:rsidP="00D813F0">
            <w:pPr>
              <w:ind w:firstLine="0"/>
              <w:jc w:val="left"/>
              <w:rPr>
                <w:szCs w:val="24"/>
              </w:rPr>
            </w:pPr>
            <w:r w:rsidRPr="001E738E">
              <w:rPr>
                <w:szCs w:val="24"/>
              </w:rPr>
              <w:t>25 мг/м</w:t>
            </w:r>
            <w:r w:rsidRPr="001E738E">
              <w:rPr>
                <w:szCs w:val="24"/>
                <w:vertAlign w:val="superscript"/>
              </w:rPr>
              <w:t>2</w:t>
            </w:r>
            <w:r w:rsidRPr="001E738E">
              <w:rPr>
                <w:szCs w:val="24"/>
              </w:rPr>
              <w:t>/сут</w:t>
            </w:r>
          </w:p>
        </w:tc>
        <w:tc>
          <w:tcPr>
            <w:tcW w:w="2339" w:type="dxa"/>
            <w:tcBorders>
              <w:top w:val="single" w:sz="4" w:space="0" w:color="auto"/>
              <w:left w:val="single" w:sz="4" w:space="0" w:color="auto"/>
              <w:bottom w:val="single" w:sz="4" w:space="0" w:color="auto"/>
              <w:right w:val="single" w:sz="4" w:space="0" w:color="auto"/>
            </w:tcBorders>
          </w:tcPr>
          <w:p w14:paraId="2933E855" w14:textId="77777777" w:rsidR="001E738E" w:rsidRPr="001E738E" w:rsidRDefault="001E738E" w:rsidP="00D813F0">
            <w:pPr>
              <w:ind w:firstLine="0"/>
              <w:jc w:val="left"/>
              <w:rPr>
                <w:szCs w:val="24"/>
              </w:rPr>
            </w:pPr>
            <w:r w:rsidRPr="001E738E">
              <w:rPr>
                <w:szCs w:val="24"/>
              </w:rPr>
              <w:t>в/в непрерывная инфузия</w:t>
            </w:r>
          </w:p>
        </w:tc>
        <w:tc>
          <w:tcPr>
            <w:tcW w:w="2339" w:type="dxa"/>
            <w:tcBorders>
              <w:top w:val="single" w:sz="4" w:space="0" w:color="auto"/>
              <w:left w:val="single" w:sz="4" w:space="0" w:color="auto"/>
              <w:bottom w:val="single" w:sz="4" w:space="0" w:color="auto"/>
              <w:right w:val="single" w:sz="4" w:space="0" w:color="auto"/>
            </w:tcBorders>
          </w:tcPr>
          <w:p w14:paraId="4764C757" w14:textId="77777777" w:rsidR="001E738E" w:rsidRPr="001E738E" w:rsidRDefault="001E738E" w:rsidP="00D813F0">
            <w:pPr>
              <w:ind w:firstLine="0"/>
              <w:jc w:val="left"/>
              <w:rPr>
                <w:szCs w:val="24"/>
              </w:rPr>
            </w:pPr>
            <w:r w:rsidRPr="001E738E">
              <w:rPr>
                <w:szCs w:val="24"/>
              </w:rPr>
              <w:t>1-4</w:t>
            </w:r>
          </w:p>
        </w:tc>
      </w:tr>
      <w:tr w:rsidR="001E738E" w:rsidRPr="00EA5B5D" w14:paraId="22BF8308"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39EC3575" w14:textId="77777777" w:rsidR="001E738E" w:rsidRPr="001E738E" w:rsidRDefault="001E738E" w:rsidP="00D813F0">
            <w:pPr>
              <w:ind w:firstLine="0"/>
              <w:jc w:val="left"/>
              <w:rPr>
                <w:szCs w:val="24"/>
              </w:rPr>
            </w:pPr>
            <w:r w:rsidRPr="001E738E">
              <w:rPr>
                <w:szCs w:val="24"/>
              </w:rPr>
              <w:t>Цитарабин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35CB95EF" w14:textId="77777777" w:rsidR="001E738E" w:rsidRPr="001E738E" w:rsidRDefault="001E738E" w:rsidP="00D813F0">
            <w:pPr>
              <w:ind w:firstLine="0"/>
              <w:jc w:val="left"/>
              <w:rPr>
                <w:szCs w:val="24"/>
              </w:rPr>
            </w:pPr>
            <w:r w:rsidRPr="001E738E">
              <w:rPr>
                <w:szCs w:val="24"/>
              </w:rPr>
              <w:t>2000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E43BE2D"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7E3A1B5" w14:textId="77777777" w:rsidR="001E738E" w:rsidRPr="001E738E" w:rsidRDefault="001E738E" w:rsidP="00D813F0">
            <w:pPr>
              <w:ind w:firstLine="0"/>
              <w:jc w:val="left"/>
              <w:rPr>
                <w:szCs w:val="24"/>
              </w:rPr>
            </w:pPr>
            <w:r w:rsidRPr="001E738E">
              <w:rPr>
                <w:szCs w:val="24"/>
              </w:rPr>
              <w:t>5</w:t>
            </w:r>
          </w:p>
        </w:tc>
      </w:tr>
      <w:tr w:rsidR="001E738E" w:rsidRPr="00EA5B5D" w14:paraId="1B554E3B" w14:textId="77777777" w:rsidTr="00B16826">
        <w:trPr>
          <w:trHeight w:val="329"/>
        </w:trPr>
        <w:tc>
          <w:tcPr>
            <w:tcW w:w="9356" w:type="dxa"/>
            <w:gridSpan w:val="4"/>
            <w:tcBorders>
              <w:top w:val="nil"/>
              <w:left w:val="nil"/>
              <w:bottom w:val="single" w:sz="4" w:space="0" w:color="auto"/>
              <w:right w:val="nil"/>
            </w:tcBorders>
          </w:tcPr>
          <w:p w14:paraId="2812A16D" w14:textId="77777777" w:rsidR="00015B13" w:rsidRPr="002415BA" w:rsidRDefault="00015B13" w:rsidP="00D813F0">
            <w:pPr>
              <w:ind w:firstLine="0"/>
              <w:jc w:val="left"/>
              <w:rPr>
                <w:b/>
                <w:bCs/>
                <w:szCs w:val="24"/>
              </w:rPr>
            </w:pPr>
          </w:p>
          <w:p w14:paraId="6DC78C11" w14:textId="4DC7F837" w:rsidR="001E738E" w:rsidRPr="002415BA" w:rsidRDefault="001E738E" w:rsidP="00D813F0">
            <w:pPr>
              <w:ind w:firstLine="0"/>
              <w:jc w:val="left"/>
              <w:rPr>
                <w:b/>
                <w:bCs/>
                <w:szCs w:val="24"/>
              </w:rPr>
            </w:pPr>
            <w:r>
              <w:rPr>
                <w:b/>
                <w:bCs/>
                <w:szCs w:val="24"/>
                <w:lang w:val="en-US"/>
              </w:rPr>
              <w:t>ICE</w:t>
            </w:r>
            <w:r w:rsidR="002415BA">
              <w:rPr>
                <w:b/>
                <w:bCs/>
                <w:szCs w:val="24"/>
                <w:lang w:val="en-US"/>
              </w:rPr>
              <w:t xml:space="preserve"> </w:t>
            </w:r>
            <w:r w:rsidR="002415BA">
              <w:rPr>
                <w:b/>
                <w:bCs/>
                <w:szCs w:val="24"/>
                <w:lang w:val="en-US"/>
              </w:rPr>
              <w:fldChar w:fldCharType="begin" w:fldLock="1"/>
            </w:r>
            <w:r w:rsidR="001D1BD0">
              <w:rPr>
                <w:b/>
                <w:bCs/>
                <w:szCs w:val="24"/>
                <w:lang w:val="en-US"/>
              </w:rPr>
              <w:instrText>ADDIN CSL_CITATION {"citationItems":[{"id":"ITEM-1","itemData":{"DOI":"10.1080/10428194.2017.1359741","ISSN":"10292403","abstract":"This phase-I/phase-II study evaluated panobinostat in combination with ifosfamide, carboplatin, etoposide (P-ICE) in relapsed/refractory classical Hodgkin lymphoma. During phase I, panobinostat was given daily on Monday/Wednesday/Friday starting one week prior to Cycle 1 (C1) of ICE and during two weeks of C1-2 of ICE (Schedule A). No DLT was observed at 30 mg. However, frequent (84%) grade-4 thrombocytopenia during second week prompted us to omit the second week of panobinostat 30mg (Schedule B) for phase II, where this regimen was compared to ICE. In the randomized phase-II study, CR was seen in 9/11 (82%) and 8/12 (67%) for P-ICE and ICE, respectively (p=.64). Grade-4 neutropenia (55% vs. 8%) and thrombocytopenia (100% vs. 33%) were more common in P-ICE. In summary, combination therapy using panobinostat produced high CR rate at the cost of greater bone marrow toxicity. Investigation of panobinostat with less myelosuppressive agents is of interest.","author":[{"dropping-particle":"","family":"Hu","given":"Bei","non-dropping-particle":"","parse-names":false,"suffix":""},{"dropping-particle":"","family":"Younes","given":"Anas","non-dropping-particle":"","parse-names":false,"suffix":""},{"dropping-particle":"","family":"Westin","given":"Jason R.","non-dropping-particle":"","parse-names":false,"suffix":""},{"dropping-particle":"","family":"Turturro","given":"Francesco","non-dropping-particle":"","parse-names":false,"suffix":""},{"dropping-particle":"","family":"Claret","given":"Linda","non-dropping-particle":"","parse-names":false,"suffix":""},{"dropping-particle":"","family":"Feng","given":"Lei","non-dropping-particle":"","parse-names":false,"suffix":""},{"dropping-particle":"","family":"Fowler","given":"Nathan","non-dropping-particle":"","parse-names":false,"suffix":""},{"dropping-particle":"","family":"Neelapu","given":"Sattva","non-dropping-particle":"","parse-names":false,"suffix":""},{"dropping-particle":"","family":"Romaguera","given":"Jorge","non-dropping-particle":"","parse-names":false,"suffix":""},{"dropping-particle":"","family":"Hagemeister","given":"Fredrick B.","non-dropping-particle":"","parse-names":false,"suffix":""},{"dropping-particle":"","family":"Rodriguez","given":"Maria Alma","non-dropping-particle":"","parse-names":false,"suffix":""},{"dropping-particle":"","family":"Samaniego","given":"Felipe","non-dropping-particle":"","parse-names":false,"suffix":""},{"dropping-particle":"","family":"Fayad","given":"Luis E.","non-dropping-particle":"","parse-names":false,"suffix":""},{"dropping-particle":"","family":"Copeland","given":"Amanda R.","non-dropping-particle":"","parse-names":false,"suffix":""},{"dropping-particle":"","family":"Nastoupil","given":"Loretta J.","non-dropping-particle":"","parse-names":false,"suffix":""},{"dropping-particle":"","family":"Nieto","given":"Yago","non-dropping-particle":"","parse-names":false,"suffix":""},{"dropping-particle":"","family":"Fanale","given":"Michelle A.","non-dropping-particle":"","parse-names":false,"suffix":""},{"dropping-particle":"","family":"Oki","given":"Yasuhiro","non-dropping-particle":"","parse-names":false,"suffix":""}],"container-title":"Leukemia and Lymphoma","id":"ITEM-1","issue":"4","issued":{"date-parts":[["2018","8","10"]]},"page":"863-870","publisher":"Taylor and Francis Ltd","title":"Phase-I and randomized phase-II trial of panobinostat in combination with ICE (Ifosfamide, carboplatin, etoposide) in relapsed or refractory classical hodgkin lymphoma","type":"article-journal","volume":"59"},"uris":["http://www.mendeley.com/documents/?uuid=115e0a6b-5d45-3444-9185-badf5a7b389a"]}],"mendeley":{"formattedCitation":"[117]","plainTextFormattedCitation":"[117]","previouslyFormattedCitation":"[117]"},"properties":{"noteIndex":0},"schema":"https://github.com/citation-style-language/schema/raw/master/csl-citation.json"}</w:instrText>
            </w:r>
            <w:r w:rsidR="002415BA">
              <w:rPr>
                <w:b/>
                <w:bCs/>
                <w:szCs w:val="24"/>
                <w:lang w:val="en-US"/>
              </w:rPr>
              <w:fldChar w:fldCharType="separate"/>
            </w:r>
            <w:r w:rsidR="00F46821" w:rsidRPr="00F46821">
              <w:rPr>
                <w:bCs/>
                <w:noProof/>
                <w:szCs w:val="24"/>
                <w:lang w:val="en-US"/>
              </w:rPr>
              <w:t>[117]</w:t>
            </w:r>
            <w:r w:rsidR="002415BA">
              <w:rPr>
                <w:b/>
                <w:bCs/>
                <w:szCs w:val="24"/>
                <w:lang w:val="en-US"/>
              </w:rPr>
              <w:fldChar w:fldCharType="end"/>
            </w:r>
          </w:p>
        </w:tc>
      </w:tr>
      <w:tr w:rsidR="001E738E" w:rsidRPr="00EA5B5D" w14:paraId="50DB4B32"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2A6F032" w14:textId="77777777" w:rsidR="001E738E" w:rsidRPr="00EA5B5D" w:rsidRDefault="001E738E"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95981EF" w14:textId="77777777" w:rsidR="001E738E" w:rsidRPr="00EA5B5D" w:rsidRDefault="001E738E"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9DA8A84" w14:textId="77777777" w:rsidR="001E738E" w:rsidRPr="00EA5B5D" w:rsidRDefault="001E738E"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0009184" w14:textId="77777777" w:rsidR="001E738E" w:rsidRPr="00EA5B5D" w:rsidRDefault="001E738E" w:rsidP="00D813F0">
            <w:pPr>
              <w:ind w:firstLine="0"/>
              <w:jc w:val="left"/>
              <w:rPr>
                <w:szCs w:val="24"/>
              </w:rPr>
            </w:pPr>
            <w:r w:rsidRPr="00EA5B5D">
              <w:rPr>
                <w:szCs w:val="24"/>
              </w:rPr>
              <w:t>Дни введения</w:t>
            </w:r>
          </w:p>
        </w:tc>
      </w:tr>
      <w:tr w:rsidR="001E738E" w:rsidRPr="00EA5B5D" w14:paraId="4C0E6F6E"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07E099A1" w14:textId="77777777" w:rsidR="001E738E" w:rsidRPr="00015B13" w:rsidRDefault="00015B13" w:rsidP="00D813F0">
            <w:pPr>
              <w:ind w:firstLine="0"/>
              <w:jc w:val="left"/>
              <w:rPr>
                <w:szCs w:val="24"/>
              </w:rPr>
            </w:pPr>
            <w:r>
              <w:rPr>
                <w:szCs w:val="24"/>
              </w:rPr>
              <w:t>Этопозид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4E726E82" w14:textId="77777777" w:rsidR="001E738E" w:rsidRPr="001E738E" w:rsidRDefault="001E738E" w:rsidP="00D813F0">
            <w:pPr>
              <w:ind w:firstLine="0"/>
              <w:jc w:val="left"/>
              <w:rPr>
                <w:szCs w:val="24"/>
              </w:rPr>
            </w:pPr>
            <w:r w:rsidRPr="001E738E">
              <w:rPr>
                <w:szCs w:val="24"/>
              </w:rPr>
              <w:t>100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170653D6"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8CAEDB7" w14:textId="77777777" w:rsidR="001E738E" w:rsidRPr="001E738E" w:rsidRDefault="001E738E" w:rsidP="00D813F0">
            <w:pPr>
              <w:ind w:firstLine="0"/>
              <w:jc w:val="left"/>
              <w:rPr>
                <w:szCs w:val="24"/>
              </w:rPr>
            </w:pPr>
            <w:r w:rsidRPr="001E738E">
              <w:rPr>
                <w:szCs w:val="24"/>
              </w:rPr>
              <w:t>1-3</w:t>
            </w:r>
          </w:p>
        </w:tc>
      </w:tr>
      <w:tr w:rsidR="001E738E" w:rsidRPr="00EA5B5D" w14:paraId="3E4B7CAD"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0D5A2A7" w14:textId="77777777" w:rsidR="001E738E" w:rsidRPr="001E738E" w:rsidRDefault="001E738E" w:rsidP="00D813F0">
            <w:pPr>
              <w:ind w:firstLine="0"/>
              <w:jc w:val="left"/>
              <w:rPr>
                <w:szCs w:val="24"/>
              </w:rPr>
            </w:pPr>
            <w:proofErr w:type="spellStart"/>
            <w:r w:rsidRPr="001E738E">
              <w:rPr>
                <w:szCs w:val="24"/>
              </w:rPr>
              <w:t>Ифосфамид</w:t>
            </w:r>
            <w:proofErr w:type="spellEnd"/>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7ECDDCBF" w14:textId="77777777" w:rsidR="001E738E" w:rsidRPr="001E738E" w:rsidRDefault="001E738E" w:rsidP="00D813F0">
            <w:pPr>
              <w:ind w:firstLine="0"/>
              <w:jc w:val="left"/>
              <w:rPr>
                <w:szCs w:val="24"/>
              </w:rPr>
            </w:pPr>
            <w:r w:rsidRPr="001E738E">
              <w:rPr>
                <w:szCs w:val="24"/>
              </w:rPr>
              <w:t>5000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A9A83CC" w14:textId="77777777" w:rsidR="001E738E" w:rsidRPr="001E738E" w:rsidRDefault="001E738E" w:rsidP="00D813F0">
            <w:pPr>
              <w:ind w:firstLine="0"/>
              <w:jc w:val="left"/>
              <w:rPr>
                <w:szCs w:val="24"/>
              </w:rPr>
            </w:pPr>
            <w:r w:rsidRPr="001E738E">
              <w:rPr>
                <w:szCs w:val="24"/>
              </w:rPr>
              <w:t>в/в 24-часовая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54BEFF0D" w14:textId="77777777" w:rsidR="001E738E" w:rsidRPr="002415BA" w:rsidRDefault="002415BA" w:rsidP="00D813F0">
            <w:pPr>
              <w:ind w:firstLine="0"/>
              <w:jc w:val="left"/>
              <w:rPr>
                <w:szCs w:val="24"/>
                <w:lang w:val="en-US"/>
              </w:rPr>
            </w:pPr>
            <w:r>
              <w:rPr>
                <w:szCs w:val="24"/>
                <w:lang w:val="en-US"/>
              </w:rPr>
              <w:t>1</w:t>
            </w:r>
          </w:p>
        </w:tc>
      </w:tr>
      <w:tr w:rsidR="001E738E" w:rsidRPr="00EA5B5D" w14:paraId="50E7BA18"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70FAC25A" w14:textId="77777777" w:rsidR="001E738E" w:rsidRPr="001E738E" w:rsidRDefault="000E2605" w:rsidP="00D813F0">
            <w:pPr>
              <w:ind w:firstLine="0"/>
              <w:jc w:val="left"/>
              <w:rPr>
                <w:szCs w:val="24"/>
              </w:rPr>
            </w:pPr>
            <w:r w:rsidRPr="002415BA">
              <w:rPr>
                <w:szCs w:val="24"/>
              </w:rPr>
              <w:t>#</w:t>
            </w:r>
            <w:r w:rsidR="001E738E" w:rsidRPr="001E738E">
              <w:rPr>
                <w:szCs w:val="24"/>
              </w:rPr>
              <w:t>Карбоплатин</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5EFED7CD" w14:textId="77777777" w:rsidR="001E738E" w:rsidRPr="002415BA" w:rsidRDefault="002415BA" w:rsidP="00D813F0">
            <w:pPr>
              <w:ind w:firstLine="0"/>
              <w:jc w:val="left"/>
              <w:rPr>
                <w:szCs w:val="24"/>
                <w:vertAlign w:val="superscript"/>
                <w:lang w:val="en-US"/>
              </w:rPr>
            </w:pPr>
            <w:r>
              <w:rPr>
                <w:szCs w:val="24"/>
                <w:lang w:val="en-US"/>
              </w:rPr>
              <w:t>AUC 5</w:t>
            </w:r>
          </w:p>
        </w:tc>
        <w:tc>
          <w:tcPr>
            <w:tcW w:w="2339" w:type="dxa"/>
            <w:tcBorders>
              <w:top w:val="single" w:sz="4" w:space="0" w:color="auto"/>
              <w:left w:val="single" w:sz="4" w:space="0" w:color="auto"/>
              <w:bottom w:val="single" w:sz="4" w:space="0" w:color="auto"/>
              <w:right w:val="single" w:sz="4" w:space="0" w:color="auto"/>
            </w:tcBorders>
          </w:tcPr>
          <w:p w14:paraId="71A9BCE5"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17C08CD6" w14:textId="77777777" w:rsidR="001E738E" w:rsidRPr="002415BA" w:rsidRDefault="002415BA" w:rsidP="00D813F0">
            <w:pPr>
              <w:ind w:firstLine="0"/>
              <w:jc w:val="left"/>
              <w:rPr>
                <w:szCs w:val="24"/>
                <w:lang w:val="en-US"/>
              </w:rPr>
            </w:pPr>
            <w:r>
              <w:rPr>
                <w:szCs w:val="24"/>
                <w:lang w:val="en-US"/>
              </w:rPr>
              <w:t>1</w:t>
            </w:r>
          </w:p>
        </w:tc>
      </w:tr>
      <w:tr w:rsidR="001E738E" w:rsidRPr="00EA5B5D" w14:paraId="28C72504" w14:textId="77777777" w:rsidTr="00B16826">
        <w:trPr>
          <w:trHeight w:val="329"/>
        </w:trPr>
        <w:tc>
          <w:tcPr>
            <w:tcW w:w="9356" w:type="dxa"/>
            <w:gridSpan w:val="4"/>
            <w:tcBorders>
              <w:top w:val="nil"/>
              <w:left w:val="nil"/>
              <w:bottom w:val="single" w:sz="4" w:space="0" w:color="auto"/>
              <w:right w:val="nil"/>
            </w:tcBorders>
          </w:tcPr>
          <w:p w14:paraId="64DB0814" w14:textId="77777777" w:rsidR="00015B13" w:rsidRPr="002415BA" w:rsidRDefault="00015B13" w:rsidP="00D813F0">
            <w:pPr>
              <w:ind w:firstLine="0"/>
              <w:jc w:val="left"/>
              <w:rPr>
                <w:b/>
                <w:bCs/>
                <w:szCs w:val="24"/>
              </w:rPr>
            </w:pPr>
          </w:p>
          <w:p w14:paraId="41D1CD8B" w14:textId="74239130" w:rsidR="001E738E" w:rsidRPr="002415BA" w:rsidRDefault="001E738E" w:rsidP="00D813F0">
            <w:pPr>
              <w:ind w:firstLine="0"/>
              <w:jc w:val="left"/>
              <w:rPr>
                <w:b/>
                <w:bCs/>
                <w:szCs w:val="24"/>
              </w:rPr>
            </w:pPr>
            <w:r>
              <w:rPr>
                <w:b/>
                <w:bCs/>
                <w:szCs w:val="24"/>
                <w:lang w:val="en-US"/>
              </w:rPr>
              <w:t>GDP</w:t>
            </w:r>
            <w:r w:rsidR="002415BA">
              <w:rPr>
                <w:b/>
                <w:bCs/>
                <w:szCs w:val="24"/>
                <w:lang w:val="en-US"/>
              </w:rPr>
              <w:t xml:space="preserve"> </w:t>
            </w:r>
            <w:r w:rsidR="002415BA">
              <w:rPr>
                <w:b/>
                <w:bCs/>
                <w:szCs w:val="24"/>
                <w:lang w:val="en-US"/>
              </w:rPr>
              <w:fldChar w:fldCharType="begin" w:fldLock="1"/>
            </w:r>
            <w:r w:rsidR="001D1BD0">
              <w:rPr>
                <w:b/>
                <w:bCs/>
                <w:szCs w:val="24"/>
                <w:lang w:val="en-US"/>
              </w:rPr>
              <w:instrText>ADDIN CSL_CITATION {"citationItems":[{"id":"ITEM-1","itemData":{"ISSN":"2008-3009","PMID":"25802695","abstract":"BACKGROUND Despite multiple published studies reporting result of salvage regimens for relapsed and refractory Hodgkin's lymphoma, there are no comparisons of different combinations. PATIENTS AND METHODS A Total of 44 patients identified with refractory or relapsed Hodgkin's Lymphoma were considered eligible for this study. The Patients were randomly divided into two groups of 22, one of which were treated with GDP regimen (gemcitabine, dexamethasone and cisplatin) and the other with EHSAP regimen (etoposide, methyl prednisolone, cisplatin and cytarabine) in a prospective manner. The results of each group were compared. RESULTS There were 27.3% complete response, 31.8% more than 50% response, and 40.9% no response with GDP. ESHAP results were 29.5%, 24% and 45.5%, respectively. CONCLUSION There is no significant difference in response rate between GDP and ESHAP regimens as salvage chemotherapy in refractory or relapsed Hodgkin's Lymphoma.","author":[{"dropping-particle":"","family":"Ramzi","given":"Mani","non-dropping-particle":"","parse-names":false,"suffix":""},{"dropping-particle":"","family":"Rezvani","given":"Aliraza","non-dropping-particle":"","parse-names":false,"suffix":""},{"dropping-particle":"","family":"Dehghani","given":"Mehdi","non-dropping-particle":"","parse-names":false,"suffix":""}],"container-title":"International journal of hematology-oncology and stem cell research","id":"ITEM-1","issue":"1","issued":{"date-parts":[["2015","1","1"]]},"page":"10-4","publisher":"Tehran University of Medical Sciences","title":"GDP versus ESHAP Regimen in Relapsed and/or Refractory Hodgkin lymphoma: A Comparison Study.","type":"article-journal","volume":"9"},"uris":["http://www.mendeley.com/documents/?uuid=45c0b22a-b58d-32c2-abd1-f7950018055f"]}],"mendeley":{"formattedCitation":"[116]","plainTextFormattedCitation":"[116]","previouslyFormattedCitation":"[116]"},"properties":{"noteIndex":0},"schema":"https://github.com/citation-style-language/schema/raw/master/csl-citation.json"}</w:instrText>
            </w:r>
            <w:r w:rsidR="002415BA">
              <w:rPr>
                <w:b/>
                <w:bCs/>
                <w:szCs w:val="24"/>
                <w:lang w:val="en-US"/>
              </w:rPr>
              <w:fldChar w:fldCharType="separate"/>
            </w:r>
            <w:r w:rsidR="00F46821" w:rsidRPr="00F46821">
              <w:rPr>
                <w:bCs/>
                <w:noProof/>
                <w:szCs w:val="24"/>
                <w:lang w:val="en-US"/>
              </w:rPr>
              <w:t>[116]</w:t>
            </w:r>
            <w:r w:rsidR="002415BA">
              <w:rPr>
                <w:b/>
                <w:bCs/>
                <w:szCs w:val="24"/>
                <w:lang w:val="en-US"/>
              </w:rPr>
              <w:fldChar w:fldCharType="end"/>
            </w:r>
          </w:p>
        </w:tc>
      </w:tr>
      <w:tr w:rsidR="001E738E" w:rsidRPr="00EA5B5D" w14:paraId="093D414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7AE3C3EB" w14:textId="77777777" w:rsidR="001E738E" w:rsidRPr="00EA5B5D" w:rsidRDefault="001E738E"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EE01ACA" w14:textId="77777777" w:rsidR="001E738E" w:rsidRPr="00EA5B5D" w:rsidRDefault="001E738E"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6707A25" w14:textId="77777777" w:rsidR="001E738E" w:rsidRPr="00EA5B5D" w:rsidRDefault="001E738E"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40AB136" w14:textId="77777777" w:rsidR="001E738E" w:rsidRPr="00EA5B5D" w:rsidRDefault="001E738E" w:rsidP="00D813F0">
            <w:pPr>
              <w:ind w:firstLine="0"/>
              <w:jc w:val="left"/>
              <w:rPr>
                <w:szCs w:val="24"/>
              </w:rPr>
            </w:pPr>
            <w:r w:rsidRPr="00EA5B5D">
              <w:rPr>
                <w:szCs w:val="24"/>
              </w:rPr>
              <w:t>Дни введения</w:t>
            </w:r>
          </w:p>
        </w:tc>
      </w:tr>
      <w:tr w:rsidR="001E738E" w:rsidRPr="00EA5B5D" w14:paraId="4CA0A1C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0DFF1B44" w14:textId="77777777" w:rsidR="001E738E" w:rsidRPr="001E738E" w:rsidRDefault="000E2605" w:rsidP="00D813F0">
            <w:pPr>
              <w:ind w:firstLine="0"/>
              <w:jc w:val="left"/>
              <w:rPr>
                <w:szCs w:val="24"/>
              </w:rPr>
            </w:pPr>
            <w:r w:rsidRPr="002415BA">
              <w:rPr>
                <w:szCs w:val="24"/>
              </w:rPr>
              <w:t>#</w:t>
            </w:r>
            <w:r w:rsidR="001E738E" w:rsidRPr="001E738E">
              <w:rPr>
                <w:szCs w:val="24"/>
              </w:rPr>
              <w:t>Цисплатин</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0EC5AF96" w14:textId="77777777" w:rsidR="001E738E" w:rsidRPr="001E738E" w:rsidRDefault="002415BA" w:rsidP="00D813F0">
            <w:pPr>
              <w:ind w:firstLine="0"/>
              <w:jc w:val="left"/>
              <w:rPr>
                <w:szCs w:val="24"/>
              </w:rPr>
            </w:pPr>
            <w:r>
              <w:rPr>
                <w:szCs w:val="24"/>
                <w:lang w:val="en-US"/>
              </w:rPr>
              <w:t>75</w:t>
            </w:r>
            <w:r w:rsidR="001E738E" w:rsidRPr="001E738E">
              <w:rPr>
                <w:szCs w:val="24"/>
              </w:rPr>
              <w:t xml:space="preserve"> мг/м</w:t>
            </w:r>
            <w:r w:rsidR="001E738E"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0EDC397"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4C75573D" w14:textId="77777777" w:rsidR="001E738E" w:rsidRPr="001E738E" w:rsidRDefault="001E738E" w:rsidP="00D813F0">
            <w:pPr>
              <w:ind w:firstLine="0"/>
              <w:jc w:val="left"/>
              <w:rPr>
                <w:szCs w:val="24"/>
              </w:rPr>
            </w:pPr>
            <w:r w:rsidRPr="001E738E">
              <w:rPr>
                <w:szCs w:val="24"/>
              </w:rPr>
              <w:t>1</w:t>
            </w:r>
          </w:p>
        </w:tc>
      </w:tr>
      <w:tr w:rsidR="001E738E" w:rsidRPr="00EA5B5D" w14:paraId="53222E0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96AB78A" w14:textId="77777777" w:rsidR="001E738E" w:rsidRPr="001E738E" w:rsidRDefault="001E738E" w:rsidP="00D813F0">
            <w:pPr>
              <w:ind w:firstLine="0"/>
              <w:jc w:val="left"/>
              <w:rPr>
                <w:szCs w:val="24"/>
              </w:rPr>
            </w:pPr>
            <w:proofErr w:type="spellStart"/>
            <w:r w:rsidRPr="001E738E">
              <w:rPr>
                <w:szCs w:val="24"/>
              </w:rPr>
              <w:t>Гемцитабин</w:t>
            </w:r>
            <w:proofErr w:type="spellEnd"/>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1E101315" w14:textId="77777777" w:rsidR="001E738E" w:rsidRPr="001E738E" w:rsidRDefault="001E738E" w:rsidP="00D813F0">
            <w:pPr>
              <w:ind w:firstLine="0"/>
              <w:jc w:val="left"/>
              <w:rPr>
                <w:szCs w:val="24"/>
              </w:rPr>
            </w:pPr>
            <w:r w:rsidRPr="001E738E">
              <w:rPr>
                <w:szCs w:val="24"/>
              </w:rPr>
              <w:t>1000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9B8E052"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7482A5DE" w14:textId="77777777" w:rsidR="001E738E" w:rsidRPr="001E738E" w:rsidRDefault="001E738E" w:rsidP="00D813F0">
            <w:pPr>
              <w:ind w:firstLine="0"/>
              <w:jc w:val="left"/>
              <w:rPr>
                <w:szCs w:val="24"/>
              </w:rPr>
            </w:pPr>
            <w:r w:rsidRPr="001E738E">
              <w:rPr>
                <w:szCs w:val="24"/>
              </w:rPr>
              <w:t>1, 8</w:t>
            </w:r>
          </w:p>
        </w:tc>
      </w:tr>
      <w:tr w:rsidR="001E738E" w:rsidRPr="00EA5B5D" w14:paraId="04D59C6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tcPr>
          <w:p w14:paraId="614DCB64" w14:textId="77777777" w:rsidR="001E738E" w:rsidRPr="001E738E" w:rsidRDefault="001E738E" w:rsidP="00D813F0">
            <w:pPr>
              <w:ind w:firstLine="0"/>
              <w:jc w:val="left"/>
              <w:rPr>
                <w:szCs w:val="24"/>
              </w:rPr>
            </w:pPr>
            <w:r w:rsidRPr="001E738E">
              <w:rPr>
                <w:szCs w:val="24"/>
              </w:rPr>
              <w:t>Дексаметазон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0080A249" w14:textId="77777777" w:rsidR="001E738E" w:rsidRPr="001E738E" w:rsidRDefault="001E738E" w:rsidP="00D813F0">
            <w:pPr>
              <w:ind w:firstLine="0"/>
              <w:jc w:val="left"/>
              <w:rPr>
                <w:szCs w:val="24"/>
              </w:rPr>
            </w:pPr>
            <w:r w:rsidRPr="001E738E">
              <w:rPr>
                <w:szCs w:val="24"/>
              </w:rPr>
              <w:t>40 мг</w:t>
            </w:r>
          </w:p>
        </w:tc>
        <w:tc>
          <w:tcPr>
            <w:tcW w:w="2339" w:type="dxa"/>
            <w:tcBorders>
              <w:top w:val="single" w:sz="4" w:space="0" w:color="auto"/>
              <w:left w:val="single" w:sz="4" w:space="0" w:color="auto"/>
              <w:bottom w:val="single" w:sz="4" w:space="0" w:color="auto"/>
              <w:right w:val="single" w:sz="4" w:space="0" w:color="auto"/>
            </w:tcBorders>
          </w:tcPr>
          <w:p w14:paraId="61DE6DA9" w14:textId="77777777" w:rsidR="001E738E" w:rsidRPr="001E738E" w:rsidRDefault="001E738E" w:rsidP="00D813F0">
            <w:pPr>
              <w:ind w:firstLine="0"/>
              <w:jc w:val="left"/>
              <w:rPr>
                <w:szCs w:val="24"/>
              </w:rPr>
            </w:pPr>
            <w:r w:rsidRPr="001E738E">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2D21CD81" w14:textId="77777777" w:rsidR="001E738E" w:rsidRPr="001E738E" w:rsidRDefault="001E738E" w:rsidP="00D813F0">
            <w:pPr>
              <w:ind w:firstLine="0"/>
              <w:jc w:val="left"/>
              <w:rPr>
                <w:szCs w:val="24"/>
              </w:rPr>
            </w:pPr>
            <w:r w:rsidRPr="001E738E">
              <w:rPr>
                <w:szCs w:val="24"/>
              </w:rPr>
              <w:t>1-4</w:t>
            </w:r>
          </w:p>
        </w:tc>
      </w:tr>
      <w:tr w:rsidR="001E738E" w:rsidRPr="00EA5B5D" w14:paraId="10B6D380" w14:textId="77777777" w:rsidTr="00B16826">
        <w:trPr>
          <w:trHeight w:val="329"/>
        </w:trPr>
        <w:tc>
          <w:tcPr>
            <w:tcW w:w="9356" w:type="dxa"/>
            <w:gridSpan w:val="4"/>
            <w:tcBorders>
              <w:top w:val="nil"/>
              <w:left w:val="nil"/>
              <w:bottom w:val="single" w:sz="4" w:space="0" w:color="auto"/>
              <w:right w:val="nil"/>
            </w:tcBorders>
          </w:tcPr>
          <w:p w14:paraId="11DD6998" w14:textId="77777777" w:rsidR="00015B13" w:rsidRPr="002415BA" w:rsidRDefault="00015B13" w:rsidP="00D813F0">
            <w:pPr>
              <w:ind w:firstLine="0"/>
              <w:jc w:val="left"/>
              <w:rPr>
                <w:b/>
                <w:bCs/>
                <w:szCs w:val="24"/>
              </w:rPr>
            </w:pPr>
          </w:p>
          <w:p w14:paraId="7628A7B5" w14:textId="2D134E18" w:rsidR="001E738E" w:rsidRPr="002415BA" w:rsidRDefault="001E738E" w:rsidP="00D813F0">
            <w:pPr>
              <w:ind w:firstLine="0"/>
              <w:jc w:val="left"/>
              <w:rPr>
                <w:b/>
                <w:bCs/>
                <w:szCs w:val="24"/>
              </w:rPr>
            </w:pPr>
            <w:proofErr w:type="spellStart"/>
            <w:r>
              <w:rPr>
                <w:b/>
                <w:bCs/>
                <w:szCs w:val="24"/>
                <w:lang w:val="en-US"/>
              </w:rPr>
              <w:t>GemOX</w:t>
            </w:r>
            <w:proofErr w:type="spellEnd"/>
            <w:r w:rsidR="002415BA">
              <w:rPr>
                <w:b/>
                <w:bCs/>
                <w:szCs w:val="24"/>
                <w:lang w:val="en-US"/>
              </w:rPr>
              <w:t xml:space="preserve"> </w:t>
            </w:r>
            <w:r w:rsidR="002415BA">
              <w:rPr>
                <w:b/>
                <w:bCs/>
                <w:szCs w:val="24"/>
                <w:lang w:val="en-US"/>
              </w:rPr>
              <w:fldChar w:fldCharType="begin" w:fldLock="1"/>
            </w:r>
            <w:r w:rsidR="001D1BD0">
              <w:rPr>
                <w:b/>
                <w:bCs/>
                <w:szCs w:val="24"/>
                <w:lang w:val="en-US"/>
              </w:rPr>
              <w:instrText>ADDIN CSL_CITATION {"citationItems":[{"id":"ITEM-1","itemData":{"DOI":"10.2147/OTT.S70264","ISSN":"11786930","abstract":"Background: Most Hodgkin lymphomas (HL) can be cured with current strategies. However, one-third of the cases do not respond or relapse and need salvage regimens. We report the results of a retrospective study using the gemcitabine and oxaliplatinum (GemOx) regimen.\nMethods: Patients who relapsed or failed to achieve complete response were eligible and received GemOx salvage therapy. To avoid selection bias and thus to overcome the retrospective nature of the study, all treated patients were included from the pharmacy database.\nResults: Between 2003-2013, 24 HL patients-relapsing (number [n]=12) or refractory (n=12)-were included, receiving a total of 26 induction treatments with GemOx. Mean previous regimens were 2.38 (42% relapsing after autologous transplantation). Median follow-up was 37 months, and 71% responded (38% of patients achieved complete response). The factors related to better progression-free survival were: B symptoms; response to GemOx; and consolidation with stem cell transplantation. Grades 1 and 2 neurological toxicity was present in 17% of patients. Hematological toxicity was common, with grades 3 and 4 neutropenia (25%) and thrombocytopenia (34%) observed. Progression-free survival was better in patients consolidated with stem cell transplantation. The peripheral blood stem cell collection after GemOx was successful for all candidates.\nConclusion: 1) The GemOx regimen is effective in relapsed or refractory HL with manageable toxicity. 2) No mobilization failures were observed. 3) Consolidation after response is needed. 4) Its efficacy and favorable toxicity profile might make multiple administrations possible in several recurrences in HL.","author":[{"dropping-particle":"","family":"Gutierrez","given":"Antonio","non-dropping-particle":"","parse-names":false,"suffix":""},{"dropping-particle":"","family":"Rodriguez","given":"Jose","non-dropping-particle":"","parse-names":false,"suffix":""},{"dropping-particle":"","family":"Martinez-Serra","given":"Jordi","non-dropping-particle":"","parse-names":false,"suffix":""},{"dropping-particle":"","family":"Gines","given":"Jordi","non-dropping-particle":"","parse-names":false,"suffix":""},{"dropping-particle":"","family":"Paredes","given":"Pilar","non-dropping-particle":"","parse-names":false,"suffix":""},{"dropping-particle":"","family":"Garcia","given":"Florencia","non-dropping-particle":"","parse-names":false,"suffix":""},{"dropping-particle":"","family":"Vercher","given":"Javier","non-dropping-particle":"","parse-names":false,"suffix":""},{"dropping-particle":"","family":"Balanzat","given":"Josep","non-dropping-particle":"","parse-names":false,"suffix":""},{"dropping-particle":"","family":"Campo","given":"Raquel","non-dropping-particle":"Del","parse-names":false,"suffix":""},{"dropping-particle":"","family":"Galan","given":"Pilar","non-dropping-particle":"","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Morey</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Miguel</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Sampo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Antonia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Novo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Andres</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Bento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Leyre</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Garc</w:instrText>
            </w:r>
            <w:r w:rsidR="001D1BD0" w:rsidRPr="00834A59">
              <w:rPr>
                <w:b/>
                <w:bCs/>
                <w:szCs w:val="24"/>
              </w:rPr>
              <w:instrText>í</w:instrText>
            </w:r>
            <w:r w:rsidR="001D1BD0">
              <w:rPr>
                <w:b/>
                <w:bCs/>
                <w:szCs w:val="24"/>
                <w:lang w:val="en-US"/>
              </w:rPr>
              <w:instrText>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Lucia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Bargay</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Joan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Besalduch</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Joan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OncoTargets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Therapy</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":[["2014","11","13"]]},"</w:instrText>
            </w:r>
            <w:r w:rsidR="001D1BD0">
              <w:rPr>
                <w:b/>
                <w:bCs/>
                <w:szCs w:val="24"/>
                <w:lang w:val="en-US"/>
              </w:rPr>
              <w:instrText>page</w:instrText>
            </w:r>
            <w:r w:rsidR="001D1BD0" w:rsidRPr="00834A59">
              <w:rPr>
                <w:b/>
                <w:bCs/>
                <w:szCs w:val="24"/>
              </w:rPr>
              <w:instrText>":"2093-2100","</w:instrText>
            </w:r>
            <w:r w:rsidR="001D1BD0">
              <w:rPr>
                <w:b/>
                <w:bCs/>
                <w:szCs w:val="24"/>
                <w:lang w:val="en-US"/>
              </w:rPr>
              <w:instrText>publisher</w:instrText>
            </w:r>
            <w:r w:rsidR="001D1BD0" w:rsidRPr="00834A59">
              <w:rPr>
                <w:b/>
                <w:bCs/>
                <w:szCs w:val="24"/>
              </w:rPr>
              <w:instrText>":"</w:instrText>
            </w:r>
            <w:r w:rsidR="001D1BD0">
              <w:rPr>
                <w:b/>
                <w:bCs/>
                <w:szCs w:val="24"/>
                <w:lang w:val="en-US"/>
              </w:rPr>
              <w:instrText>Dove</w:instrText>
            </w:r>
            <w:r w:rsidR="001D1BD0" w:rsidRPr="00834A59">
              <w:rPr>
                <w:b/>
                <w:bCs/>
                <w:szCs w:val="24"/>
              </w:rPr>
              <w:instrText xml:space="preserve"> </w:instrText>
            </w:r>
            <w:r w:rsidR="001D1BD0">
              <w:rPr>
                <w:b/>
                <w:bCs/>
                <w:szCs w:val="24"/>
                <w:lang w:val="en-US"/>
              </w:rPr>
              <w:instrText>Medical</w:instrText>
            </w:r>
            <w:r w:rsidR="001D1BD0" w:rsidRPr="00834A59">
              <w:rPr>
                <w:b/>
                <w:bCs/>
                <w:szCs w:val="24"/>
              </w:rPr>
              <w:instrText xml:space="preserve"> </w:instrText>
            </w:r>
            <w:r w:rsidR="001D1BD0">
              <w:rPr>
                <w:b/>
                <w:bCs/>
                <w:szCs w:val="24"/>
                <w:lang w:val="en-US"/>
              </w:rPr>
              <w:instrText>Press</w:instrText>
            </w:r>
            <w:r w:rsidR="001D1BD0" w:rsidRPr="00834A59">
              <w:rPr>
                <w:b/>
                <w:bCs/>
                <w:szCs w:val="24"/>
              </w:rPr>
              <w:instrText xml:space="preserve"> </w:instrText>
            </w:r>
            <w:r w:rsidR="001D1BD0">
              <w:rPr>
                <w:b/>
                <w:bCs/>
                <w:szCs w:val="24"/>
                <w:lang w:val="en-US"/>
              </w:rPr>
              <w:instrText>Ltd</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Gemcitabine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oxaliplatinum</w:instrText>
            </w:r>
            <w:r w:rsidR="001D1BD0" w:rsidRPr="00834A59">
              <w:rPr>
                <w:b/>
                <w:bCs/>
                <w:szCs w:val="24"/>
              </w:rPr>
              <w:instrText xml:space="preserve">: </w:instrText>
            </w:r>
            <w:r w:rsidR="001D1BD0">
              <w:rPr>
                <w:b/>
                <w:bCs/>
                <w:szCs w:val="24"/>
                <w:lang w:val="en-US"/>
              </w:rPr>
              <w:instrText>An</w:instrText>
            </w:r>
            <w:r w:rsidR="001D1BD0" w:rsidRPr="00834A59">
              <w:rPr>
                <w:b/>
                <w:bCs/>
                <w:szCs w:val="24"/>
              </w:rPr>
              <w:instrText xml:space="preserve"> </w:instrText>
            </w:r>
            <w:r w:rsidR="001D1BD0">
              <w:rPr>
                <w:b/>
                <w:bCs/>
                <w:szCs w:val="24"/>
                <w:lang w:val="en-US"/>
              </w:rPr>
              <w:instrText>effective</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relapsing</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":"7"},"</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w:instrText>
            </w:r>
            <w:r w:rsidR="001D1BD0">
              <w:rPr>
                <w:b/>
                <w:bCs/>
                <w:szCs w:val="24"/>
                <w:lang w:val="en-US"/>
              </w:rPr>
              <w:instrText>e</w:instrText>
            </w:r>
            <w:r w:rsidR="001D1BD0" w:rsidRPr="00834A59">
              <w:rPr>
                <w:b/>
                <w:bCs/>
                <w:szCs w:val="24"/>
              </w:rPr>
              <w:instrText>9</w:instrText>
            </w:r>
            <w:r w:rsidR="001D1BD0">
              <w:rPr>
                <w:b/>
                <w:bCs/>
                <w:szCs w:val="24"/>
                <w:lang w:val="en-US"/>
              </w:rPr>
              <w:instrText>cc</w:instrText>
            </w:r>
            <w:r w:rsidR="001D1BD0" w:rsidRPr="00834A59">
              <w:rPr>
                <w:b/>
                <w:bCs/>
                <w:szCs w:val="24"/>
              </w:rPr>
              <w:instrText>0973-2</w:instrText>
            </w:r>
            <w:r w:rsidR="001D1BD0">
              <w:rPr>
                <w:b/>
                <w:bCs/>
                <w:szCs w:val="24"/>
                <w:lang w:val="en-US"/>
              </w:rPr>
              <w:instrText>f</w:instrText>
            </w:r>
            <w:r w:rsidR="001D1BD0" w:rsidRPr="00834A59">
              <w:rPr>
                <w:b/>
                <w:bCs/>
                <w:szCs w:val="24"/>
              </w:rPr>
              <w:instrText>51-34</w:instrText>
            </w:r>
            <w:r w:rsidR="001D1BD0">
              <w:rPr>
                <w:b/>
                <w:bCs/>
                <w:szCs w:val="24"/>
                <w:lang w:val="en-US"/>
              </w:rPr>
              <w:instrText>cc</w:instrText>
            </w:r>
            <w:r w:rsidR="001D1BD0" w:rsidRPr="00834A59">
              <w:rPr>
                <w:b/>
                <w:bCs/>
                <w:szCs w:val="24"/>
              </w:rPr>
              <w:instrText>-</w:instrText>
            </w:r>
            <w:r w:rsidR="001D1BD0">
              <w:rPr>
                <w:b/>
                <w:bCs/>
                <w:szCs w:val="24"/>
                <w:lang w:val="en-US"/>
              </w:rPr>
              <w:instrText>bc</w:instrText>
            </w:r>
            <w:r w:rsidR="001D1BD0" w:rsidRPr="00834A59">
              <w:rPr>
                <w:b/>
                <w:bCs/>
                <w:szCs w:val="24"/>
              </w:rPr>
              <w:instrText>6</w:instrText>
            </w:r>
            <w:r w:rsidR="001D1BD0">
              <w:rPr>
                <w:b/>
                <w:bCs/>
                <w:szCs w:val="24"/>
                <w:lang w:val="en-US"/>
              </w:rPr>
              <w:instrText>a</w:instrText>
            </w:r>
            <w:r w:rsidR="001D1BD0" w:rsidRPr="00834A59">
              <w:rPr>
                <w:b/>
                <w:bCs/>
                <w:szCs w:val="24"/>
              </w:rPr>
              <w:instrText>-</w:instrText>
            </w:r>
            <w:r w:rsidR="001D1BD0">
              <w:rPr>
                <w:b/>
                <w:bCs/>
                <w:szCs w:val="24"/>
                <w:lang w:val="en-US"/>
              </w:rPr>
              <w:instrText>fda</w:instrText>
            </w:r>
            <w:r w:rsidR="001D1BD0" w:rsidRPr="00834A59">
              <w:rPr>
                <w:b/>
                <w:bCs/>
                <w:szCs w:val="24"/>
              </w:rPr>
              <w:instrText>89</w:instrText>
            </w:r>
            <w:r w:rsidR="001D1BD0">
              <w:rPr>
                <w:b/>
                <w:bCs/>
                <w:szCs w:val="24"/>
                <w:lang w:val="en-US"/>
              </w:rPr>
              <w:instrText>c</w:instrText>
            </w:r>
            <w:r w:rsidR="001D1BD0" w:rsidRPr="00834A59">
              <w:rPr>
                <w:b/>
                <w:bCs/>
                <w:szCs w:val="24"/>
              </w:rPr>
              <w:instrText>931</w:instrText>
            </w:r>
            <w:r w:rsidR="001D1BD0">
              <w:rPr>
                <w:b/>
                <w:bCs/>
                <w:szCs w:val="24"/>
                <w:lang w:val="en-US"/>
              </w:rPr>
              <w:instrText>adb</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":"[118]","</w:instrText>
            </w:r>
            <w:r w:rsidR="001D1BD0">
              <w:rPr>
                <w:b/>
                <w:bCs/>
                <w:szCs w:val="24"/>
                <w:lang w:val="en-US"/>
              </w:rPr>
              <w:instrText>plainTextFormattedCitation</w:instrText>
            </w:r>
            <w:r w:rsidR="001D1BD0" w:rsidRPr="00834A59">
              <w:rPr>
                <w:b/>
                <w:bCs/>
                <w:szCs w:val="24"/>
              </w:rPr>
              <w:instrText>":"[118]","</w:instrText>
            </w:r>
            <w:r w:rsidR="001D1BD0">
              <w:rPr>
                <w:b/>
                <w:bCs/>
                <w:szCs w:val="24"/>
                <w:lang w:val="en-US"/>
              </w:rPr>
              <w:instrText>previouslyFormattedCitation</w:instrText>
            </w:r>
            <w:r w:rsidR="001D1BD0" w:rsidRPr="00834A59">
              <w:rPr>
                <w:b/>
                <w:bCs/>
                <w:szCs w:val="24"/>
              </w:rPr>
              <w:instrText>":"[118]"},"</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2415BA">
              <w:rPr>
                <w:b/>
                <w:bCs/>
                <w:szCs w:val="24"/>
                <w:lang w:val="en-US"/>
              </w:rPr>
              <w:fldChar w:fldCharType="separate"/>
            </w:r>
            <w:r w:rsidR="00F46821" w:rsidRPr="00F46821">
              <w:rPr>
                <w:bCs/>
                <w:noProof/>
                <w:szCs w:val="24"/>
              </w:rPr>
              <w:t>[118]</w:t>
            </w:r>
            <w:r w:rsidR="002415BA">
              <w:rPr>
                <w:b/>
                <w:bCs/>
                <w:szCs w:val="24"/>
                <w:lang w:val="en-US"/>
              </w:rPr>
              <w:fldChar w:fldCharType="end"/>
            </w:r>
          </w:p>
        </w:tc>
      </w:tr>
      <w:tr w:rsidR="001E738E" w:rsidRPr="00EA5B5D" w14:paraId="7F526885"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0DC9C02" w14:textId="77777777" w:rsidR="001E738E" w:rsidRPr="00EA5B5D" w:rsidRDefault="001E738E"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A59CFA5" w14:textId="77777777" w:rsidR="001E738E" w:rsidRPr="00EA5B5D" w:rsidRDefault="001E738E"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27FBB65" w14:textId="77777777" w:rsidR="001E738E" w:rsidRPr="00EA5B5D" w:rsidRDefault="001E738E"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944CBFD" w14:textId="77777777" w:rsidR="001E738E" w:rsidRPr="00EA5B5D" w:rsidRDefault="001E738E" w:rsidP="00D813F0">
            <w:pPr>
              <w:ind w:firstLine="0"/>
              <w:jc w:val="left"/>
              <w:rPr>
                <w:szCs w:val="24"/>
              </w:rPr>
            </w:pPr>
            <w:r w:rsidRPr="00EA5B5D">
              <w:rPr>
                <w:szCs w:val="24"/>
              </w:rPr>
              <w:t>Дни введения</w:t>
            </w:r>
          </w:p>
        </w:tc>
      </w:tr>
      <w:tr w:rsidR="001E738E" w:rsidRPr="00EA5B5D" w14:paraId="7774877F"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1780BEB0" w14:textId="77777777" w:rsidR="001E738E" w:rsidRPr="001E738E" w:rsidRDefault="001E738E" w:rsidP="00D813F0">
            <w:pPr>
              <w:ind w:firstLine="0"/>
              <w:jc w:val="left"/>
              <w:rPr>
                <w:szCs w:val="24"/>
              </w:rPr>
            </w:pPr>
            <w:proofErr w:type="spellStart"/>
            <w:r w:rsidRPr="001E738E">
              <w:rPr>
                <w:szCs w:val="24"/>
              </w:rPr>
              <w:t>Гемцитабин</w:t>
            </w:r>
            <w:proofErr w:type="spellEnd"/>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41202FE4" w14:textId="77777777" w:rsidR="001E738E" w:rsidRPr="001E738E" w:rsidRDefault="001E738E" w:rsidP="00D813F0">
            <w:pPr>
              <w:ind w:firstLine="0"/>
              <w:jc w:val="left"/>
              <w:rPr>
                <w:szCs w:val="24"/>
              </w:rPr>
            </w:pPr>
            <w:r w:rsidRPr="001E738E">
              <w:rPr>
                <w:szCs w:val="24"/>
              </w:rPr>
              <w:t>1000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ADA2263"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D65DA4C" w14:textId="77777777" w:rsidR="001E738E" w:rsidRPr="001E738E" w:rsidRDefault="001E738E" w:rsidP="00D813F0">
            <w:pPr>
              <w:ind w:firstLine="0"/>
              <w:jc w:val="left"/>
              <w:rPr>
                <w:szCs w:val="24"/>
              </w:rPr>
            </w:pPr>
            <w:r w:rsidRPr="001E738E">
              <w:rPr>
                <w:szCs w:val="24"/>
              </w:rPr>
              <w:t>1</w:t>
            </w:r>
          </w:p>
        </w:tc>
      </w:tr>
      <w:tr w:rsidR="001E738E" w:rsidRPr="00EA5B5D" w14:paraId="34AFCBA4" w14:textId="77777777" w:rsidTr="00B16826">
        <w:trPr>
          <w:trHeight w:val="329"/>
        </w:trPr>
        <w:tc>
          <w:tcPr>
            <w:tcW w:w="2339" w:type="dxa"/>
            <w:tcBorders>
              <w:top w:val="single" w:sz="4" w:space="0" w:color="auto"/>
              <w:left w:val="single" w:sz="4" w:space="0" w:color="auto"/>
              <w:bottom w:val="single" w:sz="4" w:space="0" w:color="auto"/>
              <w:right w:val="single" w:sz="4" w:space="0" w:color="auto"/>
            </w:tcBorders>
            <w:hideMark/>
          </w:tcPr>
          <w:p w14:paraId="4C7F16EF" w14:textId="77777777" w:rsidR="001E738E" w:rsidRPr="001E738E" w:rsidRDefault="002554A5" w:rsidP="00D813F0">
            <w:pPr>
              <w:ind w:firstLine="0"/>
              <w:jc w:val="left"/>
              <w:rPr>
                <w:szCs w:val="24"/>
              </w:rPr>
            </w:pPr>
            <w:r w:rsidRPr="002415BA">
              <w:rPr>
                <w:szCs w:val="24"/>
              </w:rPr>
              <w:t>#</w:t>
            </w:r>
            <w:r w:rsidR="001E738E" w:rsidRPr="001E738E">
              <w:rPr>
                <w:szCs w:val="24"/>
              </w:rPr>
              <w:t>Оксалиплатин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29FBC25" w14:textId="77777777" w:rsidR="001E738E" w:rsidRPr="001E738E" w:rsidRDefault="001E738E" w:rsidP="00D813F0">
            <w:pPr>
              <w:ind w:firstLine="0"/>
              <w:jc w:val="left"/>
              <w:rPr>
                <w:szCs w:val="24"/>
              </w:rPr>
            </w:pPr>
            <w:r w:rsidRPr="001E738E">
              <w:rPr>
                <w:szCs w:val="24"/>
              </w:rPr>
              <w:t>1</w:t>
            </w:r>
            <w:r w:rsidR="002415BA" w:rsidRPr="002415BA">
              <w:rPr>
                <w:szCs w:val="24"/>
              </w:rPr>
              <w:t>0</w:t>
            </w:r>
            <w:r w:rsidRPr="001E738E">
              <w:rPr>
                <w:szCs w:val="24"/>
              </w:rPr>
              <w:t>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501B1CF" w14:textId="77777777" w:rsidR="001E738E" w:rsidRPr="001E738E" w:rsidRDefault="001E738E"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hideMark/>
          </w:tcPr>
          <w:p w14:paraId="2D0F07ED" w14:textId="77777777" w:rsidR="001E738E" w:rsidRPr="001E738E" w:rsidRDefault="001E738E" w:rsidP="00D813F0">
            <w:pPr>
              <w:ind w:firstLine="0"/>
              <w:jc w:val="left"/>
              <w:rPr>
                <w:szCs w:val="24"/>
              </w:rPr>
            </w:pPr>
            <w:r w:rsidRPr="001E738E">
              <w:rPr>
                <w:szCs w:val="24"/>
              </w:rPr>
              <w:t>1</w:t>
            </w:r>
          </w:p>
        </w:tc>
      </w:tr>
    </w:tbl>
    <w:p w14:paraId="5724236D" w14:textId="77777777" w:rsidR="00D84C86" w:rsidRDefault="00D84C86" w:rsidP="00D813F0"/>
    <w:tbl>
      <w:tblPr>
        <w:tblStyle w:val="affb"/>
        <w:tblW w:w="9356" w:type="dxa"/>
        <w:tblInd w:w="-5" w:type="dxa"/>
        <w:tblLayout w:type="fixed"/>
        <w:tblLook w:val="04A0" w:firstRow="1" w:lastRow="0" w:firstColumn="1" w:lastColumn="0" w:noHBand="0" w:noVBand="1"/>
      </w:tblPr>
      <w:tblGrid>
        <w:gridCol w:w="2557"/>
        <w:gridCol w:w="2121"/>
        <w:gridCol w:w="2339"/>
        <w:gridCol w:w="2339"/>
      </w:tblGrid>
      <w:tr w:rsidR="00D84C86" w:rsidRPr="00EA5B5D" w14:paraId="7FD9C901" w14:textId="77777777" w:rsidTr="00F533A5">
        <w:trPr>
          <w:trHeight w:val="329"/>
        </w:trPr>
        <w:tc>
          <w:tcPr>
            <w:tcW w:w="9356" w:type="dxa"/>
            <w:gridSpan w:val="4"/>
            <w:tcBorders>
              <w:top w:val="nil"/>
              <w:left w:val="nil"/>
              <w:bottom w:val="single" w:sz="4" w:space="0" w:color="auto"/>
              <w:right w:val="nil"/>
            </w:tcBorders>
          </w:tcPr>
          <w:p w14:paraId="206FE610" w14:textId="1159C3C3" w:rsidR="00D84C86" w:rsidRPr="009D018C" w:rsidRDefault="00D84C86" w:rsidP="00D813F0">
            <w:pPr>
              <w:ind w:firstLine="0"/>
              <w:jc w:val="left"/>
              <w:rPr>
                <w:b/>
                <w:bCs/>
                <w:szCs w:val="24"/>
              </w:rPr>
            </w:pPr>
            <w:r>
              <w:rPr>
                <w:b/>
                <w:bCs/>
                <w:szCs w:val="24"/>
                <w:lang w:val="en-US"/>
              </w:rPr>
              <w:t>IEP</w:t>
            </w:r>
            <w:r w:rsidR="002415BA" w:rsidRPr="002415BA">
              <w:rPr>
                <w:b/>
                <w:bCs/>
                <w:szCs w:val="24"/>
              </w:rPr>
              <w:t xml:space="preserve"> </w:t>
            </w:r>
            <w:r w:rsidR="005B03CD">
              <w:rPr>
                <w:b/>
                <w:bCs/>
                <w:szCs w:val="24"/>
              </w:rPr>
              <w:fldChar w:fldCharType="begin" w:fldLock="1"/>
            </w:r>
            <w:r w:rsidR="001D1BD0">
              <w:rPr>
                <w:b/>
                <w:bCs/>
                <w:szCs w:val="24"/>
              </w:rPr>
              <w:instrText>ADDIN CSL_CITATION {"citationItems":[{"id":"ITEM-1","itemData":{"DOI":"10.1200/JCO.2005.07.930","ISSN":"0732183X","abstract":"Purpose: To evaluate a salvage therapy (ST-HD-86) for patients with progressive and relapsed Hodgkin's disease after primary treatment in the pediatric DAL/GPOH studies. The essential chemotherapeutic regimens were ifosfamide, etoposide, and prednisone (IEP) and doxorubicin, bleomycin, vinblastine, and dacarbazine (ABVD). Methods: One hundred seventy-six patients with progression (n = 51) or first relapse (n = 125) were enrolled by 67 centers. The median time from initial diagnosis to progression/relapse was 1.1 year (range, 0.1 to 15.3 years), and the patients' median age was 14.7 years (range, 4.3 to 24.5 years). Salvage chemotherapy consisted of two to three cycles of IEP alternating with one to two cycles of ABVD supplemented in part by one to two cycles of cyclophosphamide, vincristine, procarbazine, and prednisone or lomustine (CCNU), etoposide, and prednimustine. Radiotherapy was given to involved areas using individualized doses. In the 1990s, additional high-dose chemotherapy with autologous stem-cell transplantation (SCT) was introduced for patients with unfavorable prognosis. Results: Disease-free survival (DFS) and overall survival (OS) after 10 years are 62% and 75%, respectively (SE, 4% each). Of 176 patients, 73 suffered second events. The risk-factor analysis revealed the time to progression/relapse as the strongest prognostic factor (P = .0001). Patients with progression have an inferior outcome (DFS, 41%; OS, 51%), whereas patients with late relapse (&gt; 12 months after end of therapy) do well (DFS, 86%; OS, 90%), although none of them received SCT in second remission. Conclusion: The result can be considered favorable. Whereas the salvage strategy for progressive disease has to be optimized further, it is possible to reduce intensity and avoid SCT in late relapses after Hodgkin's disease in childhood/adolescence. © 2005 by American Society of Clinical Oncology.","author":[{"dropping-particle":"","family":"Schellong","given":"Günther","non-dropping-particle":"","parse-names":false,"suffix":""},{"dropping-particle":"","family":"Dörffel","given":"Wolfgang","non-dropping-particle":"","parse-names":false,"suffix":""},{"dropping-particle":"","family":"Claviez","given":"Alexander","non-dropping-particle":"","parse-names":false,"suffix":""},{"dropping-particle":"","family":"Körholz","given":"Dieter","non-dropping-particle":"","parse-names":false,"suffix":""},{"dropping-particle":"","family":"Mann","given":"Georg","non-dropping-particle":"","parse-names":false,"suffix":""},{"dropping-particle":"","family":"Scheel-Walter","given":"Hans G.","non-dropping-particle":"","parse-names":false,"suffix":""},{"dropping-particle":"","family":"Bökkerink","given":"Jos P.M.","non-dropping-particle":"","parse-names":false,"suffix":""},{"dropping-particle":"","family":"Riepenhausen","given":"Marianne","non-dropping-particle":"","parse-names":false,"suffix":""},{"dropping-particle":"","family":"Lüders","given":"Heike","non-dropping-particle":"","parse-names":false,"suffix":""},{"dropping-particle":"","family":"Pötter","given":"Richard","non-dropping-particle":"","parse-names":false,"suffix":""},{"dropping-particle":"","family":"Rühl","given":"Ursula","non-dropping-particle":"","parse-names":false,"suffix":""}],"container-title":"Journal of Clinical Oncology","id":"ITEM-1","issue":"25","issued":{"date-parts":[["2005","9","1"]]},"page":"6181-6189","title":"Salvage therapy of progressive and recurrent Hodgkin's disease: Results from a multicenter study of the pediatric DAL/GPOH-HD Study Group","type":"article-journal","volume":"23"},"uris":["http://www.mendeley.com/documents/?uuid=7b24d9e2-9187-4bfb-a9a8-fea6aa591c0e"]}],"mendeley":{"formattedCitation":"[119]","plainTextFormattedCitation":"[119]","previouslyFormattedCitation":"[119]"},"properties":{"noteIndex":0},"schema":"https://github.com/citation-style-language/schema/raw/master/csl-citation.json"}</w:instrText>
            </w:r>
            <w:r w:rsidR="005B03CD">
              <w:rPr>
                <w:b/>
                <w:bCs/>
                <w:szCs w:val="24"/>
              </w:rPr>
              <w:fldChar w:fldCharType="separate"/>
            </w:r>
            <w:r w:rsidR="00F46821" w:rsidRPr="00F46821">
              <w:rPr>
                <w:bCs/>
                <w:noProof/>
                <w:szCs w:val="24"/>
              </w:rPr>
              <w:t>[119]</w:t>
            </w:r>
            <w:r w:rsidR="005B03CD">
              <w:rPr>
                <w:b/>
                <w:bCs/>
                <w:szCs w:val="24"/>
              </w:rPr>
              <w:fldChar w:fldCharType="end"/>
            </w:r>
          </w:p>
        </w:tc>
      </w:tr>
      <w:tr w:rsidR="00D84C86" w:rsidRPr="00EA5B5D" w14:paraId="52C3DF67"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6101195B" w14:textId="77777777" w:rsidR="00D84C86" w:rsidRPr="00EA5B5D" w:rsidRDefault="00D84C86"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0236AAC7" w14:textId="77777777" w:rsidR="00D84C86" w:rsidRPr="00EA5B5D" w:rsidRDefault="00D84C86"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6424B4B" w14:textId="77777777" w:rsidR="00D84C86" w:rsidRPr="00EA5B5D" w:rsidRDefault="00D84C86"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84F3C2A" w14:textId="77777777" w:rsidR="00D84C86" w:rsidRPr="00EA5B5D" w:rsidRDefault="00D84C86" w:rsidP="00D813F0">
            <w:pPr>
              <w:ind w:firstLine="0"/>
              <w:jc w:val="left"/>
              <w:rPr>
                <w:szCs w:val="24"/>
              </w:rPr>
            </w:pPr>
            <w:r w:rsidRPr="00EA5B5D">
              <w:rPr>
                <w:szCs w:val="24"/>
              </w:rPr>
              <w:t>Дни введения</w:t>
            </w:r>
          </w:p>
        </w:tc>
      </w:tr>
      <w:tr w:rsidR="00D84C86" w:rsidRPr="00EA5B5D" w14:paraId="0FFFBE1B"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3F5E6043" w14:textId="77777777" w:rsidR="00D84C86" w:rsidRPr="00D84C86" w:rsidRDefault="00D84C86" w:rsidP="00D813F0">
            <w:pPr>
              <w:ind w:firstLine="0"/>
              <w:jc w:val="left"/>
              <w:rPr>
                <w:szCs w:val="24"/>
              </w:rPr>
            </w:pPr>
            <w:proofErr w:type="spellStart"/>
            <w:r w:rsidRPr="00D84C86">
              <w:rPr>
                <w:szCs w:val="24"/>
              </w:rPr>
              <w:t>Ифосфамид</w:t>
            </w:r>
            <w:proofErr w:type="spellEnd"/>
            <w:r w:rsidR="000E2605"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229FCF1F" w14:textId="77777777" w:rsidR="00D84C86" w:rsidRPr="00D84C86" w:rsidRDefault="00D84C86" w:rsidP="00D813F0">
            <w:pPr>
              <w:ind w:firstLine="0"/>
              <w:jc w:val="left"/>
              <w:rPr>
                <w:szCs w:val="24"/>
              </w:rPr>
            </w:pPr>
            <w:r w:rsidRPr="00D84C86">
              <w:rPr>
                <w:szCs w:val="24"/>
              </w:rPr>
              <w:t>2000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7D99780" w14:textId="77777777" w:rsidR="00D84C86" w:rsidRPr="00D84C86" w:rsidRDefault="00D84C86" w:rsidP="00D813F0">
            <w:pPr>
              <w:ind w:firstLine="0"/>
              <w:jc w:val="left"/>
              <w:rPr>
                <w:szCs w:val="24"/>
              </w:rPr>
            </w:pPr>
            <w:r w:rsidRPr="00D84C86">
              <w:rPr>
                <w:szCs w:val="24"/>
              </w:rPr>
              <w:t xml:space="preserve">в/в суточной инфузией (с </w:t>
            </w:r>
            <w:proofErr w:type="spellStart"/>
            <w:r w:rsidRPr="00D84C86">
              <w:rPr>
                <w:szCs w:val="24"/>
              </w:rPr>
              <w:t>месной</w:t>
            </w:r>
            <w:proofErr w:type="spellEnd"/>
            <w:r w:rsidRPr="00D84C86">
              <w:rPr>
                <w:szCs w:val="24"/>
              </w:rPr>
              <w:t>)</w:t>
            </w:r>
          </w:p>
        </w:tc>
        <w:tc>
          <w:tcPr>
            <w:tcW w:w="2339" w:type="dxa"/>
            <w:tcBorders>
              <w:top w:val="single" w:sz="4" w:space="0" w:color="auto"/>
              <w:left w:val="single" w:sz="4" w:space="0" w:color="auto"/>
              <w:bottom w:val="single" w:sz="4" w:space="0" w:color="auto"/>
              <w:right w:val="single" w:sz="4" w:space="0" w:color="auto"/>
            </w:tcBorders>
          </w:tcPr>
          <w:p w14:paraId="2195EF08" w14:textId="77777777" w:rsidR="00D84C86" w:rsidRPr="002415BA" w:rsidRDefault="00D84C86" w:rsidP="00D813F0">
            <w:pPr>
              <w:ind w:firstLine="0"/>
              <w:jc w:val="left"/>
              <w:rPr>
                <w:szCs w:val="24"/>
              </w:rPr>
            </w:pPr>
            <w:r w:rsidRPr="002415BA">
              <w:rPr>
                <w:szCs w:val="24"/>
              </w:rPr>
              <w:t>1-5</w:t>
            </w:r>
          </w:p>
        </w:tc>
      </w:tr>
      <w:tr w:rsidR="00D84C86" w:rsidRPr="00EA5B5D" w14:paraId="2D0503D7"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612CCE20" w14:textId="77777777" w:rsidR="00D84C86" w:rsidRPr="00D84C86" w:rsidRDefault="00D84C86" w:rsidP="00D813F0">
            <w:pPr>
              <w:ind w:firstLine="0"/>
              <w:jc w:val="left"/>
              <w:rPr>
                <w:szCs w:val="24"/>
              </w:rPr>
            </w:pPr>
            <w:r w:rsidRPr="00D84C86">
              <w:rPr>
                <w:szCs w:val="24"/>
              </w:rPr>
              <w:t>Этопозид</w:t>
            </w:r>
            <w:r w:rsidR="000E2605"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0EEC83EF" w14:textId="77777777" w:rsidR="00D84C86" w:rsidRPr="00D84C86" w:rsidRDefault="00D84C86" w:rsidP="00D813F0">
            <w:pPr>
              <w:ind w:firstLine="0"/>
              <w:jc w:val="left"/>
              <w:rPr>
                <w:szCs w:val="24"/>
              </w:rPr>
            </w:pPr>
            <w:r w:rsidRPr="00D84C86">
              <w:rPr>
                <w:szCs w:val="24"/>
              </w:rPr>
              <w:t>125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28E274A" w14:textId="77777777" w:rsidR="00D84C86" w:rsidRPr="00D84C86" w:rsidRDefault="00D84C86" w:rsidP="00D813F0">
            <w:pPr>
              <w:ind w:firstLine="0"/>
              <w:jc w:val="left"/>
              <w:rPr>
                <w:szCs w:val="24"/>
              </w:rPr>
            </w:pPr>
            <w:r w:rsidRPr="00D84C86">
              <w:rPr>
                <w:szCs w:val="24"/>
              </w:rPr>
              <w:t xml:space="preserve">в/в </w:t>
            </w:r>
            <w:r>
              <w:rPr>
                <w:szCs w:val="24"/>
              </w:rPr>
              <w:t xml:space="preserve">в течение 2 час </w:t>
            </w:r>
          </w:p>
        </w:tc>
        <w:tc>
          <w:tcPr>
            <w:tcW w:w="2339" w:type="dxa"/>
            <w:tcBorders>
              <w:top w:val="single" w:sz="4" w:space="0" w:color="auto"/>
              <w:left w:val="single" w:sz="4" w:space="0" w:color="auto"/>
              <w:bottom w:val="single" w:sz="4" w:space="0" w:color="auto"/>
              <w:right w:val="single" w:sz="4" w:space="0" w:color="auto"/>
            </w:tcBorders>
          </w:tcPr>
          <w:p w14:paraId="428615F4" w14:textId="77777777" w:rsidR="00D84C86" w:rsidRPr="005B03CD" w:rsidRDefault="00D84C86" w:rsidP="00D813F0">
            <w:pPr>
              <w:ind w:firstLine="0"/>
              <w:jc w:val="left"/>
              <w:rPr>
                <w:szCs w:val="24"/>
              </w:rPr>
            </w:pPr>
            <w:r w:rsidRPr="005B03CD">
              <w:rPr>
                <w:szCs w:val="24"/>
              </w:rPr>
              <w:t>1-5</w:t>
            </w:r>
          </w:p>
        </w:tc>
      </w:tr>
      <w:tr w:rsidR="00D84C86" w:rsidRPr="00EA5B5D" w14:paraId="6F570128"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34710C8C" w14:textId="77777777" w:rsidR="00D84C86" w:rsidRPr="00D84C86" w:rsidRDefault="00D84C86" w:rsidP="00D813F0">
            <w:pPr>
              <w:ind w:firstLine="0"/>
              <w:jc w:val="left"/>
              <w:rPr>
                <w:szCs w:val="24"/>
              </w:rPr>
            </w:pPr>
            <w:r w:rsidRPr="00D84C86">
              <w:rPr>
                <w:szCs w:val="24"/>
              </w:rPr>
              <w:lastRenderedPageBreak/>
              <w:t>Преднизолон</w:t>
            </w:r>
            <w:r w:rsidR="000E2605"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6FFB2E99" w14:textId="77777777" w:rsidR="00D84C86" w:rsidRPr="00D84C86" w:rsidRDefault="00D84C86" w:rsidP="00D813F0">
            <w:pPr>
              <w:ind w:firstLine="0"/>
              <w:jc w:val="left"/>
              <w:rPr>
                <w:szCs w:val="24"/>
              </w:rPr>
            </w:pPr>
            <w:r w:rsidRPr="00D84C86">
              <w:rPr>
                <w:szCs w:val="24"/>
              </w:rPr>
              <w:t>100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2379853" w14:textId="77777777" w:rsidR="00D84C86" w:rsidRPr="00D84C86" w:rsidRDefault="00D84C86" w:rsidP="00D813F0">
            <w:pPr>
              <w:ind w:firstLine="0"/>
              <w:jc w:val="left"/>
              <w:rPr>
                <w:szCs w:val="24"/>
              </w:rPr>
            </w:pPr>
            <w:r w:rsidRPr="00D84C86">
              <w:rPr>
                <w:szCs w:val="24"/>
              </w:rPr>
              <w:t xml:space="preserve">в/в или </w:t>
            </w:r>
            <w:r>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79DB5BA0" w14:textId="77777777" w:rsidR="00D84C86" w:rsidRPr="005B03CD" w:rsidRDefault="00D84C86" w:rsidP="00D813F0">
            <w:pPr>
              <w:ind w:firstLine="0"/>
              <w:jc w:val="left"/>
              <w:rPr>
                <w:szCs w:val="24"/>
              </w:rPr>
            </w:pPr>
            <w:r w:rsidRPr="005B03CD">
              <w:rPr>
                <w:szCs w:val="24"/>
              </w:rPr>
              <w:t>1-5</w:t>
            </w:r>
          </w:p>
        </w:tc>
      </w:tr>
      <w:tr w:rsidR="00995A2F" w:rsidRPr="00EA5B5D" w14:paraId="5BE0BAC5" w14:textId="77777777" w:rsidTr="00D54B37">
        <w:trPr>
          <w:trHeight w:val="329"/>
        </w:trPr>
        <w:tc>
          <w:tcPr>
            <w:tcW w:w="9356" w:type="dxa"/>
            <w:gridSpan w:val="4"/>
            <w:tcBorders>
              <w:top w:val="nil"/>
              <w:left w:val="nil"/>
              <w:bottom w:val="single" w:sz="4" w:space="0" w:color="auto"/>
              <w:right w:val="nil"/>
            </w:tcBorders>
          </w:tcPr>
          <w:p w14:paraId="44E87E88" w14:textId="77777777" w:rsidR="00995A2F" w:rsidRPr="008E425F" w:rsidRDefault="00995A2F" w:rsidP="00D813F0">
            <w:pPr>
              <w:ind w:firstLine="0"/>
              <w:jc w:val="left"/>
              <w:rPr>
                <w:b/>
                <w:bCs/>
                <w:szCs w:val="24"/>
              </w:rPr>
            </w:pPr>
          </w:p>
          <w:p w14:paraId="706488CB" w14:textId="62D18B1A" w:rsidR="00995A2F" w:rsidRPr="0083197A" w:rsidRDefault="00CE1218" w:rsidP="00D813F0">
            <w:pPr>
              <w:ind w:firstLine="0"/>
              <w:jc w:val="left"/>
              <w:rPr>
                <w:b/>
                <w:bCs/>
                <w:szCs w:val="24"/>
              </w:rPr>
            </w:pPr>
            <w:proofErr w:type="spellStart"/>
            <w:r w:rsidRPr="00CE1218">
              <w:rPr>
                <w:b/>
                <w:bCs/>
                <w:szCs w:val="24"/>
                <w:lang w:val="en-US"/>
              </w:rPr>
              <w:t>BeGEV</w:t>
            </w:r>
            <w:proofErr w:type="spellEnd"/>
            <w:r w:rsidR="00785C78">
              <w:rPr>
                <w:b/>
                <w:bCs/>
                <w:szCs w:val="24"/>
              </w:rPr>
              <w:t xml:space="preserve"> </w:t>
            </w:r>
            <w:r w:rsidR="00785C78">
              <w:rPr>
                <w:b/>
                <w:bCs/>
                <w:szCs w:val="24"/>
              </w:rPr>
              <w:fldChar w:fldCharType="begin" w:fldLock="1"/>
            </w:r>
            <w:r w:rsidR="001D1BD0">
              <w:rPr>
                <w:b/>
                <w:bCs/>
                <w:szCs w:val="24"/>
              </w:rPr>
              <w:instrText>ADDIN CSL_CITATION {"citationItems":[{"id":"ITEM-1","itemData":{"DOI":"10.1200/JCO.2016.66.4466","ISSN":"1527-7755","PMID":"27382096","abstract":"Purpose: This multicenter, open-label, phase II study evaluated the combination of bendamustine, gemcitabine, and vinorelbine (BeGEV) as induction therapy before autologous stem-cell transplantation (ASCT) in patients with relapsed or refractory Hodgkin lymphoma (HL). Patients and Methods: Patients with HL who were refractory to or had relapsed after one previous chemotherapy line were eligible. The primary end point was complete response (CR) rate after four cycles of therapy. Secondary end points were: overall response rate, stem-cell mobilization activity, and toxicity. Progression-free and overall survival were also evaluated. Results: In total, 59 patients were enrolled. After four cycles of therapy, 43 patients (73%) achieved CR, and six (10%) achieved partial response, for an overall response rate of 83%. The most common grade 3 to 4 nonhematologic toxicities included febrile neutropenia (n = 7) and infection (n = 4). Regarding hematologic toxicities, grade 3 to 4 thrombocytopenia and neutropenia were each experienced by eight patients (13.5%). CD34+ cells were successfully harvested in 55 of 57 evaluable patients, and 43 of 49 responding patients underwent ASCT. With a median follow-up of 29 months, the 2-year progression-free and overall survival rates for the total population were 62.2% and 77.6%, respectively. The same figures for patients undergoing autograft were 80.8% and 89.3%, respectively. Conclusion: This phase II study demonstrates that BeGEV is an effective salvage regimen able to induce CR in a high proportion of patients with relapsed or refractory HL before ASCT. These data provide a strong rationale for further development of the BeGEV regimen.","author":[{"dropping-particle":"","family":"Santoro","given":"Armando","non-dropping-particle":"","parse-names":false,"suffix":""},{"dropping-particle":"","family":"Mazza","given":"Rita","non-dropping-particle":"","parse-names":false,"suffix":""},{"dropping-particle":"","family":"Pulsoni","given":"Alessandro","non-dropping-particle":"","parse-names":false,"suffix":""},{"dropping-particle":"","family":"Re","given":"Alessandro","non-dropping-particle":"","parse-names":false,"suffix":""},{"dropping-particle":"","family":"Bonfichi","given":"Maurizio","non-dropping-particle":"","parse-names":false,"suffix":""},{"dropping-particle":"","family":"Zilioli","given":"Vittorio Ruggero","non-dropping-particle":"","parse-names":false,"suffix":""},{"dropping-particle":"","family":"Salvi","given":"Flavia","non-dropping-particle":"","parse-names":false,"suffix":""},{"dropping-particle":"","family":"Merli","given":"Francesco","non-dropping-particle":"","parse-names":false,"suffix":""},{"dropping-particle":"","family":"Anastasia","given":"Antonella","non-dropping-particle":"","parse-names":false,"suffix":""},{"dropping-particle":"","family":"Luminari","given":"Stefano","non-dropping-particle":"","parse-names":false,"suffix":""},{"dropping-particle":"","family":"Annechini","given":"Giorgia","non-dropping-particle":"","parse-names":false,"suffix":""},{"dropping-particle":"","family":"Gotti","given":"Manuel","non-dropping-particle":"","parse-names":false,"suffix":""},{"dropping-particle":"","family":"Peli","given":"Annalisa","non-dropping-particle":"","parse-names":false,"suffix":""},{"dropping-particle":"","family":"Liberati","given":"Anna Marina","non-dropping-particle":"","parse-names":false,"suffix":""},{"dropping-particle":"","family":"Renzo","given":"Nicola","non-dropping-particle":"Di","parse-names":false,"suffix":""},{"dropping-particle":"","family":"Castagna","given":"Luca","non-dropping-particle":"","parse-names":false,"suffix":""},{"dropping-particle":"","family":"Giordano","given":"Laura","non-dropping-particle":"","parse-names":false,"suffix":""},{"dropping-particle":"","family":"Carlo-Stella","given":"Carmelo","non-dropping-particle":"","parse-names":false,"suffix":""}],"container-title":"Journal of clinical oncology : official journal of the American Society of Clinical Oncology","id":"ITEM-1","issue":"27","issued":{"date-parts":[["2016","9","20"]]},"page":"3293-3299","publisher":"J Clin Oncol","title":"Bendamustine in Combination With Gemcitabine and Vinorelbine Is an Effective Regimen As Induction Chemotherapy Before Autologous Stem-Cell Transplantation for Relapsed or Refractory Hodgkin Lymphoma: Final Results of a Multicenter Phase II Study","type":"article-journal","volume":"34"},"uris":["http://www.mendeley.com/documents/?uuid=d109e4f0-5a4f-3ce4-8d6f-f0006598665e"]}],"mendeley":{"formattedCitation":"[120]","plainTextFormattedCitation":"[120]","previouslyFormattedCitation":"[120]"},"properties":{"noteIndex":0},"schema":"https://github.com/citation-style-language/schema/raw/master/csl-citation.json"}</w:instrText>
            </w:r>
            <w:r w:rsidR="00785C78">
              <w:rPr>
                <w:b/>
                <w:bCs/>
                <w:szCs w:val="24"/>
              </w:rPr>
              <w:fldChar w:fldCharType="separate"/>
            </w:r>
            <w:r w:rsidR="00F46821" w:rsidRPr="00F46821">
              <w:rPr>
                <w:bCs/>
                <w:noProof/>
                <w:szCs w:val="24"/>
              </w:rPr>
              <w:t>[120]</w:t>
            </w:r>
            <w:r w:rsidR="00785C78">
              <w:rPr>
                <w:b/>
                <w:bCs/>
                <w:szCs w:val="24"/>
              </w:rPr>
              <w:fldChar w:fldCharType="end"/>
            </w:r>
          </w:p>
        </w:tc>
      </w:tr>
      <w:tr w:rsidR="00995A2F" w:rsidRPr="00EA5B5D" w14:paraId="4AB9A7C6"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576A0E7A" w14:textId="77777777" w:rsidR="00995A2F" w:rsidRPr="00EA5B5D" w:rsidRDefault="00995A2F"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1ABA4247" w14:textId="77777777" w:rsidR="00995A2F" w:rsidRPr="00EA5B5D" w:rsidRDefault="00995A2F"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68D5D1B" w14:textId="77777777" w:rsidR="00995A2F" w:rsidRPr="00EA5B5D" w:rsidRDefault="00995A2F"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839C14E" w14:textId="77777777" w:rsidR="00995A2F" w:rsidRPr="00EA5B5D" w:rsidRDefault="00995A2F" w:rsidP="00D813F0">
            <w:pPr>
              <w:ind w:firstLine="0"/>
              <w:jc w:val="left"/>
              <w:rPr>
                <w:szCs w:val="24"/>
              </w:rPr>
            </w:pPr>
            <w:r w:rsidRPr="00EA5B5D">
              <w:rPr>
                <w:szCs w:val="24"/>
              </w:rPr>
              <w:t>Дни введения</w:t>
            </w:r>
          </w:p>
        </w:tc>
      </w:tr>
      <w:tr w:rsidR="00995A2F" w:rsidRPr="00EA5B5D" w14:paraId="32C8DCEB"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4F6639FC" w14:textId="738B9097" w:rsidR="00995A2F" w:rsidRPr="00D84C86" w:rsidRDefault="00CE1218" w:rsidP="00D813F0">
            <w:pPr>
              <w:ind w:firstLine="0"/>
              <w:jc w:val="left"/>
              <w:rPr>
                <w:szCs w:val="24"/>
              </w:rPr>
            </w:pPr>
            <w:proofErr w:type="spellStart"/>
            <w:r>
              <w:rPr>
                <w:szCs w:val="24"/>
              </w:rPr>
              <w:t>Гемцитабин</w:t>
            </w:r>
            <w:proofErr w:type="spellEnd"/>
            <w:r w:rsidR="00995A2F"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1FCB5755" w14:textId="4E5595F6" w:rsidR="00995A2F" w:rsidRPr="00D84C86" w:rsidRDefault="00CE1218" w:rsidP="00D813F0">
            <w:pPr>
              <w:ind w:firstLine="0"/>
              <w:jc w:val="left"/>
              <w:rPr>
                <w:szCs w:val="24"/>
              </w:rPr>
            </w:pPr>
            <w:r>
              <w:rPr>
                <w:szCs w:val="24"/>
              </w:rPr>
              <w:t>800</w:t>
            </w:r>
            <w:r w:rsidR="00995A2F" w:rsidRPr="00D84C86">
              <w:rPr>
                <w:szCs w:val="24"/>
              </w:rPr>
              <w:t xml:space="preserve"> мг/м</w:t>
            </w:r>
            <w:r w:rsidR="00995A2F"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56E2291A" w14:textId="789830EE" w:rsidR="00995A2F" w:rsidRPr="00D84C86" w:rsidRDefault="00995A2F" w:rsidP="00D813F0">
            <w:pPr>
              <w:ind w:firstLine="0"/>
              <w:jc w:val="left"/>
              <w:rPr>
                <w:szCs w:val="24"/>
              </w:rPr>
            </w:pPr>
            <w:r w:rsidRPr="00D84C86">
              <w:rPr>
                <w:szCs w:val="24"/>
              </w:rPr>
              <w:t xml:space="preserve">в/в </w:t>
            </w:r>
            <w:r w:rsidR="00CE1218">
              <w:rPr>
                <w:szCs w:val="24"/>
              </w:rPr>
              <w:t>кап.</w:t>
            </w:r>
          </w:p>
        </w:tc>
        <w:tc>
          <w:tcPr>
            <w:tcW w:w="2339" w:type="dxa"/>
            <w:tcBorders>
              <w:top w:val="single" w:sz="4" w:space="0" w:color="auto"/>
              <w:left w:val="single" w:sz="4" w:space="0" w:color="auto"/>
              <w:bottom w:val="single" w:sz="4" w:space="0" w:color="auto"/>
              <w:right w:val="single" w:sz="4" w:space="0" w:color="auto"/>
            </w:tcBorders>
          </w:tcPr>
          <w:p w14:paraId="3D4FA063" w14:textId="7AA0D019" w:rsidR="00995A2F" w:rsidRPr="002415BA" w:rsidRDefault="00995A2F" w:rsidP="00D813F0">
            <w:pPr>
              <w:ind w:firstLine="0"/>
              <w:jc w:val="left"/>
              <w:rPr>
                <w:szCs w:val="24"/>
              </w:rPr>
            </w:pPr>
            <w:r w:rsidRPr="002415BA">
              <w:rPr>
                <w:szCs w:val="24"/>
              </w:rPr>
              <w:t>1</w:t>
            </w:r>
            <w:r w:rsidR="00CE1218">
              <w:rPr>
                <w:szCs w:val="24"/>
              </w:rPr>
              <w:t>, 4</w:t>
            </w:r>
          </w:p>
        </w:tc>
      </w:tr>
      <w:tr w:rsidR="00995A2F" w:rsidRPr="00EA5B5D" w14:paraId="63CB5B57"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5ECFECE0" w14:textId="00518270" w:rsidR="00995A2F" w:rsidRPr="00D84C86" w:rsidRDefault="00785C78" w:rsidP="00D813F0">
            <w:pPr>
              <w:ind w:firstLine="0"/>
              <w:jc w:val="left"/>
              <w:rPr>
                <w:szCs w:val="24"/>
              </w:rPr>
            </w:pPr>
            <w:proofErr w:type="spellStart"/>
            <w:r>
              <w:rPr>
                <w:szCs w:val="24"/>
              </w:rPr>
              <w:t>Винорельбин</w:t>
            </w:r>
            <w:proofErr w:type="spellEnd"/>
            <w:r>
              <w:rPr>
                <w:szCs w:val="24"/>
              </w:rPr>
              <w:t>**</w:t>
            </w:r>
          </w:p>
        </w:tc>
        <w:tc>
          <w:tcPr>
            <w:tcW w:w="2121" w:type="dxa"/>
            <w:tcBorders>
              <w:top w:val="single" w:sz="4" w:space="0" w:color="auto"/>
              <w:left w:val="single" w:sz="4" w:space="0" w:color="auto"/>
              <w:bottom w:val="single" w:sz="4" w:space="0" w:color="auto"/>
              <w:right w:val="single" w:sz="4" w:space="0" w:color="auto"/>
            </w:tcBorders>
          </w:tcPr>
          <w:p w14:paraId="69BF2E7B" w14:textId="5AFE0203" w:rsidR="00995A2F" w:rsidRPr="00785C78" w:rsidRDefault="00785C78" w:rsidP="00D813F0">
            <w:pPr>
              <w:ind w:firstLine="0"/>
              <w:jc w:val="left"/>
              <w:rPr>
                <w:szCs w:val="24"/>
              </w:rPr>
            </w:pPr>
            <w:r>
              <w:rPr>
                <w:szCs w:val="24"/>
              </w:rPr>
              <w:t>20 мг/м</w:t>
            </w:r>
            <w:r>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6670E1B" w14:textId="293411ED" w:rsidR="00995A2F" w:rsidRPr="00D84C86" w:rsidRDefault="00785C78" w:rsidP="00D813F0">
            <w:pPr>
              <w:ind w:firstLine="0"/>
              <w:jc w:val="left"/>
              <w:rPr>
                <w:szCs w:val="24"/>
              </w:rPr>
            </w:pPr>
            <w:r>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1A951174" w14:textId="4DA07941" w:rsidR="00995A2F" w:rsidRPr="005B03CD" w:rsidRDefault="00785C78" w:rsidP="00D813F0">
            <w:pPr>
              <w:ind w:firstLine="0"/>
              <w:jc w:val="left"/>
              <w:rPr>
                <w:szCs w:val="24"/>
              </w:rPr>
            </w:pPr>
            <w:r>
              <w:rPr>
                <w:szCs w:val="24"/>
              </w:rPr>
              <w:t>1</w:t>
            </w:r>
          </w:p>
        </w:tc>
      </w:tr>
      <w:tr w:rsidR="00995A2F" w:rsidRPr="00EA5B5D" w14:paraId="3EAAE867"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0B7C0E65" w14:textId="52F571E9" w:rsidR="00995A2F" w:rsidRPr="00D84C86" w:rsidRDefault="00785C78" w:rsidP="00D813F0">
            <w:pPr>
              <w:ind w:firstLine="0"/>
              <w:jc w:val="left"/>
              <w:rPr>
                <w:szCs w:val="24"/>
              </w:rPr>
            </w:pPr>
            <w:proofErr w:type="spellStart"/>
            <w:r>
              <w:rPr>
                <w:szCs w:val="24"/>
              </w:rPr>
              <w:t>Бендамустин</w:t>
            </w:r>
            <w:proofErr w:type="spellEnd"/>
            <w:r>
              <w:rPr>
                <w:szCs w:val="24"/>
              </w:rPr>
              <w:t>**</w:t>
            </w:r>
          </w:p>
        </w:tc>
        <w:tc>
          <w:tcPr>
            <w:tcW w:w="2121" w:type="dxa"/>
            <w:tcBorders>
              <w:top w:val="single" w:sz="4" w:space="0" w:color="auto"/>
              <w:left w:val="single" w:sz="4" w:space="0" w:color="auto"/>
              <w:bottom w:val="single" w:sz="4" w:space="0" w:color="auto"/>
              <w:right w:val="single" w:sz="4" w:space="0" w:color="auto"/>
            </w:tcBorders>
          </w:tcPr>
          <w:p w14:paraId="314100D9" w14:textId="7EB45292" w:rsidR="00995A2F" w:rsidRPr="00785C78" w:rsidRDefault="00785C78" w:rsidP="00D813F0">
            <w:pPr>
              <w:ind w:firstLine="0"/>
              <w:jc w:val="left"/>
              <w:rPr>
                <w:szCs w:val="24"/>
              </w:rPr>
            </w:pPr>
            <w:r>
              <w:rPr>
                <w:szCs w:val="24"/>
              </w:rPr>
              <w:t>90 мг/м</w:t>
            </w:r>
            <w:r>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5CA5B9A" w14:textId="3BE933C6" w:rsidR="00995A2F" w:rsidRPr="00D84C86" w:rsidRDefault="00785C78" w:rsidP="00D813F0">
            <w:pPr>
              <w:ind w:firstLine="0"/>
              <w:jc w:val="left"/>
              <w:rPr>
                <w:szCs w:val="24"/>
              </w:rPr>
            </w:pPr>
            <w:r>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5F28E375" w14:textId="46CE3D96" w:rsidR="00995A2F" w:rsidRPr="00834A59" w:rsidRDefault="00785C78" w:rsidP="00D813F0">
            <w:pPr>
              <w:ind w:firstLine="0"/>
              <w:jc w:val="left"/>
              <w:rPr>
                <w:color w:val="000000" w:themeColor="text1"/>
                <w:szCs w:val="24"/>
              </w:rPr>
            </w:pPr>
            <w:r w:rsidRPr="00834A59">
              <w:rPr>
                <w:color w:val="000000" w:themeColor="text1"/>
                <w:szCs w:val="24"/>
              </w:rPr>
              <w:t>2, 3</w:t>
            </w:r>
          </w:p>
        </w:tc>
      </w:tr>
      <w:tr w:rsidR="00CE1218" w:rsidRPr="00EA5B5D" w14:paraId="4E9EAFDD"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6FFF9C38" w14:textId="7AA6C0D3" w:rsidR="00CE1218" w:rsidRPr="00D84C86" w:rsidRDefault="00785C78" w:rsidP="00D813F0">
            <w:pPr>
              <w:ind w:firstLine="0"/>
              <w:jc w:val="left"/>
              <w:rPr>
                <w:szCs w:val="24"/>
              </w:rPr>
            </w:pPr>
            <w:r>
              <w:rPr>
                <w:szCs w:val="24"/>
              </w:rPr>
              <w:t>Преднизолон</w:t>
            </w:r>
          </w:p>
        </w:tc>
        <w:tc>
          <w:tcPr>
            <w:tcW w:w="2121" w:type="dxa"/>
            <w:tcBorders>
              <w:top w:val="single" w:sz="4" w:space="0" w:color="auto"/>
              <w:left w:val="single" w:sz="4" w:space="0" w:color="auto"/>
              <w:bottom w:val="single" w:sz="4" w:space="0" w:color="auto"/>
              <w:right w:val="single" w:sz="4" w:space="0" w:color="auto"/>
            </w:tcBorders>
          </w:tcPr>
          <w:p w14:paraId="3C18F38D" w14:textId="3E99805D" w:rsidR="00CE1218" w:rsidRPr="00D84C86" w:rsidRDefault="00785C78" w:rsidP="00D813F0">
            <w:pPr>
              <w:ind w:firstLine="0"/>
              <w:jc w:val="left"/>
              <w:rPr>
                <w:szCs w:val="24"/>
              </w:rPr>
            </w:pPr>
            <w:r>
              <w:rPr>
                <w:szCs w:val="24"/>
              </w:rPr>
              <w:t>100 мг/сут</w:t>
            </w:r>
          </w:p>
        </w:tc>
        <w:tc>
          <w:tcPr>
            <w:tcW w:w="2339" w:type="dxa"/>
            <w:tcBorders>
              <w:top w:val="single" w:sz="4" w:space="0" w:color="auto"/>
              <w:left w:val="single" w:sz="4" w:space="0" w:color="auto"/>
              <w:bottom w:val="single" w:sz="4" w:space="0" w:color="auto"/>
              <w:right w:val="single" w:sz="4" w:space="0" w:color="auto"/>
            </w:tcBorders>
          </w:tcPr>
          <w:p w14:paraId="24442E95" w14:textId="6F64D143" w:rsidR="00CE1218" w:rsidRPr="00D84C86" w:rsidRDefault="00785C78" w:rsidP="00D813F0">
            <w:pPr>
              <w:ind w:firstLine="0"/>
              <w:jc w:val="left"/>
              <w:rPr>
                <w:szCs w:val="24"/>
              </w:rPr>
            </w:pPr>
            <w:r>
              <w:rPr>
                <w:szCs w:val="24"/>
              </w:rPr>
              <w:t>в/в или внутрь</w:t>
            </w:r>
          </w:p>
        </w:tc>
        <w:tc>
          <w:tcPr>
            <w:tcW w:w="2339" w:type="dxa"/>
            <w:tcBorders>
              <w:top w:val="single" w:sz="4" w:space="0" w:color="auto"/>
              <w:left w:val="single" w:sz="4" w:space="0" w:color="auto"/>
              <w:bottom w:val="single" w:sz="4" w:space="0" w:color="auto"/>
              <w:right w:val="single" w:sz="4" w:space="0" w:color="auto"/>
            </w:tcBorders>
          </w:tcPr>
          <w:p w14:paraId="66BBD31B" w14:textId="7F5CE9D9" w:rsidR="00CE1218" w:rsidRPr="00834A59" w:rsidRDefault="00472BB2" w:rsidP="00D813F0">
            <w:pPr>
              <w:ind w:firstLine="0"/>
              <w:jc w:val="left"/>
              <w:rPr>
                <w:color w:val="000000" w:themeColor="text1"/>
                <w:szCs w:val="24"/>
              </w:rPr>
            </w:pPr>
            <w:r w:rsidRPr="00834A59">
              <w:rPr>
                <w:color w:val="000000" w:themeColor="text1"/>
                <w:szCs w:val="24"/>
              </w:rPr>
              <w:t>1-4</w:t>
            </w:r>
          </w:p>
        </w:tc>
      </w:tr>
      <w:tr w:rsidR="00CE1218" w:rsidRPr="00EA5B5D" w14:paraId="4000E8B7"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38CD9132" w14:textId="58D18BB0" w:rsidR="00CE1218" w:rsidRPr="00D84C86" w:rsidRDefault="00785C78" w:rsidP="00D813F0">
            <w:pPr>
              <w:ind w:firstLine="0"/>
              <w:jc w:val="left"/>
              <w:rPr>
                <w:szCs w:val="24"/>
              </w:rPr>
            </w:pPr>
            <w:r>
              <w:rPr>
                <w:szCs w:val="24"/>
              </w:rPr>
              <w:t>Г-КСФ</w:t>
            </w:r>
          </w:p>
        </w:tc>
        <w:tc>
          <w:tcPr>
            <w:tcW w:w="2121" w:type="dxa"/>
            <w:tcBorders>
              <w:top w:val="single" w:sz="4" w:space="0" w:color="auto"/>
              <w:left w:val="single" w:sz="4" w:space="0" w:color="auto"/>
              <w:bottom w:val="single" w:sz="4" w:space="0" w:color="auto"/>
              <w:right w:val="single" w:sz="4" w:space="0" w:color="auto"/>
            </w:tcBorders>
          </w:tcPr>
          <w:p w14:paraId="4147F1D2" w14:textId="77777777" w:rsidR="00CE1218" w:rsidRPr="00D84C86" w:rsidRDefault="00CE1218" w:rsidP="00D813F0">
            <w:pPr>
              <w:ind w:firstLine="0"/>
              <w:jc w:val="left"/>
              <w:rPr>
                <w:szCs w:val="24"/>
              </w:rPr>
            </w:pPr>
          </w:p>
        </w:tc>
        <w:tc>
          <w:tcPr>
            <w:tcW w:w="2339" w:type="dxa"/>
            <w:tcBorders>
              <w:top w:val="single" w:sz="4" w:space="0" w:color="auto"/>
              <w:left w:val="single" w:sz="4" w:space="0" w:color="auto"/>
              <w:bottom w:val="single" w:sz="4" w:space="0" w:color="auto"/>
              <w:right w:val="single" w:sz="4" w:space="0" w:color="auto"/>
            </w:tcBorders>
          </w:tcPr>
          <w:p w14:paraId="0014EA26" w14:textId="2F0C0546" w:rsidR="00CE1218" w:rsidRPr="00D84C86" w:rsidRDefault="00785C78" w:rsidP="00D813F0">
            <w:pPr>
              <w:ind w:firstLine="0"/>
              <w:jc w:val="left"/>
              <w:rPr>
                <w:szCs w:val="24"/>
              </w:rPr>
            </w:pPr>
            <w:r>
              <w:rPr>
                <w:szCs w:val="24"/>
              </w:rPr>
              <w:t>п/к</w:t>
            </w:r>
          </w:p>
        </w:tc>
        <w:tc>
          <w:tcPr>
            <w:tcW w:w="2339" w:type="dxa"/>
            <w:tcBorders>
              <w:top w:val="single" w:sz="4" w:space="0" w:color="auto"/>
              <w:left w:val="single" w:sz="4" w:space="0" w:color="auto"/>
              <w:bottom w:val="single" w:sz="4" w:space="0" w:color="auto"/>
              <w:right w:val="single" w:sz="4" w:space="0" w:color="auto"/>
            </w:tcBorders>
          </w:tcPr>
          <w:p w14:paraId="3D6753A6" w14:textId="58DD1281" w:rsidR="00CE1218" w:rsidRPr="00834A59" w:rsidRDefault="00785C78" w:rsidP="00D813F0">
            <w:pPr>
              <w:ind w:firstLine="0"/>
              <w:jc w:val="left"/>
              <w:rPr>
                <w:color w:val="000000" w:themeColor="text1"/>
                <w:szCs w:val="24"/>
              </w:rPr>
            </w:pPr>
            <w:r w:rsidRPr="00834A59">
              <w:rPr>
                <w:color w:val="000000" w:themeColor="text1"/>
                <w:szCs w:val="24"/>
              </w:rPr>
              <w:t>С 8 до 12 дня или до восстановления показателей лейкоцитов</w:t>
            </w:r>
          </w:p>
        </w:tc>
      </w:tr>
      <w:tr w:rsidR="00785C78" w:rsidRPr="00EA5B5D" w14:paraId="765DF2D5" w14:textId="77777777" w:rsidTr="00D54B37">
        <w:trPr>
          <w:trHeight w:val="329"/>
        </w:trPr>
        <w:tc>
          <w:tcPr>
            <w:tcW w:w="9356" w:type="dxa"/>
            <w:gridSpan w:val="4"/>
            <w:tcBorders>
              <w:top w:val="single" w:sz="4" w:space="0" w:color="auto"/>
              <w:left w:val="single" w:sz="4" w:space="0" w:color="auto"/>
              <w:bottom w:val="single" w:sz="4" w:space="0" w:color="auto"/>
              <w:right w:val="single" w:sz="4" w:space="0" w:color="auto"/>
            </w:tcBorders>
          </w:tcPr>
          <w:p w14:paraId="6077FE26" w14:textId="0EA2BB3B" w:rsidR="00785C78" w:rsidRPr="005B03CD" w:rsidRDefault="00785C78" w:rsidP="00D813F0">
            <w:pPr>
              <w:ind w:firstLine="0"/>
              <w:jc w:val="left"/>
              <w:rPr>
                <w:szCs w:val="24"/>
              </w:rPr>
            </w:pPr>
            <w:r>
              <w:rPr>
                <w:szCs w:val="24"/>
              </w:rPr>
              <w:t>Лечение возобновляется на 22-29 день</w:t>
            </w:r>
          </w:p>
        </w:tc>
      </w:tr>
      <w:tr w:rsidR="001E738E" w:rsidRPr="00EA5B5D" w14:paraId="6209EF38" w14:textId="77777777" w:rsidTr="00B16826">
        <w:trPr>
          <w:trHeight w:val="329"/>
        </w:trPr>
        <w:tc>
          <w:tcPr>
            <w:tcW w:w="9356" w:type="dxa"/>
            <w:gridSpan w:val="4"/>
            <w:tcBorders>
              <w:top w:val="nil"/>
              <w:left w:val="nil"/>
              <w:bottom w:val="single" w:sz="4" w:space="0" w:color="auto"/>
              <w:right w:val="nil"/>
            </w:tcBorders>
          </w:tcPr>
          <w:p w14:paraId="28C48D90" w14:textId="77777777" w:rsidR="00015B13" w:rsidRDefault="00015B13" w:rsidP="00D813F0">
            <w:pPr>
              <w:ind w:firstLine="0"/>
              <w:jc w:val="left"/>
              <w:rPr>
                <w:b/>
                <w:bCs/>
                <w:szCs w:val="24"/>
              </w:rPr>
            </w:pPr>
          </w:p>
          <w:p w14:paraId="177797DE" w14:textId="2E59C164" w:rsidR="001E738E" w:rsidRPr="001E738E" w:rsidRDefault="001E738E" w:rsidP="00D813F0">
            <w:pPr>
              <w:ind w:firstLine="0"/>
              <w:jc w:val="left"/>
              <w:rPr>
                <w:b/>
                <w:bCs/>
                <w:szCs w:val="24"/>
              </w:rPr>
            </w:pPr>
            <w:r>
              <w:rPr>
                <w:b/>
                <w:bCs/>
                <w:szCs w:val="24"/>
              </w:rPr>
              <w:t>Монотерапия брентуксимабом ведотином</w:t>
            </w:r>
            <w:r w:rsidR="00B02E17">
              <w:rPr>
                <w:b/>
                <w:bCs/>
                <w:szCs w:val="24"/>
              </w:rPr>
              <w:t>**</w:t>
            </w:r>
            <w:r w:rsidR="00745458">
              <w:rPr>
                <w:b/>
                <w:bCs/>
                <w:szCs w:val="24"/>
              </w:rPr>
              <w:t xml:space="preserve"> </w:t>
            </w:r>
            <w:r w:rsidR="00745458">
              <w:fldChar w:fldCharType="begin" w:fldLock="1"/>
            </w:r>
            <w:r w:rsidR="009D1980">
              <w:instrText>ADDIN CSL_CITATION {"citationItems":[{"id":"ITEM-1","itemData":{"DOI":"10.1182/blood-2016-02-699850","ISSN":"1528-0020","PMID":"27432875","abstract":"Presented here are the 5-year end-of-study results from the pivotal phase 2 trial of brentuximab vedotin in patients with relapsed/refractory (R/R) Hodgkin lymphoma (HL) after failed hematopoietic autologous stem cell transplantation. At 5 years, the overall patient population (N = 102) had an estimated overall survival (OS) rate of 41% (95% confidence interval [CI]: 31-51) and progression-free survival (PFS) rate of 22% (95% CI: 13-31). Patients who achieved a complete response (CR) to brentuximab vedotin (N = 34) had estimated OS and PFS rates of 64% (95% CI: 48-80%) and 52% (95% CI: 34-69%), respectively. The median OS and PFS were not reached in CR patients, with 13 patients (38% of all CR patients) remaining in follow-up and in remission at study closure. Of the 13 patients, 4 received consolidative hematopoietic allogeneic stem cell transplant, and 9 (9% of all enrolled patients) remain in sustained CR without receiving any further anticancer therapy after treatment with brentuximab vedotin. Of the patients who experienced treatment-emergent peripheral neuropathy, 88% experienced either resolution (73%) or improvement (14%) in symptoms. These 5-year follow-up data demonstrate that a subset of patients with R/R HL who obtained CR with single-agent brentuximab vedotin achieved long-term disease control and may potentially be cured. The trial was registered at www.clinicaltrials.gov as #NCT00848926.","author":[{"dropping-particle":"","family":"Chen","given":"Robert","non-dropping-particle":"","parse-names":false,"suffix":""},{"dropping-particle":"","family":"Gopal","given":"Ajay K","non-dropping-particle":"","parse-names":false,"suffix":""},{"dropping-particle":"","family":"Smith","given":"Scott E","non-dropping-particle":"","parse-names":false,"suffix":""},{"dropping-particle":"","family":"Ansell","given":"Stephen M","non-dropping-particle":"","parse-names":false,"suffix":""},{"dropping-particle":"","family":"Rosenblatt","given":"Joseph D","non-dropping-particle":"","parse-names":false,"suffix":""},{"dropping-particle":"","family":"Savage","given":"Kerry J","non-dropping-particle":"","parse-names":false,"suffix":""},{"dropping-particle":"","family":"Connors","given":"Joseph M","non-dropping-particle":"","parse-names":false,"suffix":""},{"dropping-particle":"","family":"Engert","given":"Andreas","non-dropping-particle":"","parse-names":false,"suffix":""},{"dropping-particle":"","family":"Larsen","given":"Emily K","non-dropping-particle":"","parse-names":false,"suffix":""},{"dropping-particle":"","family":"Huebner","given":"Dirk","non-dropping-particle":"","parse-names":false,"suffix":""},{"dropping-particle":"","family":"Fong","given":"Abraham","non-dropping-particle":"","parse-names":false,"suffix":""},{"dropping-particle":"","family":"Younes","given":"Anas","non-dropping-particle":"","parse-names":false,"suffix":""}],"container-title":"Blood","id":"ITEM-1","issue":"12","issued":{"date-parts":[["2016"]]},"page":"1562-6","title":"Five-year survival and durability results of brentuximab vedotin in patients with relapsed or refractory Hodgkin lymphoma.","type":"article-journal","volume":"128"},"uris":["http://www.mendeley.com/documents/?uuid=7171a4cf-18c2-3866-b256-6fdc24b1baff","http://www.mendeley.com/documents/?uuid=08f7825f-084c-46b8-9a17-db8c6aa474d5"]}],"mendeley":{"formattedCitation":"[53]","plainTextFormattedCitation":"[53]","previouslyFormattedCitation":"[53]"},"properties":{"noteIndex":0},"schema":"https://github.com/citation-style-language/schema/raw/master/csl-citation.json"}</w:instrText>
            </w:r>
            <w:r w:rsidR="00745458">
              <w:fldChar w:fldCharType="separate"/>
            </w:r>
            <w:r w:rsidR="007E382E" w:rsidRPr="007E382E">
              <w:rPr>
                <w:noProof/>
              </w:rPr>
              <w:t>[53]</w:t>
            </w:r>
            <w:r w:rsidR="00745458">
              <w:fldChar w:fldCharType="end"/>
            </w:r>
          </w:p>
        </w:tc>
      </w:tr>
      <w:tr w:rsidR="001E738E" w:rsidRPr="00EA5B5D" w14:paraId="050BEB8D"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322B33CD" w14:textId="77777777" w:rsidR="001E738E" w:rsidRPr="00EA5B5D" w:rsidRDefault="001E738E"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3E6F0DFF" w14:textId="77777777" w:rsidR="001E738E" w:rsidRPr="00EA5B5D" w:rsidRDefault="001E738E"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4578D743" w14:textId="77777777" w:rsidR="001E738E" w:rsidRPr="00EA5B5D" w:rsidRDefault="001E738E"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7E70732" w14:textId="77777777" w:rsidR="001E738E" w:rsidRPr="00EA5B5D" w:rsidRDefault="001E738E" w:rsidP="00D813F0">
            <w:pPr>
              <w:ind w:firstLine="0"/>
              <w:jc w:val="left"/>
              <w:rPr>
                <w:szCs w:val="24"/>
              </w:rPr>
            </w:pPr>
            <w:r w:rsidRPr="00EA5B5D">
              <w:rPr>
                <w:szCs w:val="24"/>
              </w:rPr>
              <w:t>Дни введения</w:t>
            </w:r>
          </w:p>
        </w:tc>
      </w:tr>
      <w:tr w:rsidR="001E738E" w:rsidRPr="00EA5B5D" w14:paraId="0D49A445"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3558204B" w14:textId="77777777" w:rsidR="001E738E" w:rsidRPr="005B03CD" w:rsidRDefault="001E738E" w:rsidP="00D813F0">
            <w:pPr>
              <w:ind w:firstLine="0"/>
              <w:jc w:val="left"/>
              <w:rPr>
                <w:szCs w:val="24"/>
              </w:rPr>
            </w:pPr>
            <w:r>
              <w:rPr>
                <w:szCs w:val="24"/>
              </w:rPr>
              <w:t>Брентуксимаб ведотин</w:t>
            </w:r>
            <w:r w:rsidR="000E2605"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10DBAD33" w14:textId="77777777" w:rsidR="001E738E" w:rsidRPr="00EA5B5D" w:rsidRDefault="001E738E" w:rsidP="00D813F0">
            <w:pPr>
              <w:ind w:firstLine="0"/>
              <w:jc w:val="left"/>
              <w:rPr>
                <w:szCs w:val="24"/>
              </w:rPr>
            </w:pPr>
            <w:r>
              <w:rPr>
                <w:szCs w:val="24"/>
              </w:rPr>
              <w:t>1,8 мг/кг</w:t>
            </w:r>
          </w:p>
        </w:tc>
        <w:tc>
          <w:tcPr>
            <w:tcW w:w="2339" w:type="dxa"/>
            <w:tcBorders>
              <w:top w:val="single" w:sz="4" w:space="0" w:color="auto"/>
              <w:left w:val="single" w:sz="4" w:space="0" w:color="auto"/>
              <w:bottom w:val="single" w:sz="4" w:space="0" w:color="auto"/>
              <w:right w:val="single" w:sz="4" w:space="0" w:color="auto"/>
            </w:tcBorders>
            <w:hideMark/>
          </w:tcPr>
          <w:p w14:paraId="569029BC" w14:textId="77777777" w:rsidR="001E738E" w:rsidRPr="00EA5B5D" w:rsidRDefault="001260FA" w:rsidP="00D813F0">
            <w:pPr>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739DF194" w14:textId="77777777" w:rsidR="001E738E" w:rsidRPr="00EA5B5D" w:rsidRDefault="001260FA" w:rsidP="00D813F0">
            <w:pPr>
              <w:ind w:firstLine="0"/>
              <w:jc w:val="left"/>
              <w:rPr>
                <w:szCs w:val="24"/>
              </w:rPr>
            </w:pPr>
            <w:r>
              <w:rPr>
                <w:szCs w:val="24"/>
              </w:rPr>
              <w:t>1</w:t>
            </w:r>
          </w:p>
        </w:tc>
      </w:tr>
      <w:tr w:rsidR="001260FA" w:rsidRPr="001260FA" w14:paraId="2B72FBF3" w14:textId="77777777" w:rsidTr="001260FA">
        <w:trPr>
          <w:trHeight w:val="2089"/>
        </w:trPr>
        <w:tc>
          <w:tcPr>
            <w:tcW w:w="9356" w:type="dxa"/>
            <w:gridSpan w:val="4"/>
            <w:tcBorders>
              <w:top w:val="single" w:sz="4" w:space="0" w:color="auto"/>
              <w:left w:val="single" w:sz="4" w:space="0" w:color="auto"/>
              <w:bottom w:val="single" w:sz="4" w:space="0" w:color="auto"/>
              <w:right w:val="single" w:sz="4" w:space="0" w:color="auto"/>
            </w:tcBorders>
          </w:tcPr>
          <w:p w14:paraId="5D2F94F3" w14:textId="77777777" w:rsidR="001260FA" w:rsidRPr="001260FA" w:rsidRDefault="001260FA" w:rsidP="00D813F0">
            <w:pPr>
              <w:ind w:firstLine="0"/>
              <w:jc w:val="left"/>
              <w:rPr>
                <w:szCs w:val="24"/>
              </w:rPr>
            </w:pPr>
            <w:r w:rsidRPr="001260FA">
              <w:rPr>
                <w:szCs w:val="24"/>
              </w:rPr>
              <w:t>Введения повторяются каждые 3 недели.</w:t>
            </w:r>
          </w:p>
          <w:p w14:paraId="05721CBA" w14:textId="77777777" w:rsidR="001260FA" w:rsidRPr="001260FA" w:rsidRDefault="001260FA" w:rsidP="00D813F0">
            <w:pPr>
              <w:ind w:firstLine="0"/>
              <w:jc w:val="left"/>
              <w:rPr>
                <w:szCs w:val="24"/>
              </w:rPr>
            </w:pPr>
            <w:r w:rsidRPr="001260FA">
              <w:rPr>
                <w:szCs w:val="24"/>
              </w:rPr>
              <w:t xml:space="preserve">Если масса тела пациента превышает 100 кг, при расчете дозы следует использовать значение массы 100 кг. </w:t>
            </w:r>
          </w:p>
          <w:p w14:paraId="6660D25C" w14:textId="747E46D0" w:rsidR="001260FA" w:rsidRPr="001260FA" w:rsidRDefault="001260FA" w:rsidP="00D813F0">
            <w:pPr>
              <w:ind w:firstLine="0"/>
              <w:jc w:val="left"/>
              <w:rPr>
                <w:szCs w:val="24"/>
              </w:rPr>
            </w:pPr>
            <w:r w:rsidRPr="001260FA">
              <w:rPr>
                <w:szCs w:val="24"/>
              </w:rPr>
              <w:t xml:space="preserve">У </w:t>
            </w:r>
            <w:r w:rsidR="00B02E17">
              <w:rPr>
                <w:szCs w:val="24"/>
              </w:rPr>
              <w:t>пациентов</w:t>
            </w:r>
            <w:r w:rsidRPr="001260FA">
              <w:rPr>
                <w:szCs w:val="24"/>
              </w:rPr>
              <w:t xml:space="preserve">, не кандидатов на ВХТ с </w:t>
            </w:r>
            <w:proofErr w:type="spellStart"/>
            <w:r w:rsidRPr="001260FA">
              <w:rPr>
                <w:szCs w:val="24"/>
              </w:rPr>
              <w:t>аутоТГСК</w:t>
            </w:r>
            <w:proofErr w:type="spellEnd"/>
            <w:r>
              <w:rPr>
                <w:szCs w:val="24"/>
              </w:rPr>
              <w:t>,</w:t>
            </w:r>
            <w:r w:rsidRPr="001260FA">
              <w:rPr>
                <w:szCs w:val="24"/>
              </w:rPr>
              <w:t xml:space="preserve"> при достижении стабилизации или при положительной динамике заболевания лечение продолжают до 16, но не менее 8 циклов, при отсутствии прогрессирования и с оценкой чувствительности каждые 4 введения.  Полная длительность лечения составляет приблизительно 1 год.</w:t>
            </w:r>
          </w:p>
        </w:tc>
      </w:tr>
      <w:tr w:rsidR="00F15F8B" w:rsidRPr="00EA5B5D" w14:paraId="6970884B" w14:textId="77777777" w:rsidTr="00D54B37">
        <w:trPr>
          <w:trHeight w:val="329"/>
        </w:trPr>
        <w:tc>
          <w:tcPr>
            <w:tcW w:w="9356" w:type="dxa"/>
            <w:gridSpan w:val="4"/>
            <w:tcBorders>
              <w:top w:val="nil"/>
              <w:left w:val="nil"/>
              <w:bottom w:val="single" w:sz="4" w:space="0" w:color="auto"/>
              <w:right w:val="nil"/>
            </w:tcBorders>
          </w:tcPr>
          <w:p w14:paraId="2996BA6A" w14:textId="77777777" w:rsidR="00F15F8B" w:rsidRDefault="00F15F8B" w:rsidP="00D813F0">
            <w:pPr>
              <w:ind w:firstLine="0"/>
              <w:jc w:val="left"/>
              <w:rPr>
                <w:b/>
                <w:bCs/>
                <w:szCs w:val="24"/>
              </w:rPr>
            </w:pPr>
          </w:p>
          <w:p w14:paraId="167A35D9" w14:textId="303C9407" w:rsidR="00F15F8B" w:rsidRPr="0083197A" w:rsidRDefault="00F15F8B" w:rsidP="00D813F0">
            <w:pPr>
              <w:ind w:firstLine="0"/>
              <w:jc w:val="left"/>
              <w:rPr>
                <w:b/>
                <w:bCs/>
                <w:szCs w:val="24"/>
              </w:rPr>
            </w:pPr>
            <w:r>
              <w:rPr>
                <w:b/>
                <w:bCs/>
                <w:szCs w:val="24"/>
              </w:rPr>
              <w:t xml:space="preserve">Брентуксимаб ведотин** + </w:t>
            </w:r>
            <w:proofErr w:type="spellStart"/>
            <w:r>
              <w:rPr>
                <w:b/>
                <w:bCs/>
                <w:szCs w:val="24"/>
              </w:rPr>
              <w:t>бендамустин</w:t>
            </w:r>
            <w:proofErr w:type="spellEnd"/>
            <w:r>
              <w:rPr>
                <w:b/>
                <w:bCs/>
                <w:szCs w:val="24"/>
              </w:rPr>
              <w:t xml:space="preserve">** </w:t>
            </w:r>
            <w:r>
              <w:rPr>
                <w:b/>
                <w:bCs/>
                <w:szCs w:val="24"/>
              </w:rPr>
              <w:fldChar w:fldCharType="begin" w:fldLock="1"/>
            </w:r>
            <w:r w:rsidR="001D1BD0">
              <w:rPr>
                <w:b/>
                <w:bCs/>
                <w:szCs w:val="24"/>
              </w:rPr>
              <w:instrText>ADDIN CSL_CITATION {"citationItems":[{"id":"ITEM-1","itemData":{"DOI":"10.1016/S1470-2045(17)30912-9","ISSN":"1474-5488","PMID":"29276022","abstract":"Background: Brentuximab vedotin is currently approved for patients with relapsed or refractory Hodgkin's lymphoma who previously received an autologous stem cell transplant or two previous multiagent chemotherapy regimens, and for patients with relapsed or refractory systemic anaplastic large-T-cell lymphoma who previously received at least one chemotherapy regimen. A high proportion of patients with CD30-expressing relapsed or refractory lymphomas have durable responses to single-agent brentuximab vedotin and show longer progression-free survival than do patients treated with chemotherapy. In patients with Hodgkin's lymphoma and peripheral T-cell lymphoma, treatment with bendamustine alone only achieves modest improvements in progression-free survival compared with that for chemotherapy. The objective of this study was to explore the safety and clinical activity of the combination of brentuximab vedotin plus bendamustine in heavily pretreated patients with relapsed or refractory Hodgkin's lymphoma and anaplastic large-T-cell lymphoma. Methods: In this international, multicentre, single-arm, phase 1–2 trial, eligible patients were aged 18 years or older, had histologically confirmed relapsed or refractory Hodgkin's lymphoma or anaplastic large-T-cell lymphoma, had biopsy-proven CD30-positive tumours, had an Eastern Cooperative Oncology Group performance status of 2 or less, and received at least one previous multiagent chemotherapy regimen. In phase 1, patients were assigned following a 3+3 dose-escalation design to one of four cohorts to receive one dose of either 1·2 mg/kg or 1·8 mg/kg of brentuximab vedotin intravenously on day 1 of a 21 day cycle, plus one dose of bendamustine (70 mg/m2, 80 mg/m2, or 90 mg/m2) on days 1 and 2 of the treatment cycle. In phase 2, all patients were assigned to receive brentuximab vedotin plus bendamustine at the recommended phase 2 dose from phase 1. The primary endpoints were maximum tolerated dose and dose-limiting toxicity for phase 1, and the proportion of patients achieving an overall response in phase 2. For both phases 1 and 2, all patients receiving at least one dose of study drug were evaluable for toxicity and all patients completing at least one cycle of therapy were evaluable for response. The study is ongoing but no longer recruiting patients. This trial is registered with ClinicalTrials.gov, number NCT01657331. Findings: Between July 26, 2012, and May 31, 2017, we enrolled and assigned 65 patients to trea…","author":[{"dropping-particle":"","family":"O'Connor","given":"Owen A.","non-dropping-particle":"","parse-names":false,"suffix":""},{"dropping-particle":"","family":"Lue","given":"Jennifer K.","non-dropping-particle":"","parse-names":false,"suffix":""},{"dropping-particle":"","family":"Sawas","given":"Ahmed","non-dropping-particle":"","parse-names":false,"suffix":""},{"dropping-particle":"","family":"Amengual","given":"Jennifer E.","non-dropping-particle":"","parse-names":false,"suffix":""},{"dropping-particle":"","family":"Deng","given":"Changchun","non-dropping-particle":"","parse-names":false,"suffix":""},{"dropping-particle":"","family":"Kalac","given":"Matko","non-dropping-particle":"","parse-names":false,"suffix":""},{"dropping-particle":"","family":"Falchi","given":"Lorenzo","non-dropping-particle":"","parse-names":false,"suffix":""},{"dropping-particle":"","family":"Marchi","given":"Enrica","non-dropping-particle":"","parse-names":false,"suffix":""},{"dropping-particle":"","family":"Turenne","given":"Ithamar","non-dropping-particle":"","parse-names":false,"suffix":""},{"dropping-particle":"","family":"Lichtenstein","given":"Renee","non-dropping-particle":"","parse-names":false,"suffix":""},{"dropping-particle":"","family":"Rojas","given":"Celeste","non-dropping-particle":"","parse-names":false,"suffix":""},{"dropping-particle":"","family":"Francescone","given":"Mark","non-dropping-particle":"","parse-names":false,"suffix":""},{"dropping-particle":"","family":"Schwartz","given":"Lawrence","non-dropping-particle":"","parse-names":false,"suffix":""},{"dropping-particle":"","family":"Cheng","given":"Bin","non-dropping-particle":"","parse-names":false,"suffix":""},{"dropping-particle":"","family":"Savage","given":"Kerry J.","non-dropping-particle":"","parse-names":false,"suffix":""},{"dropping-particle":"","family":"Villa","given":"Diego","non-dropping-particle":"","parse-names":false,"suffix":""},{"dropping-particle":"","family":"Crump","given":"Michael","non-dropping-particle":"","parse-names":false,"suffix":""},{"dropping-particle":"","family":"Prica","given":"Anca","non-dropping-particle":"","parse-names":false,"suffix":""},{"dropping-particle":"","family":"Kukreti","given":"Vishal","non-dropping-particle":"","parse-names":false,"suffix":""},{"dropping-particle":"","family":"Cremers","given":"Serge","non-dropping-particle":"","parse-names":false,"suffix":""},{"dropping-particle":"","family":"Connors","given":"Joseph M.","non-dropping-particle":"","parse-names":false,"suffix":""},{"dropping-particle":"","family":"Kuruvilla","given":"John","non-dropping-particle":"","parse-names":false,"suffix":""}],"container-title":"The Lancet. Oncology","id":"ITEM-1","issue":"2","issued":{"date-parts":[["2018","2","1"]]},"page":"257-266","publisher":"Lancet Oncol","title":"Brentuximab vedotin plus bendamustine in relapsed or refractory Hodgkin's lymphoma: an international, multicentre, single-arm, phase 1-2 trial","type":"article-journal","volume":"19"},"uris":["http://www.mendeley.com/documents/?uuid=4a5ba2a6-bc10-3814-8e0e-06d4b5161410"]}],"mendeley":{"formattedCitation":"[121]","plainTextFormattedCitation":"[121]","previouslyFormattedCitation":"[121]"},"properties":{"noteIndex":0},"schema":"https://github.com/citation-style-language/schema/raw/master/csl-citation.json"}</w:instrText>
            </w:r>
            <w:r>
              <w:rPr>
                <w:b/>
                <w:bCs/>
                <w:szCs w:val="24"/>
              </w:rPr>
              <w:fldChar w:fldCharType="separate"/>
            </w:r>
            <w:r w:rsidR="00F46821" w:rsidRPr="00F46821">
              <w:rPr>
                <w:bCs/>
                <w:noProof/>
                <w:szCs w:val="24"/>
              </w:rPr>
              <w:t>[121]</w:t>
            </w:r>
            <w:r>
              <w:rPr>
                <w:b/>
                <w:bCs/>
                <w:szCs w:val="24"/>
              </w:rPr>
              <w:fldChar w:fldCharType="end"/>
            </w:r>
          </w:p>
        </w:tc>
      </w:tr>
      <w:tr w:rsidR="00F15F8B" w:rsidRPr="00EA5B5D" w14:paraId="26288C6E"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1D298382" w14:textId="77777777" w:rsidR="00F15F8B" w:rsidRPr="00EA5B5D" w:rsidRDefault="00F15F8B"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5CA6D908" w14:textId="77777777" w:rsidR="00F15F8B" w:rsidRPr="00EA5B5D" w:rsidRDefault="00F15F8B"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07E0FAB3" w14:textId="77777777" w:rsidR="00F15F8B" w:rsidRPr="00EA5B5D" w:rsidRDefault="00F15F8B"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CFE62FE" w14:textId="77777777" w:rsidR="00F15F8B" w:rsidRPr="00EA5B5D" w:rsidRDefault="00F15F8B" w:rsidP="00D813F0">
            <w:pPr>
              <w:ind w:firstLine="0"/>
              <w:jc w:val="left"/>
              <w:rPr>
                <w:szCs w:val="24"/>
              </w:rPr>
            </w:pPr>
            <w:r w:rsidRPr="00EA5B5D">
              <w:rPr>
                <w:szCs w:val="24"/>
              </w:rPr>
              <w:t>Дни введения</w:t>
            </w:r>
          </w:p>
        </w:tc>
      </w:tr>
      <w:tr w:rsidR="00F15F8B" w:rsidRPr="00EA5B5D" w14:paraId="7EF09277"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7CA02FD9" w14:textId="77777777" w:rsidR="00F15F8B" w:rsidRPr="005B03CD" w:rsidRDefault="00F15F8B" w:rsidP="00D813F0">
            <w:pPr>
              <w:ind w:firstLine="0"/>
              <w:jc w:val="left"/>
              <w:rPr>
                <w:szCs w:val="24"/>
              </w:rPr>
            </w:pPr>
            <w:r>
              <w:rPr>
                <w:szCs w:val="24"/>
              </w:rPr>
              <w:t>Брентуксимаб ведотин</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28589A82" w14:textId="77777777" w:rsidR="00F15F8B" w:rsidRPr="00EA5B5D" w:rsidRDefault="00F15F8B" w:rsidP="00D813F0">
            <w:pPr>
              <w:ind w:firstLine="0"/>
              <w:jc w:val="left"/>
              <w:rPr>
                <w:szCs w:val="24"/>
              </w:rPr>
            </w:pPr>
            <w:r>
              <w:rPr>
                <w:szCs w:val="24"/>
              </w:rPr>
              <w:t>1,8 мг/кг</w:t>
            </w:r>
          </w:p>
        </w:tc>
        <w:tc>
          <w:tcPr>
            <w:tcW w:w="2339" w:type="dxa"/>
            <w:tcBorders>
              <w:top w:val="single" w:sz="4" w:space="0" w:color="auto"/>
              <w:left w:val="single" w:sz="4" w:space="0" w:color="auto"/>
              <w:bottom w:val="single" w:sz="4" w:space="0" w:color="auto"/>
              <w:right w:val="single" w:sz="4" w:space="0" w:color="auto"/>
            </w:tcBorders>
            <w:hideMark/>
          </w:tcPr>
          <w:p w14:paraId="6A2C3EAC" w14:textId="77777777" w:rsidR="00F15F8B" w:rsidRPr="00EA5B5D" w:rsidRDefault="00F15F8B" w:rsidP="00D813F0">
            <w:pPr>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3E6D3755" w14:textId="77777777" w:rsidR="00F15F8B" w:rsidRPr="00EA5B5D" w:rsidRDefault="00F15F8B" w:rsidP="00D813F0">
            <w:pPr>
              <w:ind w:firstLine="0"/>
              <w:jc w:val="left"/>
              <w:rPr>
                <w:szCs w:val="24"/>
              </w:rPr>
            </w:pPr>
            <w:r>
              <w:rPr>
                <w:szCs w:val="24"/>
              </w:rPr>
              <w:t>1</w:t>
            </w:r>
          </w:p>
        </w:tc>
      </w:tr>
      <w:tr w:rsidR="00F15F8B" w:rsidRPr="00EA5B5D" w14:paraId="19B2B8E9"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1661826D" w14:textId="23C7219E" w:rsidR="00F15F8B" w:rsidRDefault="00F15F8B" w:rsidP="00D813F0">
            <w:pPr>
              <w:ind w:firstLine="0"/>
              <w:jc w:val="left"/>
              <w:rPr>
                <w:szCs w:val="24"/>
              </w:rPr>
            </w:pPr>
            <w:proofErr w:type="spellStart"/>
            <w:r>
              <w:rPr>
                <w:szCs w:val="24"/>
              </w:rPr>
              <w:t>Бендамустин</w:t>
            </w:r>
            <w:proofErr w:type="spellEnd"/>
          </w:p>
        </w:tc>
        <w:tc>
          <w:tcPr>
            <w:tcW w:w="2121" w:type="dxa"/>
            <w:tcBorders>
              <w:top w:val="single" w:sz="4" w:space="0" w:color="auto"/>
              <w:left w:val="single" w:sz="4" w:space="0" w:color="auto"/>
              <w:bottom w:val="single" w:sz="4" w:space="0" w:color="auto"/>
              <w:right w:val="single" w:sz="4" w:space="0" w:color="auto"/>
            </w:tcBorders>
          </w:tcPr>
          <w:p w14:paraId="35D55701" w14:textId="012912F3" w:rsidR="00F15F8B" w:rsidRPr="00F15F8B" w:rsidRDefault="00F15F8B" w:rsidP="00D813F0">
            <w:pPr>
              <w:ind w:firstLine="0"/>
              <w:jc w:val="left"/>
              <w:rPr>
                <w:szCs w:val="24"/>
              </w:rPr>
            </w:pPr>
            <w:r>
              <w:rPr>
                <w:szCs w:val="24"/>
              </w:rPr>
              <w:t>90 мг/м</w:t>
            </w:r>
            <w:r>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4779F2C" w14:textId="053F9631" w:rsidR="00F15F8B" w:rsidRDefault="00F15F8B" w:rsidP="00D813F0">
            <w:pPr>
              <w:ind w:firstLine="0"/>
              <w:jc w:val="left"/>
              <w:rPr>
                <w:szCs w:val="24"/>
              </w:rPr>
            </w:pPr>
            <w:r>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0C2244B6" w14:textId="3D54E765" w:rsidR="00F15F8B" w:rsidRDefault="00F15F8B" w:rsidP="00D813F0">
            <w:pPr>
              <w:ind w:firstLine="0"/>
              <w:jc w:val="left"/>
              <w:rPr>
                <w:szCs w:val="24"/>
              </w:rPr>
            </w:pPr>
            <w:r>
              <w:rPr>
                <w:szCs w:val="24"/>
              </w:rPr>
              <w:t>1, 2</w:t>
            </w:r>
          </w:p>
        </w:tc>
      </w:tr>
      <w:tr w:rsidR="00F15F8B" w:rsidRPr="001260FA" w14:paraId="126B034E" w14:textId="77777777" w:rsidTr="00F15F8B">
        <w:trPr>
          <w:trHeight w:val="354"/>
        </w:trPr>
        <w:tc>
          <w:tcPr>
            <w:tcW w:w="9356" w:type="dxa"/>
            <w:gridSpan w:val="4"/>
            <w:tcBorders>
              <w:top w:val="single" w:sz="4" w:space="0" w:color="auto"/>
              <w:left w:val="single" w:sz="4" w:space="0" w:color="auto"/>
              <w:bottom w:val="single" w:sz="4" w:space="0" w:color="auto"/>
              <w:right w:val="single" w:sz="4" w:space="0" w:color="auto"/>
            </w:tcBorders>
          </w:tcPr>
          <w:p w14:paraId="4A785270" w14:textId="77777777" w:rsidR="00F15F8B" w:rsidRDefault="00F15F8B" w:rsidP="00D813F0">
            <w:pPr>
              <w:ind w:firstLine="0"/>
              <w:jc w:val="left"/>
              <w:rPr>
                <w:szCs w:val="24"/>
              </w:rPr>
            </w:pPr>
            <w:r w:rsidRPr="001260FA">
              <w:rPr>
                <w:szCs w:val="24"/>
              </w:rPr>
              <w:t>Введения повторяются каждые 3 недели.</w:t>
            </w:r>
          </w:p>
          <w:p w14:paraId="22A7977B" w14:textId="04FF7AEB" w:rsidR="002F4ED3" w:rsidRPr="001260FA" w:rsidRDefault="002F4ED3" w:rsidP="00D813F0">
            <w:pPr>
              <w:ind w:firstLine="0"/>
              <w:jc w:val="left"/>
              <w:rPr>
                <w:szCs w:val="24"/>
              </w:rPr>
            </w:pPr>
            <w:r w:rsidRPr="001260FA">
              <w:rPr>
                <w:szCs w:val="24"/>
              </w:rPr>
              <w:t>Если масса тела пациента превышает 100 кг, при расчете дозы следует использовать значение массы 100 кг.</w:t>
            </w:r>
          </w:p>
        </w:tc>
      </w:tr>
      <w:tr w:rsidR="0083197A" w:rsidRPr="00EA5B5D" w14:paraId="0D9CC5ED" w14:textId="77777777" w:rsidTr="00D54B37">
        <w:trPr>
          <w:trHeight w:val="329"/>
        </w:trPr>
        <w:tc>
          <w:tcPr>
            <w:tcW w:w="9356" w:type="dxa"/>
            <w:gridSpan w:val="4"/>
            <w:tcBorders>
              <w:top w:val="nil"/>
              <w:left w:val="nil"/>
              <w:bottom w:val="single" w:sz="4" w:space="0" w:color="auto"/>
              <w:right w:val="nil"/>
            </w:tcBorders>
          </w:tcPr>
          <w:p w14:paraId="3DFF8A98" w14:textId="77777777" w:rsidR="0083197A" w:rsidRDefault="0083197A" w:rsidP="00D813F0">
            <w:pPr>
              <w:ind w:firstLine="0"/>
              <w:jc w:val="left"/>
              <w:rPr>
                <w:b/>
                <w:bCs/>
                <w:szCs w:val="24"/>
              </w:rPr>
            </w:pPr>
          </w:p>
          <w:p w14:paraId="0F74C456" w14:textId="30A297AC" w:rsidR="0083197A" w:rsidRPr="008F2294" w:rsidRDefault="0083197A" w:rsidP="00D813F0">
            <w:pPr>
              <w:ind w:firstLine="0"/>
              <w:jc w:val="left"/>
              <w:rPr>
                <w:b/>
                <w:bCs/>
                <w:szCs w:val="24"/>
              </w:rPr>
            </w:pPr>
            <w:r>
              <w:rPr>
                <w:b/>
                <w:bCs/>
                <w:szCs w:val="24"/>
                <w:lang w:val="en-US"/>
              </w:rPr>
              <w:t>BV</w:t>
            </w:r>
            <w:r w:rsidRPr="0083197A">
              <w:rPr>
                <w:b/>
                <w:bCs/>
                <w:szCs w:val="24"/>
              </w:rPr>
              <w:t>-</w:t>
            </w:r>
            <w:r>
              <w:rPr>
                <w:b/>
                <w:bCs/>
                <w:szCs w:val="24"/>
                <w:lang w:val="en-US"/>
              </w:rPr>
              <w:t>DHAP</w:t>
            </w:r>
            <w:r>
              <w:rPr>
                <w:b/>
                <w:bCs/>
                <w:szCs w:val="24"/>
              </w:rPr>
              <w:t xml:space="preserve"> </w:t>
            </w:r>
            <w:r w:rsidR="008F2294">
              <w:rPr>
                <w:b/>
                <w:bCs/>
                <w:szCs w:val="24"/>
              </w:rPr>
              <w:fldChar w:fldCharType="begin" w:fldLock="1"/>
            </w:r>
            <w:r w:rsidR="001D1BD0">
              <w:rPr>
                <w:b/>
                <w:bCs/>
                <w:szCs w:val="24"/>
              </w:rPr>
              <w:instrText>ADDIN CSL_CITATION {"citationItems":[{"id":"ITEM-1","itemData":{"DOI":"10.3324/HAEMATOL.2019.243238","ISSN":"1592-8721","PMID":"32273476","abstract":"Achieving a metabolic complete response (mCR) before high-dose chemotherapy (HDC) and autologous peripheral blood stemcell transplant (auto-PBSCT) predicts progression free survival (PFS) in relapsed/refractory classical Hodgkin lymphoma (R/R cHL). We added brentuximab vedotin (BV) to DHAP to improve the mCR rate. In a Phase I dose-escalation part in 12 patients, we showed that BV-DHAP is feasible. This Phase II study included 55 R/R cHL patients (23 primary refractory). Treatment consisted of three 21-day cycles of BV 1.8 mg/kg on day 1, and DHAP (dexamethasone 40mg days 1-4, cisplatin 100mg/m2; day 1 and cytarabine 2x2g/m2; day 2). Patients with a metabolic partial response (mPR) or mCR proceeded to HDC/auto-PBSCT. Based on independent central FDG-PET-CT review, 42 of 52 evaluable patients (81% [95% CI: 67-90]) achieved an mCR before HDC/auto- PBSCT, five had an mPR and five had progressive disease (three were not evaluable). After HDC/auto-PBSCT, four patients with an mPR converted to an mCR. The 2-year PFS was 74% [95% CI: 63-86], and the overall survival 95% [95% CI: 90-100]. Toxicity was manageable and mainly consisted of grade 3/4 hematological toxicity, fever, nephrotoxicity, ototoxicity (grade 1/2) and transiently elevated liver enzymes during BV-DHAP. Eighteen patients developed new onset peripheral neuropathy (maximum grade 1/2) and all recovered. In conclusion, BV-DHAP is a very effective salvage regimen in R/R cHL patients, but patients should be monitored closely for toxicity.","author":[{"dropping-particle":"","family":"Kersten","given":"Marie José","non-dropping-particle":"","parse-names":false,"suffix":""},{"dropping-particle":"","family":"Driessen","given":"Julia","non-dropping-particle":"","parse-names":false,"suffix":""},{"dropping-particle":"","family":"Zijlstra","given":"Josée M.","non-dropping-particle":"","parse-names":false,"suffix":""},{"dropping-particle":"","family":"Plattel","given":"Wouter J.","non-dropping-particle":"","parse-names":false,"suffix":""},{"dropping-particle":"","family":"Morschhauser","given":"Franck","non-dropping-particle":"","parse-names":false,"suffix":""},{"dropping-particle":"","family":"Lugtenburg","given":"Pieternella J.","non-dropping-particle":"","parse-names":false,"suffix":""},{"dropping-particle":"","family":"Brice","given":"Pauline","non-dropping-particle":"","parse-names":false,"suffix":""},{"dropping-particle":"","family":"Hutchings","given":"Martin","non-dropping-particle":"","parse-names":false,"suffix":""},{"dropping-particle":"","family":"Gastinne","given":"Thomas","non-dropping-particle":"","parse-names":false,"suffix":""},{"dropping-particle":"","family":"Liu","given":"Roberto","non-dropping-particle":"","parse-names":false,"suffix":""},{"dropping-particle":"","family":"Burggraaff","given":"Coreline N.","non-dropping-particle":"","parse-names":false,"suffix":""},{"dropping-particle":"","family":"Nijland","given":"Marcel","non-dropping-particle":"","parse-names":false,"suffix":""},{"dropping-particle":"","family":"Tonino","given":"Sanne H.","non-dropping-particle":"","parse-names":false,"suffix":""},{"dropping-particle":"","family":"Arens","given":"Anne I.J.","non-dropping-particle":"","parse-names":false,"suffix":""},{"dropping-particle":"","family":"Valkema","given":"Roelf","non-dropping-particle":"","parse-names":false,"suffix":""},{"dropping-particle":"","family":"Tinteren","given":"Harm","non-dropping-particle":"Van","parse-names":false,"suffix":""},{"dropping-particle":"","family":"Lopez-Yurda","given":"Marta","non-dropping-particle":"","parse-names":false,"suffix":""},{"dropping-particle":"","family":"Diepstra","given":"Arjan","non-dropping-particle":"","parse-names":false,"suffix":""},{"dropping-particle":"","family":"Jong","given":"Daphne","non-dropping-particle":"De","parse-names":false,"suffix":""},{"dropping-particle":"","family":"Hagenbeek","given":"Anton","non-dropping-particle":"","parse-names":false,"suffix":""},{"dropping-particle":"","family":"Kersten","given":"Marie José","non-dropping-particle":"","parse-names":false,"suffix":""}],"container-title":"Haematologica","id":"ITEM-1","issue":"4","issued":{"date-parts":[["2021","4","1"]]},"publisher":"Haematologica","title":"Combining brentuximab vedotin with dexamethasone, high-dose cytarabine and cisplatin as salvage treatment in relapsed or refractory Hodgkin lymphoma: the phase II HOVON/LLPC Transplant BRaVE study","type":"article-journal","volume":"106"},"uris":["http://www.mendeley.com/documents/?uuid=ec3d1017-878a-313b-8301-52701e336900"]}],"mendeley":{"formattedCitation":"[122]","plainTextFormattedCitation":"[122]","previouslyFormattedCitation":"[122]"},"properties":{"noteIndex":0},"schema":"https://github.com/citation-style-language/schema/raw/master/csl-citation.json"}</w:instrText>
            </w:r>
            <w:r w:rsidR="008F2294">
              <w:rPr>
                <w:b/>
                <w:bCs/>
                <w:szCs w:val="24"/>
              </w:rPr>
              <w:fldChar w:fldCharType="separate"/>
            </w:r>
            <w:r w:rsidR="00F46821" w:rsidRPr="00F46821">
              <w:rPr>
                <w:bCs/>
                <w:noProof/>
                <w:szCs w:val="24"/>
              </w:rPr>
              <w:t>[122]</w:t>
            </w:r>
            <w:r w:rsidR="008F2294">
              <w:rPr>
                <w:b/>
                <w:bCs/>
                <w:szCs w:val="24"/>
              </w:rPr>
              <w:fldChar w:fldCharType="end"/>
            </w:r>
          </w:p>
        </w:tc>
      </w:tr>
      <w:tr w:rsidR="0083197A" w:rsidRPr="00EA5B5D" w14:paraId="03E2076A"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5261CECB" w14:textId="77777777" w:rsidR="0083197A" w:rsidRPr="00EA5B5D" w:rsidRDefault="0083197A"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0D471658" w14:textId="77777777" w:rsidR="0083197A" w:rsidRPr="00EA5B5D" w:rsidRDefault="0083197A"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7B30E437" w14:textId="77777777" w:rsidR="0083197A" w:rsidRPr="00EA5B5D" w:rsidRDefault="0083197A"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DAFFF4E" w14:textId="77777777" w:rsidR="0083197A" w:rsidRPr="00EA5B5D" w:rsidRDefault="0083197A" w:rsidP="00D813F0">
            <w:pPr>
              <w:ind w:firstLine="0"/>
              <w:jc w:val="left"/>
              <w:rPr>
                <w:szCs w:val="24"/>
              </w:rPr>
            </w:pPr>
            <w:r w:rsidRPr="00EA5B5D">
              <w:rPr>
                <w:szCs w:val="24"/>
              </w:rPr>
              <w:t>Дни введения</w:t>
            </w:r>
          </w:p>
        </w:tc>
      </w:tr>
      <w:tr w:rsidR="0083197A" w:rsidRPr="00EA5B5D" w14:paraId="272F1AE5"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11432A34" w14:textId="77777777" w:rsidR="0083197A" w:rsidRPr="005B03CD" w:rsidRDefault="0083197A" w:rsidP="00D813F0">
            <w:pPr>
              <w:ind w:firstLine="0"/>
              <w:jc w:val="left"/>
              <w:rPr>
                <w:szCs w:val="24"/>
              </w:rPr>
            </w:pPr>
            <w:r>
              <w:rPr>
                <w:szCs w:val="24"/>
              </w:rPr>
              <w:t>Брентуксимаб ведотин</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58B6C54F" w14:textId="77777777" w:rsidR="0083197A" w:rsidRPr="00EA5B5D" w:rsidRDefault="0083197A" w:rsidP="00D813F0">
            <w:pPr>
              <w:ind w:firstLine="0"/>
              <w:jc w:val="left"/>
              <w:rPr>
                <w:szCs w:val="24"/>
              </w:rPr>
            </w:pPr>
            <w:r>
              <w:rPr>
                <w:szCs w:val="24"/>
              </w:rPr>
              <w:t>1,8 мг/кг</w:t>
            </w:r>
          </w:p>
        </w:tc>
        <w:tc>
          <w:tcPr>
            <w:tcW w:w="2339" w:type="dxa"/>
            <w:tcBorders>
              <w:top w:val="single" w:sz="4" w:space="0" w:color="auto"/>
              <w:left w:val="single" w:sz="4" w:space="0" w:color="auto"/>
              <w:bottom w:val="single" w:sz="4" w:space="0" w:color="auto"/>
              <w:right w:val="single" w:sz="4" w:space="0" w:color="auto"/>
            </w:tcBorders>
            <w:hideMark/>
          </w:tcPr>
          <w:p w14:paraId="76BC5F48" w14:textId="77777777" w:rsidR="0083197A" w:rsidRPr="00EA5B5D" w:rsidRDefault="0083197A" w:rsidP="00D813F0">
            <w:pPr>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33A04977" w14:textId="77777777" w:rsidR="0083197A" w:rsidRPr="00EA5B5D" w:rsidRDefault="0083197A" w:rsidP="00D813F0">
            <w:pPr>
              <w:ind w:firstLine="0"/>
              <w:jc w:val="left"/>
              <w:rPr>
                <w:szCs w:val="24"/>
              </w:rPr>
            </w:pPr>
            <w:r>
              <w:rPr>
                <w:szCs w:val="24"/>
              </w:rPr>
              <w:t>1</w:t>
            </w:r>
          </w:p>
        </w:tc>
      </w:tr>
      <w:tr w:rsidR="0083197A" w:rsidRPr="00EA5B5D" w14:paraId="61BF005B"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590FA9F2" w14:textId="77777777" w:rsidR="0083197A" w:rsidRPr="00C12369" w:rsidRDefault="0083197A" w:rsidP="00D813F0">
            <w:pPr>
              <w:ind w:firstLine="0"/>
              <w:jc w:val="left"/>
              <w:rPr>
                <w:szCs w:val="24"/>
              </w:rPr>
            </w:pPr>
            <w:r w:rsidRPr="00C12369">
              <w:rPr>
                <w:szCs w:val="24"/>
              </w:rPr>
              <w:t>Дексаметазон</w:t>
            </w:r>
            <w:r w:rsidRPr="00D254F2">
              <w:rPr>
                <w:szCs w:val="24"/>
              </w:rPr>
              <w:t>**</w:t>
            </w:r>
          </w:p>
        </w:tc>
        <w:tc>
          <w:tcPr>
            <w:tcW w:w="2121" w:type="dxa"/>
            <w:tcBorders>
              <w:top w:val="single" w:sz="4" w:space="0" w:color="auto"/>
              <w:left w:val="single" w:sz="4" w:space="0" w:color="auto"/>
              <w:bottom w:val="single" w:sz="4" w:space="0" w:color="auto"/>
              <w:right w:val="single" w:sz="4" w:space="0" w:color="auto"/>
            </w:tcBorders>
          </w:tcPr>
          <w:p w14:paraId="48F78261" w14:textId="77777777" w:rsidR="0083197A" w:rsidRPr="00C12369" w:rsidRDefault="0083197A" w:rsidP="00D813F0">
            <w:pPr>
              <w:ind w:firstLine="0"/>
              <w:jc w:val="left"/>
              <w:rPr>
                <w:szCs w:val="24"/>
              </w:rPr>
            </w:pPr>
            <w:r w:rsidRPr="00C12369">
              <w:rPr>
                <w:szCs w:val="24"/>
              </w:rPr>
              <w:t>40 мг</w:t>
            </w:r>
          </w:p>
        </w:tc>
        <w:tc>
          <w:tcPr>
            <w:tcW w:w="2339" w:type="dxa"/>
            <w:tcBorders>
              <w:top w:val="single" w:sz="4" w:space="0" w:color="auto"/>
              <w:left w:val="single" w:sz="4" w:space="0" w:color="auto"/>
              <w:bottom w:val="single" w:sz="4" w:space="0" w:color="auto"/>
              <w:right w:val="single" w:sz="4" w:space="0" w:color="auto"/>
            </w:tcBorders>
            <w:hideMark/>
          </w:tcPr>
          <w:p w14:paraId="5A51986E" w14:textId="77777777" w:rsidR="0083197A" w:rsidRPr="00C12369" w:rsidRDefault="0083197A" w:rsidP="00D813F0">
            <w:pPr>
              <w:ind w:firstLine="0"/>
              <w:jc w:val="left"/>
              <w:rPr>
                <w:szCs w:val="24"/>
              </w:rPr>
            </w:pPr>
            <w:r w:rsidRPr="00C12369">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0751A1F6" w14:textId="77777777" w:rsidR="0083197A" w:rsidRPr="00C12369" w:rsidRDefault="0083197A" w:rsidP="00D813F0">
            <w:pPr>
              <w:ind w:firstLine="0"/>
              <w:jc w:val="left"/>
              <w:rPr>
                <w:szCs w:val="24"/>
              </w:rPr>
            </w:pPr>
            <w:r w:rsidRPr="00C12369">
              <w:rPr>
                <w:szCs w:val="24"/>
              </w:rPr>
              <w:t>1-4</w:t>
            </w:r>
          </w:p>
        </w:tc>
      </w:tr>
      <w:tr w:rsidR="0083197A" w:rsidRPr="00EA5B5D" w14:paraId="7095C4B4"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777D806B" w14:textId="77777777" w:rsidR="0083197A" w:rsidRPr="00C12369" w:rsidRDefault="0083197A" w:rsidP="00D813F0">
            <w:pPr>
              <w:ind w:firstLine="0"/>
              <w:jc w:val="left"/>
              <w:rPr>
                <w:szCs w:val="24"/>
              </w:rPr>
            </w:pPr>
            <w:r w:rsidRPr="002415BA">
              <w:rPr>
                <w:szCs w:val="24"/>
              </w:rPr>
              <w:t>#</w:t>
            </w:r>
            <w:r w:rsidRPr="00C12369">
              <w:rPr>
                <w:szCs w:val="24"/>
              </w:rPr>
              <w:t>Цисплатин</w:t>
            </w:r>
            <w:r w:rsidRPr="00D254F2">
              <w:rPr>
                <w:szCs w:val="24"/>
              </w:rPr>
              <w:t>**</w:t>
            </w:r>
          </w:p>
        </w:tc>
        <w:tc>
          <w:tcPr>
            <w:tcW w:w="2121" w:type="dxa"/>
            <w:tcBorders>
              <w:top w:val="single" w:sz="4" w:space="0" w:color="auto"/>
              <w:left w:val="single" w:sz="4" w:space="0" w:color="auto"/>
              <w:bottom w:val="single" w:sz="4" w:space="0" w:color="auto"/>
              <w:right w:val="single" w:sz="4" w:space="0" w:color="auto"/>
            </w:tcBorders>
            <w:hideMark/>
          </w:tcPr>
          <w:p w14:paraId="24B46F26" w14:textId="77777777" w:rsidR="0083197A" w:rsidRPr="00C12369" w:rsidRDefault="0083197A" w:rsidP="00D813F0">
            <w:pPr>
              <w:ind w:firstLine="0"/>
              <w:jc w:val="left"/>
              <w:rPr>
                <w:szCs w:val="24"/>
              </w:rPr>
            </w:pPr>
            <w:r w:rsidRPr="00C12369">
              <w:rPr>
                <w:szCs w:val="24"/>
              </w:rPr>
              <w:t>100 мг/м</w:t>
            </w:r>
            <w:r w:rsidRPr="00C1236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3918DC66" w14:textId="77777777" w:rsidR="0083197A" w:rsidRPr="00C12369" w:rsidRDefault="0083197A" w:rsidP="00D813F0">
            <w:pPr>
              <w:ind w:firstLine="0"/>
              <w:jc w:val="left"/>
              <w:rPr>
                <w:szCs w:val="24"/>
              </w:rPr>
            </w:pPr>
            <w:r w:rsidRPr="00C12369">
              <w:rPr>
                <w:szCs w:val="24"/>
              </w:rPr>
              <w:t>в/в кап. 24-часовая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09CBF57F" w14:textId="77777777" w:rsidR="0083197A" w:rsidRPr="00C12369" w:rsidRDefault="0083197A" w:rsidP="00D813F0">
            <w:pPr>
              <w:ind w:firstLine="0"/>
              <w:jc w:val="left"/>
              <w:rPr>
                <w:szCs w:val="24"/>
              </w:rPr>
            </w:pPr>
            <w:r w:rsidRPr="00C12369">
              <w:rPr>
                <w:szCs w:val="24"/>
              </w:rPr>
              <w:t>1</w:t>
            </w:r>
          </w:p>
        </w:tc>
      </w:tr>
      <w:tr w:rsidR="0083197A" w:rsidRPr="00EA5B5D" w14:paraId="2FF1B8A8"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3CA816BE" w14:textId="77777777" w:rsidR="0083197A" w:rsidRPr="00C12369" w:rsidRDefault="0083197A" w:rsidP="00D813F0">
            <w:pPr>
              <w:ind w:firstLine="0"/>
              <w:jc w:val="left"/>
              <w:rPr>
                <w:szCs w:val="24"/>
              </w:rPr>
            </w:pPr>
            <w:r w:rsidRPr="00C12369">
              <w:rPr>
                <w:szCs w:val="24"/>
              </w:rPr>
              <w:t>Цитарабин</w:t>
            </w:r>
            <w:r w:rsidRPr="00D254F2">
              <w:rPr>
                <w:szCs w:val="24"/>
              </w:rPr>
              <w:t>**</w:t>
            </w:r>
          </w:p>
        </w:tc>
        <w:tc>
          <w:tcPr>
            <w:tcW w:w="2121" w:type="dxa"/>
            <w:tcBorders>
              <w:top w:val="single" w:sz="4" w:space="0" w:color="auto"/>
              <w:left w:val="single" w:sz="4" w:space="0" w:color="auto"/>
              <w:bottom w:val="single" w:sz="4" w:space="0" w:color="auto"/>
              <w:right w:val="single" w:sz="4" w:space="0" w:color="auto"/>
            </w:tcBorders>
          </w:tcPr>
          <w:p w14:paraId="177D397D" w14:textId="77777777" w:rsidR="0083197A" w:rsidRPr="00C12369" w:rsidRDefault="0083197A" w:rsidP="00D813F0">
            <w:pPr>
              <w:ind w:firstLine="0"/>
              <w:jc w:val="left"/>
              <w:rPr>
                <w:szCs w:val="24"/>
              </w:rPr>
            </w:pPr>
            <w:r w:rsidRPr="00C12369">
              <w:rPr>
                <w:szCs w:val="24"/>
              </w:rPr>
              <w:t>2 г/м</w:t>
            </w:r>
            <w:r w:rsidRPr="00C12369">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A13284F" w14:textId="77777777" w:rsidR="0083197A" w:rsidRPr="00C12369" w:rsidRDefault="0083197A" w:rsidP="00D813F0">
            <w:pPr>
              <w:ind w:firstLine="0"/>
              <w:jc w:val="left"/>
              <w:rPr>
                <w:szCs w:val="24"/>
              </w:rPr>
            </w:pPr>
            <w:r w:rsidRPr="00C12369">
              <w:rPr>
                <w:szCs w:val="24"/>
              </w:rPr>
              <w:t>в/в кап. 2 раза в день</w:t>
            </w:r>
          </w:p>
        </w:tc>
        <w:tc>
          <w:tcPr>
            <w:tcW w:w="2339" w:type="dxa"/>
            <w:tcBorders>
              <w:top w:val="single" w:sz="4" w:space="0" w:color="auto"/>
              <w:left w:val="single" w:sz="4" w:space="0" w:color="auto"/>
              <w:bottom w:val="single" w:sz="4" w:space="0" w:color="auto"/>
              <w:right w:val="single" w:sz="4" w:space="0" w:color="auto"/>
            </w:tcBorders>
          </w:tcPr>
          <w:p w14:paraId="0BFE2583" w14:textId="77777777" w:rsidR="0083197A" w:rsidRPr="00C12369" w:rsidRDefault="0083197A" w:rsidP="00D813F0">
            <w:pPr>
              <w:ind w:firstLine="0"/>
              <w:jc w:val="left"/>
              <w:rPr>
                <w:szCs w:val="24"/>
              </w:rPr>
            </w:pPr>
            <w:r w:rsidRPr="00C12369">
              <w:rPr>
                <w:szCs w:val="24"/>
              </w:rPr>
              <w:t>2</w:t>
            </w:r>
          </w:p>
        </w:tc>
      </w:tr>
      <w:tr w:rsidR="0083197A" w:rsidRPr="001260FA" w14:paraId="084E0AB9" w14:textId="77777777" w:rsidTr="00D54B37">
        <w:trPr>
          <w:trHeight w:val="354"/>
        </w:trPr>
        <w:tc>
          <w:tcPr>
            <w:tcW w:w="9356" w:type="dxa"/>
            <w:gridSpan w:val="4"/>
            <w:tcBorders>
              <w:top w:val="single" w:sz="4" w:space="0" w:color="auto"/>
              <w:left w:val="single" w:sz="4" w:space="0" w:color="auto"/>
              <w:bottom w:val="single" w:sz="4" w:space="0" w:color="auto"/>
              <w:right w:val="single" w:sz="4" w:space="0" w:color="auto"/>
            </w:tcBorders>
          </w:tcPr>
          <w:p w14:paraId="2608D8E1" w14:textId="77777777" w:rsidR="0083197A" w:rsidRDefault="0083197A" w:rsidP="00D813F0">
            <w:pPr>
              <w:ind w:firstLine="0"/>
              <w:jc w:val="left"/>
              <w:rPr>
                <w:szCs w:val="24"/>
              </w:rPr>
            </w:pPr>
            <w:r w:rsidRPr="001260FA">
              <w:rPr>
                <w:szCs w:val="24"/>
              </w:rPr>
              <w:t>Введения повторяются каждые 3 недели.</w:t>
            </w:r>
          </w:p>
          <w:p w14:paraId="33DB8A1B" w14:textId="3C74F92B" w:rsidR="002F4ED3" w:rsidRPr="001260FA" w:rsidRDefault="002F4ED3" w:rsidP="00D813F0">
            <w:pPr>
              <w:ind w:firstLine="0"/>
              <w:jc w:val="left"/>
              <w:rPr>
                <w:szCs w:val="24"/>
              </w:rPr>
            </w:pPr>
            <w:r w:rsidRPr="001260FA">
              <w:rPr>
                <w:szCs w:val="24"/>
              </w:rPr>
              <w:t>Если масса тела пациента превышает 100 кг, при расчете дозы следует использовать значение массы 100 кг.</w:t>
            </w:r>
          </w:p>
        </w:tc>
      </w:tr>
      <w:tr w:rsidR="0083197A" w:rsidRPr="00EA5B5D" w14:paraId="3F228C65" w14:textId="77777777" w:rsidTr="00D54B37">
        <w:trPr>
          <w:trHeight w:val="329"/>
        </w:trPr>
        <w:tc>
          <w:tcPr>
            <w:tcW w:w="9356" w:type="dxa"/>
            <w:gridSpan w:val="4"/>
            <w:tcBorders>
              <w:top w:val="nil"/>
              <w:left w:val="nil"/>
              <w:bottom w:val="single" w:sz="4" w:space="0" w:color="auto"/>
              <w:right w:val="nil"/>
            </w:tcBorders>
          </w:tcPr>
          <w:p w14:paraId="3B5836C4" w14:textId="77777777" w:rsidR="0083197A" w:rsidRDefault="0083197A" w:rsidP="00D813F0">
            <w:pPr>
              <w:ind w:firstLine="0"/>
              <w:jc w:val="left"/>
              <w:rPr>
                <w:b/>
                <w:bCs/>
                <w:szCs w:val="24"/>
              </w:rPr>
            </w:pPr>
          </w:p>
          <w:p w14:paraId="4239D163" w14:textId="3E35C517" w:rsidR="0083197A" w:rsidRPr="0083197A" w:rsidRDefault="0083197A" w:rsidP="00D813F0">
            <w:pPr>
              <w:ind w:firstLine="0"/>
              <w:jc w:val="left"/>
              <w:rPr>
                <w:b/>
                <w:bCs/>
                <w:szCs w:val="24"/>
              </w:rPr>
            </w:pPr>
            <w:r>
              <w:rPr>
                <w:b/>
                <w:bCs/>
                <w:szCs w:val="24"/>
                <w:lang w:val="en-US"/>
              </w:rPr>
              <w:t>BV</w:t>
            </w:r>
            <w:r w:rsidRPr="0083197A">
              <w:rPr>
                <w:b/>
                <w:bCs/>
                <w:szCs w:val="24"/>
              </w:rPr>
              <w:t>-</w:t>
            </w:r>
            <w:r>
              <w:rPr>
                <w:b/>
                <w:bCs/>
                <w:szCs w:val="24"/>
                <w:lang w:val="en-US"/>
              </w:rPr>
              <w:t>ICE</w:t>
            </w:r>
            <w:r w:rsidR="008F2294" w:rsidRPr="008F2294">
              <w:rPr>
                <w:b/>
                <w:bCs/>
                <w:szCs w:val="24"/>
              </w:rPr>
              <w:t xml:space="preserve"> </w:t>
            </w:r>
            <w:r w:rsidR="008F2294">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DOI</w:instrText>
            </w:r>
            <w:r w:rsidR="001D1BD0" w:rsidRPr="00834A59">
              <w:rPr>
                <w:b/>
                <w:bCs/>
                <w:szCs w:val="24"/>
              </w:rPr>
              <w:instrText>":"10.1016/</w:instrText>
            </w:r>
            <w:r w:rsidR="001D1BD0">
              <w:rPr>
                <w:b/>
                <w:bCs/>
                <w:szCs w:val="24"/>
                <w:lang w:val="en-US"/>
              </w:rPr>
              <w:instrText>S</w:instrText>
            </w:r>
            <w:r w:rsidR="001D1BD0" w:rsidRPr="00834A59">
              <w:rPr>
                <w:b/>
                <w:bCs/>
                <w:szCs w:val="24"/>
              </w:rPr>
              <w:instrText>2352-3026(21)00170-8","</w:instrText>
            </w:r>
            <w:r w:rsidR="001D1BD0">
              <w:rPr>
                <w:b/>
                <w:bCs/>
                <w:szCs w:val="24"/>
                <w:lang w:val="en-US"/>
              </w:rPr>
              <w:instrText>ISSN</w:instrText>
            </w:r>
            <w:r w:rsidR="001D1BD0" w:rsidRPr="00834A59">
              <w:rPr>
                <w:b/>
                <w:bCs/>
                <w:szCs w:val="24"/>
              </w:rPr>
              <w:instrText>":"2352-3026","</w:instrText>
            </w:r>
            <w:r w:rsidR="001D1BD0">
              <w:rPr>
                <w:b/>
                <w:bCs/>
                <w:szCs w:val="24"/>
                <w:lang w:val="en-US"/>
              </w:rPr>
              <w:instrText>PMID</w:instrText>
            </w:r>
            <w:r w:rsidR="001D1BD0" w:rsidRPr="00834A59">
              <w:rPr>
                <w:b/>
                <w:bCs/>
                <w:szCs w:val="24"/>
              </w:rPr>
              <w:instrText>":"34329577","</w:instrText>
            </w:r>
            <w:r w:rsidR="001D1BD0">
              <w:rPr>
                <w:b/>
                <w:bCs/>
                <w:szCs w:val="24"/>
                <w:lang w:val="en-US"/>
              </w:rPr>
              <w:instrText>abstract</w:instrText>
            </w:r>
            <w:r w:rsidR="001D1BD0" w:rsidRPr="00834A59">
              <w:rPr>
                <w:b/>
                <w:bCs/>
                <w:szCs w:val="24"/>
              </w:rPr>
              <w:instrText>":"</w:instrText>
            </w:r>
            <w:r w:rsidR="001D1BD0">
              <w:rPr>
                <w:b/>
                <w:bCs/>
                <w:szCs w:val="24"/>
                <w:lang w:val="en-US"/>
              </w:rPr>
              <w:instrText>Background</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classical</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could</w:instrText>
            </w:r>
            <w:r w:rsidR="001D1BD0" w:rsidRPr="00834A59">
              <w:rPr>
                <w:b/>
                <w:bCs/>
                <w:szCs w:val="24"/>
              </w:rPr>
              <w:instrText xml:space="preserve"> </w:instrText>
            </w:r>
            <w:r w:rsidR="001D1BD0">
              <w:rPr>
                <w:b/>
                <w:bCs/>
                <w:szCs w:val="24"/>
                <w:lang w:val="en-US"/>
              </w:rPr>
              <w:instrText>be</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multiagent</w:instrText>
            </w:r>
            <w:r w:rsidR="001D1BD0" w:rsidRPr="00834A59">
              <w:rPr>
                <w:b/>
                <w:bCs/>
                <w:szCs w:val="24"/>
              </w:rPr>
              <w:instrText xml:space="preserve"> </w:instrText>
            </w:r>
            <w:r w:rsidR="001D1BD0">
              <w:rPr>
                <w:b/>
                <w:bCs/>
                <w:szCs w:val="24"/>
                <w:lang w:val="en-US"/>
              </w:rPr>
              <w:instrText>salvage</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followed</w:instrText>
            </w:r>
            <w:r w:rsidR="001D1BD0" w:rsidRPr="00834A59">
              <w:rPr>
                <w:b/>
                <w:bCs/>
                <w:szCs w:val="24"/>
              </w:rPr>
              <w:instrText xml:space="preserve"> </w:instrText>
            </w:r>
            <w:r w:rsidR="001D1BD0">
              <w:rPr>
                <w:b/>
                <w:bCs/>
                <w:szCs w:val="24"/>
                <w:lang w:val="en-US"/>
              </w:rPr>
              <w:instrText>by</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haematopoietic</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aim</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this</w:instrText>
            </w:r>
            <w:r w:rsidR="001D1BD0" w:rsidRPr="00834A59">
              <w:rPr>
                <w:b/>
                <w:bCs/>
                <w:szCs w:val="24"/>
              </w:rPr>
              <w:instrText xml:space="preserve">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is</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establish</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safety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activity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dose</w:instrText>
            </w:r>
            <w:r w:rsidR="001D1BD0" w:rsidRPr="00834A59">
              <w:rPr>
                <w:b/>
                <w:bCs/>
                <w:szCs w:val="24"/>
              </w:rPr>
              <w:instrText>-</w:instrText>
            </w:r>
            <w:r w:rsidR="001D1BD0">
              <w:rPr>
                <w:b/>
                <w:bCs/>
                <w:szCs w:val="24"/>
                <w:lang w:val="en-US"/>
              </w:rPr>
              <w:instrText>dense</w:instrText>
            </w:r>
            <w:r w:rsidR="001D1BD0" w:rsidRPr="00834A59">
              <w:rPr>
                <w:b/>
                <w:bCs/>
                <w:szCs w:val="24"/>
              </w:rPr>
              <w:instrText xml:space="preserve"> </w:instrText>
            </w:r>
            <w:r w:rsidR="001D1BD0">
              <w:rPr>
                <w:b/>
                <w:bCs/>
                <w:szCs w:val="24"/>
                <w:lang w:val="en-US"/>
              </w:rPr>
              <w:instrText>brentuximab</w:instrText>
            </w:r>
            <w:r w:rsidR="001D1BD0" w:rsidRPr="00834A59">
              <w:rPr>
                <w:b/>
                <w:bCs/>
                <w:szCs w:val="24"/>
              </w:rPr>
              <w:instrText xml:space="preserve"> </w:instrText>
            </w:r>
            <w:r w:rsidR="001D1BD0">
              <w:rPr>
                <w:b/>
                <w:bCs/>
                <w:szCs w:val="24"/>
                <w:lang w:val="en-US"/>
              </w:rPr>
              <w:instrText>vedotin</w:instrText>
            </w:r>
            <w:r w:rsidR="001D1BD0" w:rsidRPr="00834A59">
              <w:rPr>
                <w:b/>
                <w:bCs/>
                <w:szCs w:val="24"/>
              </w:rPr>
              <w:instrText xml:space="preserve"> </w:instrText>
            </w:r>
            <w:r w:rsidR="001D1BD0">
              <w:rPr>
                <w:b/>
                <w:bCs/>
                <w:szCs w:val="24"/>
                <w:lang w:val="en-US"/>
              </w:rPr>
              <w:instrText>combined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ifosfamide</w:instrText>
            </w:r>
            <w:r w:rsidR="001D1BD0" w:rsidRPr="00834A59">
              <w:rPr>
                <w:b/>
                <w:bCs/>
                <w:szCs w:val="24"/>
              </w:rPr>
              <w:instrText xml:space="preserve">, </w:instrText>
            </w:r>
            <w:r w:rsidR="001D1BD0">
              <w:rPr>
                <w:b/>
                <w:bCs/>
                <w:szCs w:val="24"/>
                <w:lang w:val="en-US"/>
              </w:rPr>
              <w:instrText>carboplatin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BV</w:instrText>
            </w:r>
            <w:r w:rsidR="001D1BD0" w:rsidRPr="00834A59">
              <w:rPr>
                <w:b/>
                <w:bCs/>
                <w:szCs w:val="24"/>
              </w:rPr>
              <w:instrText>-</w:instrText>
            </w:r>
            <w:r w:rsidR="001D1BD0">
              <w:rPr>
                <w:b/>
                <w:bCs/>
                <w:szCs w:val="24"/>
                <w:lang w:val="en-US"/>
              </w:rPr>
              <w:instrText>ICE</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second</w:instrText>
            </w:r>
            <w:r w:rsidR="001D1BD0" w:rsidRPr="00834A59">
              <w:rPr>
                <w:b/>
                <w:bCs/>
                <w:szCs w:val="24"/>
              </w:rPr>
              <w:instrText>-</w:instrText>
            </w:r>
            <w:r w:rsidR="001D1BD0">
              <w:rPr>
                <w:b/>
                <w:bCs/>
                <w:szCs w:val="24"/>
                <w:lang w:val="en-US"/>
              </w:rPr>
              <w:instrText>line</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classical</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We</w:instrText>
            </w:r>
            <w:r w:rsidR="001D1BD0" w:rsidRPr="00834A59">
              <w:rPr>
                <w:b/>
                <w:bCs/>
                <w:szCs w:val="24"/>
              </w:rPr>
              <w:instrText xml:space="preserve"> </w:instrText>
            </w:r>
            <w:r w:rsidR="001D1BD0">
              <w:rPr>
                <w:b/>
                <w:bCs/>
                <w:szCs w:val="24"/>
                <w:lang w:val="en-US"/>
              </w:rPr>
              <w:instrText>conducted</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single</w:instrText>
            </w:r>
            <w:r w:rsidR="001D1BD0" w:rsidRPr="00834A59">
              <w:rPr>
                <w:b/>
                <w:bCs/>
                <w:szCs w:val="24"/>
              </w:rPr>
              <w:instrText>-</w:instrText>
            </w:r>
            <w:r w:rsidR="001D1BD0">
              <w:rPr>
                <w:b/>
                <w:bCs/>
                <w:szCs w:val="24"/>
                <w:lang w:val="en-US"/>
              </w:rPr>
              <w:instrText>arm</w:instrText>
            </w:r>
            <w:r w:rsidR="001D1BD0" w:rsidRPr="00834A59">
              <w:rPr>
                <w:b/>
                <w:bCs/>
                <w:szCs w:val="24"/>
              </w:rPr>
              <w:instrText xml:space="preserve">, </w:instrText>
            </w:r>
            <w:r w:rsidR="001D1BD0">
              <w:rPr>
                <w:b/>
                <w:bCs/>
                <w:szCs w:val="24"/>
                <w:lang w:val="en-US"/>
              </w:rPr>
              <w:instrText>open</w:instrText>
            </w:r>
            <w:r w:rsidR="001D1BD0" w:rsidRPr="00834A59">
              <w:rPr>
                <w:b/>
                <w:bCs/>
                <w:szCs w:val="24"/>
              </w:rPr>
              <w:instrText>-</w:instrText>
            </w:r>
            <w:r w:rsidR="001D1BD0">
              <w:rPr>
                <w:b/>
                <w:bCs/>
                <w:szCs w:val="24"/>
                <w:lang w:val="en-US"/>
              </w:rPr>
              <w:instrText>label</w:instrText>
            </w:r>
            <w:r w:rsidR="001D1BD0" w:rsidRPr="00834A59">
              <w:rPr>
                <w:b/>
                <w:bCs/>
                <w:szCs w:val="24"/>
              </w:rPr>
              <w:instrText xml:space="preserve">, </w:instrText>
            </w:r>
            <w:r w:rsidR="001D1BD0">
              <w:rPr>
                <w:b/>
                <w:bCs/>
                <w:szCs w:val="24"/>
                <w:lang w:val="en-US"/>
              </w:rPr>
              <w:instrText>phase</w:instrText>
            </w:r>
            <w:r w:rsidR="001D1BD0" w:rsidRPr="00834A59">
              <w:rPr>
                <w:b/>
                <w:bCs/>
                <w:szCs w:val="24"/>
              </w:rPr>
              <w:instrText xml:space="preserve"> 1/2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dose</w:instrText>
            </w:r>
            <w:r w:rsidR="001D1BD0" w:rsidRPr="00834A59">
              <w:rPr>
                <w:b/>
                <w:bCs/>
                <w:szCs w:val="24"/>
              </w:rPr>
              <w:instrText>-</w:instrText>
            </w:r>
            <w:r w:rsidR="001D1BD0">
              <w:rPr>
                <w:b/>
                <w:bCs/>
                <w:szCs w:val="24"/>
                <w:lang w:val="en-US"/>
              </w:rPr>
              <w:instrText>dense</w:instrText>
            </w:r>
            <w:r w:rsidR="001D1BD0" w:rsidRPr="00834A59">
              <w:rPr>
                <w:b/>
                <w:bCs/>
                <w:szCs w:val="24"/>
              </w:rPr>
              <w:instrText xml:space="preserve"> </w:instrText>
            </w:r>
            <w:r w:rsidR="001D1BD0">
              <w:rPr>
                <w:b/>
                <w:bCs/>
                <w:szCs w:val="24"/>
                <w:lang w:val="en-US"/>
              </w:rPr>
              <w:instrText>BV</w:instrText>
            </w:r>
            <w:r w:rsidR="001D1BD0" w:rsidRPr="00834A59">
              <w:rPr>
                <w:b/>
                <w:bCs/>
                <w:szCs w:val="24"/>
              </w:rPr>
              <w:instrText>-</w:instrText>
            </w:r>
            <w:r w:rsidR="001D1BD0">
              <w:rPr>
                <w:b/>
                <w:bCs/>
                <w:szCs w:val="24"/>
                <w:lang w:val="en-US"/>
              </w:rPr>
              <w:instrText>ICE</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Seattle</w:instrText>
            </w:r>
            <w:r w:rsidR="001D1BD0" w:rsidRPr="00834A59">
              <w:rPr>
                <w:b/>
                <w:bCs/>
                <w:szCs w:val="24"/>
              </w:rPr>
              <w:instrText xml:space="preserve"> </w:instrText>
            </w:r>
            <w:r w:rsidR="001D1BD0">
              <w:rPr>
                <w:b/>
                <w:bCs/>
                <w:szCs w:val="24"/>
                <w:lang w:val="en-US"/>
              </w:rPr>
              <w:instrText>Cancer</w:instrText>
            </w:r>
            <w:r w:rsidR="001D1BD0" w:rsidRPr="00834A59">
              <w:rPr>
                <w:b/>
                <w:bCs/>
                <w:szCs w:val="24"/>
              </w:rPr>
              <w:instrText xml:space="preserve"> </w:instrText>
            </w:r>
            <w:r w:rsidR="001D1BD0">
              <w:rPr>
                <w:b/>
                <w:bCs/>
                <w:szCs w:val="24"/>
                <w:lang w:val="en-US"/>
              </w:rPr>
              <w:instrText>Care</w:instrText>
            </w:r>
            <w:r w:rsidR="001D1BD0" w:rsidRPr="00834A59">
              <w:rPr>
                <w:b/>
                <w:bCs/>
                <w:szCs w:val="24"/>
              </w:rPr>
              <w:instrText xml:space="preserve"> </w:instrText>
            </w:r>
            <w:r w:rsidR="001D1BD0">
              <w:rPr>
                <w:b/>
                <w:bCs/>
                <w:szCs w:val="24"/>
                <w:lang w:val="en-US"/>
              </w:rPr>
              <w:instrText>Alliance</w:instrText>
            </w:r>
            <w:r w:rsidR="001D1BD0" w:rsidRPr="00834A59">
              <w:rPr>
                <w:b/>
                <w:bCs/>
                <w:szCs w:val="24"/>
              </w:rPr>
              <w:instrText xml:space="preserve">, </w:instrText>
            </w:r>
            <w:r w:rsidR="001D1BD0">
              <w:rPr>
                <w:b/>
                <w:bCs/>
                <w:szCs w:val="24"/>
                <w:lang w:val="en-US"/>
              </w:rPr>
              <w:instrText>University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Washington</w:instrText>
            </w:r>
            <w:r w:rsidR="001D1BD0" w:rsidRPr="00834A59">
              <w:rPr>
                <w:b/>
                <w:bCs/>
                <w:szCs w:val="24"/>
              </w:rPr>
              <w:instrText xml:space="preserve"> (</w:instrText>
            </w:r>
            <w:r w:rsidR="001D1BD0">
              <w:rPr>
                <w:b/>
                <w:bCs/>
                <w:szCs w:val="24"/>
                <w:lang w:val="en-US"/>
              </w:rPr>
              <w:instrText>Seattle</w:instrText>
            </w:r>
            <w:r w:rsidR="001D1BD0" w:rsidRPr="00834A59">
              <w:rPr>
                <w:b/>
                <w:bCs/>
                <w:szCs w:val="24"/>
              </w:rPr>
              <w:instrText xml:space="preserve">, </w:instrText>
            </w:r>
            <w:r w:rsidR="001D1BD0">
              <w:rPr>
                <w:b/>
                <w:bCs/>
                <w:szCs w:val="24"/>
                <w:lang w:val="en-US"/>
              </w:rPr>
              <w:instrText>WA</w:instrText>
            </w:r>
            <w:r w:rsidR="001D1BD0" w:rsidRPr="00834A59">
              <w:rPr>
                <w:b/>
                <w:bCs/>
                <w:szCs w:val="24"/>
              </w:rPr>
              <w:instrText xml:space="preserve">, </w:instrText>
            </w:r>
            <w:r w:rsidR="001D1BD0">
              <w:rPr>
                <w:b/>
                <w:bCs/>
                <w:szCs w:val="24"/>
                <w:lang w:val="en-US"/>
              </w:rPr>
              <w:instrText>USA</w:instrText>
            </w:r>
            <w:r w:rsidR="001D1BD0" w:rsidRPr="00834A59">
              <w:rPr>
                <w:b/>
                <w:bCs/>
                <w:szCs w:val="24"/>
              </w:rPr>
              <w:instrText xml:space="preserve">). </w:instrText>
            </w:r>
            <w:r w:rsidR="001D1BD0">
              <w:rPr>
                <w:b/>
                <w:bCs/>
                <w:szCs w:val="24"/>
                <w:lang w:val="en-US"/>
              </w:rPr>
              <w:instrText>Eligibility</w:instrText>
            </w:r>
            <w:r w:rsidR="001D1BD0" w:rsidRPr="00834A59">
              <w:rPr>
                <w:b/>
                <w:bCs/>
                <w:szCs w:val="24"/>
              </w:rPr>
              <w:instrText xml:space="preserve"> </w:instrText>
            </w:r>
            <w:r w:rsidR="001D1BD0">
              <w:rPr>
                <w:b/>
                <w:bCs/>
                <w:szCs w:val="24"/>
                <w:lang w:val="en-US"/>
              </w:rPr>
              <w:instrText>criteria</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age</w:instrText>
            </w:r>
            <w:r w:rsidR="001D1BD0" w:rsidRPr="00834A59">
              <w:rPr>
                <w:b/>
                <w:bCs/>
                <w:szCs w:val="24"/>
              </w:rPr>
              <w:instrText xml:space="preserve"> 18 </w:instrText>
            </w:r>
            <w:r w:rsidR="001D1BD0">
              <w:rPr>
                <w:b/>
                <w:bCs/>
                <w:szCs w:val="24"/>
                <w:lang w:val="en-US"/>
              </w:rPr>
              <w:instrText>years</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older</w:instrText>
            </w:r>
            <w:r w:rsidR="001D1BD0" w:rsidRPr="00834A59">
              <w:rPr>
                <w:b/>
                <w:bCs/>
                <w:szCs w:val="24"/>
              </w:rPr>
              <w:instrText xml:space="preserve">; </w:instrText>
            </w:r>
            <w:r w:rsidR="001D1BD0">
              <w:rPr>
                <w:b/>
                <w:bCs/>
                <w:szCs w:val="24"/>
                <w:lang w:val="en-US"/>
              </w:rPr>
              <w:instrText>diagnosis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first</w:instrText>
            </w:r>
            <w:r w:rsidR="001D1BD0" w:rsidRPr="00834A59">
              <w:rPr>
                <w:b/>
                <w:bCs/>
                <w:szCs w:val="24"/>
              </w:rPr>
              <w:instrText xml:space="preserve"> </w:instrText>
            </w:r>
            <w:r w:rsidR="001D1BD0">
              <w:rPr>
                <w:b/>
                <w:bCs/>
                <w:szCs w:val="24"/>
                <w:lang w:val="en-US"/>
              </w:rPr>
              <w:instrText>relapse</w:instrText>
            </w:r>
            <w:r w:rsidR="001D1BD0" w:rsidRPr="00834A59">
              <w:rPr>
                <w:b/>
                <w:bCs/>
                <w:szCs w:val="24"/>
              </w:rPr>
              <w:instrText xml:space="preserve">, </w:instrText>
            </w:r>
            <w:r w:rsidR="001D1BD0">
              <w:rPr>
                <w:b/>
                <w:bCs/>
                <w:szCs w:val="24"/>
                <w:lang w:val="en-US"/>
              </w:rPr>
              <w:instrText>primary</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classical</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after</w:instrText>
            </w:r>
            <w:r w:rsidR="001D1BD0" w:rsidRPr="00834A59">
              <w:rPr>
                <w:b/>
                <w:bCs/>
                <w:szCs w:val="24"/>
              </w:rPr>
              <w:instrText xml:space="preserve"> </w:instrText>
            </w:r>
            <w:r w:rsidR="001D1BD0">
              <w:rPr>
                <w:b/>
                <w:bCs/>
                <w:szCs w:val="24"/>
                <w:lang w:val="en-US"/>
              </w:rPr>
              <w:instrText>one</w:instrText>
            </w:r>
            <w:r w:rsidR="001D1BD0" w:rsidRPr="00834A59">
              <w:rPr>
                <w:b/>
                <w:bCs/>
                <w:szCs w:val="24"/>
              </w:rPr>
              <w:instrText xml:space="preserve"> </w:instrText>
            </w:r>
            <w:r w:rsidR="001D1BD0">
              <w:rPr>
                <w:b/>
                <w:bCs/>
                <w:szCs w:val="24"/>
                <w:lang w:val="en-US"/>
              </w:rPr>
              <w:instrText>previous</w:instrText>
            </w:r>
            <w:r w:rsidR="001D1BD0" w:rsidRPr="00834A59">
              <w:rPr>
                <w:b/>
                <w:bCs/>
                <w:szCs w:val="24"/>
              </w:rPr>
              <w:instrText xml:space="preserve"> </w:instrText>
            </w:r>
            <w:r w:rsidR="001D1BD0">
              <w:rPr>
                <w:b/>
                <w:bCs/>
                <w:szCs w:val="24"/>
                <w:lang w:val="en-US"/>
              </w:rPr>
              <w:instrText>line</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therapy</w:instrText>
            </w:r>
            <w:r w:rsidR="001D1BD0" w:rsidRPr="00834A59">
              <w:rPr>
                <w:b/>
                <w:bCs/>
                <w:szCs w:val="24"/>
              </w:rPr>
              <w:instrText xml:space="preserve">; </w:instrText>
            </w:r>
            <w:r w:rsidR="001D1BD0">
              <w:rPr>
                <w:b/>
                <w:bCs/>
                <w:szCs w:val="24"/>
                <w:lang w:val="en-US"/>
              </w:rPr>
              <w:instrText>measurable</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w:instrText>
            </w:r>
            <w:r w:rsidR="001D1BD0">
              <w:rPr>
                <w:b/>
                <w:bCs/>
                <w:szCs w:val="24"/>
                <w:lang w:val="en-US"/>
              </w:rPr>
              <w:instrText>least</w:instrText>
            </w:r>
            <w:r w:rsidR="001D1BD0" w:rsidRPr="00834A59">
              <w:rPr>
                <w:b/>
                <w:bCs/>
                <w:szCs w:val="24"/>
              </w:rPr>
              <w:instrText xml:space="preserve"> 1 </w:instrText>
            </w:r>
            <w:r w:rsidR="001D1BD0">
              <w:rPr>
                <w:b/>
                <w:bCs/>
                <w:szCs w:val="24"/>
                <w:lang w:val="en-US"/>
              </w:rPr>
              <w:instrText>cm</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longest</w:instrText>
            </w:r>
            <w:r w:rsidR="001D1BD0" w:rsidRPr="00834A59">
              <w:rPr>
                <w:b/>
                <w:bCs/>
                <w:szCs w:val="24"/>
              </w:rPr>
              <w:instrText xml:space="preserve"> </w:instrText>
            </w:r>
            <w:r w:rsidR="001D1BD0">
              <w:rPr>
                <w:b/>
                <w:bCs/>
                <w:szCs w:val="24"/>
                <w:lang w:val="en-US"/>
              </w:rPr>
              <w:instrText>axis</w:instrText>
            </w:r>
            <w:r w:rsidR="001D1BD0" w:rsidRPr="00834A59">
              <w:rPr>
                <w:b/>
                <w:bCs/>
                <w:szCs w:val="24"/>
              </w:rPr>
              <w:instrText xml:space="preserve">, </w:instrText>
            </w:r>
            <w:r w:rsidR="001D1BD0">
              <w:rPr>
                <w:b/>
                <w:bCs/>
                <w:szCs w:val="24"/>
                <w:lang w:val="en-US"/>
              </w:rPr>
              <w:instrText>CT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chest</w:instrText>
            </w:r>
            <w:r w:rsidR="001D1BD0" w:rsidRPr="00834A59">
              <w:rPr>
                <w:b/>
                <w:bCs/>
                <w:szCs w:val="24"/>
              </w:rPr>
              <w:instrText xml:space="preserve">, </w:instrText>
            </w:r>
            <w:r w:rsidR="001D1BD0">
              <w:rPr>
                <w:b/>
                <w:bCs/>
                <w:szCs w:val="24"/>
                <w:lang w:val="en-US"/>
              </w:rPr>
              <w:instrText>abdomen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pelvis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PET</w:instrText>
            </w:r>
            <w:r w:rsidR="001D1BD0" w:rsidRPr="00834A59">
              <w:rPr>
                <w:b/>
                <w:bCs/>
                <w:szCs w:val="24"/>
              </w:rPr>
              <w:instrText xml:space="preserve"> </w:instrText>
            </w:r>
            <w:r w:rsidR="001D1BD0">
              <w:rPr>
                <w:b/>
                <w:bCs/>
                <w:szCs w:val="24"/>
                <w:lang w:val="en-US"/>
              </w:rPr>
              <w:instrText>within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past</w:instrText>
            </w:r>
            <w:r w:rsidR="001D1BD0" w:rsidRPr="00834A59">
              <w:rPr>
                <w:b/>
                <w:bCs/>
                <w:szCs w:val="24"/>
              </w:rPr>
              <w:instrText xml:space="preserve"> 28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Eastern</w:instrText>
            </w:r>
            <w:r w:rsidR="001D1BD0" w:rsidRPr="00834A59">
              <w:rPr>
                <w:b/>
                <w:bCs/>
                <w:szCs w:val="24"/>
              </w:rPr>
              <w:instrText xml:space="preserve"> </w:instrText>
            </w:r>
            <w:r w:rsidR="001D1BD0">
              <w:rPr>
                <w:b/>
                <w:bCs/>
                <w:szCs w:val="24"/>
                <w:lang w:val="en-US"/>
              </w:rPr>
              <w:instrText>Cooperative</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 xml:space="preserve"> </w:instrText>
            </w:r>
            <w:r w:rsidR="001D1BD0">
              <w:rPr>
                <w:b/>
                <w:bCs/>
                <w:szCs w:val="24"/>
                <w:lang w:val="en-US"/>
              </w:rPr>
              <w:instrText>performance</w:instrText>
            </w:r>
            <w:r w:rsidR="001D1BD0" w:rsidRPr="00834A59">
              <w:rPr>
                <w:b/>
                <w:bCs/>
                <w:szCs w:val="24"/>
              </w:rPr>
              <w:instrText xml:space="preserve"> </w:instrText>
            </w:r>
            <w:r w:rsidR="001D1BD0">
              <w:rPr>
                <w:b/>
                <w:bCs/>
                <w:szCs w:val="24"/>
                <w:lang w:val="en-US"/>
              </w:rPr>
              <w:instrText>status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0–1;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adequate</w:instrText>
            </w:r>
            <w:r w:rsidR="001D1BD0" w:rsidRPr="00834A59">
              <w:rPr>
                <w:b/>
                <w:bCs/>
                <w:szCs w:val="24"/>
              </w:rPr>
              <w:instrText xml:space="preserve"> </w:instrText>
            </w:r>
            <w:r w:rsidR="001D1BD0">
              <w:rPr>
                <w:b/>
                <w:bCs/>
                <w:szCs w:val="24"/>
                <w:lang w:val="en-US"/>
              </w:rPr>
              <w:instrText>organ</w:instrText>
            </w:r>
            <w:r w:rsidR="001D1BD0" w:rsidRPr="00834A59">
              <w:rPr>
                <w:b/>
                <w:bCs/>
                <w:szCs w:val="24"/>
              </w:rPr>
              <w:instrText xml:space="preserve"> </w:instrText>
            </w:r>
            <w:r w:rsidR="001D1BD0">
              <w:rPr>
                <w:b/>
                <w:bCs/>
                <w:szCs w:val="24"/>
                <w:lang w:val="en-US"/>
              </w:rPr>
              <w:instrText>function. A 3 + 3 dose escalation study was done for the phase 1 part of the trial to establish the maximum tolerated dose to be used for the phase 2 study. Brentuximab vedotin was delivered on days 1 and 8 at either 1·2 mg/kg (dose level 1) or 1·5 mg/kg (dose level 2) intravenously (capped at 150 mg) with standard dosing of ICE on days 1–3 (ifosfamide 5 g/m2 plus mesna 5 g/m2 intravenously over 24 h on day 2, carboplatin area under the curve 5 on day 2 in one intravenous injection, and etoposide 100 mg/m2 on days 1–3 in one intravenous injection per day) for two 21-day cycles. The primary endpoint was to establish the recommended phase 2 dose (phase 1 part) and complete response rate after two cycles, with a prespecified target of 78% (phase 2 part). Safety analysis was done in all enrolled participants and the primary activity analysis was done in all patients with evaluable response data. This study is registered with ClinicalTrials.gov (NCT02227199); enrolment and study treatment are complete. Findings: Between Oct 16, 2014, and Feb 10, 2020, we enrolled 45 patients with a median age of 31 years (IQR 28–45). The recommended phase 2 dose of brentuximab vedotin was established to be 1·5 mg/kg. After a median follow-up of 3·1 years (IQR 1·7–4·1), 32 (74%; 95% CI 58·8–86·5) of 43 evaluable patients had complete responses after two cycles of treatment. Grade 3–4 haematological toxic effects were common, including neutropenia (33 [73%]), anaemia (six [13%]), and thrombocytopenia (36 [80%]). The most common grade 3–4 non-haematological…","author":[{"dropping-particle":"","family":"Lynch","given":"Ryan C.","non-dropping-particle":"","parse-names":false,"suffix":""},{"dropping-particle":"","family":"Cassaday","given":"Ryan D.","non-dropping-particle":"","parse-names":false,"suffix":""},{"dropping-particle":"","family":"Smith","given":"Stephen D.","non-dropping-particle":"","parse-names":false,"suffix":""},{"dropping-particle":"","family":"Fromm","given":"Jonathan R.","non-dropping-particle":"","parse-names":false,"suffix":""},{"dropping-particle":"","family":"Cowan","given":"Andrew J.","non-dropping-particle":"","parse-names":false,"suffix":""},{"dropping-particle":"","family":"Warren","given":"Edus H.","non-dropping-particle":"","parse-names":false,"suffix":""},{"dropping-particle":"","family":"Shadman","given":"Mazyar S.","non-dropping-particle":"","parse-names":false,"suffix":""},{"dropping-particle":"","family":"Shustov","given":"Andrei","non-dropping-particle":"","parse-names":false,"suffix":""},{"dropping-particle":"","family":"Till","given":"Brian G.","non-dropping-particle":"","parse-names":false,"suffix":""},{"dropping-particle":"","family":"Ujjani","given":"Chaitra S.","non-dropping-particle":"","parse-names":false,"suffix":""},{"dropping-particle":"","family":"Libby","given":"Edward N.","non-dropping-particle":"","parse-names":false,"suffix":""},{"dropping-particle":"","family":"Philip","given":"Mary","non-dropping-particle":"","parse-names":false,"suffix":""},{"dropping-particle":"","family":"Coye","given":"Hilary","non-dropping-particle":"","parse-names":false,"suffix":""},{"dropping-particle":"","family":"Martino","given":"Christen N.","non-dropping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Bhark</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Sandra</w:instrText>
            </w:r>
            <w:r w:rsidR="001D1BD0" w:rsidRPr="00834A59">
              <w:rPr>
                <w:b/>
                <w:bCs/>
                <w:szCs w:val="24"/>
              </w:rPr>
              <w:instrText xml:space="preserve"> </w:instrText>
            </w:r>
            <w:r w:rsidR="001D1BD0">
              <w:rPr>
                <w:b/>
                <w:bCs/>
                <w:szCs w:val="24"/>
                <w:lang w:val="en-US"/>
              </w:rPr>
              <w:instrText>L</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Morris</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Karolyn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Rasmussen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Heather</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Behnia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Sanaz</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Voutsinas</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Jenna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Gopal</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Ajay</w:instrText>
            </w:r>
            <w:r w:rsidR="001D1BD0" w:rsidRPr="00834A59">
              <w:rPr>
                <w:b/>
                <w:bCs/>
                <w:szCs w:val="24"/>
              </w:rPr>
              <w:instrText xml:space="preserve"> </w:instrText>
            </w:r>
            <w:r w:rsidR="001D1BD0">
              <w:rPr>
                <w:b/>
                <w:bCs/>
                <w:szCs w:val="24"/>
                <w:lang w:val="en-US"/>
              </w:rPr>
              <w:instrText>K</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Lancet</w:instrText>
            </w:r>
            <w:r w:rsidR="001D1BD0" w:rsidRPr="00834A59">
              <w:rPr>
                <w:b/>
                <w:bCs/>
                <w:szCs w:val="24"/>
              </w:rPr>
              <w:instrText xml:space="preserve">. </w:instrText>
            </w:r>
            <w:r w:rsidR="001D1BD0">
              <w:rPr>
                <w:b/>
                <w:bCs/>
                <w:szCs w:val="24"/>
                <w:lang w:val="en-US"/>
              </w:rPr>
              <w:instrText>Haematology</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":"8","</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":[["2021","8","1"]]},"</w:instrText>
            </w:r>
            <w:r w:rsidR="001D1BD0">
              <w:rPr>
                <w:b/>
                <w:bCs/>
                <w:szCs w:val="24"/>
                <w:lang w:val="en-US"/>
              </w:rPr>
              <w:instrText>page</w:instrText>
            </w:r>
            <w:r w:rsidR="001D1BD0" w:rsidRPr="00834A59">
              <w:rPr>
                <w:b/>
                <w:bCs/>
                <w:szCs w:val="24"/>
              </w:rPr>
              <w:instrText>":"</w:instrText>
            </w:r>
            <w:r w:rsidR="001D1BD0">
              <w:rPr>
                <w:b/>
                <w:bCs/>
                <w:szCs w:val="24"/>
                <w:lang w:val="en-US"/>
              </w:rPr>
              <w:instrText>e</w:instrText>
            </w:r>
            <w:r w:rsidR="001D1BD0" w:rsidRPr="00834A59">
              <w:rPr>
                <w:b/>
                <w:bCs/>
                <w:szCs w:val="24"/>
              </w:rPr>
              <w:instrText>562-</w:instrText>
            </w:r>
            <w:r w:rsidR="001D1BD0">
              <w:rPr>
                <w:b/>
                <w:bCs/>
                <w:szCs w:val="24"/>
                <w:lang w:val="en-US"/>
              </w:rPr>
              <w:instrText>e</w:instrText>
            </w:r>
            <w:r w:rsidR="001D1BD0" w:rsidRPr="00834A59">
              <w:rPr>
                <w:b/>
                <w:bCs/>
                <w:szCs w:val="24"/>
              </w:rPr>
              <w:instrText>571","</w:instrText>
            </w:r>
            <w:r w:rsidR="001D1BD0">
              <w:rPr>
                <w:b/>
                <w:bCs/>
                <w:szCs w:val="24"/>
                <w:lang w:val="en-US"/>
              </w:rPr>
              <w:instrText>publisher</w:instrText>
            </w:r>
            <w:r w:rsidR="001D1BD0" w:rsidRPr="00834A59">
              <w:rPr>
                <w:b/>
                <w:bCs/>
                <w:szCs w:val="24"/>
              </w:rPr>
              <w:instrText>":"</w:instrText>
            </w:r>
            <w:r w:rsidR="001D1BD0">
              <w:rPr>
                <w:b/>
                <w:bCs/>
                <w:szCs w:val="24"/>
                <w:lang w:val="en-US"/>
              </w:rPr>
              <w:instrText>Lancet</w:instrText>
            </w:r>
            <w:r w:rsidR="001D1BD0" w:rsidRPr="00834A59">
              <w:rPr>
                <w:b/>
                <w:bCs/>
                <w:szCs w:val="24"/>
              </w:rPr>
              <w:instrText xml:space="preserve"> </w:instrText>
            </w:r>
            <w:r w:rsidR="001D1BD0">
              <w:rPr>
                <w:b/>
                <w:bCs/>
                <w:szCs w:val="24"/>
                <w:lang w:val="en-US"/>
              </w:rPr>
              <w:instrText>Haematol</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Dose</w:instrText>
            </w:r>
            <w:r w:rsidR="001D1BD0" w:rsidRPr="00834A59">
              <w:rPr>
                <w:b/>
                <w:bCs/>
                <w:szCs w:val="24"/>
              </w:rPr>
              <w:instrText>-</w:instrText>
            </w:r>
            <w:r w:rsidR="001D1BD0">
              <w:rPr>
                <w:b/>
                <w:bCs/>
                <w:szCs w:val="24"/>
                <w:lang w:val="en-US"/>
              </w:rPr>
              <w:instrText>dense</w:instrText>
            </w:r>
            <w:r w:rsidR="001D1BD0" w:rsidRPr="00834A59">
              <w:rPr>
                <w:b/>
                <w:bCs/>
                <w:szCs w:val="24"/>
              </w:rPr>
              <w:instrText xml:space="preserve"> </w:instrText>
            </w:r>
            <w:r w:rsidR="001D1BD0">
              <w:rPr>
                <w:b/>
                <w:bCs/>
                <w:szCs w:val="24"/>
                <w:lang w:val="en-US"/>
              </w:rPr>
              <w:instrText>brentuximab</w:instrText>
            </w:r>
            <w:r w:rsidR="001D1BD0" w:rsidRPr="00834A59">
              <w:rPr>
                <w:b/>
                <w:bCs/>
                <w:szCs w:val="24"/>
              </w:rPr>
              <w:instrText xml:space="preserve"> </w:instrText>
            </w:r>
            <w:r w:rsidR="001D1BD0">
              <w:rPr>
                <w:b/>
                <w:bCs/>
                <w:szCs w:val="24"/>
                <w:lang w:val="en-US"/>
              </w:rPr>
              <w:instrText>vedotin</w:instrText>
            </w:r>
            <w:r w:rsidR="001D1BD0" w:rsidRPr="00834A59">
              <w:rPr>
                <w:b/>
                <w:bCs/>
                <w:szCs w:val="24"/>
              </w:rPr>
              <w:instrText xml:space="preserve"> </w:instrText>
            </w:r>
            <w:r w:rsidR="001D1BD0">
              <w:rPr>
                <w:b/>
                <w:bCs/>
                <w:szCs w:val="24"/>
                <w:lang w:val="en-US"/>
              </w:rPr>
              <w:instrText>plus</w:instrText>
            </w:r>
            <w:r w:rsidR="001D1BD0" w:rsidRPr="00834A59">
              <w:rPr>
                <w:b/>
                <w:bCs/>
                <w:szCs w:val="24"/>
              </w:rPr>
              <w:instrText xml:space="preserve"> </w:instrText>
            </w:r>
            <w:r w:rsidR="001D1BD0">
              <w:rPr>
                <w:b/>
                <w:bCs/>
                <w:szCs w:val="24"/>
                <w:lang w:val="en-US"/>
              </w:rPr>
              <w:instrText>ifosfamide</w:instrText>
            </w:r>
            <w:r w:rsidR="001D1BD0" w:rsidRPr="00834A59">
              <w:rPr>
                <w:b/>
                <w:bCs/>
                <w:szCs w:val="24"/>
              </w:rPr>
              <w:instrText xml:space="preserve">, </w:instrText>
            </w:r>
            <w:r w:rsidR="001D1BD0">
              <w:rPr>
                <w:b/>
                <w:bCs/>
                <w:szCs w:val="24"/>
                <w:lang w:val="en-US"/>
              </w:rPr>
              <w:instrText>carboplatin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second</w:instrText>
            </w:r>
            <w:r w:rsidR="001D1BD0" w:rsidRPr="00834A59">
              <w:rPr>
                <w:b/>
                <w:bCs/>
                <w:szCs w:val="24"/>
              </w:rPr>
              <w:instrText>-</w:instrText>
            </w:r>
            <w:r w:rsidR="001D1BD0">
              <w:rPr>
                <w:b/>
                <w:bCs/>
                <w:szCs w:val="24"/>
                <w:lang w:val="en-US"/>
              </w:rPr>
              <w:instrText>line</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classical</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single</w:instrText>
            </w:r>
            <w:r w:rsidR="001D1BD0" w:rsidRPr="00834A59">
              <w:rPr>
                <w:b/>
                <w:bCs/>
                <w:szCs w:val="24"/>
              </w:rPr>
              <w:instrText xml:space="preserve"> </w:instrText>
            </w:r>
            <w:r w:rsidR="001D1BD0">
              <w:rPr>
                <w:b/>
                <w:bCs/>
                <w:szCs w:val="24"/>
                <w:lang w:val="en-US"/>
              </w:rPr>
              <w:instrText>centre</w:instrText>
            </w:r>
            <w:r w:rsidR="001D1BD0" w:rsidRPr="00834A59">
              <w:rPr>
                <w:b/>
                <w:bCs/>
                <w:szCs w:val="24"/>
              </w:rPr>
              <w:instrText xml:space="preserve">, </w:instrText>
            </w:r>
            <w:r w:rsidR="001D1BD0">
              <w:rPr>
                <w:b/>
                <w:bCs/>
                <w:szCs w:val="24"/>
                <w:lang w:val="en-US"/>
              </w:rPr>
              <w:instrText>phase</w:instrText>
            </w:r>
            <w:r w:rsidR="001D1BD0" w:rsidRPr="00834A59">
              <w:rPr>
                <w:b/>
                <w:bCs/>
                <w:szCs w:val="24"/>
              </w:rPr>
              <w:instrText xml:space="preserve"> 1/2 </w:instrText>
            </w:r>
            <w:r w:rsidR="001D1BD0">
              <w:rPr>
                <w:b/>
                <w:bCs/>
                <w:szCs w:val="24"/>
                <w:lang w:val="en-US"/>
              </w:rPr>
              <w:instrText>study</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":"8"},"</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=9</w:instrText>
            </w:r>
            <w:r w:rsidR="001D1BD0">
              <w:rPr>
                <w:b/>
                <w:bCs/>
                <w:szCs w:val="24"/>
                <w:lang w:val="en-US"/>
              </w:rPr>
              <w:instrText>ce</w:instrText>
            </w:r>
            <w:r w:rsidR="001D1BD0" w:rsidRPr="00834A59">
              <w:rPr>
                <w:b/>
                <w:bCs/>
                <w:szCs w:val="24"/>
              </w:rPr>
              <w:instrText>076</w:instrText>
            </w:r>
            <w:r w:rsidR="001D1BD0">
              <w:rPr>
                <w:b/>
                <w:bCs/>
                <w:szCs w:val="24"/>
                <w:lang w:val="en-US"/>
              </w:rPr>
              <w:instrText>b</w:instrText>
            </w:r>
            <w:r w:rsidR="001D1BD0" w:rsidRPr="00834A59">
              <w:rPr>
                <w:b/>
                <w:bCs/>
                <w:szCs w:val="24"/>
              </w:rPr>
              <w:instrText>3-33</w:instrText>
            </w:r>
            <w:r w:rsidR="001D1BD0">
              <w:rPr>
                <w:b/>
                <w:bCs/>
                <w:szCs w:val="24"/>
                <w:lang w:val="en-US"/>
              </w:rPr>
              <w:instrText>d</w:instrText>
            </w:r>
            <w:r w:rsidR="001D1BD0" w:rsidRPr="00834A59">
              <w:rPr>
                <w:b/>
                <w:bCs/>
                <w:szCs w:val="24"/>
              </w:rPr>
              <w:instrText>7-3</w:instrText>
            </w:r>
            <w:r w:rsidR="001D1BD0">
              <w:rPr>
                <w:b/>
                <w:bCs/>
                <w:szCs w:val="24"/>
                <w:lang w:val="en-US"/>
              </w:rPr>
              <w:instrText>b</w:instrText>
            </w:r>
            <w:r w:rsidR="001D1BD0" w:rsidRPr="00834A59">
              <w:rPr>
                <w:b/>
                <w:bCs/>
                <w:szCs w:val="24"/>
              </w:rPr>
              <w:instrText>23-8</w:instrText>
            </w:r>
            <w:r w:rsidR="001D1BD0">
              <w:rPr>
                <w:b/>
                <w:bCs/>
                <w:szCs w:val="24"/>
                <w:lang w:val="en-US"/>
              </w:rPr>
              <w:instrText>bcb</w:instrText>
            </w:r>
            <w:r w:rsidR="001D1BD0" w:rsidRPr="00834A59">
              <w:rPr>
                <w:b/>
                <w:bCs/>
                <w:szCs w:val="24"/>
              </w:rPr>
              <w:instrText>-71</w:instrText>
            </w:r>
            <w:r w:rsidR="001D1BD0">
              <w:rPr>
                <w:b/>
                <w:bCs/>
                <w:szCs w:val="24"/>
                <w:lang w:val="en-US"/>
              </w:rPr>
              <w:instrText>c</w:instrText>
            </w:r>
            <w:r w:rsidR="001D1BD0" w:rsidRPr="00834A59">
              <w:rPr>
                <w:b/>
                <w:bCs/>
                <w:szCs w:val="24"/>
              </w:rPr>
              <w:instrText>88</w:instrText>
            </w:r>
            <w:r w:rsidR="001D1BD0">
              <w:rPr>
                <w:b/>
                <w:bCs/>
                <w:szCs w:val="24"/>
                <w:lang w:val="en-US"/>
              </w:rPr>
              <w:instrText>a</w:instrText>
            </w:r>
            <w:r w:rsidR="001D1BD0" w:rsidRPr="00834A59">
              <w:rPr>
                <w:b/>
                <w:bCs/>
                <w:szCs w:val="24"/>
              </w:rPr>
              <w:instrText>9</w:instrText>
            </w:r>
            <w:r w:rsidR="001D1BD0">
              <w:rPr>
                <w:b/>
                <w:bCs/>
                <w:szCs w:val="24"/>
                <w:lang w:val="en-US"/>
              </w:rPr>
              <w:instrText>eea</w:instrText>
            </w:r>
            <w:r w:rsidR="001D1BD0" w:rsidRPr="00834A59">
              <w:rPr>
                <w:b/>
                <w:bCs/>
                <w:szCs w:val="24"/>
              </w:rPr>
              <w:instrText>12"]}],"</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":"[123]","</w:instrText>
            </w:r>
            <w:r w:rsidR="001D1BD0">
              <w:rPr>
                <w:b/>
                <w:bCs/>
                <w:szCs w:val="24"/>
                <w:lang w:val="en-US"/>
              </w:rPr>
              <w:instrText>plainTextFormattedCitation</w:instrText>
            </w:r>
            <w:r w:rsidR="001D1BD0" w:rsidRPr="00834A59">
              <w:rPr>
                <w:b/>
                <w:bCs/>
                <w:szCs w:val="24"/>
              </w:rPr>
              <w:instrText>":"[123]","</w:instrText>
            </w:r>
            <w:r w:rsidR="001D1BD0">
              <w:rPr>
                <w:b/>
                <w:bCs/>
                <w:szCs w:val="24"/>
                <w:lang w:val="en-US"/>
              </w:rPr>
              <w:instrText>previouslyFormattedCitation</w:instrText>
            </w:r>
            <w:r w:rsidR="001D1BD0" w:rsidRPr="00834A59">
              <w:rPr>
                <w:b/>
                <w:bCs/>
                <w:szCs w:val="24"/>
              </w:rPr>
              <w:instrText>":"[123]"},"</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8F2294">
              <w:rPr>
                <w:b/>
                <w:bCs/>
                <w:szCs w:val="24"/>
                <w:lang w:val="en-US"/>
              </w:rPr>
              <w:fldChar w:fldCharType="separate"/>
            </w:r>
            <w:r w:rsidR="00F46821" w:rsidRPr="00F46821">
              <w:rPr>
                <w:bCs/>
                <w:noProof/>
                <w:szCs w:val="24"/>
              </w:rPr>
              <w:t>[123]</w:t>
            </w:r>
            <w:r w:rsidR="008F2294">
              <w:rPr>
                <w:b/>
                <w:bCs/>
                <w:szCs w:val="24"/>
                <w:lang w:val="en-US"/>
              </w:rPr>
              <w:fldChar w:fldCharType="end"/>
            </w:r>
          </w:p>
        </w:tc>
      </w:tr>
      <w:tr w:rsidR="0083197A" w:rsidRPr="00EA5B5D" w14:paraId="2E172B35"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2B70D8D5" w14:textId="77777777" w:rsidR="0083197A" w:rsidRPr="00EA5B5D" w:rsidRDefault="0083197A"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233B2A90" w14:textId="77777777" w:rsidR="0083197A" w:rsidRPr="00EA5B5D" w:rsidRDefault="0083197A"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FDC9F38" w14:textId="77777777" w:rsidR="0083197A" w:rsidRPr="00EA5B5D" w:rsidRDefault="0083197A"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DD4F711" w14:textId="77777777" w:rsidR="0083197A" w:rsidRPr="00EA5B5D" w:rsidRDefault="0083197A" w:rsidP="00D813F0">
            <w:pPr>
              <w:ind w:firstLine="0"/>
              <w:jc w:val="left"/>
              <w:rPr>
                <w:szCs w:val="24"/>
              </w:rPr>
            </w:pPr>
            <w:r w:rsidRPr="00EA5B5D">
              <w:rPr>
                <w:szCs w:val="24"/>
              </w:rPr>
              <w:t>Дни введения</w:t>
            </w:r>
          </w:p>
        </w:tc>
      </w:tr>
      <w:tr w:rsidR="00834A59" w:rsidRPr="00834A59" w14:paraId="7010010E"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49E15689" w14:textId="77777777" w:rsidR="0083197A" w:rsidRPr="00834A59" w:rsidRDefault="0083197A" w:rsidP="00D813F0">
            <w:pPr>
              <w:ind w:firstLine="0"/>
              <w:jc w:val="left"/>
              <w:rPr>
                <w:color w:val="000000" w:themeColor="text1"/>
                <w:szCs w:val="24"/>
              </w:rPr>
            </w:pPr>
            <w:r w:rsidRPr="00834A59">
              <w:rPr>
                <w:color w:val="000000" w:themeColor="text1"/>
                <w:szCs w:val="24"/>
              </w:rPr>
              <w:t>Брентуксимаб ведотин**</w:t>
            </w:r>
          </w:p>
        </w:tc>
        <w:tc>
          <w:tcPr>
            <w:tcW w:w="2121" w:type="dxa"/>
            <w:tcBorders>
              <w:top w:val="single" w:sz="4" w:space="0" w:color="auto"/>
              <w:left w:val="single" w:sz="4" w:space="0" w:color="auto"/>
              <w:bottom w:val="single" w:sz="4" w:space="0" w:color="auto"/>
              <w:right w:val="single" w:sz="4" w:space="0" w:color="auto"/>
            </w:tcBorders>
          </w:tcPr>
          <w:p w14:paraId="64C1AE25" w14:textId="0C0925DD" w:rsidR="0083197A" w:rsidRPr="00834A59" w:rsidRDefault="0083197A" w:rsidP="00D813F0">
            <w:pPr>
              <w:ind w:firstLine="0"/>
              <w:jc w:val="left"/>
              <w:rPr>
                <w:color w:val="000000" w:themeColor="text1"/>
                <w:szCs w:val="24"/>
              </w:rPr>
            </w:pPr>
            <w:r w:rsidRPr="00834A59">
              <w:rPr>
                <w:color w:val="000000" w:themeColor="text1"/>
                <w:szCs w:val="24"/>
              </w:rPr>
              <w:t>1,</w:t>
            </w:r>
            <w:r w:rsidR="009A52FB" w:rsidRPr="00834A59">
              <w:rPr>
                <w:color w:val="000000" w:themeColor="text1"/>
                <w:szCs w:val="24"/>
              </w:rPr>
              <w:t>2</w:t>
            </w:r>
            <w:r w:rsidRPr="00834A59">
              <w:rPr>
                <w:color w:val="000000" w:themeColor="text1"/>
                <w:szCs w:val="24"/>
              </w:rPr>
              <w:t xml:space="preserve"> мг/кг</w:t>
            </w:r>
          </w:p>
        </w:tc>
        <w:tc>
          <w:tcPr>
            <w:tcW w:w="2339" w:type="dxa"/>
            <w:tcBorders>
              <w:top w:val="single" w:sz="4" w:space="0" w:color="auto"/>
              <w:left w:val="single" w:sz="4" w:space="0" w:color="auto"/>
              <w:bottom w:val="single" w:sz="4" w:space="0" w:color="auto"/>
              <w:right w:val="single" w:sz="4" w:space="0" w:color="auto"/>
            </w:tcBorders>
            <w:hideMark/>
          </w:tcPr>
          <w:p w14:paraId="75429C40" w14:textId="77777777" w:rsidR="0083197A" w:rsidRPr="00834A59" w:rsidRDefault="0083197A" w:rsidP="00D813F0">
            <w:pPr>
              <w:ind w:firstLine="0"/>
              <w:jc w:val="left"/>
              <w:rPr>
                <w:color w:val="000000" w:themeColor="text1"/>
                <w:szCs w:val="24"/>
              </w:rPr>
            </w:pPr>
            <w:r w:rsidRPr="00834A59">
              <w:rPr>
                <w:color w:val="000000" w:themeColor="text1"/>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17714926" w14:textId="5A92DA7A" w:rsidR="0083197A" w:rsidRPr="00834A59" w:rsidRDefault="0083197A" w:rsidP="00D813F0">
            <w:pPr>
              <w:ind w:firstLine="0"/>
              <w:jc w:val="left"/>
              <w:rPr>
                <w:color w:val="000000" w:themeColor="text1"/>
                <w:szCs w:val="24"/>
              </w:rPr>
            </w:pPr>
            <w:r w:rsidRPr="00834A59">
              <w:rPr>
                <w:color w:val="000000" w:themeColor="text1"/>
                <w:szCs w:val="24"/>
              </w:rPr>
              <w:t>1</w:t>
            </w:r>
            <w:r w:rsidR="008F2294" w:rsidRPr="00834A59">
              <w:rPr>
                <w:color w:val="000000" w:themeColor="text1"/>
                <w:szCs w:val="24"/>
              </w:rPr>
              <w:t>, 8</w:t>
            </w:r>
          </w:p>
        </w:tc>
      </w:tr>
      <w:tr w:rsidR="0083197A" w:rsidRPr="00EA5B5D" w14:paraId="32BE360A"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03CEB7BA" w14:textId="77777777" w:rsidR="0083197A" w:rsidRPr="00015B13" w:rsidRDefault="0083197A" w:rsidP="00D813F0">
            <w:pPr>
              <w:ind w:firstLine="0"/>
              <w:jc w:val="left"/>
              <w:rPr>
                <w:szCs w:val="24"/>
              </w:rPr>
            </w:pPr>
            <w:r>
              <w:rPr>
                <w:szCs w:val="24"/>
              </w:rPr>
              <w:t>Этопозид</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2C6AFDDD" w14:textId="77777777" w:rsidR="0083197A" w:rsidRPr="001E738E" w:rsidRDefault="0083197A" w:rsidP="00D813F0">
            <w:pPr>
              <w:ind w:firstLine="0"/>
              <w:jc w:val="left"/>
              <w:rPr>
                <w:szCs w:val="24"/>
              </w:rPr>
            </w:pPr>
            <w:r w:rsidRPr="001E738E">
              <w:rPr>
                <w:szCs w:val="24"/>
              </w:rPr>
              <w:t>100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1F99CFF8" w14:textId="77777777" w:rsidR="0083197A" w:rsidRPr="001E738E" w:rsidRDefault="0083197A"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ACC17E9" w14:textId="77777777" w:rsidR="0083197A" w:rsidRPr="001E738E" w:rsidRDefault="0083197A" w:rsidP="00D813F0">
            <w:pPr>
              <w:ind w:firstLine="0"/>
              <w:jc w:val="left"/>
              <w:rPr>
                <w:szCs w:val="24"/>
              </w:rPr>
            </w:pPr>
            <w:r w:rsidRPr="001E738E">
              <w:rPr>
                <w:szCs w:val="24"/>
              </w:rPr>
              <w:t>1-3</w:t>
            </w:r>
          </w:p>
        </w:tc>
      </w:tr>
      <w:tr w:rsidR="0083197A" w:rsidRPr="00EA5B5D" w14:paraId="7902D5A3"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462BE2CB" w14:textId="77777777" w:rsidR="0083197A" w:rsidRPr="001E738E" w:rsidRDefault="0083197A" w:rsidP="00D813F0">
            <w:pPr>
              <w:ind w:firstLine="0"/>
              <w:jc w:val="left"/>
              <w:rPr>
                <w:szCs w:val="24"/>
              </w:rPr>
            </w:pPr>
            <w:proofErr w:type="spellStart"/>
            <w:r w:rsidRPr="001E738E">
              <w:rPr>
                <w:szCs w:val="24"/>
              </w:rPr>
              <w:t>Ифосфамид</w:t>
            </w:r>
            <w:proofErr w:type="spellEnd"/>
            <w:r w:rsidRPr="000E2605">
              <w:rPr>
                <w:szCs w:val="24"/>
              </w:rPr>
              <w:t>**</w:t>
            </w:r>
          </w:p>
        </w:tc>
        <w:tc>
          <w:tcPr>
            <w:tcW w:w="2121" w:type="dxa"/>
            <w:tcBorders>
              <w:top w:val="single" w:sz="4" w:space="0" w:color="auto"/>
              <w:left w:val="single" w:sz="4" w:space="0" w:color="auto"/>
              <w:bottom w:val="single" w:sz="4" w:space="0" w:color="auto"/>
              <w:right w:val="single" w:sz="4" w:space="0" w:color="auto"/>
            </w:tcBorders>
            <w:hideMark/>
          </w:tcPr>
          <w:p w14:paraId="1CA85253" w14:textId="77777777" w:rsidR="0083197A" w:rsidRPr="001E738E" w:rsidRDefault="0083197A" w:rsidP="00D813F0">
            <w:pPr>
              <w:ind w:firstLine="0"/>
              <w:jc w:val="left"/>
              <w:rPr>
                <w:szCs w:val="24"/>
              </w:rPr>
            </w:pPr>
            <w:r w:rsidRPr="001E738E">
              <w:rPr>
                <w:szCs w:val="24"/>
              </w:rPr>
              <w:t>5000 мг/м</w:t>
            </w:r>
            <w:r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06B060F" w14:textId="77777777" w:rsidR="0083197A" w:rsidRPr="001E738E" w:rsidRDefault="0083197A" w:rsidP="00D813F0">
            <w:pPr>
              <w:ind w:firstLine="0"/>
              <w:jc w:val="left"/>
              <w:rPr>
                <w:szCs w:val="24"/>
              </w:rPr>
            </w:pPr>
            <w:r w:rsidRPr="001E738E">
              <w:rPr>
                <w:szCs w:val="24"/>
              </w:rPr>
              <w:t>в/в 24-часовая инфузия</w:t>
            </w:r>
          </w:p>
        </w:tc>
        <w:tc>
          <w:tcPr>
            <w:tcW w:w="2339" w:type="dxa"/>
            <w:tcBorders>
              <w:top w:val="single" w:sz="4" w:space="0" w:color="auto"/>
              <w:left w:val="single" w:sz="4" w:space="0" w:color="auto"/>
              <w:bottom w:val="single" w:sz="4" w:space="0" w:color="auto"/>
              <w:right w:val="single" w:sz="4" w:space="0" w:color="auto"/>
            </w:tcBorders>
            <w:hideMark/>
          </w:tcPr>
          <w:p w14:paraId="24D42100" w14:textId="42FDF6F2" w:rsidR="0083197A" w:rsidRPr="008A733B" w:rsidRDefault="008F2294" w:rsidP="00D813F0">
            <w:pPr>
              <w:ind w:firstLine="0"/>
              <w:jc w:val="left"/>
              <w:rPr>
                <w:szCs w:val="24"/>
              </w:rPr>
            </w:pPr>
            <w:r w:rsidRPr="008A733B">
              <w:rPr>
                <w:szCs w:val="24"/>
              </w:rPr>
              <w:t>2</w:t>
            </w:r>
          </w:p>
        </w:tc>
      </w:tr>
      <w:tr w:rsidR="0083197A" w:rsidRPr="00EA5B5D" w14:paraId="3ADE44AE"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7CCAD558" w14:textId="77777777" w:rsidR="0083197A" w:rsidRPr="001E738E" w:rsidRDefault="0083197A" w:rsidP="00D813F0">
            <w:pPr>
              <w:ind w:firstLine="0"/>
              <w:jc w:val="left"/>
              <w:rPr>
                <w:szCs w:val="24"/>
              </w:rPr>
            </w:pPr>
            <w:r w:rsidRPr="002415BA">
              <w:rPr>
                <w:szCs w:val="24"/>
              </w:rPr>
              <w:t>#</w:t>
            </w:r>
            <w:r w:rsidRPr="001E738E">
              <w:rPr>
                <w:szCs w:val="24"/>
              </w:rPr>
              <w:t>Карбоплатин</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0C67949F" w14:textId="77777777" w:rsidR="0083197A" w:rsidRPr="008A733B" w:rsidRDefault="0083197A" w:rsidP="00D813F0">
            <w:pPr>
              <w:ind w:firstLine="0"/>
              <w:jc w:val="left"/>
              <w:rPr>
                <w:szCs w:val="24"/>
                <w:vertAlign w:val="superscript"/>
              </w:rPr>
            </w:pPr>
            <w:r>
              <w:rPr>
                <w:szCs w:val="24"/>
                <w:lang w:val="en-US"/>
              </w:rPr>
              <w:t>AUC</w:t>
            </w:r>
            <w:r w:rsidRPr="008A733B">
              <w:rPr>
                <w:szCs w:val="24"/>
              </w:rPr>
              <w:t xml:space="preserve"> 5</w:t>
            </w:r>
          </w:p>
        </w:tc>
        <w:tc>
          <w:tcPr>
            <w:tcW w:w="2339" w:type="dxa"/>
            <w:tcBorders>
              <w:top w:val="single" w:sz="4" w:space="0" w:color="auto"/>
              <w:left w:val="single" w:sz="4" w:space="0" w:color="auto"/>
              <w:bottom w:val="single" w:sz="4" w:space="0" w:color="auto"/>
              <w:right w:val="single" w:sz="4" w:space="0" w:color="auto"/>
            </w:tcBorders>
          </w:tcPr>
          <w:p w14:paraId="7CBD50C7" w14:textId="77777777" w:rsidR="0083197A" w:rsidRPr="001E738E" w:rsidRDefault="0083197A" w:rsidP="00D813F0">
            <w:pPr>
              <w:ind w:firstLine="0"/>
              <w:jc w:val="left"/>
              <w:rPr>
                <w:szCs w:val="24"/>
              </w:rPr>
            </w:pPr>
            <w:r w:rsidRPr="001E738E">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05D0EB44" w14:textId="6836AE14" w:rsidR="0083197A" w:rsidRPr="008A733B" w:rsidRDefault="008F2294" w:rsidP="00D813F0">
            <w:pPr>
              <w:ind w:firstLine="0"/>
              <w:jc w:val="left"/>
              <w:rPr>
                <w:szCs w:val="24"/>
              </w:rPr>
            </w:pPr>
            <w:r w:rsidRPr="008A733B">
              <w:rPr>
                <w:szCs w:val="24"/>
              </w:rPr>
              <w:t>2</w:t>
            </w:r>
          </w:p>
        </w:tc>
      </w:tr>
      <w:tr w:rsidR="0083197A" w:rsidRPr="001260FA" w14:paraId="623A6EBE" w14:textId="77777777" w:rsidTr="00D54B37">
        <w:trPr>
          <w:trHeight w:val="354"/>
        </w:trPr>
        <w:tc>
          <w:tcPr>
            <w:tcW w:w="9356" w:type="dxa"/>
            <w:gridSpan w:val="4"/>
            <w:tcBorders>
              <w:top w:val="single" w:sz="4" w:space="0" w:color="auto"/>
              <w:left w:val="single" w:sz="4" w:space="0" w:color="auto"/>
              <w:bottom w:val="single" w:sz="4" w:space="0" w:color="auto"/>
              <w:right w:val="single" w:sz="4" w:space="0" w:color="auto"/>
            </w:tcBorders>
          </w:tcPr>
          <w:p w14:paraId="68FAC005" w14:textId="77777777" w:rsidR="0083197A" w:rsidRDefault="0083197A" w:rsidP="00D813F0">
            <w:pPr>
              <w:ind w:firstLine="0"/>
              <w:jc w:val="left"/>
              <w:rPr>
                <w:szCs w:val="24"/>
              </w:rPr>
            </w:pPr>
            <w:r w:rsidRPr="001260FA">
              <w:rPr>
                <w:szCs w:val="24"/>
              </w:rPr>
              <w:t>Введения повторяются каждые 3 недели.</w:t>
            </w:r>
          </w:p>
          <w:p w14:paraId="391E80A8" w14:textId="76A56F3B" w:rsidR="002F4ED3" w:rsidRPr="001260FA" w:rsidRDefault="002F4ED3" w:rsidP="00D813F0">
            <w:pPr>
              <w:ind w:firstLine="0"/>
              <w:jc w:val="left"/>
              <w:rPr>
                <w:szCs w:val="24"/>
              </w:rPr>
            </w:pPr>
            <w:r w:rsidRPr="001260FA">
              <w:rPr>
                <w:szCs w:val="24"/>
              </w:rPr>
              <w:t>Если масса тела пациента превышает 100 кг, при расчете дозы следует использовать значение массы 100 кг.</w:t>
            </w:r>
          </w:p>
        </w:tc>
      </w:tr>
      <w:tr w:rsidR="006C770B" w:rsidRPr="00EA5B5D" w14:paraId="4744FC1F" w14:textId="77777777" w:rsidTr="006C770B">
        <w:trPr>
          <w:trHeight w:val="329"/>
        </w:trPr>
        <w:tc>
          <w:tcPr>
            <w:tcW w:w="9356" w:type="dxa"/>
            <w:gridSpan w:val="4"/>
            <w:tcBorders>
              <w:top w:val="nil"/>
              <w:left w:val="nil"/>
              <w:bottom w:val="single" w:sz="4" w:space="0" w:color="auto"/>
              <w:right w:val="nil"/>
            </w:tcBorders>
          </w:tcPr>
          <w:p w14:paraId="10D15044" w14:textId="77777777" w:rsidR="006C770B" w:rsidRDefault="006C770B" w:rsidP="00D813F0">
            <w:pPr>
              <w:ind w:firstLine="0"/>
              <w:jc w:val="left"/>
              <w:rPr>
                <w:b/>
                <w:bCs/>
                <w:szCs w:val="24"/>
              </w:rPr>
            </w:pPr>
          </w:p>
          <w:p w14:paraId="490105B6" w14:textId="5D440A97" w:rsidR="006C770B" w:rsidRPr="0083197A" w:rsidRDefault="006C770B" w:rsidP="00D813F0">
            <w:pPr>
              <w:ind w:firstLine="0"/>
              <w:jc w:val="left"/>
              <w:rPr>
                <w:b/>
                <w:bCs/>
                <w:szCs w:val="24"/>
              </w:rPr>
            </w:pPr>
            <w:r>
              <w:rPr>
                <w:b/>
                <w:bCs/>
                <w:szCs w:val="24"/>
                <w:lang w:val="en-US"/>
              </w:rPr>
              <w:t>BV</w:t>
            </w:r>
            <w:r w:rsidRPr="0083197A">
              <w:rPr>
                <w:b/>
                <w:bCs/>
                <w:szCs w:val="24"/>
              </w:rPr>
              <w:t>-</w:t>
            </w:r>
            <w:r w:rsidR="0016022B">
              <w:rPr>
                <w:b/>
                <w:bCs/>
                <w:szCs w:val="24"/>
                <w:lang w:val="en-US"/>
              </w:rPr>
              <w:t>ESHAP</w:t>
            </w:r>
            <w:r w:rsidR="0016022B" w:rsidRPr="00376740">
              <w:rPr>
                <w:b/>
                <w:bCs/>
                <w:szCs w:val="24"/>
              </w:rPr>
              <w:t xml:space="preserve"> (</w:t>
            </w:r>
            <w:r w:rsidR="0016022B">
              <w:rPr>
                <w:b/>
                <w:bCs/>
                <w:szCs w:val="24"/>
                <w:lang w:val="en-US"/>
              </w:rPr>
              <w:t>BRESHAP</w:t>
            </w:r>
            <w:r w:rsidR="0016022B" w:rsidRPr="00376740">
              <w:rPr>
                <w:b/>
                <w:bCs/>
                <w:szCs w:val="24"/>
              </w:rPr>
              <w:t>)</w:t>
            </w:r>
            <w:r w:rsidRPr="008F2294">
              <w:rPr>
                <w:b/>
                <w:bCs/>
                <w:szCs w:val="24"/>
              </w:rPr>
              <w:t xml:space="preserve"> </w:t>
            </w:r>
            <w:r>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DOI</w:instrText>
            </w:r>
            <w:r w:rsidR="001D1BD0" w:rsidRPr="00834A59">
              <w:rPr>
                <w:b/>
                <w:bCs/>
                <w:szCs w:val="24"/>
              </w:rPr>
              <w:instrText>":"10.1093/</w:instrText>
            </w:r>
            <w:r w:rsidR="001D1BD0">
              <w:rPr>
                <w:b/>
                <w:bCs/>
                <w:szCs w:val="24"/>
                <w:lang w:val="en-US"/>
              </w:rPr>
              <w:instrText>ANNONC</w:instrText>
            </w:r>
            <w:r w:rsidR="001D1BD0" w:rsidRPr="00834A59">
              <w:rPr>
                <w:b/>
                <w:bCs/>
                <w:szCs w:val="24"/>
              </w:rPr>
              <w:instrText>/</w:instrText>
            </w:r>
            <w:r w:rsidR="001D1BD0">
              <w:rPr>
                <w:b/>
                <w:bCs/>
                <w:szCs w:val="24"/>
                <w:lang w:val="en-US"/>
              </w:rPr>
              <w:instrText>MDZ</w:instrText>
            </w:r>
            <w:r w:rsidR="001D1BD0" w:rsidRPr="00834A59">
              <w:rPr>
                <w:b/>
                <w:bCs/>
                <w:szCs w:val="24"/>
              </w:rPr>
              <w:instrText>009","</w:instrText>
            </w:r>
            <w:r w:rsidR="001D1BD0">
              <w:rPr>
                <w:b/>
                <w:bCs/>
                <w:szCs w:val="24"/>
                <w:lang w:val="en-US"/>
              </w:rPr>
              <w:instrText>ISSN</w:instrText>
            </w:r>
            <w:r w:rsidR="001D1BD0" w:rsidRPr="00834A59">
              <w:rPr>
                <w:b/>
                <w:bCs/>
                <w:szCs w:val="24"/>
              </w:rPr>
              <w:instrText>":"1569-8041","</w:instrText>
            </w:r>
            <w:r w:rsidR="001D1BD0">
              <w:rPr>
                <w:b/>
                <w:bCs/>
                <w:szCs w:val="24"/>
                <w:lang w:val="en-US"/>
              </w:rPr>
              <w:instrText>PMID</w:instrText>
            </w:r>
            <w:r w:rsidR="001D1BD0" w:rsidRPr="00834A59">
              <w:rPr>
                <w:b/>
                <w:bCs/>
                <w:szCs w:val="24"/>
              </w:rPr>
              <w:instrText>":"30657848","</w:instrText>
            </w:r>
            <w:r w:rsidR="001D1BD0">
              <w:rPr>
                <w:b/>
                <w:bCs/>
                <w:szCs w:val="24"/>
                <w:lang w:val="en-US"/>
              </w:rPr>
              <w:instrText>abstract</w:instrText>
            </w:r>
            <w:r w:rsidR="001D1BD0" w:rsidRPr="00834A59">
              <w:rPr>
                <w:b/>
                <w:bCs/>
                <w:szCs w:val="24"/>
              </w:rPr>
              <w:instrText>":"</w:instrText>
            </w:r>
            <w:r w:rsidR="001D1BD0">
              <w:rPr>
                <w:b/>
                <w:bCs/>
                <w:szCs w:val="24"/>
                <w:lang w:val="en-US"/>
              </w:rPr>
              <w:instrText>Background</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this</w:instrText>
            </w:r>
            <w:r w:rsidR="001D1BD0" w:rsidRPr="00834A59">
              <w:rPr>
                <w:b/>
                <w:bCs/>
                <w:szCs w:val="24"/>
              </w:rPr>
              <w:instrText xml:space="preserve"> </w:instrText>
            </w:r>
            <w:r w:rsidR="001D1BD0">
              <w:rPr>
                <w:b/>
                <w:bCs/>
                <w:szCs w:val="24"/>
                <w:lang w:val="en-US"/>
              </w:rPr>
              <w:instrText>work</w:instrText>
            </w:r>
            <w:r w:rsidR="001D1BD0" w:rsidRPr="00834A59">
              <w:rPr>
                <w:b/>
                <w:bCs/>
                <w:szCs w:val="24"/>
              </w:rPr>
              <w:instrText xml:space="preserve">, </w:instrText>
            </w:r>
            <w:r w:rsidR="001D1BD0">
              <w:rPr>
                <w:b/>
                <w:bCs/>
                <w:szCs w:val="24"/>
                <w:lang w:val="en-US"/>
              </w:rPr>
              <w:instrText>we</w:instrText>
            </w:r>
            <w:r w:rsidR="001D1BD0" w:rsidRPr="00834A59">
              <w:rPr>
                <w:b/>
                <w:bCs/>
                <w:szCs w:val="24"/>
              </w:rPr>
              <w:instrText xml:space="preserve"> </w:instrText>
            </w:r>
            <w:r w:rsidR="001D1BD0">
              <w:rPr>
                <w:b/>
                <w:bCs/>
                <w:szCs w:val="24"/>
                <w:lang w:val="en-US"/>
              </w:rPr>
              <w:instrText>assessed</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efficacy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safety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brentuximab</w:instrText>
            </w:r>
            <w:r w:rsidR="001D1BD0" w:rsidRPr="00834A59">
              <w:rPr>
                <w:b/>
                <w:bCs/>
                <w:szCs w:val="24"/>
              </w:rPr>
              <w:instrText xml:space="preserve"> </w:instrText>
            </w:r>
            <w:r w:rsidR="001D1BD0">
              <w:rPr>
                <w:b/>
                <w:bCs/>
                <w:szCs w:val="24"/>
                <w:lang w:val="en-US"/>
              </w:rPr>
              <w:instrText>vedotin</w:instrText>
            </w:r>
            <w:r w:rsidR="001D1BD0" w:rsidRPr="00834A59">
              <w:rPr>
                <w:b/>
                <w:bCs/>
                <w:szCs w:val="24"/>
              </w:rPr>
              <w:instrText xml:space="preserve"> (</w:instrText>
            </w:r>
            <w:r w:rsidR="001D1BD0">
              <w:rPr>
                <w:b/>
                <w:bCs/>
                <w:szCs w:val="24"/>
                <w:lang w:val="en-US"/>
              </w:rPr>
              <w:instrText>BV</w:instrText>
            </w:r>
            <w:r w:rsidR="001D1BD0" w:rsidRPr="00834A59">
              <w:rPr>
                <w:b/>
                <w:bCs/>
                <w:szCs w:val="24"/>
              </w:rPr>
              <w:instrText xml:space="preserve">) </w:instrText>
            </w:r>
            <w:r w:rsidR="001D1BD0">
              <w:rPr>
                <w:b/>
                <w:bCs/>
                <w:szCs w:val="24"/>
                <w:lang w:val="en-US"/>
              </w:rPr>
              <w:instrText>plus</w:instrText>
            </w:r>
            <w:r w:rsidR="001D1BD0" w:rsidRPr="00834A59">
              <w:rPr>
                <w:b/>
                <w:bCs/>
                <w:szCs w:val="24"/>
              </w:rPr>
              <w:instrText xml:space="preserve"> </w:instrText>
            </w:r>
            <w:r w:rsidR="001D1BD0">
              <w:rPr>
                <w:b/>
                <w:bCs/>
                <w:szCs w:val="24"/>
                <w:lang w:val="en-US"/>
              </w:rPr>
              <w:instrText>ESHAP</w:instrText>
            </w:r>
            <w:r w:rsidR="001D1BD0" w:rsidRPr="00834A59">
              <w:rPr>
                <w:b/>
                <w:bCs/>
                <w:szCs w:val="24"/>
              </w:rPr>
              <w:instrText xml:space="preserve"> (</w:instrText>
            </w:r>
            <w:r w:rsidR="001D1BD0">
              <w:rPr>
                <w:b/>
                <w:bCs/>
                <w:szCs w:val="24"/>
                <w:lang w:val="en-US"/>
              </w:rPr>
              <w:instrText>BRESHAP</w:instrText>
            </w:r>
            <w:r w:rsidR="001D1BD0" w:rsidRPr="00834A59">
              <w:rPr>
                <w:b/>
                <w:bCs/>
                <w:szCs w:val="24"/>
              </w:rPr>
              <w:instrText xml:space="preserve">) </w:instrText>
            </w:r>
            <w:r w:rsidR="001D1BD0">
              <w:rPr>
                <w:b/>
                <w:bCs/>
                <w:szCs w:val="24"/>
                <w:lang w:val="en-US"/>
              </w:rPr>
              <w:instrText>as</w:instrText>
            </w:r>
            <w:r w:rsidR="001D1BD0" w:rsidRPr="00834A59">
              <w:rPr>
                <w:b/>
                <w:bCs/>
                <w:szCs w:val="24"/>
              </w:rPr>
              <w:instrText xml:space="preserve"> </w:instrText>
            </w:r>
            <w:r w:rsidR="001D1BD0">
              <w:rPr>
                <w:b/>
                <w:bCs/>
                <w:szCs w:val="24"/>
                <w:lang w:val="en-US"/>
              </w:rPr>
              <w:instrText>second</w:instrText>
            </w:r>
            <w:r w:rsidR="001D1BD0" w:rsidRPr="00834A59">
              <w:rPr>
                <w:b/>
                <w:bCs/>
                <w:szCs w:val="24"/>
              </w:rPr>
              <w:instrText>-</w:instrText>
            </w:r>
            <w:r w:rsidR="001D1BD0">
              <w:rPr>
                <w:b/>
                <w:bCs/>
                <w:szCs w:val="24"/>
                <w:lang w:val="en-US"/>
              </w:rPr>
              <w:instrText>line</w:instrText>
            </w:r>
            <w:r w:rsidR="001D1BD0" w:rsidRPr="00834A59">
              <w:rPr>
                <w:b/>
                <w:bCs/>
                <w:szCs w:val="24"/>
              </w:rPr>
              <w:instrText xml:space="preserve"> </w:instrText>
            </w:r>
            <w:r w:rsidR="001D1BD0">
              <w:rPr>
                <w:b/>
                <w:bCs/>
                <w:szCs w:val="24"/>
                <w:lang w:val="en-US"/>
              </w:rPr>
              <w:instrText>therapy</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w:instrText>
            </w:r>
            <w:r w:rsidR="001D1BD0">
              <w:rPr>
                <w:b/>
                <w:bCs/>
                <w:szCs w:val="24"/>
                <w:lang w:val="en-US"/>
              </w:rPr>
              <w:instrText>Refractory</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RRHL</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improve</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before</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 xml:space="preserve"> (</w:instrText>
            </w:r>
            <w:r w:rsidR="001D1BD0">
              <w:rPr>
                <w:b/>
                <w:bCs/>
                <w:szCs w:val="24"/>
                <w:lang w:val="en-US"/>
              </w:rPr>
              <w:instrText>ASCT</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methods</w:instrText>
            </w:r>
            <w:r w:rsidR="001D1BD0" w:rsidRPr="00834A59">
              <w:rPr>
                <w:b/>
                <w:bCs/>
                <w:szCs w:val="24"/>
              </w:rPr>
              <w:instrText xml:space="preserve">: </w:instrText>
            </w:r>
            <w:r w:rsidR="001D1BD0">
              <w:rPr>
                <w:b/>
                <w:bCs/>
                <w:szCs w:val="24"/>
                <w:lang w:val="en-US"/>
              </w:rPr>
              <w:instrText>This</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multicenter</w:instrText>
            </w:r>
            <w:r w:rsidR="001D1BD0" w:rsidRPr="00834A59">
              <w:rPr>
                <w:b/>
                <w:bCs/>
                <w:szCs w:val="24"/>
              </w:rPr>
              <w:instrText xml:space="preserve">, </w:instrText>
            </w:r>
            <w:r w:rsidR="001D1BD0">
              <w:rPr>
                <w:b/>
                <w:bCs/>
                <w:szCs w:val="24"/>
                <w:lang w:val="en-US"/>
              </w:rPr>
              <w:instrText>open</w:instrText>
            </w:r>
            <w:r w:rsidR="001D1BD0" w:rsidRPr="00834A59">
              <w:rPr>
                <w:b/>
                <w:bCs/>
                <w:szCs w:val="24"/>
              </w:rPr>
              <w:instrText>-</w:instrText>
            </w:r>
            <w:r w:rsidR="001D1BD0">
              <w:rPr>
                <w:b/>
                <w:bCs/>
                <w:szCs w:val="24"/>
                <w:lang w:val="en-US"/>
              </w:rPr>
              <w:instrText>label</w:instrText>
            </w:r>
            <w:r w:rsidR="001D1BD0" w:rsidRPr="00834A59">
              <w:rPr>
                <w:b/>
                <w:bCs/>
                <w:szCs w:val="24"/>
              </w:rPr>
              <w:instrText xml:space="preserve">, </w:instrText>
            </w:r>
            <w:r w:rsidR="001D1BD0">
              <w:rPr>
                <w:b/>
                <w:bCs/>
                <w:szCs w:val="24"/>
                <w:lang w:val="en-US"/>
              </w:rPr>
              <w:instrText>phase</w:instrText>
            </w:r>
            <w:r w:rsidR="001D1BD0" w:rsidRPr="00834A59">
              <w:rPr>
                <w:b/>
                <w:bCs/>
                <w:szCs w:val="24"/>
              </w:rPr>
              <w:instrText xml:space="preserve"> </w:instrText>
            </w:r>
            <w:r w:rsidR="001D1BD0">
              <w:rPr>
                <w:b/>
                <w:bCs/>
                <w:szCs w:val="24"/>
                <w:lang w:val="en-US"/>
              </w:rPr>
              <w:instrText>I</w:instrText>
            </w:r>
            <w:r w:rsidR="001D1BD0" w:rsidRPr="00834A59">
              <w:rPr>
                <w:b/>
                <w:bCs/>
                <w:szCs w:val="24"/>
              </w:rPr>
              <w:instrText>-</w:instrText>
            </w:r>
            <w:r w:rsidR="001D1BD0">
              <w:rPr>
                <w:b/>
                <w:bCs/>
                <w:szCs w:val="24"/>
                <w:lang w:val="en-US"/>
              </w:rPr>
              <w:instrText>II</w:instrText>
            </w:r>
            <w:r w:rsidR="001D1BD0" w:rsidRPr="00834A59">
              <w:rPr>
                <w:b/>
                <w:bCs/>
                <w:szCs w:val="24"/>
              </w:rPr>
              <w:instrText xml:space="preserve"> </w:instrText>
            </w:r>
            <w:r w:rsidR="001D1BD0">
              <w:rPr>
                <w:b/>
                <w:bCs/>
                <w:szCs w:val="24"/>
                <w:lang w:val="en-US"/>
              </w:rPr>
              <w:instrText>trial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RRHL</w:instrText>
            </w:r>
            <w:r w:rsidR="001D1BD0" w:rsidRPr="00834A59">
              <w:rPr>
                <w:b/>
                <w:bCs/>
                <w:szCs w:val="24"/>
              </w:rPr>
              <w:instrText xml:space="preserve"> </w:instrText>
            </w:r>
            <w:r w:rsidR="001D1BD0">
              <w:rPr>
                <w:b/>
                <w:bCs/>
                <w:szCs w:val="24"/>
                <w:lang w:val="en-US"/>
              </w:rPr>
              <w:instrText>after</w:instrText>
            </w:r>
            <w:r w:rsidR="001D1BD0" w:rsidRPr="00834A59">
              <w:rPr>
                <w:b/>
                <w:bCs/>
                <w:szCs w:val="24"/>
              </w:rPr>
              <w:instrText xml:space="preserve"> </w:instrText>
            </w:r>
            <w:r w:rsidR="001D1BD0">
              <w:rPr>
                <w:b/>
                <w:bCs/>
                <w:szCs w:val="24"/>
                <w:lang w:val="en-US"/>
              </w:rPr>
              <w:instrText>first</w:instrText>
            </w:r>
            <w:r w:rsidR="001D1BD0" w:rsidRPr="00834A59">
              <w:rPr>
                <w:b/>
                <w:bCs/>
                <w:szCs w:val="24"/>
              </w:rPr>
              <w:instrText>-</w:instrText>
            </w:r>
            <w:r w:rsidR="001D1BD0">
              <w:rPr>
                <w:b/>
                <w:bCs/>
                <w:szCs w:val="24"/>
                <w:lang w:val="en-US"/>
              </w:rPr>
              <w:instrText>line</w:instrText>
            </w:r>
            <w:r w:rsidR="001D1BD0" w:rsidRPr="00834A59">
              <w:rPr>
                <w:b/>
                <w:bCs/>
                <w:szCs w:val="24"/>
              </w:rPr>
              <w:instrText xml:space="preserve"> </w:instrText>
            </w:r>
            <w:r w:rsidR="001D1BD0">
              <w:rPr>
                <w:b/>
                <w:bCs/>
                <w:szCs w:val="24"/>
                <w:lang w:val="en-US"/>
              </w:rPr>
              <w:instrText>chemotherapy</w:instrText>
            </w:r>
            <w:r w:rsidR="001D1BD0" w:rsidRPr="00834A59">
              <w:rPr>
                <w:b/>
                <w:bCs/>
                <w:szCs w:val="24"/>
              </w:rPr>
              <w:instrText xml:space="preserve">. </w:instrText>
            </w:r>
            <w:r w:rsidR="001D1BD0">
              <w:rPr>
                <w:b/>
                <w:bCs/>
                <w:szCs w:val="24"/>
                <w:lang w:val="en-US"/>
              </w:rPr>
              <w:instrText>Treatment</w:instrText>
            </w:r>
            <w:r w:rsidR="001D1BD0" w:rsidRPr="00834A59">
              <w:rPr>
                <w:b/>
                <w:bCs/>
                <w:szCs w:val="24"/>
              </w:rPr>
              <w:instrText xml:space="preserve"> </w:instrText>
            </w:r>
            <w:r w:rsidR="001D1BD0">
              <w:rPr>
                <w:b/>
                <w:bCs/>
                <w:szCs w:val="24"/>
                <w:lang w:val="en-US"/>
              </w:rPr>
              <w:instrText>had</w:instrText>
            </w:r>
            <w:r w:rsidR="001D1BD0" w:rsidRPr="00834A59">
              <w:rPr>
                <w:b/>
                <w:bCs/>
                <w:szCs w:val="24"/>
              </w:rPr>
              <w:instrText xml:space="preserve"> </w:instrText>
            </w:r>
            <w:r w:rsidR="001D1BD0">
              <w:rPr>
                <w:b/>
                <w:bCs/>
                <w:szCs w:val="24"/>
                <w:lang w:val="en-US"/>
              </w:rPr>
              <w:instrText>three</w:instrText>
            </w:r>
            <w:r w:rsidR="001D1BD0" w:rsidRPr="00834A59">
              <w:rPr>
                <w:b/>
                <w:bCs/>
                <w:szCs w:val="24"/>
              </w:rPr>
              <w:instrText xml:space="preserve"> 21-</w:instrText>
            </w:r>
            <w:r w:rsidR="001D1BD0">
              <w:rPr>
                <w:b/>
                <w:bCs/>
                <w:szCs w:val="24"/>
                <w:lang w:val="en-US"/>
              </w:rPr>
              <w:instrText>day</w:instrText>
            </w:r>
            <w:r w:rsidR="001D1BD0" w:rsidRPr="00834A59">
              <w:rPr>
                <w:b/>
                <w:bCs/>
                <w:szCs w:val="24"/>
              </w:rPr>
              <w:instrText xml:space="preserve"> </w:instrText>
            </w:r>
            <w:r w:rsidR="001D1BD0">
              <w:rPr>
                <w:b/>
                <w:bCs/>
                <w:szCs w:val="24"/>
                <w:lang w:val="en-US"/>
              </w:rPr>
              <w:instrText>cycles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solumedrol</w:instrText>
            </w:r>
            <w:r w:rsidR="001D1BD0" w:rsidRPr="00834A59">
              <w:rPr>
                <w:b/>
                <w:bCs/>
                <w:szCs w:val="24"/>
              </w:rPr>
              <w:instrText xml:space="preserve">, </w:instrText>
            </w:r>
            <w:r w:rsidR="001D1BD0">
              <w:rPr>
                <w:b/>
                <w:bCs/>
                <w:szCs w:val="24"/>
                <w:lang w:val="en-US"/>
              </w:rPr>
              <w:instrText>high</w:instrText>
            </w:r>
            <w:r w:rsidR="001D1BD0" w:rsidRPr="00834A59">
              <w:rPr>
                <w:b/>
                <w:bCs/>
                <w:szCs w:val="24"/>
              </w:rPr>
              <w:instrText>-</w:instrText>
            </w:r>
            <w:r w:rsidR="001D1BD0">
              <w:rPr>
                <w:b/>
                <w:bCs/>
                <w:szCs w:val="24"/>
                <w:lang w:val="en-US"/>
              </w:rPr>
              <w:instrText>dose</w:instrText>
            </w:r>
            <w:r w:rsidR="001D1BD0" w:rsidRPr="00834A59">
              <w:rPr>
                <w:b/>
                <w:bCs/>
                <w:szCs w:val="24"/>
              </w:rPr>
              <w:instrText xml:space="preserve"> </w:instrText>
            </w:r>
            <w:r w:rsidR="001D1BD0">
              <w:rPr>
                <w:b/>
                <w:bCs/>
                <w:szCs w:val="24"/>
                <w:lang w:val="en-US"/>
              </w:rPr>
              <w:instrText>AraC</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cisplatin</w:instrText>
            </w:r>
            <w:r w:rsidR="001D1BD0" w:rsidRPr="00834A59">
              <w:rPr>
                <w:b/>
                <w:bCs/>
                <w:szCs w:val="24"/>
              </w:rPr>
              <w:instrText xml:space="preserve">. </w:instrText>
            </w:r>
            <w:r w:rsidR="001D1BD0">
              <w:rPr>
                <w:b/>
                <w:bCs/>
                <w:szCs w:val="24"/>
                <w:lang w:val="en-US"/>
              </w:rPr>
              <w:instrText>BV</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w:instrText>
            </w:r>
            <w:r w:rsidR="001D1BD0">
              <w:rPr>
                <w:b/>
                <w:bCs/>
                <w:szCs w:val="24"/>
                <w:lang w:val="en-US"/>
              </w:rPr>
              <w:instrText>administered</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w:instrText>
            </w:r>
            <w:r w:rsidR="001D1BD0">
              <w:rPr>
                <w:b/>
                <w:bCs/>
                <w:szCs w:val="24"/>
                <w:lang w:val="en-US"/>
              </w:rPr>
              <w:instrText>three</w:instrText>
            </w:r>
            <w:r w:rsidR="001D1BD0" w:rsidRPr="00834A59">
              <w:rPr>
                <w:b/>
                <w:bCs/>
                <w:szCs w:val="24"/>
              </w:rPr>
              <w:instrText xml:space="preserve"> </w:instrText>
            </w:r>
            <w:r w:rsidR="001D1BD0">
              <w:rPr>
                <w:b/>
                <w:bCs/>
                <w:szCs w:val="24"/>
                <w:lang w:val="en-US"/>
              </w:rPr>
              <w:instrText>dose</w:instrText>
            </w:r>
            <w:r w:rsidR="001D1BD0" w:rsidRPr="00834A59">
              <w:rPr>
                <w:b/>
                <w:bCs/>
                <w:szCs w:val="24"/>
              </w:rPr>
              <w:instrText xml:space="preserve"> </w:instrText>
            </w:r>
            <w:r w:rsidR="001D1BD0">
              <w:rPr>
                <w:b/>
                <w:bCs/>
                <w:szCs w:val="24"/>
                <w:lang w:val="en-US"/>
              </w:rPr>
              <w:instrText>levels</w:instrText>
            </w:r>
            <w:r w:rsidR="001D1BD0" w:rsidRPr="00834A59">
              <w:rPr>
                <w:b/>
                <w:bCs/>
                <w:szCs w:val="24"/>
              </w:rPr>
              <w:instrText xml:space="preserve"> (0.9, 1.2, </w:instrText>
            </w:r>
            <w:r w:rsidR="001D1BD0">
              <w:rPr>
                <w:b/>
                <w:bCs/>
                <w:szCs w:val="24"/>
                <w:lang w:val="en-US"/>
              </w:rPr>
              <w:instrText>and</w:instrText>
            </w:r>
            <w:r w:rsidR="001D1BD0" w:rsidRPr="00834A59">
              <w:rPr>
                <w:b/>
                <w:bCs/>
                <w:szCs w:val="24"/>
              </w:rPr>
              <w:instrText xml:space="preserve"> 1.8 </w:instrText>
            </w:r>
            <w:r w:rsidR="001D1BD0">
              <w:rPr>
                <w:b/>
                <w:bCs/>
                <w:szCs w:val="24"/>
                <w:lang w:val="en-US"/>
              </w:rPr>
              <w:instrText>mg</w:instrText>
            </w:r>
            <w:r w:rsidR="001D1BD0" w:rsidRPr="00834A59">
              <w:rPr>
                <w:b/>
                <w:bCs/>
                <w:szCs w:val="24"/>
              </w:rPr>
              <w:instrText>/</w:instrText>
            </w:r>
            <w:r w:rsidR="001D1BD0">
              <w:rPr>
                <w:b/>
                <w:bCs/>
                <w:szCs w:val="24"/>
                <w:lang w:val="en-US"/>
              </w:rPr>
              <w:instrText>kg</w:instrText>
            </w:r>
            <w:r w:rsidR="001D1BD0" w:rsidRPr="00834A59">
              <w:rPr>
                <w:b/>
                <w:bCs/>
                <w:szCs w:val="24"/>
              </w:rPr>
              <w:instrText xml:space="preserve">) </w:instrText>
            </w:r>
            <w:r w:rsidR="001D1BD0">
              <w:rPr>
                <w:b/>
                <w:bCs/>
                <w:szCs w:val="24"/>
                <w:lang w:val="en-US"/>
              </w:rPr>
              <w:instrText>intravenous</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w:instrText>
            </w:r>
            <w:r w:rsidR="001D1BD0" w:rsidRPr="00834A59">
              <w:rPr>
                <w:b/>
                <w:bCs/>
                <w:szCs w:val="24"/>
              </w:rPr>
              <w:instrText xml:space="preserve"> 1 </w:instrText>
            </w:r>
            <w:r w:rsidR="001D1BD0">
              <w:rPr>
                <w:b/>
                <w:bCs/>
                <w:szCs w:val="24"/>
                <w:lang w:val="en-US"/>
              </w:rPr>
              <w:instrText>to</w:instrText>
            </w:r>
            <w:r w:rsidR="001D1BD0" w:rsidRPr="00834A59">
              <w:rPr>
                <w:b/>
                <w:bCs/>
                <w:szCs w:val="24"/>
              </w:rPr>
              <w:instrText xml:space="preserve"> 3 + 3 </w:instrText>
            </w:r>
            <w:r w:rsidR="001D1BD0">
              <w:rPr>
                <w:b/>
                <w:bCs/>
                <w:szCs w:val="24"/>
                <w:lang w:val="en-US"/>
              </w:rPr>
              <w:instrText>cohorts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Final</w:instrText>
            </w:r>
            <w:r w:rsidR="001D1BD0" w:rsidRPr="00834A59">
              <w:rPr>
                <w:b/>
                <w:bCs/>
                <w:szCs w:val="24"/>
              </w:rPr>
              <w:instrText xml:space="preserve"> </w:instrText>
            </w:r>
            <w:r w:rsidR="001D1BD0">
              <w:rPr>
                <w:b/>
                <w:bCs/>
                <w:szCs w:val="24"/>
                <w:lang w:val="en-US"/>
              </w:rPr>
              <w:instrText>BV</w:instrText>
            </w:r>
            <w:r w:rsidR="001D1BD0" w:rsidRPr="00834A59">
              <w:rPr>
                <w:b/>
                <w:bCs/>
                <w:szCs w:val="24"/>
              </w:rPr>
              <w:instrText xml:space="preserve"> </w:instrText>
            </w:r>
            <w:r w:rsidR="001D1BD0">
              <w:rPr>
                <w:b/>
                <w:bCs/>
                <w:szCs w:val="24"/>
                <w:lang w:val="en-US"/>
              </w:rPr>
              <w:instrText>dose</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1.8 </w:instrText>
            </w:r>
            <w:r w:rsidR="001D1BD0">
              <w:rPr>
                <w:b/>
                <w:bCs/>
                <w:szCs w:val="24"/>
                <w:lang w:val="en-US"/>
              </w:rPr>
              <w:instrText>mg</w:instrText>
            </w:r>
            <w:r w:rsidR="001D1BD0" w:rsidRPr="00834A59">
              <w:rPr>
                <w:b/>
                <w:bCs/>
                <w:szCs w:val="24"/>
              </w:rPr>
              <w:instrText>/</w:instrText>
            </w:r>
            <w:r w:rsidR="001D1BD0">
              <w:rPr>
                <w:b/>
                <w:bCs/>
                <w:szCs w:val="24"/>
                <w:lang w:val="en-US"/>
              </w:rPr>
              <w:instrText>kg</w:instrText>
            </w:r>
            <w:r w:rsidR="001D1BD0" w:rsidRPr="00834A59">
              <w:rPr>
                <w:b/>
                <w:bCs/>
                <w:szCs w:val="24"/>
              </w:rPr>
              <w:instrText xml:space="preserve">. </w:instrText>
            </w:r>
            <w:r w:rsidR="001D1BD0">
              <w:rPr>
                <w:b/>
                <w:bCs/>
                <w:szCs w:val="24"/>
                <w:lang w:val="en-US"/>
              </w:rPr>
              <w:instrText>Responding</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proceeded</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ASCT</w:instrText>
            </w:r>
            <w:r w:rsidR="001D1BD0" w:rsidRPr="00834A59">
              <w:rPr>
                <w:b/>
                <w:bCs/>
                <w:szCs w:val="24"/>
              </w:rPr>
              <w:instrText xml:space="preserve">, </w:instrText>
            </w:r>
            <w:r w:rsidR="001D1BD0">
              <w:rPr>
                <w:b/>
                <w:bCs/>
                <w:szCs w:val="24"/>
                <w:lang w:val="en-US"/>
              </w:rPr>
              <w:instrText>followed</w:instrText>
            </w:r>
            <w:r w:rsidR="001D1BD0" w:rsidRPr="00834A59">
              <w:rPr>
                <w:b/>
                <w:bCs/>
                <w:szCs w:val="24"/>
              </w:rPr>
              <w:instrText xml:space="preserve"> </w:instrText>
            </w:r>
            <w:r w:rsidR="001D1BD0">
              <w:rPr>
                <w:b/>
                <w:bCs/>
                <w:szCs w:val="24"/>
                <w:lang w:val="en-US"/>
              </w:rPr>
              <w:instrText>by</w:instrText>
            </w:r>
            <w:r w:rsidR="001D1BD0" w:rsidRPr="00834A59">
              <w:rPr>
                <w:b/>
                <w:bCs/>
                <w:szCs w:val="24"/>
              </w:rPr>
              <w:instrText xml:space="preserve"> </w:instrText>
            </w:r>
            <w:r w:rsidR="001D1BD0">
              <w:rPr>
                <w:b/>
                <w:bCs/>
                <w:szCs w:val="24"/>
                <w:lang w:val="en-US"/>
              </w:rPr>
              <w:instrText>three</w:instrText>
            </w:r>
            <w:r w:rsidR="001D1BD0" w:rsidRPr="00834A59">
              <w:rPr>
                <w:b/>
                <w:bCs/>
                <w:szCs w:val="24"/>
              </w:rPr>
              <w:instrText xml:space="preserve"> </w:instrText>
            </w:r>
            <w:r w:rsidR="001D1BD0">
              <w:rPr>
                <w:b/>
                <w:bCs/>
                <w:szCs w:val="24"/>
                <w:lang w:val="en-US"/>
              </w:rPr>
              <w:instrText>BV</w:instrText>
            </w:r>
            <w:r w:rsidR="001D1BD0" w:rsidRPr="00834A59">
              <w:rPr>
                <w:b/>
                <w:bCs/>
                <w:szCs w:val="24"/>
              </w:rPr>
              <w:instrText xml:space="preserve"> </w:instrText>
            </w:r>
            <w:r w:rsidR="001D1BD0">
              <w:rPr>
                <w:b/>
                <w:bCs/>
                <w:szCs w:val="24"/>
                <w:lang w:val="en-US"/>
              </w:rPr>
              <w:instrText>courses</w:instrText>
            </w:r>
            <w:r w:rsidR="001D1BD0" w:rsidRPr="00834A59">
              <w:rPr>
                <w:b/>
                <w:bCs/>
                <w:szCs w:val="24"/>
              </w:rPr>
              <w:instrText xml:space="preserve"> (1.8 </w:instrText>
            </w:r>
            <w:r w:rsidR="001D1BD0">
              <w:rPr>
                <w:b/>
                <w:bCs/>
                <w:szCs w:val="24"/>
                <w:lang w:val="en-US"/>
              </w:rPr>
              <w:instrText>mg</w:instrText>
            </w:r>
            <w:r w:rsidR="001D1BD0" w:rsidRPr="00834A59">
              <w:rPr>
                <w:b/>
                <w:bCs/>
                <w:szCs w:val="24"/>
              </w:rPr>
              <w:instrText>/</w:instrText>
            </w:r>
            <w:r w:rsidR="001D1BD0">
              <w:rPr>
                <w:b/>
                <w:bCs/>
                <w:szCs w:val="24"/>
                <w:lang w:val="en-US"/>
              </w:rPr>
              <w:instrText>kg</w:instrText>
            </w:r>
            <w:r w:rsidR="001D1BD0" w:rsidRPr="00834A59">
              <w:rPr>
                <w:b/>
                <w:bCs/>
                <w:szCs w:val="24"/>
              </w:rPr>
              <w:instrText xml:space="preserve">, </w:instrText>
            </w:r>
            <w:r w:rsidR="001D1BD0">
              <w:rPr>
                <w:b/>
                <w:bCs/>
                <w:szCs w:val="24"/>
                <w:lang w:val="en-US"/>
              </w:rPr>
              <w:instrText>every</w:instrText>
            </w:r>
            <w:r w:rsidR="001D1BD0" w:rsidRPr="00834A59">
              <w:rPr>
                <w:b/>
                <w:bCs/>
                <w:szCs w:val="24"/>
              </w:rPr>
              <w:instrText xml:space="preserve"> 21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Main</w:instrText>
            </w:r>
            <w:r w:rsidR="001D1BD0" w:rsidRPr="00834A59">
              <w:rPr>
                <w:b/>
                <w:bCs/>
                <w:szCs w:val="24"/>
              </w:rPr>
              <w:instrText xml:space="preserve"> </w:instrText>
            </w:r>
            <w:r w:rsidR="001D1BD0">
              <w:rPr>
                <w:b/>
                <w:bCs/>
                <w:szCs w:val="24"/>
                <w:lang w:val="en-US"/>
              </w:rPr>
              <w:instrText>end</w:instrText>
            </w:r>
            <w:r w:rsidR="001D1BD0" w:rsidRPr="00834A59">
              <w:rPr>
                <w:b/>
                <w:bCs/>
                <w:szCs w:val="24"/>
              </w:rPr>
              <w:instrText xml:space="preserve"> </w:instrText>
            </w:r>
            <w:r w:rsidR="001D1BD0">
              <w:rPr>
                <w:b/>
                <w:bCs/>
                <w:szCs w:val="24"/>
                <w:lang w:val="en-US"/>
              </w:rPr>
              <w:instrText>points</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evaluation</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maximum</w:instrText>
            </w:r>
            <w:r w:rsidR="001D1BD0" w:rsidRPr="00834A59">
              <w:rPr>
                <w:b/>
                <w:bCs/>
                <w:szCs w:val="24"/>
              </w:rPr>
              <w:instrText xml:space="preserve"> </w:instrText>
            </w:r>
            <w:r w:rsidR="001D1BD0">
              <w:rPr>
                <w:b/>
                <w:bCs/>
                <w:szCs w:val="24"/>
                <w:lang w:val="en-US"/>
              </w:rPr>
              <w:instrText>tolerable</w:instrText>
            </w:r>
            <w:r w:rsidR="001D1BD0" w:rsidRPr="00834A59">
              <w:rPr>
                <w:b/>
                <w:bCs/>
                <w:szCs w:val="24"/>
              </w:rPr>
              <w:instrText xml:space="preserve"> </w:instrText>
            </w:r>
            <w:r w:rsidR="001D1BD0">
              <w:rPr>
                <w:b/>
                <w:bCs/>
                <w:szCs w:val="24"/>
                <w:lang w:val="en-US"/>
              </w:rPr>
              <w:instrText>dose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overall</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complete</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CR</w:instrText>
            </w:r>
            <w:r w:rsidR="001D1BD0" w:rsidRPr="00834A59">
              <w:rPr>
                <w:b/>
                <w:bCs/>
                <w:szCs w:val="24"/>
              </w:rPr>
              <w:instrText xml:space="preserve">) </w:instrText>
            </w:r>
            <w:r w:rsidR="001D1BD0">
              <w:rPr>
                <w:b/>
                <w:bCs/>
                <w:szCs w:val="24"/>
                <w:lang w:val="en-US"/>
              </w:rPr>
              <w:instrText>before</w:instrText>
            </w:r>
            <w:r w:rsidR="001D1BD0" w:rsidRPr="00834A59">
              <w:rPr>
                <w:b/>
                <w:bCs/>
                <w:szCs w:val="24"/>
              </w:rPr>
              <w:instrText xml:space="preserve"> </w:instrText>
            </w:r>
            <w:r w:rsidR="001D1BD0">
              <w:rPr>
                <w:b/>
                <w:bCs/>
                <w:szCs w:val="24"/>
                <w:lang w:val="en-US"/>
              </w:rPr>
              <w:instrText>ASCT</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total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66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recruited</w:instrText>
            </w:r>
            <w:r w:rsidR="001D1BD0" w:rsidRPr="00834A59">
              <w:rPr>
                <w:b/>
                <w:bCs/>
                <w:szCs w:val="24"/>
              </w:rPr>
              <w:instrText xml:space="preserve"> (</w:instrText>
            </w:r>
            <w:r w:rsidR="001D1BD0">
              <w:rPr>
                <w:b/>
                <w:bCs/>
                <w:szCs w:val="24"/>
                <w:lang w:val="en-US"/>
              </w:rPr>
              <w:instrText>median</w:instrText>
            </w:r>
            <w:r w:rsidR="001D1BD0" w:rsidRPr="00834A59">
              <w:rPr>
                <w:b/>
                <w:bCs/>
                <w:szCs w:val="24"/>
              </w:rPr>
              <w:instrText xml:space="preserve"> </w:instrText>
            </w:r>
            <w:r w:rsidR="001D1BD0">
              <w:rPr>
                <w:b/>
                <w:bCs/>
                <w:szCs w:val="24"/>
                <w:lang w:val="en-US"/>
              </w:rPr>
              <w:instrText>age</w:instrText>
            </w:r>
            <w:r w:rsidR="001D1BD0" w:rsidRPr="00834A59">
              <w:rPr>
                <w:b/>
                <w:bCs/>
                <w:szCs w:val="24"/>
              </w:rPr>
              <w:instrText xml:space="preserve"> 36 </w:instrText>
            </w:r>
            <w:r w:rsidR="001D1BD0">
              <w:rPr>
                <w:b/>
                <w:bCs/>
                <w:szCs w:val="24"/>
                <w:lang w:val="en-US"/>
              </w:rPr>
              <w:instrText>years</w:instrText>
            </w:r>
            <w:r w:rsidR="001D1BD0" w:rsidRPr="00834A59">
              <w:rPr>
                <w:b/>
                <w:bCs/>
                <w:szCs w:val="24"/>
              </w:rPr>
              <w:instrText xml:space="preserve">; </w:instrText>
            </w:r>
            <w:r w:rsidR="001D1BD0">
              <w:rPr>
                <w:b/>
                <w:bCs/>
                <w:szCs w:val="24"/>
                <w:lang w:val="en-US"/>
              </w:rPr>
              <w:instrText>range</w:instrText>
            </w:r>
            <w:r w:rsidR="001D1BD0" w:rsidRPr="00834A59">
              <w:rPr>
                <w:b/>
                <w:bCs/>
                <w:szCs w:val="24"/>
              </w:rPr>
              <w:instrText xml:space="preserve"> 18-66): 40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primary</w:instrText>
            </w:r>
            <w:r w:rsidR="001D1BD0" w:rsidRPr="00834A59">
              <w:rPr>
                <w:b/>
                <w:bCs/>
                <w:szCs w:val="24"/>
              </w:rPr>
              <w:instrText xml:space="preserve"> </w:instrText>
            </w:r>
            <w:r w:rsidR="001D1BD0">
              <w:rPr>
                <w:b/>
                <w:bCs/>
                <w:szCs w:val="24"/>
                <w:lang w:val="en-US"/>
              </w:rPr>
              <w:instrText>refractory</w:instrText>
            </w:r>
            <w:r w:rsidR="001D1BD0" w:rsidRPr="00834A59">
              <w:rPr>
                <w:b/>
                <w:bCs/>
                <w:szCs w:val="24"/>
              </w:rPr>
              <w:instrText xml:space="preserve">, 16 </w:instrText>
            </w:r>
            <w:r w:rsidR="001D1BD0">
              <w:rPr>
                <w:b/>
                <w:bCs/>
                <w:szCs w:val="24"/>
                <w:lang w:val="en-US"/>
              </w:rPr>
              <w:instrText>early</w:instrText>
            </w:r>
            <w:r w:rsidR="001D1BD0" w:rsidRPr="00834A59">
              <w:rPr>
                <w:b/>
                <w:bCs/>
                <w:szCs w:val="24"/>
              </w:rPr>
              <w:instrText xml:space="preserve"> </w:instrText>
            </w:r>
            <w:r w:rsidR="001D1BD0">
              <w:rPr>
                <w:b/>
                <w:bCs/>
                <w:szCs w:val="24"/>
                <w:lang w:val="en-US"/>
              </w:rPr>
              <w:instrText>relapse and 10 late relapse. There were 39 severe adverse events were reported in 22 patients, most frequently fever (n = 25, 35% neutropenic), including 3 deaths. Grade 3-4 hematological toxicity presented in 28 cases: Neutropenia (n = 21), thrombocytopenia (n = 14), and anemia (n = 7). Grade ≥3-4 extrahematological adverse events (≥5%) were non-neutropenic fever (n = 13) and hypomagnesaemia (n = 3). Sixty-four patients underwent stem-cell mobilization; all collected &gt;2×10e6/kg CD34+ cells (median 5.75; range 2.12-33.4). Overall response before transplant was 91% (CI 84% to 98%), including 70% (CRs 95% CI 59% to 81%). 60 patients were transplanted with no failure engraftments. Post-transplant response was CR in 49 patients (82% CI 73% to 91%) and partial responses in six (10% CI 5% to 15%). After a mean follow-up of 27 months, the 30-month time to treatment to failure was 74% (95% CI 68% to 80%), progression-free survival 71% (95% CI 65% to 77%), and overall survival 91% (CI 84% to 98%). Conclusion: BRESHAP looks a safe and effective pre-transplant induction regimen, does not jeopardize transplant and allows long-term remissions and survival.","author":[{"dropping-particle":"","family":"Garcia-Sanz","given":"R.","non-dropping-particle":"","parse-names":false,"suffix":""},{"dropping-particle":"","family":"Sureda","given":"A.","non-dropping-particle":"","parse-names":false,"suffix":""},{"dropping-particle":"","family":"La Cruz","given":"F.","non-dropping-particle":"De","parse-names":false,"suffix":""},{"dropping-particle":"","family":"Canales","given":"M.","non-dropping-particle":"","parse-names":false,"suffix":""},{"dropping-particle":"","family":"Gonzalez","given":"A. P.","non-dropping-particle":"","parse-names":false,"suffix":""},{"dropping-particle":"","family":"Pinana","given":"J. L.","non-dropping-particle":"","parse-names":false,"suffix":""},{"dropping-particle":"","family":"Rodriguez","given":"A.","non-dropping-particle":"","parse-names":false,"suffix":""},{"dropping-particle":"","family":"Gutierrez","given":"A.","non-dropping-particle":"","parse-names":false,"suffix":""},{"dropping-particle":"","family":"Domingo-Domenech","given":"E.","non-dropping-particle":"","parse-names":false,"suffix":""},{"dropping-particle":"","family":"Sanchez-Gonzalez","given":"B.","non-dropping-particle":"","parse-names":false,"suffix":""},{"dropping-particle":"","family":"Rodriguez","given":"G.","non-dropping-particle":"","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Lopez</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J</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Moreno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Rodriguez</w:instrText>
            </w:r>
            <w:r w:rsidR="001D1BD0" w:rsidRPr="00834A59">
              <w:rPr>
                <w:b/>
                <w:bCs/>
                <w:szCs w:val="24"/>
              </w:rPr>
              <w:instrText>-</w:instrText>
            </w:r>
            <w:r w:rsidR="001D1BD0">
              <w:rPr>
                <w:b/>
                <w:bCs/>
                <w:szCs w:val="24"/>
                <w:lang w:val="en-US"/>
              </w:rPr>
              <w:instrText>Salazar</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 </w:instrText>
            </w:r>
            <w:r w:rsidR="001D1BD0">
              <w:rPr>
                <w:b/>
                <w:bCs/>
                <w:szCs w:val="24"/>
                <w:lang w:val="en-US"/>
              </w:rPr>
              <w:instrText>J</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Jimenez</w:instrText>
            </w:r>
            <w:r w:rsidR="001D1BD0" w:rsidRPr="00834A59">
              <w:rPr>
                <w:b/>
                <w:bCs/>
                <w:szCs w:val="24"/>
              </w:rPr>
              <w:instrText>-</w:instrText>
            </w:r>
            <w:r w:rsidR="001D1BD0">
              <w:rPr>
                <w:b/>
                <w:bCs/>
                <w:szCs w:val="24"/>
                <w:lang w:val="en-US"/>
              </w:rPr>
              <w:instrText>Cabrera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Caballero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 </w:instrText>
            </w:r>
            <w:r w:rsidR="001D1BD0">
              <w:rPr>
                <w:b/>
                <w:bCs/>
                <w:szCs w:val="24"/>
                <w:lang w:val="en-US"/>
              </w:rPr>
              <w:instrText>D</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Martinez</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C</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Annals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 xml:space="preserve"> : </w:instrText>
            </w:r>
            <w:r w:rsidR="001D1BD0">
              <w:rPr>
                <w:b/>
                <w:bCs/>
                <w:szCs w:val="24"/>
                <w:lang w:val="en-US"/>
              </w:rPr>
              <w:instrText>official</w:instrText>
            </w:r>
            <w:r w:rsidR="001D1BD0" w:rsidRPr="00834A59">
              <w:rPr>
                <w:b/>
                <w:bCs/>
                <w:szCs w:val="24"/>
              </w:rPr>
              <w:instrText xml:space="preserve"> </w:instrText>
            </w:r>
            <w:r w:rsidR="001D1BD0">
              <w:rPr>
                <w:b/>
                <w:bCs/>
                <w:szCs w:val="24"/>
                <w:lang w:val="en-US"/>
              </w:rPr>
              <w:instrText>journal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European</w:instrText>
            </w:r>
            <w:r w:rsidR="001D1BD0" w:rsidRPr="00834A59">
              <w:rPr>
                <w:b/>
                <w:bCs/>
                <w:szCs w:val="24"/>
              </w:rPr>
              <w:instrText xml:space="preserve"> </w:instrText>
            </w:r>
            <w:r w:rsidR="001D1BD0">
              <w:rPr>
                <w:b/>
                <w:bCs/>
                <w:szCs w:val="24"/>
                <w:lang w:val="en-US"/>
              </w:rPr>
              <w:instrText>Society</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Medical</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":"4","</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":[["2019","4","1"]]},"</w:instrText>
            </w:r>
            <w:r w:rsidR="001D1BD0">
              <w:rPr>
                <w:b/>
                <w:bCs/>
                <w:szCs w:val="24"/>
                <w:lang w:val="en-US"/>
              </w:rPr>
              <w:instrText>page</w:instrText>
            </w:r>
            <w:r w:rsidR="001D1BD0" w:rsidRPr="00834A59">
              <w:rPr>
                <w:b/>
                <w:bCs/>
                <w:szCs w:val="24"/>
              </w:rPr>
              <w:instrText>":"612-620","</w:instrText>
            </w:r>
            <w:r w:rsidR="001D1BD0">
              <w:rPr>
                <w:b/>
                <w:bCs/>
                <w:szCs w:val="24"/>
                <w:lang w:val="en-US"/>
              </w:rPr>
              <w:instrText>publisher</w:instrText>
            </w:r>
            <w:r w:rsidR="001D1BD0" w:rsidRPr="00834A59">
              <w:rPr>
                <w:b/>
                <w:bCs/>
                <w:szCs w:val="24"/>
              </w:rPr>
              <w:instrText>":"</w:instrText>
            </w:r>
            <w:r w:rsidR="001D1BD0">
              <w:rPr>
                <w:b/>
                <w:bCs/>
                <w:szCs w:val="24"/>
                <w:lang w:val="en-US"/>
              </w:rPr>
              <w:instrText>Ann</w:instrText>
            </w:r>
            <w:r w:rsidR="001D1BD0" w:rsidRPr="00834A59">
              <w:rPr>
                <w:b/>
                <w:bCs/>
                <w:szCs w:val="24"/>
              </w:rPr>
              <w:instrText xml:space="preserve"> </w:instrText>
            </w:r>
            <w:r w:rsidR="001D1BD0">
              <w:rPr>
                <w:b/>
                <w:bCs/>
                <w:szCs w:val="24"/>
                <w:lang w:val="en-US"/>
              </w:rPr>
              <w:instrText>Oncol</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Brentuximab</w:instrText>
            </w:r>
            <w:r w:rsidR="001D1BD0" w:rsidRPr="00834A59">
              <w:rPr>
                <w:b/>
                <w:bCs/>
                <w:szCs w:val="24"/>
              </w:rPr>
              <w:instrText xml:space="preserve"> </w:instrText>
            </w:r>
            <w:r w:rsidR="001D1BD0">
              <w:rPr>
                <w:b/>
                <w:bCs/>
                <w:szCs w:val="24"/>
                <w:lang w:val="en-US"/>
              </w:rPr>
              <w:instrText>vedotin</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ESHAP</w:instrText>
            </w:r>
            <w:r w:rsidR="001D1BD0" w:rsidRPr="00834A59">
              <w:rPr>
                <w:b/>
                <w:bCs/>
                <w:szCs w:val="24"/>
              </w:rPr>
              <w:instrText xml:space="preserve"> </w:instrText>
            </w:r>
            <w:r w:rsidR="001D1BD0">
              <w:rPr>
                <w:b/>
                <w:bCs/>
                <w:szCs w:val="24"/>
                <w:lang w:val="en-US"/>
              </w:rPr>
              <w:instrText>is</w:instrText>
            </w:r>
            <w:r w:rsidR="001D1BD0" w:rsidRPr="00834A59">
              <w:rPr>
                <w:b/>
                <w:bCs/>
                <w:szCs w:val="24"/>
              </w:rPr>
              <w:instrText xml:space="preserve"> </w:instrText>
            </w:r>
            <w:r w:rsidR="001D1BD0">
              <w:rPr>
                <w:b/>
                <w:bCs/>
                <w:szCs w:val="24"/>
                <w:lang w:val="en-US"/>
              </w:rPr>
              <w:instrText>highly</w:instrText>
            </w:r>
            <w:r w:rsidR="001D1BD0" w:rsidRPr="00834A59">
              <w:rPr>
                <w:b/>
                <w:bCs/>
                <w:szCs w:val="24"/>
              </w:rPr>
              <w:instrText xml:space="preserve"> </w:instrText>
            </w:r>
            <w:r w:rsidR="001D1BD0">
              <w:rPr>
                <w:b/>
                <w:bCs/>
                <w:szCs w:val="24"/>
                <w:lang w:val="en-US"/>
              </w:rPr>
              <w:instrText>effective</w:instrText>
            </w:r>
            <w:r w:rsidR="001D1BD0" w:rsidRPr="00834A59">
              <w:rPr>
                <w:b/>
                <w:bCs/>
                <w:szCs w:val="24"/>
              </w:rPr>
              <w:instrText xml:space="preserve"> </w:instrText>
            </w:r>
            <w:r w:rsidR="001D1BD0">
              <w:rPr>
                <w:b/>
                <w:bCs/>
                <w:szCs w:val="24"/>
                <w:lang w:val="en-US"/>
              </w:rPr>
              <w:instrText>as</w:instrText>
            </w:r>
            <w:r w:rsidR="001D1BD0" w:rsidRPr="00834A59">
              <w:rPr>
                <w:b/>
                <w:bCs/>
                <w:szCs w:val="24"/>
              </w:rPr>
              <w:instrText xml:space="preserve"> </w:instrText>
            </w:r>
            <w:r w:rsidR="001D1BD0">
              <w:rPr>
                <w:b/>
                <w:bCs/>
                <w:szCs w:val="24"/>
                <w:lang w:val="en-US"/>
              </w:rPr>
              <w:instrText>second</w:instrText>
            </w:r>
            <w:r w:rsidR="001D1BD0" w:rsidRPr="00834A59">
              <w:rPr>
                <w:b/>
                <w:bCs/>
                <w:szCs w:val="24"/>
              </w:rPr>
              <w:instrText>-</w:instrText>
            </w:r>
            <w:r w:rsidR="001D1BD0">
              <w:rPr>
                <w:b/>
                <w:bCs/>
                <w:szCs w:val="24"/>
                <w:lang w:val="en-US"/>
              </w:rPr>
              <w:instrText>line</w:instrText>
            </w:r>
            <w:r w:rsidR="001D1BD0" w:rsidRPr="00834A59">
              <w:rPr>
                <w:b/>
                <w:bCs/>
                <w:szCs w:val="24"/>
              </w:rPr>
              <w:instrText xml:space="preserve"> </w:instrText>
            </w:r>
            <w:r w:rsidR="001D1BD0">
              <w:rPr>
                <w:b/>
                <w:bCs/>
                <w:szCs w:val="24"/>
                <w:lang w:val="en-US"/>
              </w:rPr>
              <w:instrText>therapy</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long</w:instrText>
            </w:r>
            <w:r w:rsidR="001D1BD0" w:rsidRPr="00834A59">
              <w:rPr>
                <w:b/>
                <w:bCs/>
                <w:szCs w:val="24"/>
              </w:rPr>
              <w:instrText>-</w:instrText>
            </w:r>
            <w:r w:rsidR="001D1BD0">
              <w:rPr>
                <w:b/>
                <w:bCs/>
                <w:szCs w:val="24"/>
                <w:lang w:val="en-US"/>
              </w:rPr>
              <w:instrText>term</w:instrText>
            </w:r>
            <w:r w:rsidR="001D1BD0" w:rsidRPr="00834A59">
              <w:rPr>
                <w:b/>
                <w:bCs/>
                <w:szCs w:val="24"/>
              </w:rPr>
              <w:instrText xml:space="preserve"> </w:instrText>
            </w:r>
            <w:r w:rsidR="001D1BD0">
              <w:rPr>
                <w:b/>
                <w:bCs/>
                <w:szCs w:val="24"/>
                <w:lang w:val="en-US"/>
              </w:rPr>
              <w:instrText>results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trial</w:instrText>
            </w:r>
            <w:r w:rsidR="001D1BD0" w:rsidRPr="00834A59">
              <w:rPr>
                <w:b/>
                <w:bCs/>
                <w:szCs w:val="24"/>
              </w:rPr>
              <w:instrText xml:space="preserve"> </w:instrText>
            </w:r>
            <w:r w:rsidR="001D1BD0">
              <w:rPr>
                <w:b/>
                <w:bCs/>
                <w:szCs w:val="24"/>
                <w:lang w:val="en-US"/>
              </w:rPr>
              <w:instrText>by</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Spanish</w:instrText>
            </w:r>
            <w:r w:rsidR="001D1BD0" w:rsidRPr="00834A59">
              <w:rPr>
                <w:b/>
                <w:bCs/>
                <w:szCs w:val="24"/>
              </w:rPr>
              <w:instrText xml:space="preserve"> </w:instrText>
            </w:r>
            <w:r w:rsidR="001D1BD0">
              <w:rPr>
                <w:b/>
                <w:bCs/>
                <w:szCs w:val="24"/>
                <w:lang w:val="en-US"/>
              </w:rPr>
              <w:instrText>GELTAMO</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":"30"},"</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=76510</w:instrText>
            </w:r>
            <w:r w:rsidR="001D1BD0">
              <w:rPr>
                <w:b/>
                <w:bCs/>
                <w:szCs w:val="24"/>
                <w:lang w:val="en-US"/>
              </w:rPr>
              <w:instrText>e</w:instrText>
            </w:r>
            <w:r w:rsidR="001D1BD0" w:rsidRPr="00834A59">
              <w:rPr>
                <w:b/>
                <w:bCs/>
                <w:szCs w:val="24"/>
              </w:rPr>
              <w:instrText>72-</w:instrText>
            </w:r>
            <w:r w:rsidR="001D1BD0">
              <w:rPr>
                <w:b/>
                <w:bCs/>
                <w:szCs w:val="24"/>
                <w:lang w:val="en-US"/>
              </w:rPr>
              <w:instrText>e</w:instrText>
            </w:r>
            <w:r w:rsidR="001D1BD0" w:rsidRPr="00834A59">
              <w:rPr>
                <w:b/>
                <w:bCs/>
                <w:szCs w:val="24"/>
              </w:rPr>
              <w:instrText>264-366</w:instrText>
            </w:r>
            <w:r w:rsidR="001D1BD0">
              <w:rPr>
                <w:b/>
                <w:bCs/>
                <w:szCs w:val="24"/>
                <w:lang w:val="en-US"/>
              </w:rPr>
              <w:instrText>a</w:instrText>
            </w:r>
            <w:r w:rsidR="001D1BD0" w:rsidRPr="00834A59">
              <w:rPr>
                <w:b/>
                <w:bCs/>
                <w:szCs w:val="24"/>
              </w:rPr>
              <w:instrText>-</w:instrText>
            </w:r>
            <w:r w:rsidR="001D1BD0">
              <w:rPr>
                <w:b/>
                <w:bCs/>
                <w:szCs w:val="24"/>
                <w:lang w:val="en-US"/>
              </w:rPr>
              <w:instrText>ab</w:instrText>
            </w:r>
            <w:r w:rsidR="001D1BD0" w:rsidRPr="00834A59">
              <w:rPr>
                <w:b/>
                <w:bCs/>
                <w:szCs w:val="24"/>
              </w:rPr>
              <w:instrText>98-11</w:instrText>
            </w:r>
            <w:r w:rsidR="001D1BD0">
              <w:rPr>
                <w:b/>
                <w:bCs/>
                <w:szCs w:val="24"/>
                <w:lang w:val="en-US"/>
              </w:rPr>
              <w:instrText>cb</w:instrText>
            </w:r>
            <w:r w:rsidR="001D1BD0" w:rsidRPr="00834A59">
              <w:rPr>
                <w:b/>
                <w:bCs/>
                <w:szCs w:val="24"/>
              </w:rPr>
              <w:instrText>89947</w:instrText>
            </w:r>
            <w:r w:rsidR="001D1BD0">
              <w:rPr>
                <w:b/>
                <w:bCs/>
                <w:szCs w:val="24"/>
                <w:lang w:val="en-US"/>
              </w:rPr>
              <w:instrText>ee</w:instrText>
            </w:r>
            <w:r w:rsidR="001D1BD0" w:rsidRPr="00834A59">
              <w:rPr>
                <w:b/>
                <w:bCs/>
                <w:szCs w:val="24"/>
              </w:rPr>
              <w:instrText>7"]}],"</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":"[124]","</w:instrText>
            </w:r>
            <w:r w:rsidR="001D1BD0">
              <w:rPr>
                <w:b/>
                <w:bCs/>
                <w:szCs w:val="24"/>
                <w:lang w:val="en-US"/>
              </w:rPr>
              <w:instrText>plainTextFormattedCitation</w:instrText>
            </w:r>
            <w:r w:rsidR="001D1BD0" w:rsidRPr="00834A59">
              <w:rPr>
                <w:b/>
                <w:bCs/>
                <w:szCs w:val="24"/>
              </w:rPr>
              <w:instrText>":"[124]","</w:instrText>
            </w:r>
            <w:r w:rsidR="001D1BD0">
              <w:rPr>
                <w:b/>
                <w:bCs/>
                <w:szCs w:val="24"/>
                <w:lang w:val="en-US"/>
              </w:rPr>
              <w:instrText>previouslyFormattedCitation</w:instrText>
            </w:r>
            <w:r w:rsidR="001D1BD0" w:rsidRPr="00834A59">
              <w:rPr>
                <w:b/>
                <w:bCs/>
                <w:szCs w:val="24"/>
              </w:rPr>
              <w:instrText>":"[124]"},"</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Pr>
                <w:b/>
                <w:bCs/>
                <w:szCs w:val="24"/>
                <w:lang w:val="en-US"/>
              </w:rPr>
              <w:fldChar w:fldCharType="separate"/>
            </w:r>
            <w:r w:rsidR="00F46821" w:rsidRPr="00F46821">
              <w:rPr>
                <w:bCs/>
                <w:noProof/>
                <w:szCs w:val="24"/>
              </w:rPr>
              <w:t>[124]</w:t>
            </w:r>
            <w:r>
              <w:rPr>
                <w:b/>
                <w:bCs/>
                <w:szCs w:val="24"/>
                <w:lang w:val="en-US"/>
              </w:rPr>
              <w:fldChar w:fldCharType="end"/>
            </w:r>
          </w:p>
        </w:tc>
      </w:tr>
      <w:tr w:rsidR="006C770B" w:rsidRPr="00EA5B5D" w14:paraId="1830C4C1"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3C890568" w14:textId="77777777" w:rsidR="006C770B" w:rsidRPr="00EA5B5D" w:rsidRDefault="006C770B"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6FA13FF1" w14:textId="77777777" w:rsidR="006C770B" w:rsidRPr="00EA5B5D" w:rsidRDefault="006C770B"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81F069A" w14:textId="77777777" w:rsidR="006C770B" w:rsidRPr="00EA5B5D" w:rsidRDefault="006C770B"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794CF3C5" w14:textId="77777777" w:rsidR="006C770B" w:rsidRPr="00EA5B5D" w:rsidRDefault="006C770B" w:rsidP="00D813F0">
            <w:pPr>
              <w:ind w:firstLine="0"/>
              <w:jc w:val="left"/>
              <w:rPr>
                <w:szCs w:val="24"/>
              </w:rPr>
            </w:pPr>
            <w:r w:rsidRPr="00EA5B5D">
              <w:rPr>
                <w:szCs w:val="24"/>
              </w:rPr>
              <w:t>Дни введения</w:t>
            </w:r>
          </w:p>
        </w:tc>
      </w:tr>
      <w:tr w:rsidR="006C770B" w:rsidRPr="00EA5B5D" w14:paraId="09123C66"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21F8E114" w14:textId="77777777" w:rsidR="006C770B" w:rsidRPr="005B03CD" w:rsidRDefault="006C770B" w:rsidP="00D813F0">
            <w:pPr>
              <w:ind w:firstLine="0"/>
              <w:jc w:val="left"/>
              <w:rPr>
                <w:szCs w:val="24"/>
              </w:rPr>
            </w:pPr>
            <w:r>
              <w:rPr>
                <w:szCs w:val="24"/>
              </w:rPr>
              <w:t>Брентуксимаб ведотин</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63DF823F" w14:textId="77777777" w:rsidR="006C770B" w:rsidRPr="00EA5B5D" w:rsidRDefault="006C770B" w:rsidP="00D813F0">
            <w:pPr>
              <w:ind w:firstLine="0"/>
              <w:jc w:val="left"/>
              <w:rPr>
                <w:szCs w:val="24"/>
              </w:rPr>
            </w:pPr>
            <w:r>
              <w:rPr>
                <w:szCs w:val="24"/>
              </w:rPr>
              <w:t>1,8 мг/кг</w:t>
            </w:r>
          </w:p>
        </w:tc>
        <w:tc>
          <w:tcPr>
            <w:tcW w:w="2339" w:type="dxa"/>
            <w:tcBorders>
              <w:top w:val="single" w:sz="4" w:space="0" w:color="auto"/>
              <w:left w:val="single" w:sz="4" w:space="0" w:color="auto"/>
              <w:bottom w:val="single" w:sz="4" w:space="0" w:color="auto"/>
              <w:right w:val="single" w:sz="4" w:space="0" w:color="auto"/>
            </w:tcBorders>
            <w:hideMark/>
          </w:tcPr>
          <w:p w14:paraId="10949DC1" w14:textId="5EE9CADB" w:rsidR="006C770B" w:rsidRPr="0016022B" w:rsidRDefault="006C770B" w:rsidP="00D813F0">
            <w:pPr>
              <w:ind w:firstLine="0"/>
              <w:jc w:val="left"/>
              <w:rPr>
                <w:szCs w:val="24"/>
              </w:rPr>
            </w:pPr>
            <w:r>
              <w:rPr>
                <w:szCs w:val="24"/>
              </w:rPr>
              <w:t>в/в в течение 30 минут</w:t>
            </w:r>
            <w:r w:rsidR="0016022B" w:rsidRPr="0016022B">
              <w:rPr>
                <w:szCs w:val="24"/>
              </w:rPr>
              <w:t xml:space="preserve"> </w:t>
            </w:r>
            <w:r w:rsidR="0016022B">
              <w:rPr>
                <w:szCs w:val="24"/>
              </w:rPr>
              <w:t>за 1 час до начала химиотерапии</w:t>
            </w:r>
          </w:p>
        </w:tc>
        <w:tc>
          <w:tcPr>
            <w:tcW w:w="2339" w:type="dxa"/>
            <w:tcBorders>
              <w:top w:val="single" w:sz="4" w:space="0" w:color="auto"/>
              <w:left w:val="single" w:sz="4" w:space="0" w:color="auto"/>
              <w:bottom w:val="single" w:sz="4" w:space="0" w:color="auto"/>
              <w:right w:val="single" w:sz="4" w:space="0" w:color="auto"/>
            </w:tcBorders>
          </w:tcPr>
          <w:p w14:paraId="3074BA0C" w14:textId="024B7AAD" w:rsidR="006C770B" w:rsidRPr="008A733B" w:rsidRDefault="006C770B" w:rsidP="00D813F0">
            <w:pPr>
              <w:ind w:firstLine="0"/>
              <w:jc w:val="left"/>
              <w:rPr>
                <w:szCs w:val="24"/>
              </w:rPr>
            </w:pPr>
            <w:r>
              <w:rPr>
                <w:szCs w:val="24"/>
              </w:rPr>
              <w:t>1</w:t>
            </w:r>
          </w:p>
        </w:tc>
      </w:tr>
      <w:tr w:rsidR="006C770B" w:rsidRPr="00EA5B5D" w14:paraId="208812FB"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1BA3C6F6" w14:textId="77777777" w:rsidR="006C770B" w:rsidRPr="00015B13" w:rsidRDefault="006C770B" w:rsidP="00D813F0">
            <w:pPr>
              <w:ind w:firstLine="0"/>
              <w:jc w:val="left"/>
              <w:rPr>
                <w:szCs w:val="24"/>
              </w:rPr>
            </w:pPr>
            <w:r>
              <w:rPr>
                <w:szCs w:val="24"/>
              </w:rPr>
              <w:t>Этопозид</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75147DCB" w14:textId="15879DD5" w:rsidR="006C770B" w:rsidRPr="001E738E" w:rsidRDefault="0016022B" w:rsidP="00D813F0">
            <w:pPr>
              <w:ind w:firstLine="0"/>
              <w:jc w:val="left"/>
              <w:rPr>
                <w:szCs w:val="24"/>
              </w:rPr>
            </w:pPr>
            <w:r>
              <w:rPr>
                <w:szCs w:val="24"/>
              </w:rPr>
              <w:t>40</w:t>
            </w:r>
            <w:r w:rsidR="006C770B" w:rsidRPr="001E738E">
              <w:rPr>
                <w:szCs w:val="24"/>
              </w:rPr>
              <w:t xml:space="preserve"> мг/м</w:t>
            </w:r>
            <w:r w:rsidR="006C770B" w:rsidRPr="001E738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2E2AB7F4" w14:textId="6A22DB44" w:rsidR="006C770B" w:rsidRPr="001E738E" w:rsidRDefault="006C770B" w:rsidP="00D813F0">
            <w:pPr>
              <w:ind w:firstLine="0"/>
              <w:jc w:val="left"/>
              <w:rPr>
                <w:szCs w:val="24"/>
              </w:rPr>
            </w:pPr>
            <w:r w:rsidRPr="001E738E">
              <w:rPr>
                <w:szCs w:val="24"/>
              </w:rPr>
              <w:t xml:space="preserve">в/в </w:t>
            </w:r>
            <w:r w:rsidR="0016022B">
              <w:rPr>
                <w:szCs w:val="24"/>
              </w:rPr>
              <w:t>2-часовая инфузия</w:t>
            </w:r>
          </w:p>
        </w:tc>
        <w:tc>
          <w:tcPr>
            <w:tcW w:w="2339" w:type="dxa"/>
            <w:tcBorders>
              <w:top w:val="single" w:sz="4" w:space="0" w:color="auto"/>
              <w:left w:val="single" w:sz="4" w:space="0" w:color="auto"/>
              <w:bottom w:val="single" w:sz="4" w:space="0" w:color="auto"/>
              <w:right w:val="single" w:sz="4" w:space="0" w:color="auto"/>
            </w:tcBorders>
          </w:tcPr>
          <w:p w14:paraId="37DFD200" w14:textId="582B0B93" w:rsidR="006C770B" w:rsidRPr="001E738E" w:rsidRDefault="006C770B" w:rsidP="00D813F0">
            <w:pPr>
              <w:ind w:firstLine="0"/>
              <w:jc w:val="left"/>
              <w:rPr>
                <w:szCs w:val="24"/>
              </w:rPr>
            </w:pPr>
            <w:r w:rsidRPr="001E738E">
              <w:rPr>
                <w:szCs w:val="24"/>
              </w:rPr>
              <w:t>1-</w:t>
            </w:r>
            <w:r w:rsidR="0016022B">
              <w:rPr>
                <w:szCs w:val="24"/>
              </w:rPr>
              <w:t>4</w:t>
            </w:r>
          </w:p>
        </w:tc>
      </w:tr>
      <w:tr w:rsidR="006C770B" w:rsidRPr="00EA5B5D" w14:paraId="46F83919"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1F4CFDE1" w14:textId="49D7D886" w:rsidR="006C770B" w:rsidRPr="001E738E" w:rsidRDefault="0016022B" w:rsidP="00D813F0">
            <w:pPr>
              <w:ind w:firstLine="0"/>
              <w:jc w:val="left"/>
              <w:rPr>
                <w:szCs w:val="24"/>
              </w:rPr>
            </w:pPr>
            <w:proofErr w:type="spellStart"/>
            <w:r>
              <w:rPr>
                <w:szCs w:val="24"/>
              </w:rPr>
              <w:lastRenderedPageBreak/>
              <w:t>Метилпреднизолон</w:t>
            </w:r>
            <w:proofErr w:type="spellEnd"/>
            <w:r>
              <w:rPr>
                <w:szCs w:val="24"/>
              </w:rPr>
              <w:t>**</w:t>
            </w:r>
          </w:p>
        </w:tc>
        <w:tc>
          <w:tcPr>
            <w:tcW w:w="2121" w:type="dxa"/>
            <w:tcBorders>
              <w:top w:val="single" w:sz="4" w:space="0" w:color="auto"/>
              <w:left w:val="single" w:sz="4" w:space="0" w:color="auto"/>
              <w:bottom w:val="single" w:sz="4" w:space="0" w:color="auto"/>
              <w:right w:val="single" w:sz="4" w:space="0" w:color="auto"/>
            </w:tcBorders>
          </w:tcPr>
          <w:p w14:paraId="67B45A48" w14:textId="085E57D7" w:rsidR="006C770B" w:rsidRPr="001E738E" w:rsidRDefault="0016022B" w:rsidP="00D813F0">
            <w:pPr>
              <w:ind w:firstLine="0"/>
              <w:jc w:val="left"/>
              <w:rPr>
                <w:szCs w:val="24"/>
              </w:rPr>
            </w:pPr>
            <w:r>
              <w:rPr>
                <w:szCs w:val="24"/>
              </w:rPr>
              <w:t>250 мг</w:t>
            </w:r>
          </w:p>
        </w:tc>
        <w:tc>
          <w:tcPr>
            <w:tcW w:w="2339" w:type="dxa"/>
            <w:tcBorders>
              <w:top w:val="single" w:sz="4" w:space="0" w:color="auto"/>
              <w:left w:val="single" w:sz="4" w:space="0" w:color="auto"/>
              <w:bottom w:val="single" w:sz="4" w:space="0" w:color="auto"/>
              <w:right w:val="single" w:sz="4" w:space="0" w:color="auto"/>
            </w:tcBorders>
          </w:tcPr>
          <w:p w14:paraId="0CF8692E" w14:textId="772526E3" w:rsidR="006C770B" w:rsidRPr="001E738E" w:rsidRDefault="0016022B" w:rsidP="00D813F0">
            <w:pPr>
              <w:ind w:firstLine="0"/>
              <w:jc w:val="left"/>
              <w:rPr>
                <w:szCs w:val="24"/>
              </w:rPr>
            </w:pPr>
            <w:r>
              <w:rPr>
                <w:szCs w:val="24"/>
              </w:rPr>
              <w:t>в/в 15-минутная инфузия</w:t>
            </w:r>
          </w:p>
        </w:tc>
        <w:tc>
          <w:tcPr>
            <w:tcW w:w="2339" w:type="dxa"/>
            <w:tcBorders>
              <w:top w:val="single" w:sz="4" w:space="0" w:color="auto"/>
              <w:left w:val="single" w:sz="4" w:space="0" w:color="auto"/>
              <w:bottom w:val="single" w:sz="4" w:space="0" w:color="auto"/>
              <w:right w:val="single" w:sz="4" w:space="0" w:color="auto"/>
            </w:tcBorders>
          </w:tcPr>
          <w:p w14:paraId="30E7C834" w14:textId="7E48EA2E" w:rsidR="006C770B" w:rsidRPr="008A733B" w:rsidRDefault="0016022B" w:rsidP="00D813F0">
            <w:pPr>
              <w:ind w:firstLine="0"/>
              <w:jc w:val="left"/>
              <w:rPr>
                <w:szCs w:val="24"/>
              </w:rPr>
            </w:pPr>
            <w:r>
              <w:rPr>
                <w:szCs w:val="24"/>
              </w:rPr>
              <w:t>1-4</w:t>
            </w:r>
          </w:p>
        </w:tc>
      </w:tr>
      <w:tr w:rsidR="006C770B" w:rsidRPr="00EA5B5D" w14:paraId="7305D8A3"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3BB3557D" w14:textId="45814E86" w:rsidR="006C770B" w:rsidRPr="001E738E" w:rsidRDefault="0016022B" w:rsidP="00D813F0">
            <w:pPr>
              <w:ind w:firstLine="0"/>
              <w:jc w:val="left"/>
              <w:rPr>
                <w:szCs w:val="24"/>
              </w:rPr>
            </w:pPr>
            <w:proofErr w:type="spellStart"/>
            <w:r>
              <w:rPr>
                <w:szCs w:val="24"/>
              </w:rPr>
              <w:t>Цисплатин</w:t>
            </w:r>
            <w:proofErr w:type="spellEnd"/>
            <w:r>
              <w:rPr>
                <w:szCs w:val="24"/>
              </w:rPr>
              <w:t>**</w:t>
            </w:r>
          </w:p>
        </w:tc>
        <w:tc>
          <w:tcPr>
            <w:tcW w:w="2121" w:type="dxa"/>
            <w:tcBorders>
              <w:top w:val="single" w:sz="4" w:space="0" w:color="auto"/>
              <w:left w:val="single" w:sz="4" w:space="0" w:color="auto"/>
              <w:bottom w:val="single" w:sz="4" w:space="0" w:color="auto"/>
              <w:right w:val="single" w:sz="4" w:space="0" w:color="auto"/>
            </w:tcBorders>
          </w:tcPr>
          <w:p w14:paraId="69E37B58" w14:textId="1D9A5D0F" w:rsidR="006C770B" w:rsidRPr="0016022B" w:rsidRDefault="0016022B" w:rsidP="00D813F0">
            <w:pPr>
              <w:ind w:firstLine="0"/>
              <w:jc w:val="left"/>
              <w:rPr>
                <w:szCs w:val="24"/>
              </w:rPr>
            </w:pPr>
            <w:r w:rsidRPr="0016022B">
              <w:rPr>
                <w:szCs w:val="24"/>
              </w:rPr>
              <w:t>25</w:t>
            </w:r>
            <w:r>
              <w:rPr>
                <w:szCs w:val="24"/>
              </w:rPr>
              <w:t xml:space="preserve"> мг/м</w:t>
            </w:r>
            <w:r>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56FFBE20" w14:textId="59FF3F4A" w:rsidR="006C770B" w:rsidRPr="001E738E" w:rsidRDefault="0016022B" w:rsidP="00D813F0">
            <w:pPr>
              <w:ind w:firstLine="0"/>
              <w:jc w:val="left"/>
              <w:rPr>
                <w:szCs w:val="24"/>
              </w:rPr>
            </w:pPr>
            <w:r>
              <w:rPr>
                <w:szCs w:val="24"/>
              </w:rPr>
              <w:t>в/в 24-часовая инфузия</w:t>
            </w:r>
          </w:p>
        </w:tc>
        <w:tc>
          <w:tcPr>
            <w:tcW w:w="2339" w:type="dxa"/>
            <w:tcBorders>
              <w:top w:val="single" w:sz="4" w:space="0" w:color="auto"/>
              <w:left w:val="single" w:sz="4" w:space="0" w:color="auto"/>
              <w:bottom w:val="single" w:sz="4" w:space="0" w:color="auto"/>
              <w:right w:val="single" w:sz="4" w:space="0" w:color="auto"/>
            </w:tcBorders>
          </w:tcPr>
          <w:p w14:paraId="2C2DC5B1" w14:textId="694A84E7" w:rsidR="006C770B" w:rsidRPr="008A733B" w:rsidRDefault="0016022B" w:rsidP="00D813F0">
            <w:pPr>
              <w:ind w:firstLine="0"/>
              <w:jc w:val="left"/>
              <w:rPr>
                <w:szCs w:val="24"/>
              </w:rPr>
            </w:pPr>
            <w:r>
              <w:rPr>
                <w:szCs w:val="24"/>
              </w:rPr>
              <w:t>1-4</w:t>
            </w:r>
          </w:p>
        </w:tc>
      </w:tr>
      <w:tr w:rsidR="0016022B" w:rsidRPr="00EA5B5D" w14:paraId="784CA198"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16846D19" w14:textId="299BD389" w:rsidR="0016022B" w:rsidRPr="001E738E" w:rsidRDefault="0016022B" w:rsidP="00D813F0">
            <w:pPr>
              <w:ind w:firstLine="0"/>
              <w:jc w:val="left"/>
              <w:rPr>
                <w:szCs w:val="24"/>
              </w:rPr>
            </w:pPr>
            <w:r>
              <w:rPr>
                <w:szCs w:val="24"/>
              </w:rPr>
              <w:t>Цитарабин**</w:t>
            </w:r>
          </w:p>
        </w:tc>
        <w:tc>
          <w:tcPr>
            <w:tcW w:w="2121" w:type="dxa"/>
            <w:tcBorders>
              <w:top w:val="single" w:sz="4" w:space="0" w:color="auto"/>
              <w:left w:val="single" w:sz="4" w:space="0" w:color="auto"/>
              <w:bottom w:val="single" w:sz="4" w:space="0" w:color="auto"/>
              <w:right w:val="single" w:sz="4" w:space="0" w:color="auto"/>
            </w:tcBorders>
          </w:tcPr>
          <w:p w14:paraId="715A24CE" w14:textId="1E5C124A" w:rsidR="0016022B" w:rsidRPr="007529A6" w:rsidRDefault="0016022B" w:rsidP="00D813F0">
            <w:pPr>
              <w:ind w:firstLine="0"/>
              <w:jc w:val="left"/>
              <w:rPr>
                <w:szCs w:val="24"/>
              </w:rPr>
            </w:pPr>
            <w:r>
              <w:rPr>
                <w:szCs w:val="24"/>
              </w:rPr>
              <w:t>2</w:t>
            </w:r>
            <w:r w:rsidR="007529A6">
              <w:rPr>
                <w:szCs w:val="24"/>
              </w:rPr>
              <w:t xml:space="preserve"> г/м</w:t>
            </w:r>
            <w:r w:rsidR="007529A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A42F30A" w14:textId="6F999C44" w:rsidR="0016022B" w:rsidRPr="001E738E" w:rsidRDefault="007529A6" w:rsidP="00D813F0">
            <w:pPr>
              <w:ind w:firstLine="0"/>
              <w:jc w:val="left"/>
              <w:rPr>
                <w:szCs w:val="24"/>
              </w:rPr>
            </w:pPr>
            <w:r>
              <w:rPr>
                <w:szCs w:val="24"/>
              </w:rPr>
              <w:t>в/в 2-часовая инфузия</w:t>
            </w:r>
          </w:p>
        </w:tc>
        <w:tc>
          <w:tcPr>
            <w:tcW w:w="2339" w:type="dxa"/>
            <w:tcBorders>
              <w:top w:val="single" w:sz="4" w:space="0" w:color="auto"/>
              <w:left w:val="single" w:sz="4" w:space="0" w:color="auto"/>
              <w:bottom w:val="single" w:sz="4" w:space="0" w:color="auto"/>
              <w:right w:val="single" w:sz="4" w:space="0" w:color="auto"/>
            </w:tcBorders>
          </w:tcPr>
          <w:p w14:paraId="65729861" w14:textId="730CD5EF" w:rsidR="0016022B" w:rsidRPr="008A733B" w:rsidRDefault="007529A6" w:rsidP="00D813F0">
            <w:pPr>
              <w:ind w:firstLine="0"/>
              <w:jc w:val="left"/>
              <w:rPr>
                <w:szCs w:val="24"/>
              </w:rPr>
            </w:pPr>
            <w:r>
              <w:rPr>
                <w:szCs w:val="24"/>
              </w:rPr>
              <w:t>5</w:t>
            </w:r>
          </w:p>
        </w:tc>
      </w:tr>
      <w:tr w:rsidR="006C770B" w:rsidRPr="001260FA" w14:paraId="4A7133F8" w14:textId="77777777" w:rsidTr="006C770B">
        <w:trPr>
          <w:trHeight w:val="354"/>
        </w:trPr>
        <w:tc>
          <w:tcPr>
            <w:tcW w:w="9356" w:type="dxa"/>
            <w:gridSpan w:val="4"/>
            <w:tcBorders>
              <w:top w:val="single" w:sz="4" w:space="0" w:color="auto"/>
              <w:left w:val="single" w:sz="4" w:space="0" w:color="auto"/>
              <w:bottom w:val="single" w:sz="4" w:space="0" w:color="auto"/>
              <w:right w:val="single" w:sz="4" w:space="0" w:color="auto"/>
            </w:tcBorders>
          </w:tcPr>
          <w:p w14:paraId="4C681A71" w14:textId="77777777" w:rsidR="006C770B" w:rsidRDefault="006C770B" w:rsidP="00D813F0">
            <w:pPr>
              <w:ind w:firstLine="0"/>
              <w:jc w:val="left"/>
              <w:rPr>
                <w:szCs w:val="24"/>
              </w:rPr>
            </w:pPr>
            <w:r w:rsidRPr="001260FA">
              <w:rPr>
                <w:szCs w:val="24"/>
              </w:rPr>
              <w:t>Введения повторяются каждые 3 недели.</w:t>
            </w:r>
          </w:p>
          <w:p w14:paraId="4254CE0A" w14:textId="341B3AFF" w:rsidR="002F4ED3" w:rsidRPr="001260FA" w:rsidRDefault="002F4ED3" w:rsidP="00D813F0">
            <w:pPr>
              <w:ind w:firstLine="0"/>
              <w:jc w:val="left"/>
              <w:rPr>
                <w:szCs w:val="24"/>
              </w:rPr>
            </w:pPr>
            <w:r w:rsidRPr="001260FA">
              <w:rPr>
                <w:szCs w:val="24"/>
              </w:rPr>
              <w:t>Если масса тела пациента превышает 100 кг, при расчете дозы следует использовать значение массы 100 кг.</w:t>
            </w:r>
          </w:p>
        </w:tc>
      </w:tr>
      <w:tr w:rsidR="001260FA" w:rsidRPr="00EA5B5D" w14:paraId="316E9DBA" w14:textId="77777777" w:rsidTr="00B16826">
        <w:trPr>
          <w:trHeight w:val="329"/>
        </w:trPr>
        <w:tc>
          <w:tcPr>
            <w:tcW w:w="9356" w:type="dxa"/>
            <w:gridSpan w:val="4"/>
            <w:tcBorders>
              <w:top w:val="nil"/>
              <w:left w:val="nil"/>
              <w:bottom w:val="single" w:sz="4" w:space="0" w:color="auto"/>
              <w:right w:val="nil"/>
            </w:tcBorders>
          </w:tcPr>
          <w:p w14:paraId="5A1272F7" w14:textId="77777777" w:rsidR="006C770B" w:rsidRDefault="006C770B" w:rsidP="00D813F0">
            <w:pPr>
              <w:ind w:firstLine="0"/>
              <w:jc w:val="left"/>
              <w:rPr>
                <w:b/>
                <w:bCs/>
                <w:szCs w:val="24"/>
              </w:rPr>
            </w:pPr>
          </w:p>
          <w:p w14:paraId="0E21600D" w14:textId="724EA3E7" w:rsidR="001260FA" w:rsidRPr="00EA5B5D" w:rsidRDefault="001260FA" w:rsidP="00D813F0">
            <w:pPr>
              <w:ind w:firstLine="0"/>
              <w:jc w:val="left"/>
              <w:rPr>
                <w:b/>
                <w:bCs/>
                <w:szCs w:val="24"/>
              </w:rPr>
            </w:pPr>
            <w:r>
              <w:rPr>
                <w:b/>
                <w:bCs/>
                <w:szCs w:val="24"/>
              </w:rPr>
              <w:t xml:space="preserve">Монотерапия </w:t>
            </w:r>
            <w:proofErr w:type="spellStart"/>
            <w:r>
              <w:rPr>
                <w:b/>
                <w:bCs/>
                <w:szCs w:val="24"/>
              </w:rPr>
              <w:t>ниволумабом</w:t>
            </w:r>
            <w:proofErr w:type="spellEnd"/>
            <w:r w:rsidR="00B02E17">
              <w:rPr>
                <w:b/>
                <w:bCs/>
                <w:szCs w:val="24"/>
              </w:rPr>
              <w:t>**</w:t>
            </w:r>
            <w:r w:rsidR="00745458">
              <w:rPr>
                <w:b/>
                <w:bCs/>
                <w:szCs w:val="24"/>
              </w:rPr>
              <w:t xml:space="preserve"> </w:t>
            </w:r>
            <w:r w:rsidR="00745458">
              <w:fldChar w:fldCharType="begin" w:fldLock="1"/>
            </w:r>
            <w:r w:rsidR="001D1BD0">
              <w:instrText>ADDIN CSL_CITATION {"citationItems":[{"id":"ITEM-1","itemData":{"DOI":"10.1016/S1470-2045(16)30167-X","ISSN":"1474-5488","PMID":"27451390","abstract":"BACKGROUND Malignant cells of classical Hodgkin's lymphoma are characterised by genetic alterations at the 9p24.1 locus, leading to overexpression of PD-1 ligands and evasion of immune surveillance. In a phase 1b study, nivolumab, a PD-1-blocking antibody, produced a high response in patients with relapsed and refractory classical Hodgkin's lymphoma, with an acceptable safety profile. We aimed to assess the clinical benefit and safety of nivolumab monotherapy in patients with classical Hodgkin's lymphoma after failure of both autologous stem-cell transplantation and brentuximab vedotin. METHODS In this ongoing, single-arm phase 2 study, adult patients (aged ≥18 years) with recurrent classical Hodgkin's lymphoma who had failed to respond to autologous stem-cell transplantation and had either relapsed after or failed to respond to brentuximab vedotin, and with an Eastern Cooperative Oncology Group performance status score of 0 or 1, were enrolled from 34 hospitals and academic centres across Europe and North America. Patients were given nivolumab intravenously over 60 min at 3 mg/kg every 2 weeks until progression, death, unacceptable toxicity, or withdrawal from study. The primary endpoint was objective response following a prespecified minimum follow-up period of 6 months, assessed by an independent radiological review committee (IRRC). All patients who received at least one dose of nivolumab were included in the primary and safety analyses. This trial is registered with ClinicalTrials.gov, number NCT02181738. FINDINGS Among 80 treated patients recruited between Aug 26, 2014, and Feb 20, 2015, the median number of previous therapies was four (IQR 4-7). At a median follow-up of 8·9 months (IQR 7·8-9·9), 53 (66·3%, 95% CI 54·8-76·4) of 80 patients achieved an IRRC-assessed objective response. The most common drug-related adverse events (those that occurred in ≥15% of patients) included fatigue (20 [25%] patients), infusion-related reaction (16 [20%]), and rash (13 [16%]). The most common drug-related grade 3 or 4 adverse events were neutropenia (four [5%] patients) and increased lipase concentrations (four [5%]). The most common serious adverse event (any grade) was pyrexia (three [4%] patients). Three patients died during the study; none of these deaths were judged to be treatment related. INTERPRETATION Nivolumab resulted in frequent responses with an acceptable safety profile in patients with classical Hodgkin's lymphoma who progressed after autologous…","author":[{"dropping-particle":"","family":"Younes","given":"Anas","non-dropping-particle":"","parse-names":false,"suffix":""},{"dropping-particle":"","family":"Santoro","given":"Armando","non-dropping-particle":"","parse-names":false,"suffix":""},{"dropping-particle":"","family":"Shipp","given":"Margaret","non-dropping-particle":"","parse-names":false,"suffix":""},{"dropping-particle":"","family":"Zinzani","given":"Pier Luigi","non-dropping-particle":"","parse-names":false,"suffix":""},{"dropping-particle":"","family":"Timmerman","given":"John M","non-dropping-particle":"","parse-names":false,"suffix":""},{"dropping-particle":"","family":"Ansell","given":"Stephen","non-dropping-particle":"","parse-names":false,"suffix":""},{"dropping-particle":"","family":"Armand","given":"Philippe","non-dropping-particle":"","parse-names":false,"suffix":""},{"dropping-particle":"","family":"Fanale","given":"Michelle","non-dropping-particle":"","parse-names":false,"suffix":""},{"dropping-particle":"","family":"Ratanatharathorn","given":"Voravit","non-dropping-particle":"","parse-names":false,"suffix":""},{"dropping-particle":"","family":"Kuruvilla","given":"John","non-dropping-particle":"","parse-names":false,"suffix":""},{"dropping-particle":"","family":"Cohen","given":"Jonathon B","non-dropping-particle":"","parse-names":false,"suffix":""},{"dropping-particle":"","family":"Collins","given":"Graham","non-dropping-particle":"","parse-names":false,"suffix":""},{"dropping-particle":"","family":"Savage","given":"Kerry J","non-dropping-particle":"","parse-names":false,"suffix":""},{"dropping-particle":"","family":"Trneny","given":"Marek","non-dropping-particle":"","parse-names":false,"suffix":""},{"dropping-particle":"","family":"Kato","given":"Kazunobu","non-dropping-particle":"","parse-names":false,"suffix":""},{"dropping-particle":"","family":"Farsaci","given":"Benedetto","non-dropping-particle":"","parse-names":false,"suffix":""},{"dropping-particle":"","family":"Parker","given":"Susan M","non-dropping-particle":"","parse-names":false,"suffix":""},{"dropping-particle":"","family":"Rodig","given":"Scott","non-dropping-particle":"","parse-names":false,"suffix":""},{"dropping-particle":"","family":"Roemer","given":"Margaretha G M","non-dropping-particle":"","parse-names":false,"suffix":""},{"dropping-particle":"","family":"Ligon","given":"Azra H","non-dropping-particle":"","parse-names":false,"suffix":""},{"dropping-particle":"","family":"Engert","given":"Andreas","non-dropping-particle":"","parse-names":false,"suffix":""}],"container-title":"The Lancet. Oncology","id":"ITEM-1","issue":"9","issued":{"date-parts":[["2016","9"]]},"page":"1283-94","title":"Nivolumab for classical Hodgkin's lymphoma after failure of both autologous stem-cell transplantation and brentuximab vedotin: a multicentre, multicohort, single-arm phase 2 trial.","type":"article-journal","volume":"17"},"uris":["http://www.mendeley.com/documents/?uuid=a494de98-ec50-3dd7-ad11-20b34ee03662","http://www.mendeley.com/documents/?uuid=d9e0e8e4-df22-4b85-bca6-6eec8a89d71f"]},{"id":"ITEM-2","itemData":{"DOI":"10.1093/annonc/mdy408","ISSN":"15698041","PMID":"30215677","abstract":"Background: A nivolumab monotherapy flat-dosing regimen of 480 mg every 4 weeks (Q4W) has been approved in several markets, including the United States, Canada, and European Union, as an alternative dosing regimen for several indications. Approvals of this Q4W regimen were based on population pharmacokinetic (PK) analyses, established flat exposure–response relationships, and clinical safety. The objective of this study was to compare the PK exposure of 480 mg Q4W with 3 mg/kg every 2 weeks (Q2W) and 240 mg Q2W using modeling and simulation, and to evaluate clinical safety of the Q4W regimen. Patients and methods: Nivolumab PK exposure for the 480 mg Q4W schedule was simulated for 3817 patients across multiple tumor types and compared with those for the 3 mg/kg Q2W and 240 mg Q2W schedules. The safety profile of the Q4W schedule was assessed by analysis of clinical data from 61 patients who transitioned to nivolumab 480 mg Q4W from 3 mg/kg Q2W during four phase III clinical trials. Results: Compared with 3 mg/kg Q2W, nivolumab 480 mg Q4W produced similar time-averaged concentration, approximately 16% lower trough concentration, and 45% higher peak concentration at steady state. The peak concentration for 480 mg Q4W was significantly lower than that of 10 mg/kg Q2W, a dose previously shown to have an acceptable tolerability and safety profile. Treatment-related adverse events (TRAEs) that started after transitioning from 3 mg/kg Q2W to 480 mg Q4W were reported in 14.8% of patients, with 1.6% of patients reporting grades 3–4 TRAEs. Pooled safety data for these patients are consistent with those for the 3 mg/kg Q2W schedules, and no new safety signals were identified.","author":[{"dropping-particle":"V.","family":"Long","given":"G.","non-dropping-particle":"","parse-names":false,"suffix":""},{"dropping-particle":"","family":"Tykodi","given":"S. S.","non-dropping-particle":"","parse-names":false,"suffix":""},{"dropping-particle":"","family":"Schneider","given":"J. G.","non-dropping-particle":"","parse-names":false,"suffix":""},{"dropping-particle":"","family":"Garbe","given":"C.","non-dropping-particle":"","parse-names":false,"suffix":""},{"dropping-particle":"","family":"Gravis","given":"G.","non-dropping-particle":"","parse-names":false,"suffix":""},{"dropping-particle":"","family":"Rashford","given":"M.","non-dropping-particle":"","parse-names":false,"suffix":""},{"dropping-particle":"","family":"Agrawal","given":"S.","non-dropping-particle":"","parse-names":false,"suffix":""},{"dropping-particle":"","family":"Grigoryeva","given":"E.","non-dropping-particle":"","parse-names":false,"suffix":""},{"dropping-particle":"","family":"Bello","given":"A.","non-dropping-particle":"","parse-names":false,"suffix":""},{"dropping-particle":"","family":"Roy","given":"A.","non-dropping-particle":"","parse-names":false,"suffix":""},{"dropping-particle":"","family":"Rollin","given":"L.","non-dropping-particle":"","parse-names":false,"suffix":""},{"dropping-particle":"","family":"Zhao","given":"X.","non-dropping-particle":"","parse-names":false,"suffix":""}],"container-title":"Annals of Oncology","id":"ITEM-2","issue":"11","issued":{"date-parts":[["2018"]]},"page":"2208-2213","publisher":"Oxford University Press","title":"Assessment of nivolumab exposure and clinical safety of 480 mg every 4 weeks flat-dosing schedule in patients with cancer","type":"article-journal","volume":"29"},"uris":["http://www.mendeley.com/documents/?uuid=f346112d-6c20-32c0-9571-816a535c9bfe"]}],"mendeley":{"formattedCitation":"[54,125]","plainTextFormattedCitation":"[54,125]","previouslyFormattedCitation":"[54,125]"},"properties":{"noteIndex":0},"schema":"https://github.com/citation-style-language/schema/raw/master/csl-citation.json"}</w:instrText>
            </w:r>
            <w:r w:rsidR="00745458">
              <w:fldChar w:fldCharType="separate"/>
            </w:r>
            <w:r w:rsidR="00F46821" w:rsidRPr="00F46821">
              <w:rPr>
                <w:noProof/>
              </w:rPr>
              <w:t>[54,125]</w:t>
            </w:r>
            <w:r w:rsidR="00745458">
              <w:fldChar w:fldCharType="end"/>
            </w:r>
          </w:p>
        </w:tc>
      </w:tr>
      <w:tr w:rsidR="001260FA" w:rsidRPr="00EA5B5D" w14:paraId="309A20BC"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7BA5BB96" w14:textId="77777777" w:rsidR="001260FA" w:rsidRPr="00EA5B5D" w:rsidRDefault="001260FA"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201A7396" w14:textId="77777777" w:rsidR="001260FA" w:rsidRPr="00EA5B5D" w:rsidRDefault="001260FA"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1D11257" w14:textId="77777777" w:rsidR="001260FA" w:rsidRPr="00EA5B5D" w:rsidRDefault="001260FA"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3CB96D12" w14:textId="77777777" w:rsidR="001260FA" w:rsidRPr="00EA5B5D" w:rsidRDefault="001260FA" w:rsidP="00D813F0">
            <w:pPr>
              <w:ind w:firstLine="0"/>
              <w:jc w:val="left"/>
              <w:rPr>
                <w:szCs w:val="24"/>
              </w:rPr>
            </w:pPr>
            <w:r w:rsidRPr="00EA5B5D">
              <w:rPr>
                <w:szCs w:val="24"/>
              </w:rPr>
              <w:t>Дни введения</w:t>
            </w:r>
          </w:p>
        </w:tc>
      </w:tr>
      <w:tr w:rsidR="001260FA" w:rsidRPr="00EA5B5D" w14:paraId="0FAD979C"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23E693EE" w14:textId="77777777" w:rsidR="001260FA" w:rsidRPr="002415BA" w:rsidRDefault="001260FA" w:rsidP="00D813F0">
            <w:pPr>
              <w:ind w:firstLine="0"/>
              <w:jc w:val="left"/>
              <w:rPr>
                <w:szCs w:val="24"/>
              </w:rPr>
            </w:pPr>
            <w:r>
              <w:rPr>
                <w:szCs w:val="24"/>
              </w:rPr>
              <w:t>Ниволумаб</w:t>
            </w:r>
            <w:r w:rsidR="000E2605"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5FC5DDD0" w14:textId="2F0A32BE" w:rsidR="001260FA" w:rsidRPr="00EA5B5D" w:rsidRDefault="001260FA" w:rsidP="00D813F0">
            <w:pPr>
              <w:ind w:firstLine="0"/>
              <w:jc w:val="left"/>
              <w:rPr>
                <w:szCs w:val="24"/>
              </w:rPr>
            </w:pPr>
            <w:r>
              <w:rPr>
                <w:szCs w:val="24"/>
              </w:rPr>
              <w:t>3 мг/кг</w:t>
            </w:r>
            <w:r w:rsidR="009D018C">
              <w:rPr>
                <w:szCs w:val="24"/>
              </w:rPr>
              <w:t xml:space="preserve"> или 240 мг независимо от массы тела или 480 мг независимо от массы тела</w:t>
            </w:r>
          </w:p>
        </w:tc>
        <w:tc>
          <w:tcPr>
            <w:tcW w:w="2339" w:type="dxa"/>
            <w:tcBorders>
              <w:top w:val="single" w:sz="4" w:space="0" w:color="auto"/>
              <w:left w:val="single" w:sz="4" w:space="0" w:color="auto"/>
              <w:bottom w:val="single" w:sz="4" w:space="0" w:color="auto"/>
              <w:right w:val="single" w:sz="4" w:space="0" w:color="auto"/>
            </w:tcBorders>
            <w:hideMark/>
          </w:tcPr>
          <w:p w14:paraId="44DB51EC" w14:textId="77777777" w:rsidR="001260FA" w:rsidRPr="00EA5B5D" w:rsidRDefault="001260FA" w:rsidP="00D813F0">
            <w:pPr>
              <w:ind w:firstLine="0"/>
              <w:jc w:val="left"/>
              <w:rPr>
                <w:szCs w:val="24"/>
              </w:rPr>
            </w:pPr>
            <w:r>
              <w:rPr>
                <w:szCs w:val="24"/>
              </w:rPr>
              <w:t>в/в в течение 60 минут</w:t>
            </w:r>
          </w:p>
        </w:tc>
        <w:tc>
          <w:tcPr>
            <w:tcW w:w="2339" w:type="dxa"/>
            <w:tcBorders>
              <w:top w:val="single" w:sz="4" w:space="0" w:color="auto"/>
              <w:left w:val="single" w:sz="4" w:space="0" w:color="auto"/>
              <w:bottom w:val="single" w:sz="4" w:space="0" w:color="auto"/>
              <w:right w:val="single" w:sz="4" w:space="0" w:color="auto"/>
            </w:tcBorders>
          </w:tcPr>
          <w:p w14:paraId="2CE2B103" w14:textId="77777777" w:rsidR="001260FA" w:rsidRPr="00EA5B5D" w:rsidRDefault="001260FA" w:rsidP="00D813F0">
            <w:pPr>
              <w:ind w:firstLine="0"/>
              <w:jc w:val="left"/>
              <w:rPr>
                <w:szCs w:val="24"/>
              </w:rPr>
            </w:pPr>
            <w:r>
              <w:rPr>
                <w:szCs w:val="24"/>
              </w:rPr>
              <w:t>1</w:t>
            </w:r>
          </w:p>
        </w:tc>
      </w:tr>
      <w:tr w:rsidR="001260FA" w:rsidRPr="00EA5B5D" w14:paraId="73D24C21" w14:textId="77777777" w:rsidTr="00B16826">
        <w:tc>
          <w:tcPr>
            <w:tcW w:w="9356" w:type="dxa"/>
            <w:gridSpan w:val="4"/>
            <w:tcBorders>
              <w:top w:val="single" w:sz="4" w:space="0" w:color="auto"/>
              <w:left w:val="single" w:sz="4" w:space="0" w:color="auto"/>
              <w:bottom w:val="single" w:sz="4" w:space="0" w:color="auto"/>
              <w:right w:val="single" w:sz="4" w:space="0" w:color="auto"/>
            </w:tcBorders>
            <w:vAlign w:val="center"/>
          </w:tcPr>
          <w:p w14:paraId="119DF525" w14:textId="747941F4" w:rsidR="001260FA" w:rsidRPr="00EA5B5D" w:rsidRDefault="001260FA" w:rsidP="00D813F0">
            <w:pPr>
              <w:ind w:firstLine="0"/>
              <w:jc w:val="left"/>
              <w:rPr>
                <w:szCs w:val="24"/>
              </w:rPr>
            </w:pPr>
            <w:r w:rsidRPr="00EA5B5D">
              <w:rPr>
                <w:szCs w:val="24"/>
              </w:rPr>
              <w:t xml:space="preserve">Лечение возобновляется на </w:t>
            </w:r>
            <w:r>
              <w:rPr>
                <w:szCs w:val="24"/>
              </w:rPr>
              <w:t>15 день</w:t>
            </w:r>
            <w:r w:rsidR="009D018C">
              <w:rPr>
                <w:szCs w:val="24"/>
              </w:rPr>
              <w:t xml:space="preserve"> (для дозы 3 мг/кг или 240 мг) или на 29 день (для дозы 480 мг)</w:t>
            </w:r>
          </w:p>
        </w:tc>
      </w:tr>
      <w:tr w:rsidR="003B24CB" w:rsidRPr="00EA5B5D" w14:paraId="369072BC" w14:textId="77777777" w:rsidTr="00D54B37">
        <w:trPr>
          <w:trHeight w:val="329"/>
        </w:trPr>
        <w:tc>
          <w:tcPr>
            <w:tcW w:w="9356" w:type="dxa"/>
            <w:gridSpan w:val="4"/>
            <w:tcBorders>
              <w:top w:val="nil"/>
              <w:left w:val="nil"/>
              <w:bottom w:val="single" w:sz="4" w:space="0" w:color="auto"/>
              <w:right w:val="nil"/>
            </w:tcBorders>
          </w:tcPr>
          <w:p w14:paraId="2A8DAE88" w14:textId="77777777" w:rsidR="003B24CB" w:rsidRDefault="003B24CB" w:rsidP="00D813F0">
            <w:pPr>
              <w:ind w:firstLine="0"/>
              <w:jc w:val="left"/>
              <w:rPr>
                <w:b/>
                <w:bCs/>
                <w:szCs w:val="24"/>
              </w:rPr>
            </w:pPr>
          </w:p>
          <w:p w14:paraId="186D5CDE" w14:textId="1A00F92D" w:rsidR="003B24CB" w:rsidRPr="00EA5B5D" w:rsidRDefault="003B24CB" w:rsidP="00D813F0">
            <w:pPr>
              <w:ind w:firstLine="0"/>
              <w:jc w:val="left"/>
              <w:rPr>
                <w:b/>
                <w:bCs/>
                <w:szCs w:val="24"/>
              </w:rPr>
            </w:pPr>
            <w:r>
              <w:rPr>
                <w:b/>
                <w:bCs/>
                <w:szCs w:val="24"/>
              </w:rPr>
              <w:t xml:space="preserve">Брентуксимаб ведотин** + </w:t>
            </w:r>
            <w:proofErr w:type="spellStart"/>
            <w:r>
              <w:rPr>
                <w:b/>
                <w:bCs/>
                <w:szCs w:val="24"/>
              </w:rPr>
              <w:t>ниволумаб</w:t>
            </w:r>
            <w:proofErr w:type="spellEnd"/>
            <w:r>
              <w:rPr>
                <w:b/>
                <w:bCs/>
                <w:szCs w:val="24"/>
              </w:rPr>
              <w:t xml:space="preserve">** </w:t>
            </w:r>
            <w:r>
              <w:fldChar w:fldCharType="begin" w:fldLock="1"/>
            </w:r>
            <w:r w:rsidR="001D1BD0">
              <w:instrText>ADDIN CSL_CITATION {"citationItems":[{"id":"ITEM-1","itemData":{"DOI":"10.1182/BLOOD-2017-10-811224","ISSN":"1528-0020","PMID":"29229594","abstract":"In this phase 1/2 study, brentuximab vedotin (BV) and nivolumab (Nivo) administered in combination were evaluated as initial salvage therapy in patients with relapsed or refractory (R/R) classical Hodgkin lymphoma (HL). Patients received up to 4 cycles of combination treatment, with BV administered on day 1 and Nivo on day 8 of the first cycle. For cycles 2 to 4, BV and Nivo were both administered on day 1. After study treatment, responses were evaluated by investigators per the 2014 Lugano classification, and patients could proceed to autologous stem cell transplantation (ASCT). Sixty-two patients were enrolled; the complete response rate among all treated patients (n 5 61) was 61%, with an objective response rate of 82%. Before ASCT, adverse events (AEs) occurred in 98% of patients, mostly grades 1 and 2. Infusion-related reactions (IRRs) occurred in 44% of patients overall, with 41% of patients experiencing an IRR during at least 1 infusion of BV. Five patients (8%) were treated with systemic steroids for immune-related AEs. A reduction of peripheral T-cell subsets including regulatory T cells was observed after the first dose of BV, and reduced serum levels of thymus- and activation-regulated chemokine concurrent with an increase in proinflammatory cytokines and chemokines were seen after the first BV plus Nivo infusions. The combination of BV plus Nivo was an active and well-tolerated first salvage regimen, potentially providing patients with R/R HL an alternative to traditional chemotherapy. This trial was registered at www.clinicaltrials.gov as #NCT02572167.","author":[{"dropping-particle":"","family":"Herrera","given":"Alex F.","non-dropping-particle":"","parse-names":false,"suffix":""},{"dropping-particle":"","family":"Moskowitz","given":"Alison J.","non-dropping-particle":"","parse-names":false,"suffix":""},{"dropping-particle":"","family":"Bartlett","given":"Nancy L.","non-dropping-particle":"","parse-names":false,"suffix":""},{"dropping-particle":"","family":"Vose","given":"Julie M.","non-dropping-particle":"","parse-names":false,"suffix":""},{"dropping-particle":"","family":"Ramchandren","given":"Radhakrishnan","non-dropping-particle":"","parse-names":false,"suffix":""},{"dropping-particle":"","family":"Feldman","given":"Tatyana A.","non-dropping-particle":"","parse-names":false,"suffix":""},{"dropping-particle":"","family":"LaCasce","given":"Ann S.","non-dropping-particle":"","parse-names":false,"suffix":""},{"dropping-particle":"","family":"Ansell","given":"Stephen M.","non-dropping-particle":"","parse-names":false,"suffix":""},{"dropping-particle":"","family":"Moskowitz","given":"Craig H.","non-dropping-particle":"","parse-names":false,"suffix":""},{"dropping-particle":"","family":"Fenton","given":"Keenan","non-dropping-particle":"","parse-names":false,"suffix":""},{"dropping-particle":"","family":"Ogden","given":"Carol Anne","non-dropping-particle":"","parse-names":false,"suffix":""},{"dropping-particle":"","family":"Taft","given":"David","non-dropping-particle":"","parse-names":false,"suffix":""},{"dropping-particle":"","family":"Zhang","given":"Qu","non-dropping-particle":"","parse-names":false,"suffix":""},{"dropping-particle":"","family":"Kato","given":"Kazunobu","non-dropping-particle":"","parse-names":false,"suffix":""},{"dropping-particle":"","family":"Campbell","given":"Mary","non-dropping-particle":"","parse-names":false,"suffix":""},{"dropping-particle":"","family":"Advani","given":"Ranjana H.","non-dropping-particle":"","parse-names":false,"suffix":""}],"container-title":"Blood","id":"ITEM-1","issue":"11","issued":{"date-parts":[["2018","3","15"]]},"page":"1183-1194","publisher":"Blood","title":"Interim results of brentuximab vedotin in combination with nivolumab in patients with relapsed or refractory Hodgkin lymphoma","type":"article-journal","volume":"131"},"uris":["http://www.mendeley.com/documents/?uuid=db5653d1-0afd-377a-92c7-3506fea77bd7"]},{"id":"ITEM-2","itemData":{"DOI":"10.1182/BLOOD.2020009178","ISSN":"1528-0020","PMID":"33827139","abstract":"This phase 1-2 study evaluated brentuximab vedotin (BV) combined with nivolumab (Nivo) as first salvage therapy in patients with relapsed/refractory (r/r) classical Hodgkin lymphoma (cHL). In parts 1 and 2, patients received staggered dosing of BV and Nivo in cycle 1, followed by same-day dosing in cycles 2 to 4. In part 3, both study drugs were dosed, same day, for all 4 cycles. At end of study treatment, patients could undergo autologous stem cell transplantation (ASCT) per investigator discretion. The objective response rate (ORR; N = 91) was 85%, with 67% achieving a complete response (CR). At a median follow-up of 34.3 months, the estimated progression-free survival (PFS) rate at 3 years was 77% (95% confidence interval [CI], 65% to 86%) and 91% (95% CI, 79% to 96%) for patients undergoing ASCT directly after study treatment. Overall survival at 3 years was 93% (95% CI, 85% to 97%). The most common adverse events (AEs) prior to ASCT were nausea (52%) and infusion-related reactions (43%), all grade 1 or 2. A total of 16 patients (18%) had immune-related AEs that required systemic corticosteroid treatment. Peripheral blood immune signatures were consistent with an activated T-cell response. Median gene expression of CD30 in tumors was higher in patients who responded compared with those who did not. Longer-term follow-up of BV and Nivo as a first salvage regimen shows durable efficacy and impressive PFS, especially in patients who proceeded directly to transplant, without additional toxicity concerns. This trial was registered at www.clinicaltrials.gov as #NCT02572167.","author":[{"dropping-particle":"","family":"Advani","given":"Ranjana H.","non-dropping-particle":"","parse-names":false,"suffix":""},{"dropping-particle":"","family":"Moskowitz","given":"Alison J.","non-dropping-particle":"","parse-names":false,"suffix":""},{"dropping-particle":"","family":"Bartlett","given":"Nancy L.","non-dropping-particle":"","parse-names":false,"suffix":""},{"dropping-particle":"","family":"Vose","given":"Julie M.","non-dropping-particle":"","parse-names":false,"suffix":""},{"dropping-particle":"","family":"Ramchandren","given":"Radhakrishnan","non-dropping-particle":"","parse-names":false,"suffix":""},{"dropping-particle":"","family":"Feldman","given":"Tatyana A.","non-dropping-particle":"","parse-names":false,"suffix":""},{"dropping-particle":"","family":"LaCasce","given":"Ann S.","non-dropping-particle":"","parse-names":false,"suffix":""},{"dropping-particle":"","family":"Christian","given":"Beth A.","non-dropping-particle":"","parse-names":false,"suffix":""},{"dropping-particle":"","family":"Ansell","given":"Stephen M.","non-dropping-particle":"","parse-names":false,"suffix":""},{"dropping-particle":"","family":"Moskowitz","given":"Craig H.","non-dropping-particle":"","parse-names":false,"suffix":""},{"dropping-particle":"","family":"Brown","given":"Lisa","non-dropping-particle":"","parse-names":false,"suffix":""},{"dropping-particle":"","family":"Zhang","given":"Chiyu","non-dropping-particle":"","parse-names":false,"suffix":""},{"dropping-particle":"","family":"Taft","given":"David","non-dropping-particle":"","parse-names":false,"suffix":""},{"dropping-particle":"","family":"Ansari","given":"Sahar","non-dropping-particle":"","parse-names":false,"suffix":""},{"dropping-particle":"","family":"Sacchi","given":"Mariana","non-dropping-particle":"","parse-names":false,"suffix":""},{"dropping-particle":"","family":"Ho","given":"Linda","non-dropping-particle":"","parse-names":false,"suffix":""},{"dropping-particle":"","family":"Herrera","given":"Alex F.","non-dropping-particle":"","parse-names":false,"suffix":""}],"container-title":"Blood","id":"ITEM-2","issue":"6","issued":{"date-parts":[["2021","8","12"]]},"page":"427-438","publisher":"Blood","title":"Brentuximab vedotin in combination with nivolumab in relapsed or refractory Hodgkin lymphoma: 3-year study results","type":"article-journal","volume":"138"},"uris":["http://www.mendeley.com/documents/?uuid=1128830c-eb7b-36a5-b047-8375cb166800"]}],"mendeley":{"formattedCitation":"[126,127]","plainTextFormattedCitation":"[126,127]","previouslyFormattedCitation":"[126,127]"},"properties":{"noteIndex":0},"schema":"https://github.com/citation-style-language/schema/raw/master/csl-citation.json"}</w:instrText>
            </w:r>
            <w:r>
              <w:fldChar w:fldCharType="separate"/>
            </w:r>
            <w:r w:rsidR="00F46821" w:rsidRPr="00F46821">
              <w:rPr>
                <w:noProof/>
              </w:rPr>
              <w:t>[126,127]</w:t>
            </w:r>
            <w:r>
              <w:fldChar w:fldCharType="end"/>
            </w:r>
          </w:p>
        </w:tc>
      </w:tr>
      <w:tr w:rsidR="003B24CB" w:rsidRPr="00EA5B5D" w14:paraId="3E351D63"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5E8E7814" w14:textId="77777777" w:rsidR="003B24CB" w:rsidRPr="00EA5B5D" w:rsidRDefault="003B24CB"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1AA172AE" w14:textId="77777777" w:rsidR="003B24CB" w:rsidRPr="00EA5B5D" w:rsidRDefault="003B24CB"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EB947C4" w14:textId="77777777" w:rsidR="003B24CB" w:rsidRPr="00EA5B5D" w:rsidRDefault="003B24CB"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502F9C6" w14:textId="77777777" w:rsidR="003B24CB" w:rsidRPr="00EA5B5D" w:rsidRDefault="003B24CB" w:rsidP="00D813F0">
            <w:pPr>
              <w:ind w:firstLine="0"/>
              <w:jc w:val="left"/>
              <w:rPr>
                <w:szCs w:val="24"/>
              </w:rPr>
            </w:pPr>
            <w:r w:rsidRPr="00EA5B5D">
              <w:rPr>
                <w:szCs w:val="24"/>
              </w:rPr>
              <w:t>Дни введения</w:t>
            </w:r>
          </w:p>
        </w:tc>
      </w:tr>
      <w:tr w:rsidR="003B24CB" w:rsidRPr="00EA5B5D" w14:paraId="3FFB72E4"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tcPr>
          <w:p w14:paraId="368513A8" w14:textId="1D7D6E40" w:rsidR="003B24CB" w:rsidRPr="00EA5B5D" w:rsidRDefault="003B24CB" w:rsidP="00D813F0">
            <w:pPr>
              <w:ind w:firstLine="0"/>
              <w:jc w:val="left"/>
              <w:rPr>
                <w:szCs w:val="24"/>
              </w:rPr>
            </w:pPr>
            <w:r>
              <w:rPr>
                <w:szCs w:val="24"/>
              </w:rPr>
              <w:t>Брентуксимаб ведотин</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2A4FF18B" w14:textId="6FFB3E53" w:rsidR="003B24CB" w:rsidRPr="00EA5B5D" w:rsidRDefault="003B24CB" w:rsidP="00D813F0">
            <w:pPr>
              <w:ind w:firstLine="0"/>
              <w:jc w:val="left"/>
              <w:rPr>
                <w:szCs w:val="24"/>
              </w:rPr>
            </w:pPr>
            <w:r>
              <w:rPr>
                <w:szCs w:val="24"/>
              </w:rPr>
              <w:t>1,8 мг/кг</w:t>
            </w:r>
          </w:p>
        </w:tc>
        <w:tc>
          <w:tcPr>
            <w:tcW w:w="2339" w:type="dxa"/>
            <w:tcBorders>
              <w:top w:val="single" w:sz="4" w:space="0" w:color="auto"/>
              <w:left w:val="single" w:sz="4" w:space="0" w:color="auto"/>
              <w:bottom w:val="single" w:sz="4" w:space="0" w:color="auto"/>
              <w:right w:val="single" w:sz="4" w:space="0" w:color="auto"/>
            </w:tcBorders>
          </w:tcPr>
          <w:p w14:paraId="57F22F58" w14:textId="1492F562" w:rsidR="003B24CB" w:rsidRPr="00EA5B5D" w:rsidRDefault="003B24CB" w:rsidP="00D813F0">
            <w:pPr>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010F389C" w14:textId="64DC748F" w:rsidR="003B24CB" w:rsidRPr="00EA5B5D" w:rsidRDefault="003B24CB" w:rsidP="00D813F0">
            <w:pPr>
              <w:ind w:firstLine="0"/>
              <w:jc w:val="left"/>
              <w:rPr>
                <w:szCs w:val="24"/>
              </w:rPr>
            </w:pPr>
            <w:r>
              <w:rPr>
                <w:szCs w:val="24"/>
              </w:rPr>
              <w:t>1</w:t>
            </w:r>
          </w:p>
        </w:tc>
      </w:tr>
      <w:tr w:rsidR="003B24CB" w:rsidRPr="00EA5B5D" w14:paraId="7C038828"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16B52D7E" w14:textId="77777777" w:rsidR="003B24CB" w:rsidRPr="002415BA" w:rsidRDefault="003B24CB" w:rsidP="00D813F0">
            <w:pPr>
              <w:ind w:firstLine="0"/>
              <w:jc w:val="left"/>
              <w:rPr>
                <w:szCs w:val="24"/>
              </w:rPr>
            </w:pPr>
            <w:r>
              <w:rPr>
                <w:szCs w:val="24"/>
              </w:rPr>
              <w:t>Ниволумаб</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3F9EFC09" w14:textId="64FB8B2F" w:rsidR="003B24CB" w:rsidRPr="00EA5B5D" w:rsidRDefault="003B24CB" w:rsidP="00D813F0">
            <w:pPr>
              <w:ind w:firstLine="0"/>
              <w:jc w:val="left"/>
              <w:rPr>
                <w:szCs w:val="24"/>
              </w:rPr>
            </w:pPr>
            <w:r>
              <w:rPr>
                <w:szCs w:val="24"/>
              </w:rPr>
              <w:t>3 мг/кг</w:t>
            </w:r>
          </w:p>
        </w:tc>
        <w:tc>
          <w:tcPr>
            <w:tcW w:w="2339" w:type="dxa"/>
            <w:tcBorders>
              <w:top w:val="single" w:sz="4" w:space="0" w:color="auto"/>
              <w:left w:val="single" w:sz="4" w:space="0" w:color="auto"/>
              <w:bottom w:val="single" w:sz="4" w:space="0" w:color="auto"/>
              <w:right w:val="single" w:sz="4" w:space="0" w:color="auto"/>
            </w:tcBorders>
            <w:hideMark/>
          </w:tcPr>
          <w:p w14:paraId="5137C720" w14:textId="0D0717B8" w:rsidR="003B24CB" w:rsidRPr="00EA5B5D" w:rsidRDefault="003B24CB" w:rsidP="00D813F0">
            <w:pPr>
              <w:ind w:firstLine="0"/>
              <w:jc w:val="left"/>
              <w:rPr>
                <w:szCs w:val="24"/>
              </w:rPr>
            </w:pPr>
            <w:r>
              <w:rPr>
                <w:szCs w:val="24"/>
              </w:rPr>
              <w:t xml:space="preserve">в/в в течение 60 минут (не ранее чем через 30 мин после </w:t>
            </w:r>
            <w:proofErr w:type="spellStart"/>
            <w:r w:rsidR="001E2BE9">
              <w:rPr>
                <w:szCs w:val="24"/>
              </w:rPr>
              <w:t>брентуксимаба</w:t>
            </w:r>
            <w:proofErr w:type="spellEnd"/>
            <w:r w:rsidR="001E2BE9">
              <w:rPr>
                <w:szCs w:val="24"/>
              </w:rPr>
              <w:t xml:space="preserve"> </w:t>
            </w:r>
            <w:proofErr w:type="spellStart"/>
            <w:r w:rsidR="001E2BE9">
              <w:rPr>
                <w:szCs w:val="24"/>
              </w:rPr>
              <w:t>ведотина</w:t>
            </w:r>
            <w:proofErr w:type="spellEnd"/>
            <w:r w:rsidR="001E2BE9">
              <w:rPr>
                <w:szCs w:val="24"/>
              </w:rPr>
              <w:t>**)</w:t>
            </w:r>
          </w:p>
        </w:tc>
        <w:tc>
          <w:tcPr>
            <w:tcW w:w="2339" w:type="dxa"/>
            <w:tcBorders>
              <w:top w:val="single" w:sz="4" w:space="0" w:color="auto"/>
              <w:left w:val="single" w:sz="4" w:space="0" w:color="auto"/>
              <w:bottom w:val="single" w:sz="4" w:space="0" w:color="auto"/>
              <w:right w:val="single" w:sz="4" w:space="0" w:color="auto"/>
            </w:tcBorders>
          </w:tcPr>
          <w:p w14:paraId="1D8B0965" w14:textId="77777777" w:rsidR="003B24CB" w:rsidRDefault="001E2BE9" w:rsidP="00D813F0">
            <w:pPr>
              <w:ind w:firstLine="0"/>
              <w:jc w:val="left"/>
              <w:rPr>
                <w:szCs w:val="24"/>
              </w:rPr>
            </w:pPr>
            <w:r>
              <w:rPr>
                <w:szCs w:val="24"/>
              </w:rPr>
              <w:t>8 (цикл 1)</w:t>
            </w:r>
          </w:p>
          <w:p w14:paraId="63DEF901" w14:textId="4341FE91" w:rsidR="001E2BE9" w:rsidRPr="00EA5B5D" w:rsidRDefault="001E2BE9" w:rsidP="00D813F0">
            <w:pPr>
              <w:ind w:firstLine="0"/>
              <w:jc w:val="left"/>
              <w:rPr>
                <w:szCs w:val="24"/>
              </w:rPr>
            </w:pPr>
            <w:r>
              <w:rPr>
                <w:szCs w:val="24"/>
              </w:rPr>
              <w:t>1 (циклы 2-4)</w:t>
            </w:r>
          </w:p>
        </w:tc>
      </w:tr>
      <w:tr w:rsidR="003B24CB" w:rsidRPr="00EA5B5D" w14:paraId="33759D1E" w14:textId="77777777" w:rsidTr="00D54B37">
        <w:tc>
          <w:tcPr>
            <w:tcW w:w="9356" w:type="dxa"/>
            <w:gridSpan w:val="4"/>
            <w:tcBorders>
              <w:top w:val="single" w:sz="4" w:space="0" w:color="auto"/>
              <w:left w:val="single" w:sz="4" w:space="0" w:color="auto"/>
              <w:bottom w:val="single" w:sz="4" w:space="0" w:color="auto"/>
              <w:right w:val="single" w:sz="4" w:space="0" w:color="auto"/>
            </w:tcBorders>
            <w:vAlign w:val="center"/>
          </w:tcPr>
          <w:p w14:paraId="5A9A6FDA" w14:textId="77777777" w:rsidR="003B24CB" w:rsidRDefault="003B24CB" w:rsidP="00D813F0">
            <w:pPr>
              <w:ind w:firstLine="0"/>
              <w:jc w:val="left"/>
              <w:rPr>
                <w:szCs w:val="24"/>
              </w:rPr>
            </w:pPr>
            <w:r w:rsidRPr="00EA5B5D">
              <w:rPr>
                <w:szCs w:val="24"/>
              </w:rPr>
              <w:t xml:space="preserve">Лечение возобновляется на </w:t>
            </w:r>
            <w:r w:rsidR="001E2BE9">
              <w:rPr>
                <w:szCs w:val="24"/>
              </w:rPr>
              <w:t>22</w:t>
            </w:r>
            <w:r>
              <w:rPr>
                <w:szCs w:val="24"/>
              </w:rPr>
              <w:t xml:space="preserve"> день</w:t>
            </w:r>
          </w:p>
          <w:p w14:paraId="2E8B5CD8" w14:textId="71C1ED29" w:rsidR="002F4ED3" w:rsidRPr="00EA5B5D" w:rsidRDefault="002F4ED3" w:rsidP="00D813F0">
            <w:pPr>
              <w:ind w:firstLine="0"/>
              <w:jc w:val="left"/>
              <w:rPr>
                <w:szCs w:val="24"/>
              </w:rPr>
            </w:pPr>
            <w:r w:rsidRPr="001260FA">
              <w:rPr>
                <w:szCs w:val="24"/>
              </w:rPr>
              <w:t>Если масса тела пациента превышает 100 кг, при расчете дозы следует использовать значение массы 100 кг.</w:t>
            </w:r>
          </w:p>
        </w:tc>
      </w:tr>
      <w:tr w:rsidR="008F2294" w:rsidRPr="00EA5B5D" w14:paraId="0259D34B" w14:textId="77777777" w:rsidTr="00D54B37">
        <w:trPr>
          <w:trHeight w:val="329"/>
        </w:trPr>
        <w:tc>
          <w:tcPr>
            <w:tcW w:w="9356" w:type="dxa"/>
            <w:gridSpan w:val="4"/>
            <w:tcBorders>
              <w:top w:val="nil"/>
              <w:left w:val="nil"/>
              <w:bottom w:val="single" w:sz="4" w:space="0" w:color="auto"/>
              <w:right w:val="nil"/>
            </w:tcBorders>
          </w:tcPr>
          <w:p w14:paraId="6455EFB7" w14:textId="77777777" w:rsidR="008F2294" w:rsidRDefault="008F2294" w:rsidP="00D813F0">
            <w:pPr>
              <w:ind w:firstLine="0"/>
              <w:jc w:val="left"/>
              <w:rPr>
                <w:b/>
                <w:bCs/>
                <w:szCs w:val="24"/>
              </w:rPr>
            </w:pPr>
          </w:p>
          <w:p w14:paraId="4FDA3CC3" w14:textId="12AE24B0" w:rsidR="008F2294" w:rsidRPr="00EA5B5D" w:rsidRDefault="008F2294" w:rsidP="00D813F0">
            <w:pPr>
              <w:ind w:firstLine="0"/>
              <w:jc w:val="left"/>
              <w:rPr>
                <w:b/>
                <w:bCs/>
                <w:szCs w:val="24"/>
              </w:rPr>
            </w:pPr>
            <w:r>
              <w:rPr>
                <w:b/>
                <w:bCs/>
                <w:szCs w:val="24"/>
              </w:rPr>
              <w:lastRenderedPageBreak/>
              <w:t xml:space="preserve">Монотерапия </w:t>
            </w:r>
            <w:proofErr w:type="spellStart"/>
            <w:r>
              <w:rPr>
                <w:b/>
                <w:bCs/>
                <w:szCs w:val="24"/>
              </w:rPr>
              <w:t>пембролизумабом</w:t>
            </w:r>
            <w:proofErr w:type="spellEnd"/>
            <w:r w:rsidRPr="00C1645D">
              <w:rPr>
                <w:b/>
                <w:bCs/>
                <w:szCs w:val="24"/>
              </w:rPr>
              <w:t xml:space="preserve"> (1)</w:t>
            </w:r>
            <w:r>
              <w:rPr>
                <w:b/>
                <w:bCs/>
                <w:szCs w:val="24"/>
              </w:rPr>
              <w:t xml:space="preserve"> </w:t>
            </w:r>
            <w:r>
              <w:fldChar w:fldCharType="begin" w:fldLock="1"/>
            </w:r>
            <w:r w:rsidR="009D1980">
              <w:instrText>ADDIN CSL_CITATION {"citationItems":[{"id":"ITEM-1","itemData":{"DOI":"10.1182/blood.2019000324","ISSN":"15280020","PMID":"31409671","abstract":"Programmed death-1 inhibitors are approved for patients with relapsed or refractory classic Hodgkin lymphoma (RRcHL). We present the 2-year follow-up of the phase 2 KEYNOTE-087 study of pembrolizumab in 210 patients, based on HL progression after autologous stem cell transplantation (ASCT) and subsequent brentuximab vedotin (BV; cohort 1); salvage chemotherapy and BV, with ineligibility for SCT owing to chemorefractory disease (cohort 2); and progression after SCT without BV (cohort 3). With a median follow-up of 27.6 months, the objective response rate (ORR) by blinded independent central review was 71.9% (95% CI, 65.3-77.9), the complete response rate (CRR) was 27.6%, and the partial response (PR) rate was 44.3%. Median duration of response was 16.5 months (range, 0.01 to 27.01 [1, no progressive disease at last assessment]) in all patients, 22.1 months in cohort 1, 11.1 months in cohort 2, and 24.4 months in cohort 3. Median progression-free survival was not reached in all patients with CR: 13.8 months (95% CI, 12.0-22.1) for patients with PR and 10.9 months (95% CI, 5.6-11.1) for patients with stable disease. Median overall survival was not reached in all patients or in any cohort. Treatment-related adverse events (TRAEs) of any grade occurred in 153 (72.9%) patients; grades 3 and 4 occurred in 25 (12.0%) patients; none resulted in death. Results confirmed effective antitumor activity, durability of response, and manageable safety of pembrolizumab monotherapy in RRcHL, regardless of prior treatment and including chemoresistant cHL. This trial was registered at www.clinicaltrials.gov as #NCT02453594.","author":[{"dropping-particle":"","family":"Chen","given":"Robert","non-dropping-particle":"","parse-names":false,"suffix":""},{"dropping-particle":"","family":"Zinzani","given":"Pier Luigi","non-dropping-particle":"","parse-names":false,"suffix":""},{"dropping-particle":"","family":"Lee","given":"Hun Ju","non-dropping-particle":"","parse-names":false,"suffix":""},{"dropping-particle":"","family":"Armand","given":"Philippe","non-dropping-particle":"","parse-names":false,"suffix":""},{"dropping-particle":"","family":"Johnson","given":"Nathalie A.","non-dropping-particle":"","parse-names":false,"suffix":""},{"dropping-particle":"","family":"Brice","given":"Pauline","non-dropping-particle":"","parse-names":false,"suffix":""},{"dropping-particle":"","family":"Radford","given":"John","non-dropping-particle":"","parse-names":false,"suffix":""},{"dropping-particle":"","family":"Ribrag","given":"Vincent","non-dropping-particle":"","parse-names":false,"suffix":""},{"dropping-particle":"","family":"Molin","given":"Daniel","non-dropping-particle":"","parse-names":false,"suffix":""},{"dropping-particle":"","family":"Vassilakopoulos","given":"Theodoros P.","non-dropping-particle":"","parse-names":false,"suffix":""},{"dropping-particle":"","family":"Tomita","given":"Akihiro","non-dropping-particle":"","parse-names":false,"suffix":""},{"dropping-particle":"","family":"Tresckow","given":"Bastian","non-dropping-particle":"von","parse-names":false,"suffix":""},{"dropping-particle":"","family":"Shipp","given":"Margaret A.","non-dropping-particle":"","parse-names":false,"suffix":""},{"dropping-particle":"","family":"Lin","given":"Jianxin","non-dropping-particle":"","parse-names":false,"suffix":""},{"dropping-particle":"","family":"Kim","given":"Eunhee","non-dropping-particle":"","parse-names":false,"suffix":""},{"dropping-particle":"","family":"Nahar","given":"Akash","non-dropping-particle":"","parse-names":false,"suffix":""},{"dropping-particle":"","family":"Balakumaran","given":"Arun","non-dropping-particle":"","parse-names":false,"suffix":""},{"dropping-particle":"","family":"Moskowitz","given":"Craig H.","non-dropping-particle":"","parse-names":false,"suffix":""}],"container-title":"Blood","id":"ITEM-1","issue":"14","issued":{"date-parts":[["2019","10","3"]]},"page":"1144-1153","publisher":"American Society of Hematology","title":"Pembrolizumab in relapsed or refractory Hodgkin lymphoma: 2-year follow-up of KEYNOTE-087","type":"article-journal","volume":"134"},"uris":["http://www.mendeley.com/documents/?uuid=f2031b43-55c1-3827-b6cd-dd3d64001e2d","http://www.mendeley.com/documents/?uuid=4808eeb8-029e-4456-a838-b008e5a88272"]}],"mendeley":{"formattedCitation":"[55]","plainTextFormattedCitation":"[55]","previouslyFormattedCitation":"[55]"},"properties":{"noteIndex":0},"schema":"https://github.com/citation-style-language/schema/raw/master/csl-citation.json"}</w:instrText>
            </w:r>
            <w:r>
              <w:fldChar w:fldCharType="separate"/>
            </w:r>
            <w:r w:rsidR="007E382E" w:rsidRPr="007E382E">
              <w:rPr>
                <w:noProof/>
              </w:rPr>
              <w:t>[55]</w:t>
            </w:r>
            <w:r>
              <w:fldChar w:fldCharType="end"/>
            </w:r>
          </w:p>
        </w:tc>
      </w:tr>
      <w:tr w:rsidR="008F2294" w:rsidRPr="00EA5B5D" w14:paraId="541426BF"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4B0B9E8A" w14:textId="77777777" w:rsidR="008F2294" w:rsidRPr="00EA5B5D" w:rsidRDefault="008F2294" w:rsidP="00D813F0">
            <w:pPr>
              <w:ind w:firstLine="0"/>
              <w:jc w:val="left"/>
              <w:rPr>
                <w:szCs w:val="24"/>
              </w:rPr>
            </w:pPr>
            <w:r w:rsidRPr="00EA5B5D">
              <w:rPr>
                <w:szCs w:val="24"/>
              </w:rPr>
              <w:lastRenderedPageBreak/>
              <w:t>Препарат</w:t>
            </w:r>
          </w:p>
        </w:tc>
        <w:tc>
          <w:tcPr>
            <w:tcW w:w="2121" w:type="dxa"/>
            <w:tcBorders>
              <w:top w:val="single" w:sz="4" w:space="0" w:color="auto"/>
              <w:left w:val="single" w:sz="4" w:space="0" w:color="auto"/>
              <w:bottom w:val="single" w:sz="4" w:space="0" w:color="auto"/>
              <w:right w:val="single" w:sz="4" w:space="0" w:color="auto"/>
            </w:tcBorders>
            <w:hideMark/>
          </w:tcPr>
          <w:p w14:paraId="17CDFA1E" w14:textId="77777777" w:rsidR="008F2294" w:rsidRPr="00EA5B5D" w:rsidRDefault="008F2294"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5400FD2E" w14:textId="77777777" w:rsidR="008F2294" w:rsidRPr="00EA5B5D" w:rsidRDefault="008F2294"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44FDB4F6" w14:textId="77777777" w:rsidR="008F2294" w:rsidRPr="00EA5B5D" w:rsidRDefault="008F2294" w:rsidP="00D813F0">
            <w:pPr>
              <w:ind w:firstLine="0"/>
              <w:jc w:val="left"/>
              <w:rPr>
                <w:szCs w:val="24"/>
              </w:rPr>
            </w:pPr>
            <w:r w:rsidRPr="00EA5B5D">
              <w:rPr>
                <w:szCs w:val="24"/>
              </w:rPr>
              <w:t>Дни введения</w:t>
            </w:r>
          </w:p>
        </w:tc>
      </w:tr>
      <w:tr w:rsidR="008F2294" w:rsidRPr="00EA5B5D" w14:paraId="787E50A9"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241F3E03" w14:textId="77777777" w:rsidR="008F2294" w:rsidRPr="002415BA" w:rsidRDefault="008F2294" w:rsidP="00D813F0">
            <w:pPr>
              <w:ind w:firstLine="0"/>
              <w:jc w:val="left"/>
              <w:rPr>
                <w:szCs w:val="24"/>
              </w:rPr>
            </w:pPr>
            <w:r>
              <w:rPr>
                <w:szCs w:val="24"/>
              </w:rPr>
              <w:t>Пембролизумаб</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5D9ABDA6" w14:textId="77777777" w:rsidR="008F2294" w:rsidRPr="00EA5B5D" w:rsidRDefault="008F2294" w:rsidP="00D813F0">
            <w:pPr>
              <w:ind w:firstLine="0"/>
              <w:jc w:val="left"/>
              <w:rPr>
                <w:szCs w:val="24"/>
              </w:rPr>
            </w:pPr>
            <w:r>
              <w:rPr>
                <w:szCs w:val="24"/>
              </w:rPr>
              <w:t>200 мг</w:t>
            </w:r>
          </w:p>
        </w:tc>
        <w:tc>
          <w:tcPr>
            <w:tcW w:w="2339" w:type="dxa"/>
            <w:tcBorders>
              <w:top w:val="single" w:sz="4" w:space="0" w:color="auto"/>
              <w:left w:val="single" w:sz="4" w:space="0" w:color="auto"/>
              <w:bottom w:val="single" w:sz="4" w:space="0" w:color="auto"/>
              <w:right w:val="single" w:sz="4" w:space="0" w:color="auto"/>
            </w:tcBorders>
            <w:hideMark/>
          </w:tcPr>
          <w:p w14:paraId="146A6ADD" w14:textId="77777777" w:rsidR="008F2294" w:rsidRPr="00EA5B5D" w:rsidRDefault="008F2294" w:rsidP="00D813F0">
            <w:pPr>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519266CB" w14:textId="77777777" w:rsidR="008F2294" w:rsidRPr="00EA5B5D" w:rsidRDefault="008F2294" w:rsidP="00D813F0">
            <w:pPr>
              <w:ind w:firstLine="0"/>
              <w:jc w:val="left"/>
              <w:rPr>
                <w:szCs w:val="24"/>
              </w:rPr>
            </w:pPr>
            <w:r>
              <w:rPr>
                <w:szCs w:val="24"/>
              </w:rPr>
              <w:t>1</w:t>
            </w:r>
          </w:p>
        </w:tc>
      </w:tr>
      <w:tr w:rsidR="008F2294" w:rsidRPr="00EA5B5D" w14:paraId="32E9C9FD" w14:textId="77777777" w:rsidTr="00D54B37">
        <w:tc>
          <w:tcPr>
            <w:tcW w:w="9356" w:type="dxa"/>
            <w:gridSpan w:val="4"/>
            <w:tcBorders>
              <w:top w:val="single" w:sz="4" w:space="0" w:color="auto"/>
              <w:left w:val="single" w:sz="4" w:space="0" w:color="auto"/>
              <w:bottom w:val="single" w:sz="4" w:space="0" w:color="auto"/>
              <w:right w:val="single" w:sz="4" w:space="0" w:color="auto"/>
            </w:tcBorders>
            <w:vAlign w:val="center"/>
          </w:tcPr>
          <w:p w14:paraId="20E95836" w14:textId="77777777" w:rsidR="008F2294" w:rsidRPr="00EA5B5D" w:rsidRDefault="008F2294" w:rsidP="00D813F0">
            <w:pPr>
              <w:ind w:firstLine="0"/>
              <w:jc w:val="left"/>
              <w:rPr>
                <w:szCs w:val="24"/>
              </w:rPr>
            </w:pPr>
            <w:r w:rsidRPr="00EA5B5D">
              <w:rPr>
                <w:szCs w:val="24"/>
              </w:rPr>
              <w:t xml:space="preserve">Лечение возобновляется на </w:t>
            </w:r>
            <w:r>
              <w:rPr>
                <w:szCs w:val="24"/>
              </w:rPr>
              <w:t>22 день</w:t>
            </w:r>
          </w:p>
        </w:tc>
      </w:tr>
      <w:tr w:rsidR="003B24CB" w:rsidRPr="00EA5B5D" w14:paraId="2783041D" w14:textId="77777777" w:rsidTr="00B16826">
        <w:trPr>
          <w:trHeight w:val="329"/>
        </w:trPr>
        <w:tc>
          <w:tcPr>
            <w:tcW w:w="9356" w:type="dxa"/>
            <w:gridSpan w:val="4"/>
            <w:tcBorders>
              <w:top w:val="nil"/>
              <w:left w:val="nil"/>
              <w:bottom w:val="single" w:sz="4" w:space="0" w:color="auto"/>
              <w:right w:val="nil"/>
            </w:tcBorders>
          </w:tcPr>
          <w:p w14:paraId="65BF76F6" w14:textId="77777777" w:rsidR="003B24CB" w:rsidRDefault="003B24CB" w:rsidP="00D813F0">
            <w:pPr>
              <w:ind w:firstLine="0"/>
              <w:jc w:val="left"/>
              <w:rPr>
                <w:b/>
                <w:bCs/>
                <w:szCs w:val="24"/>
              </w:rPr>
            </w:pPr>
          </w:p>
          <w:p w14:paraId="7D43A7A3" w14:textId="15D87D17" w:rsidR="003B24CB" w:rsidRPr="00EA5B5D" w:rsidRDefault="003B24CB" w:rsidP="00D813F0">
            <w:pPr>
              <w:ind w:firstLine="0"/>
              <w:jc w:val="left"/>
              <w:rPr>
                <w:b/>
                <w:bCs/>
                <w:szCs w:val="24"/>
              </w:rPr>
            </w:pPr>
            <w:r>
              <w:rPr>
                <w:b/>
                <w:bCs/>
                <w:szCs w:val="24"/>
              </w:rPr>
              <w:t xml:space="preserve">Монотерапия </w:t>
            </w:r>
            <w:proofErr w:type="spellStart"/>
            <w:r>
              <w:rPr>
                <w:b/>
                <w:bCs/>
                <w:szCs w:val="24"/>
              </w:rPr>
              <w:t>пембролизумабом</w:t>
            </w:r>
            <w:proofErr w:type="spellEnd"/>
            <w:r w:rsidR="008F2294" w:rsidRPr="008F2294">
              <w:rPr>
                <w:b/>
                <w:bCs/>
                <w:szCs w:val="24"/>
              </w:rPr>
              <w:t xml:space="preserve"> (2)</w:t>
            </w:r>
            <w:r>
              <w:rPr>
                <w:b/>
                <w:bCs/>
                <w:szCs w:val="24"/>
              </w:rPr>
              <w:t xml:space="preserve"> </w:t>
            </w:r>
            <w:r>
              <w:fldChar w:fldCharType="begin" w:fldLock="1"/>
            </w:r>
            <w:r w:rsidR="009D1980">
              <w:instrText>ADDIN CSL_CITATION {"citationItems":[{"id":"ITEM-1","itemData":{"DOI":"10.1182/blood.2019000324","ISSN":"15280020","PMID":"31409671","abstract":"Programmed death-1 inhibitors are approved for patients with relapsed or refractory classic Hodgkin lymphoma (RRcHL). We present the 2-year follow-up of the phase 2 KEYNOTE-087 study of pembrolizumab in 210 patients, based on HL progression after autologous stem cell transplantation (ASCT) and subsequent brentuximab vedotin (BV; cohort 1); salvage chemotherapy and BV, with ineligibility for SCT owing to chemorefractory disease (cohort 2); and progression after SCT without BV (cohort 3). With a median follow-up of 27.6 months, the objective response rate (ORR) by blinded independent central review was 71.9% (95% CI, 65.3-77.9), the complete response rate (CRR) was 27.6%, and the partial response (PR) rate was 44.3%. Median duration of response was 16.5 months (range, 0.01 to 27.01 [1, no progressive disease at last assessment]) in all patients, 22.1 months in cohort 1, 11.1 months in cohort 2, and 24.4 months in cohort 3. Median progression-free survival was not reached in all patients with CR: 13.8 months (95% CI, 12.0-22.1) for patients with PR and 10.9 months (95% CI, 5.6-11.1) for patients with stable disease. Median overall survival was not reached in all patients or in any cohort. Treatment-related adverse events (TRAEs) of any grade occurred in 153 (72.9%) patients; grades 3 and 4 occurred in 25 (12.0%) patients; none resulted in death. Results confirmed effective antitumor activity, durability of response, and manageable safety of pembrolizumab monotherapy in RRcHL, regardless of prior treatment and including chemoresistant cHL. This trial was registered at www.clinicaltrials.gov as #NCT02453594.","author":[{"dropping-particle":"","family":"Chen","given":"Robert","non-dropping-particle":"","parse-names":false,"suffix":""},{"dropping-particle":"","family":"Zinzani","given":"Pier Luigi","non-dropping-particle":"","parse-names":false,"suffix":""},{"dropping-particle":"","family":"Lee","given":"Hun Ju","non-dropping-particle":"","parse-names":false,"suffix":""},{"dropping-particle":"","family":"Armand","given":"Philippe","non-dropping-particle":"","parse-names":false,"suffix":""},{"dropping-particle":"","family":"Johnson","given":"Nathalie A.","non-dropping-particle":"","parse-names":false,"suffix":""},{"dropping-particle":"","family":"Brice","given":"Pauline","non-dropping-particle":"","parse-names":false,"suffix":""},{"dropping-particle":"","family":"Radford","given":"John","non-dropping-particle":"","parse-names":false,"suffix":""},{"dropping-particle":"","family":"Ribrag","given":"Vincent","non-dropping-particle":"","parse-names":false,"suffix":""},{"dropping-particle":"","family":"Molin","given":"Daniel","non-dropping-particle":"","parse-names":false,"suffix":""},{"dropping-particle":"","family":"Vassilakopoulos","given":"Theodoros P.","non-dropping-particle":"","parse-names":false,"suffix":""},{"dropping-particle":"","family":"Tomita","given":"Akihiro","non-dropping-particle":"","parse-names":false,"suffix":""},{"dropping-particle":"","family":"Tresckow","given":"Bastian","non-dropping-particle":"von","parse-names":false,"suffix":""},{"dropping-particle":"","family":"Shipp","given":"Margaret A.","non-dropping-particle":"","parse-names":false,"suffix":""},{"dropping-particle":"","family":"Lin","given":"Jianxin","non-dropping-particle":"","parse-names":false,"suffix":""},{"dropping-particle":"","family":"Kim","given":"Eunhee","non-dropping-particle":"","parse-names":false,"suffix":""},{"dropping-particle":"","family":"Nahar","given":"Akash","non-dropping-particle":"","parse-names":false,"suffix":""},{"dropping-particle":"","family":"Balakumaran","given":"Arun","non-dropping-particle":"","parse-names":false,"suffix":""},{"dropping-particle":"","family":"Moskowitz","given":"Craig H.","non-dropping-particle":"","parse-names":false,"suffix":""}],"container-title":"Blood","id":"ITEM-1","issue":"14","issued":{"date-parts":[["2019","10","3"]]},"page":"1144-1153","publisher":"American Society of Hematology","title":"Pembrolizumab in relapsed or refractory Hodgkin lymphoma: 2-year follow-up of KEYNOTE-087","type":"article-journal","volume":"134"},"uris":["http://www.mendeley.com/documents/?uuid=f2031b43-55c1-3827-b6cd-dd3d64001e2d","http://www.mendeley.com/documents/?uuid=4808eeb8-029e-4456-a838-b008e5a88272"]}],"mendeley":{"formattedCitation":"[55]","plainTextFormattedCitation":"[55]","previouslyFormattedCitation":"[55]"},"properties":{"noteIndex":0},"schema":"https://github.com/citation-style-language/schema/raw/master/csl-citation.json"}</w:instrText>
            </w:r>
            <w:r>
              <w:fldChar w:fldCharType="separate"/>
            </w:r>
            <w:r w:rsidR="007E382E" w:rsidRPr="007E382E">
              <w:rPr>
                <w:noProof/>
              </w:rPr>
              <w:t>[55]</w:t>
            </w:r>
            <w:r>
              <w:fldChar w:fldCharType="end"/>
            </w:r>
          </w:p>
        </w:tc>
      </w:tr>
      <w:tr w:rsidR="003B24CB" w:rsidRPr="00EA5B5D" w14:paraId="5721506B"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68419597" w14:textId="77777777" w:rsidR="003B24CB" w:rsidRPr="00EA5B5D" w:rsidRDefault="003B24CB" w:rsidP="00D813F0">
            <w:pPr>
              <w:ind w:firstLine="0"/>
              <w:jc w:val="left"/>
              <w:rPr>
                <w:szCs w:val="24"/>
              </w:rPr>
            </w:pPr>
            <w:r w:rsidRPr="00EA5B5D">
              <w:rPr>
                <w:szCs w:val="24"/>
              </w:rPr>
              <w:t>Препарат</w:t>
            </w:r>
          </w:p>
        </w:tc>
        <w:tc>
          <w:tcPr>
            <w:tcW w:w="2121" w:type="dxa"/>
            <w:tcBorders>
              <w:top w:val="single" w:sz="4" w:space="0" w:color="auto"/>
              <w:left w:val="single" w:sz="4" w:space="0" w:color="auto"/>
              <w:bottom w:val="single" w:sz="4" w:space="0" w:color="auto"/>
              <w:right w:val="single" w:sz="4" w:space="0" w:color="auto"/>
            </w:tcBorders>
            <w:hideMark/>
          </w:tcPr>
          <w:p w14:paraId="37149F84" w14:textId="77777777" w:rsidR="003B24CB" w:rsidRPr="00EA5B5D" w:rsidRDefault="003B24CB"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D3866BE" w14:textId="77777777" w:rsidR="003B24CB" w:rsidRPr="00EA5B5D" w:rsidRDefault="003B24CB"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67CA4E0E" w14:textId="77777777" w:rsidR="003B24CB" w:rsidRPr="00EA5B5D" w:rsidRDefault="003B24CB" w:rsidP="00D813F0">
            <w:pPr>
              <w:ind w:firstLine="0"/>
              <w:jc w:val="left"/>
              <w:rPr>
                <w:szCs w:val="24"/>
              </w:rPr>
            </w:pPr>
            <w:r w:rsidRPr="00EA5B5D">
              <w:rPr>
                <w:szCs w:val="24"/>
              </w:rPr>
              <w:t>Дни введения</w:t>
            </w:r>
          </w:p>
        </w:tc>
      </w:tr>
      <w:tr w:rsidR="003B24CB" w:rsidRPr="00EA5B5D" w14:paraId="7EC2A70E" w14:textId="77777777" w:rsidTr="008362DB">
        <w:trPr>
          <w:trHeight w:val="329"/>
        </w:trPr>
        <w:tc>
          <w:tcPr>
            <w:tcW w:w="2557" w:type="dxa"/>
            <w:tcBorders>
              <w:top w:val="single" w:sz="4" w:space="0" w:color="auto"/>
              <w:left w:val="single" w:sz="4" w:space="0" w:color="auto"/>
              <w:bottom w:val="single" w:sz="4" w:space="0" w:color="auto"/>
              <w:right w:val="single" w:sz="4" w:space="0" w:color="auto"/>
            </w:tcBorders>
            <w:hideMark/>
          </w:tcPr>
          <w:p w14:paraId="3416F0D7" w14:textId="77777777" w:rsidR="003B24CB" w:rsidRPr="002415BA" w:rsidRDefault="003B24CB" w:rsidP="00D813F0">
            <w:pPr>
              <w:ind w:firstLine="0"/>
              <w:jc w:val="left"/>
              <w:rPr>
                <w:szCs w:val="24"/>
              </w:rPr>
            </w:pPr>
            <w:r>
              <w:rPr>
                <w:szCs w:val="24"/>
              </w:rPr>
              <w:t>Пембролизумаб</w:t>
            </w:r>
            <w:r w:rsidRPr="000E2605">
              <w:rPr>
                <w:szCs w:val="24"/>
              </w:rPr>
              <w:t>**</w:t>
            </w:r>
          </w:p>
        </w:tc>
        <w:tc>
          <w:tcPr>
            <w:tcW w:w="2121" w:type="dxa"/>
            <w:tcBorders>
              <w:top w:val="single" w:sz="4" w:space="0" w:color="auto"/>
              <w:left w:val="single" w:sz="4" w:space="0" w:color="auto"/>
              <w:bottom w:val="single" w:sz="4" w:space="0" w:color="auto"/>
              <w:right w:val="single" w:sz="4" w:space="0" w:color="auto"/>
            </w:tcBorders>
          </w:tcPr>
          <w:p w14:paraId="6F222505" w14:textId="3768143F" w:rsidR="003B24CB" w:rsidRPr="00EA5B5D" w:rsidRDefault="008F2294" w:rsidP="00D813F0">
            <w:pPr>
              <w:ind w:firstLine="0"/>
              <w:jc w:val="left"/>
              <w:rPr>
                <w:szCs w:val="24"/>
              </w:rPr>
            </w:pPr>
            <w:r w:rsidRPr="008E425F">
              <w:rPr>
                <w:szCs w:val="24"/>
              </w:rPr>
              <w:t>4</w:t>
            </w:r>
            <w:r w:rsidR="003B24CB">
              <w:rPr>
                <w:szCs w:val="24"/>
              </w:rPr>
              <w:t>00 мг</w:t>
            </w:r>
          </w:p>
        </w:tc>
        <w:tc>
          <w:tcPr>
            <w:tcW w:w="2339" w:type="dxa"/>
            <w:tcBorders>
              <w:top w:val="single" w:sz="4" w:space="0" w:color="auto"/>
              <w:left w:val="single" w:sz="4" w:space="0" w:color="auto"/>
              <w:bottom w:val="single" w:sz="4" w:space="0" w:color="auto"/>
              <w:right w:val="single" w:sz="4" w:space="0" w:color="auto"/>
            </w:tcBorders>
            <w:hideMark/>
          </w:tcPr>
          <w:p w14:paraId="0BF32482" w14:textId="77777777" w:rsidR="003B24CB" w:rsidRPr="00EA5B5D" w:rsidRDefault="003B24CB" w:rsidP="00D813F0">
            <w:pPr>
              <w:ind w:firstLine="0"/>
              <w:jc w:val="left"/>
              <w:rPr>
                <w:szCs w:val="24"/>
              </w:rPr>
            </w:pPr>
            <w:r>
              <w:rPr>
                <w:szCs w:val="24"/>
              </w:rPr>
              <w:t>в/в в течение 30 минут</w:t>
            </w:r>
          </w:p>
        </w:tc>
        <w:tc>
          <w:tcPr>
            <w:tcW w:w="2339" w:type="dxa"/>
            <w:tcBorders>
              <w:top w:val="single" w:sz="4" w:space="0" w:color="auto"/>
              <w:left w:val="single" w:sz="4" w:space="0" w:color="auto"/>
              <w:bottom w:val="single" w:sz="4" w:space="0" w:color="auto"/>
              <w:right w:val="single" w:sz="4" w:space="0" w:color="auto"/>
            </w:tcBorders>
          </w:tcPr>
          <w:p w14:paraId="09CC5417" w14:textId="77777777" w:rsidR="003B24CB" w:rsidRPr="00EA5B5D" w:rsidRDefault="003B24CB" w:rsidP="00D813F0">
            <w:pPr>
              <w:ind w:firstLine="0"/>
              <w:jc w:val="left"/>
              <w:rPr>
                <w:szCs w:val="24"/>
              </w:rPr>
            </w:pPr>
            <w:r>
              <w:rPr>
                <w:szCs w:val="24"/>
              </w:rPr>
              <w:t>1</w:t>
            </w:r>
          </w:p>
        </w:tc>
      </w:tr>
      <w:tr w:rsidR="003B24CB" w:rsidRPr="00EA5B5D" w14:paraId="02CBD83D" w14:textId="77777777" w:rsidTr="00B16826">
        <w:tc>
          <w:tcPr>
            <w:tcW w:w="9356" w:type="dxa"/>
            <w:gridSpan w:val="4"/>
            <w:tcBorders>
              <w:top w:val="single" w:sz="4" w:space="0" w:color="auto"/>
              <w:left w:val="single" w:sz="4" w:space="0" w:color="auto"/>
              <w:bottom w:val="single" w:sz="4" w:space="0" w:color="auto"/>
              <w:right w:val="single" w:sz="4" w:space="0" w:color="auto"/>
            </w:tcBorders>
            <w:vAlign w:val="center"/>
          </w:tcPr>
          <w:p w14:paraId="0C8FC6D7" w14:textId="4C6257A3" w:rsidR="003B24CB" w:rsidRPr="00EA5B5D" w:rsidRDefault="003B24CB" w:rsidP="00D813F0">
            <w:pPr>
              <w:ind w:firstLine="0"/>
              <w:jc w:val="left"/>
              <w:rPr>
                <w:szCs w:val="24"/>
              </w:rPr>
            </w:pPr>
            <w:r w:rsidRPr="00EA5B5D">
              <w:rPr>
                <w:szCs w:val="24"/>
              </w:rPr>
              <w:t xml:space="preserve">Лечение возобновляется на </w:t>
            </w:r>
            <w:r w:rsidR="00712EB8" w:rsidRPr="008E425F">
              <w:rPr>
                <w:szCs w:val="24"/>
              </w:rPr>
              <w:t>43</w:t>
            </w:r>
            <w:r>
              <w:rPr>
                <w:szCs w:val="24"/>
              </w:rPr>
              <w:t xml:space="preserve"> день</w:t>
            </w:r>
          </w:p>
        </w:tc>
      </w:tr>
    </w:tbl>
    <w:p w14:paraId="0B9E0EA9" w14:textId="77777777" w:rsidR="00834A59" w:rsidRDefault="00834A59" w:rsidP="00D813F0">
      <w:pPr>
        <w:pStyle w:val="afd"/>
        <w:spacing w:beforeAutospacing="0" w:afterAutospacing="0" w:line="360" w:lineRule="auto"/>
        <w:ind w:firstLine="0"/>
        <w:rPr>
          <w:b/>
          <w:bCs/>
          <w:u w:val="single"/>
        </w:rPr>
      </w:pPr>
    </w:p>
    <w:p w14:paraId="61333D20" w14:textId="38AE23BE" w:rsidR="00A07386" w:rsidRDefault="00A07386" w:rsidP="00D813F0">
      <w:pPr>
        <w:pStyle w:val="afd"/>
        <w:spacing w:beforeAutospacing="0" w:afterAutospacing="0" w:line="360" w:lineRule="auto"/>
        <w:ind w:firstLine="0"/>
        <w:rPr>
          <w:b/>
          <w:bCs/>
          <w:u w:val="single"/>
        </w:rPr>
      </w:pPr>
      <w:r w:rsidRPr="007A344D">
        <w:rPr>
          <w:b/>
          <w:bCs/>
          <w:u w:val="single"/>
        </w:rPr>
        <w:t>3.3.</w:t>
      </w:r>
      <w:r>
        <w:rPr>
          <w:b/>
          <w:bCs/>
          <w:u w:val="single"/>
        </w:rPr>
        <w:t>5</w:t>
      </w:r>
      <w:r w:rsidRPr="007A344D">
        <w:rPr>
          <w:b/>
          <w:bCs/>
          <w:u w:val="single"/>
        </w:rPr>
        <w:t xml:space="preserve"> Схемы терапии </w:t>
      </w:r>
      <w:r>
        <w:rPr>
          <w:b/>
          <w:bCs/>
          <w:u w:val="single"/>
        </w:rPr>
        <w:t xml:space="preserve">пациентов с нодулярной </w:t>
      </w:r>
      <w:r w:rsidRPr="007A344D">
        <w:rPr>
          <w:b/>
          <w:bCs/>
          <w:u w:val="single"/>
        </w:rPr>
        <w:t>лимфомой Ходжкина</w:t>
      </w:r>
      <w:r>
        <w:rPr>
          <w:b/>
          <w:bCs/>
          <w:u w:val="single"/>
        </w:rPr>
        <w:t xml:space="preserve"> с лимфоидным преобладанием</w:t>
      </w: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A07386" w:rsidRPr="00EA5B5D" w14:paraId="3C9656DD" w14:textId="77777777" w:rsidTr="007C3C41">
        <w:trPr>
          <w:trHeight w:val="329"/>
        </w:trPr>
        <w:tc>
          <w:tcPr>
            <w:tcW w:w="9356" w:type="dxa"/>
            <w:gridSpan w:val="4"/>
            <w:tcBorders>
              <w:top w:val="nil"/>
              <w:left w:val="nil"/>
              <w:bottom w:val="single" w:sz="4" w:space="0" w:color="auto"/>
              <w:right w:val="nil"/>
            </w:tcBorders>
          </w:tcPr>
          <w:p w14:paraId="05BCF1D6" w14:textId="6CFF15CA" w:rsidR="00A07386" w:rsidRPr="002415BA" w:rsidRDefault="00A07386" w:rsidP="00D813F0">
            <w:pPr>
              <w:ind w:firstLine="0"/>
              <w:jc w:val="left"/>
              <w:rPr>
                <w:b/>
                <w:bCs/>
                <w:szCs w:val="24"/>
              </w:rPr>
            </w:pPr>
            <w:r>
              <w:rPr>
                <w:b/>
                <w:bCs/>
                <w:szCs w:val="24"/>
                <w:lang w:val="en-US"/>
              </w:rPr>
              <w:t>R</w:t>
            </w:r>
            <w:r w:rsidRPr="002415BA">
              <w:rPr>
                <w:b/>
                <w:bCs/>
                <w:szCs w:val="24"/>
              </w:rPr>
              <w:t>-</w:t>
            </w:r>
            <w:r>
              <w:rPr>
                <w:b/>
                <w:bCs/>
                <w:szCs w:val="24"/>
                <w:lang w:val="en-US"/>
              </w:rPr>
              <w:t>CHOP</w:t>
            </w:r>
            <w:r w:rsidR="00B8782E">
              <w:rPr>
                <w:b/>
                <w:bCs/>
                <w:szCs w:val="24"/>
              </w:rPr>
              <w:t xml:space="preserve"> </w:t>
            </w:r>
            <w:r w:rsidR="00B8782E">
              <w:fldChar w:fldCharType="begin" w:fldLock="1"/>
            </w:r>
            <w:r w:rsidR="00F46821">
              <w:instrText>ADDIN CSL_CITATION {"citationItems":[{"id":"ITEM-1","itemData":{"DOI":"10.1182/blood-2017-02-766121","ISSN":"15280020","abstract":"© 2017 by The American Society of Hematology. Nodular lymphocyte Hodgkin lymphoma (NLPHL) is a rare disease for which the optimal therapy is unknown. We hypothesized that rituximab plus cyclophosphamide, doxorubicin, vincristine, and prednisone (R-CHOP) could decrease rates of relapse and transformation. We retrospectively reviewed patients with NLPHL diagnosed between 1995 and 2015 confirmed by central pathologic review. Fifty-nine had sufficient treatment and follow-up data for analysis. We described progression-free survival (PFS), overall survival (OS), and histologic transformation according to treatment strategy and explored prognostic factors for PFS and OS. The median age at diagnosis was 41 years; 75% were male, and 61% had a typical growth pattern. Twenty-seven patients were treated with R-CHOP with an overall response rate of 100% (complete responses 89%). The median follow-up was 6.7 years, and the estimated 5- and 10-year PFS rates for patients treated with R-CHOP were 88.5% (95% confidence interval [CI], 68.4% to 96.1%) and 59.3 (95% CI, 25.3% to 89.1%), respectively. Excluding patients with histologic transformation at diagnosis, the 5-year cumulative incidence of histologic transformation was 2% (95% CI, 87% to 100%). No patient treated with R-CHOP experienced transformation. A high-risk score from the German Hodgkin Study Group was adversely prognostic for OS (P 5 .036), whereas male sex and splenic involvement were adversely prognostic for PFS (P 5 .006 and .002, respectively) but not OS. Our data support a potential role for R-CHOP in patients with NLPHL. Larger prospective trials are needed to define the optimal chemotherapy regimen.","author":[{"dropping-particle":"","family":"Fanale","given":"Michelle A.","non-dropping-particle":"","parse-names":false,"suffix":""},{"dropping-particle":"","family":"Cheah","given":"Chan Yoon","non-dropping-particle":"","parse-names":false,"suffix":""},{"dropping-particle":"","family":"Rich","given":"Amy","non-dropping-particle":"","parse-names":false,"suffix":""},{"dropping-particle":"","family":"Medeiros","given":"L. Jeffrey","non-dropping-particle":"","parse-names":false,"suffix":""},{"dropping-particle":"","family":"Lai","given":"Chao Ming","non-dropping-particle":"","parse-names":false,"suffix":""},{"dropping-particle":"","family":"Oki","given":"Yasuhiro","non-dropping-particle":"","parse-names":false,"suffix":""},{"dropping-particle":"","family":"Romaguera","given":"Jorge E.","non-dropping-particle":"","parse-names":false,"suffix":""},{"dropping-particle":"","family":"Fayad","given":"Luis E.","non-dropping-particle":"","parse-names":false,"suffix":""},{"dropping-particle":"","family":"Hagemeister","given":"F. B.","non-dropping-particle":"","parse-names":false,"suffix":""},{"dropping-particle":"","family":"Samaniego","given":"Felipe","non-dropping-particle":"","parse-names":false,"suffix":""},{"dropping-particle":"","family":"Rodriguez","given":"Maria A.","non-dropping-particle":"","parse-names":false,"suffix":""},{"dropping-particle":"","family":"Neelapu","given":"Sattva S.","non-dropping-particle":"","parse-names":false,"suffix":""},{"dropping-particle":"","family":"Lee","given":"Hun J.","non-dropping-particle":"","parse-names":false,"suffix":""},{"dropping-particle":"","family":"Nastoupil","given":"Loretta","non-dropping-particle":"","parse-names":false,"suffix":""},{"dropping-particle":"","family":"Fowler","given":"Nathan H.","non-dropping-particle":"","parse-names":false,"suffix":""},{"dropping-particle":"","family":"Turturro","given":"Francesco","non-dropping-particle":"","parse-names":false,"suffix":""},{"dropping-particle":"","family":"Westin","given":"Jason R.","non-dropping-particle":"","parse-names":false,"suffix":""},{"dropping-particle":"","family":"Wang","given":"Michael L.","non-dropping-particle":"","parse-names":false,"suffix":""},{"dropping-particle":"","family":"McLaughlin","given":"Peter","non-dropping-particle":"","parse-names":false,"suffix":""},{"dropping-particle":"","family":"Pinnix","given":"Chelsea C.","non-dropping-particle":"","parse-names":false,"suffix":""},{"dropping-particle":"","family":"Milgrom","given":"Sarah A.","non-dropping-particle":"","parse-names":false,"suffix":""},{"dropping-particle":"","family":"Dabaja","given":"Bouthaina","non-dropping-particle":"","parse-names":false,"suffix":""},{"dropping-particle":"","family":"Horowitz","given":"Sandra B.","non-dropping-particle":"","parse-names":false,"suffix":""},{"dropping-particle":"","family":"Younes","given":"Anas","non-dropping-particle":"","parse-names":false,"suffix":""}],"container-title":"Blood","id":"ITEM-1","issued":{"date-parts":[["2017"]]},"title":"Encouraging activity for R-CHOP in advanced stage nodular lymphocyte–predominant Hodgkin lymphoma","type":"article-journal"},"uris":["http://www.mendeley.com/documents/?uuid=4629b39a-27e6-3217-9bbd-7fc4330c3b8f","http://www.mendeley.com/documents/?uuid=8f53ae39-3441-45a8-8028-aab12a7c2c5c"]}],"mendeley":{"formattedCitation":"[70]","plainTextFormattedCitation":"[70]","previouslyFormattedCitation":"[70]"},"properties":{"noteIndex":0},"schema":"https://github.com/citation-style-language/schema/raw/master/csl-citation.json"}</w:instrText>
            </w:r>
            <w:r w:rsidR="00B8782E">
              <w:fldChar w:fldCharType="separate"/>
            </w:r>
            <w:r w:rsidR="009D1980" w:rsidRPr="009D1980">
              <w:rPr>
                <w:noProof/>
              </w:rPr>
              <w:t>[70]</w:t>
            </w:r>
            <w:r w:rsidR="00B8782E">
              <w:fldChar w:fldCharType="end"/>
            </w:r>
            <w:r w:rsidR="00B8782E" w:rsidRPr="00370263">
              <w:rPr>
                <w:lang w:val="en-US"/>
              </w:rPr>
              <w:t>.</w:t>
            </w:r>
          </w:p>
        </w:tc>
      </w:tr>
      <w:tr w:rsidR="00A07386" w:rsidRPr="00EA5B5D" w14:paraId="6A01D0F0"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6E8F37FF" w14:textId="77777777" w:rsidR="00A07386" w:rsidRPr="00EA5B5D" w:rsidRDefault="00A07386"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7641811" w14:textId="77777777" w:rsidR="00A07386" w:rsidRPr="00EA5B5D" w:rsidRDefault="00A07386"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5FC0358" w14:textId="77777777" w:rsidR="00A07386" w:rsidRPr="00EA5B5D" w:rsidRDefault="00A07386"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018FF2A" w14:textId="77777777" w:rsidR="00A07386" w:rsidRPr="00EA5B5D" w:rsidRDefault="00A07386" w:rsidP="00D813F0">
            <w:pPr>
              <w:ind w:firstLine="0"/>
              <w:jc w:val="left"/>
              <w:rPr>
                <w:szCs w:val="24"/>
              </w:rPr>
            </w:pPr>
            <w:r w:rsidRPr="00EA5B5D">
              <w:rPr>
                <w:szCs w:val="24"/>
              </w:rPr>
              <w:t>Дни введения</w:t>
            </w:r>
          </w:p>
        </w:tc>
      </w:tr>
      <w:tr w:rsidR="00A07386" w:rsidRPr="00EA5B5D" w14:paraId="091B26DB"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62B9697E" w14:textId="77777777" w:rsidR="00A07386" w:rsidRPr="002415BA" w:rsidRDefault="00A07386" w:rsidP="00D813F0">
            <w:pPr>
              <w:ind w:firstLine="0"/>
              <w:jc w:val="left"/>
              <w:rPr>
                <w:szCs w:val="24"/>
              </w:rPr>
            </w:pPr>
            <w:r w:rsidRPr="002415BA">
              <w:rPr>
                <w:szCs w:val="24"/>
              </w:rPr>
              <w:t>#</w:t>
            </w:r>
            <w:r>
              <w:rPr>
                <w:szCs w:val="24"/>
              </w:rPr>
              <w:t>Ритуксимаб</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7E10EC99" w14:textId="77777777" w:rsidR="00A07386" w:rsidRPr="003E2397" w:rsidRDefault="00A07386" w:rsidP="00D813F0">
            <w:pPr>
              <w:ind w:firstLine="0"/>
              <w:jc w:val="left"/>
              <w:rPr>
                <w:szCs w:val="24"/>
              </w:rPr>
            </w:pPr>
            <w:r>
              <w:rPr>
                <w:szCs w:val="24"/>
              </w:rPr>
              <w:t>375</w:t>
            </w:r>
            <w:r w:rsidRPr="003E2397">
              <w:rPr>
                <w:szCs w:val="24"/>
              </w:rPr>
              <w:t xml:space="preserve"> 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A51A403" w14:textId="77777777" w:rsidR="00A07386" w:rsidRPr="003E2397" w:rsidRDefault="00A07386" w:rsidP="00D813F0">
            <w:pPr>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590DFFCC" w14:textId="77777777" w:rsidR="00A07386" w:rsidRPr="003E2397" w:rsidRDefault="00A07386" w:rsidP="00D813F0">
            <w:pPr>
              <w:ind w:firstLine="0"/>
              <w:jc w:val="left"/>
              <w:rPr>
                <w:szCs w:val="24"/>
              </w:rPr>
            </w:pPr>
            <w:r>
              <w:rPr>
                <w:szCs w:val="24"/>
              </w:rPr>
              <w:t>0 или 1</w:t>
            </w:r>
          </w:p>
        </w:tc>
      </w:tr>
      <w:tr w:rsidR="00A07386" w:rsidRPr="00EA5B5D" w14:paraId="3DFA9F46"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hideMark/>
          </w:tcPr>
          <w:p w14:paraId="71AE48B1" w14:textId="77777777" w:rsidR="00A07386" w:rsidRPr="003E2397" w:rsidRDefault="00A07386" w:rsidP="00D813F0">
            <w:pPr>
              <w:ind w:firstLine="0"/>
              <w:jc w:val="left"/>
              <w:rPr>
                <w:szCs w:val="24"/>
              </w:rPr>
            </w:pPr>
            <w:proofErr w:type="spellStart"/>
            <w:r>
              <w:rPr>
                <w:szCs w:val="24"/>
              </w:rPr>
              <w:t>Доксорубицин</w:t>
            </w:r>
            <w:proofErr w:type="spellEnd"/>
            <w:r w:rsidRPr="00D254F2">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4627A3CA" w14:textId="77777777" w:rsidR="00A07386" w:rsidRPr="003E2397" w:rsidRDefault="00A07386" w:rsidP="00D813F0">
            <w:pPr>
              <w:ind w:firstLine="0"/>
              <w:jc w:val="left"/>
              <w:rPr>
                <w:szCs w:val="24"/>
              </w:rPr>
            </w:pPr>
            <w:r>
              <w:rPr>
                <w:szCs w:val="24"/>
              </w:rPr>
              <w:t>50</w:t>
            </w:r>
            <w:r w:rsidRPr="003E2397">
              <w:rPr>
                <w:szCs w:val="24"/>
              </w:rPr>
              <w:t xml:space="preserve"> 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9C34F07" w14:textId="77777777" w:rsidR="00A07386" w:rsidRPr="003E2397" w:rsidRDefault="00A07386" w:rsidP="00D813F0">
            <w:pPr>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hideMark/>
          </w:tcPr>
          <w:p w14:paraId="54BBA6CB" w14:textId="77777777" w:rsidR="00A07386" w:rsidRPr="003E2397" w:rsidRDefault="00A07386" w:rsidP="00D813F0">
            <w:pPr>
              <w:ind w:firstLine="0"/>
              <w:jc w:val="left"/>
              <w:rPr>
                <w:szCs w:val="24"/>
              </w:rPr>
            </w:pPr>
            <w:r w:rsidRPr="003E2397">
              <w:rPr>
                <w:szCs w:val="24"/>
              </w:rPr>
              <w:t>1</w:t>
            </w:r>
          </w:p>
        </w:tc>
      </w:tr>
      <w:tr w:rsidR="00A07386" w:rsidRPr="00EA5B5D" w14:paraId="46FD845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52BD1EFD" w14:textId="77777777" w:rsidR="00A07386" w:rsidRPr="003E2397" w:rsidRDefault="00A07386" w:rsidP="00D813F0">
            <w:pPr>
              <w:ind w:firstLine="0"/>
              <w:jc w:val="left"/>
              <w:rPr>
                <w:szCs w:val="24"/>
              </w:rPr>
            </w:pPr>
            <w:r>
              <w:rPr>
                <w:szCs w:val="24"/>
              </w:rPr>
              <w:t>Циклофосфамид</w:t>
            </w:r>
            <w:r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3C5AB297" w14:textId="77777777" w:rsidR="00A07386" w:rsidRPr="003E2397" w:rsidRDefault="00A07386" w:rsidP="00D813F0">
            <w:pPr>
              <w:ind w:firstLine="0"/>
              <w:jc w:val="left"/>
              <w:rPr>
                <w:szCs w:val="24"/>
              </w:rPr>
            </w:pPr>
            <w:r>
              <w:rPr>
                <w:szCs w:val="24"/>
              </w:rPr>
              <w:t xml:space="preserve">750 </w:t>
            </w:r>
            <w:r w:rsidRPr="003E2397">
              <w:rPr>
                <w:szCs w:val="24"/>
              </w:rPr>
              <w:t>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E822D28" w14:textId="77777777" w:rsidR="00A07386" w:rsidRPr="003E2397" w:rsidRDefault="00A07386" w:rsidP="00D813F0">
            <w:pPr>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630B63B8" w14:textId="77777777" w:rsidR="00A07386" w:rsidRPr="003E2397" w:rsidRDefault="00A07386" w:rsidP="00D813F0">
            <w:pPr>
              <w:ind w:firstLine="0"/>
              <w:jc w:val="left"/>
              <w:rPr>
                <w:szCs w:val="24"/>
              </w:rPr>
            </w:pPr>
            <w:r w:rsidRPr="003E2397">
              <w:rPr>
                <w:szCs w:val="24"/>
              </w:rPr>
              <w:t>1</w:t>
            </w:r>
          </w:p>
        </w:tc>
      </w:tr>
      <w:tr w:rsidR="00A07386" w:rsidRPr="00EA5B5D" w14:paraId="2941B53A"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06CB49DD" w14:textId="77777777" w:rsidR="00A07386" w:rsidRDefault="00A07386" w:rsidP="00D813F0">
            <w:pPr>
              <w:ind w:firstLine="0"/>
              <w:jc w:val="left"/>
              <w:rPr>
                <w:szCs w:val="24"/>
              </w:rPr>
            </w:pPr>
            <w:proofErr w:type="spellStart"/>
            <w:r>
              <w:rPr>
                <w:szCs w:val="24"/>
              </w:rPr>
              <w:t>Винкристин</w:t>
            </w:r>
            <w:proofErr w:type="spellEnd"/>
            <w:r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3FDD5C9B" w14:textId="77777777" w:rsidR="00A07386" w:rsidRPr="003E2397" w:rsidRDefault="00A07386" w:rsidP="00D813F0">
            <w:pPr>
              <w:ind w:firstLine="0"/>
              <w:jc w:val="left"/>
              <w:rPr>
                <w:szCs w:val="24"/>
              </w:rPr>
            </w:pPr>
            <w:r w:rsidRPr="00CC7927">
              <w:rPr>
                <w:szCs w:val="24"/>
              </w:rPr>
              <w:t>1,4 мг/м</w:t>
            </w:r>
            <w:r w:rsidRPr="00CC7927">
              <w:rPr>
                <w:szCs w:val="24"/>
                <w:vertAlign w:val="superscript"/>
              </w:rPr>
              <w:t>2</w:t>
            </w:r>
            <w:r w:rsidRPr="00CC7927">
              <w:rPr>
                <w:szCs w:val="24"/>
              </w:rPr>
              <w:t xml:space="preserve"> (не более 2 мг)</w:t>
            </w:r>
          </w:p>
        </w:tc>
        <w:tc>
          <w:tcPr>
            <w:tcW w:w="2339" w:type="dxa"/>
            <w:tcBorders>
              <w:top w:val="single" w:sz="4" w:space="0" w:color="auto"/>
              <w:left w:val="single" w:sz="4" w:space="0" w:color="auto"/>
              <w:bottom w:val="single" w:sz="4" w:space="0" w:color="auto"/>
              <w:right w:val="single" w:sz="4" w:space="0" w:color="auto"/>
            </w:tcBorders>
          </w:tcPr>
          <w:p w14:paraId="2A367E6D" w14:textId="77777777" w:rsidR="00A07386" w:rsidRPr="003E2397" w:rsidRDefault="00A07386" w:rsidP="00D813F0">
            <w:pPr>
              <w:ind w:firstLine="0"/>
              <w:jc w:val="left"/>
              <w:rPr>
                <w:szCs w:val="24"/>
              </w:rPr>
            </w:pPr>
            <w:r>
              <w:rPr>
                <w:szCs w:val="24"/>
              </w:rPr>
              <w:t xml:space="preserve">в/в, за </w:t>
            </w:r>
            <w:proofErr w:type="gramStart"/>
            <w:r>
              <w:rPr>
                <w:szCs w:val="24"/>
              </w:rPr>
              <w:t>5-10</w:t>
            </w:r>
            <w:proofErr w:type="gramEnd"/>
            <w:r>
              <w:rPr>
                <w:szCs w:val="24"/>
              </w:rPr>
              <w:t xml:space="preserve"> мин</w:t>
            </w:r>
          </w:p>
        </w:tc>
        <w:tc>
          <w:tcPr>
            <w:tcW w:w="2339" w:type="dxa"/>
            <w:tcBorders>
              <w:top w:val="single" w:sz="4" w:space="0" w:color="auto"/>
              <w:left w:val="single" w:sz="4" w:space="0" w:color="auto"/>
              <w:bottom w:val="single" w:sz="4" w:space="0" w:color="auto"/>
              <w:right w:val="single" w:sz="4" w:space="0" w:color="auto"/>
            </w:tcBorders>
          </w:tcPr>
          <w:p w14:paraId="079CE674" w14:textId="77777777" w:rsidR="00A07386" w:rsidRPr="003E2397" w:rsidRDefault="00A07386" w:rsidP="00D813F0">
            <w:pPr>
              <w:ind w:firstLine="0"/>
              <w:jc w:val="left"/>
              <w:rPr>
                <w:szCs w:val="24"/>
              </w:rPr>
            </w:pPr>
            <w:r>
              <w:rPr>
                <w:szCs w:val="24"/>
              </w:rPr>
              <w:t>1</w:t>
            </w:r>
          </w:p>
        </w:tc>
      </w:tr>
      <w:tr w:rsidR="00A07386" w:rsidRPr="00EA5B5D" w14:paraId="0C8BE14C" w14:textId="77777777" w:rsidTr="007C3C41">
        <w:trPr>
          <w:trHeight w:val="329"/>
        </w:trPr>
        <w:tc>
          <w:tcPr>
            <w:tcW w:w="2339" w:type="dxa"/>
            <w:tcBorders>
              <w:top w:val="single" w:sz="4" w:space="0" w:color="auto"/>
              <w:left w:val="single" w:sz="4" w:space="0" w:color="auto"/>
              <w:bottom w:val="single" w:sz="4" w:space="0" w:color="auto"/>
              <w:right w:val="single" w:sz="4" w:space="0" w:color="auto"/>
            </w:tcBorders>
          </w:tcPr>
          <w:p w14:paraId="58D237AD" w14:textId="77777777" w:rsidR="00A07386" w:rsidRPr="003E2397" w:rsidRDefault="00A07386" w:rsidP="00D813F0">
            <w:pPr>
              <w:ind w:firstLine="0"/>
              <w:jc w:val="left"/>
              <w:rPr>
                <w:szCs w:val="24"/>
              </w:rPr>
            </w:pPr>
            <w:proofErr w:type="spellStart"/>
            <w:r w:rsidRPr="003E2397">
              <w:rPr>
                <w:szCs w:val="24"/>
              </w:rPr>
              <w:t>Преднилозон</w:t>
            </w:r>
            <w:proofErr w:type="spellEnd"/>
            <w:r w:rsidRPr="00D254F2">
              <w:rPr>
                <w:szCs w:val="24"/>
              </w:rPr>
              <w:t>**</w:t>
            </w:r>
          </w:p>
        </w:tc>
        <w:tc>
          <w:tcPr>
            <w:tcW w:w="2339" w:type="dxa"/>
            <w:tcBorders>
              <w:top w:val="single" w:sz="4" w:space="0" w:color="auto"/>
              <w:left w:val="single" w:sz="4" w:space="0" w:color="auto"/>
              <w:bottom w:val="single" w:sz="4" w:space="0" w:color="auto"/>
              <w:right w:val="single" w:sz="4" w:space="0" w:color="auto"/>
            </w:tcBorders>
          </w:tcPr>
          <w:p w14:paraId="13AEDE3D" w14:textId="77777777" w:rsidR="00A07386" w:rsidRPr="003E2397" w:rsidRDefault="00A07386" w:rsidP="00D813F0">
            <w:pPr>
              <w:ind w:firstLine="0"/>
              <w:jc w:val="left"/>
              <w:rPr>
                <w:szCs w:val="24"/>
              </w:rPr>
            </w:pPr>
            <w:r>
              <w:rPr>
                <w:szCs w:val="24"/>
              </w:rPr>
              <w:t>100</w:t>
            </w:r>
            <w:r w:rsidRPr="003E2397">
              <w:rPr>
                <w:szCs w:val="24"/>
              </w:rPr>
              <w:t xml:space="preserve"> мг</w:t>
            </w:r>
          </w:p>
        </w:tc>
        <w:tc>
          <w:tcPr>
            <w:tcW w:w="2339" w:type="dxa"/>
            <w:tcBorders>
              <w:top w:val="single" w:sz="4" w:space="0" w:color="auto"/>
              <w:left w:val="single" w:sz="4" w:space="0" w:color="auto"/>
              <w:bottom w:val="single" w:sz="4" w:space="0" w:color="auto"/>
              <w:right w:val="single" w:sz="4" w:space="0" w:color="auto"/>
            </w:tcBorders>
          </w:tcPr>
          <w:p w14:paraId="36907D56" w14:textId="77777777" w:rsidR="00A07386" w:rsidRPr="003E2397" w:rsidRDefault="00A07386" w:rsidP="00D813F0">
            <w:pPr>
              <w:ind w:firstLine="0"/>
              <w:jc w:val="left"/>
              <w:rPr>
                <w:szCs w:val="24"/>
              </w:rPr>
            </w:pPr>
            <w:r w:rsidRPr="003E2397">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0252867" w14:textId="77777777" w:rsidR="00A07386" w:rsidRPr="003E2397" w:rsidRDefault="00A07386" w:rsidP="00D813F0">
            <w:pPr>
              <w:ind w:firstLine="0"/>
              <w:jc w:val="left"/>
              <w:rPr>
                <w:szCs w:val="24"/>
              </w:rPr>
            </w:pPr>
            <w:r w:rsidRPr="003E2397">
              <w:rPr>
                <w:szCs w:val="24"/>
              </w:rPr>
              <w:t>1-</w:t>
            </w:r>
            <w:r>
              <w:rPr>
                <w:szCs w:val="24"/>
              </w:rPr>
              <w:t>5</w:t>
            </w:r>
          </w:p>
        </w:tc>
      </w:tr>
      <w:tr w:rsidR="00A07386" w:rsidRPr="00EA5B5D" w14:paraId="0234184D" w14:textId="77777777" w:rsidTr="007C3C41">
        <w:tc>
          <w:tcPr>
            <w:tcW w:w="9356" w:type="dxa"/>
            <w:gridSpan w:val="4"/>
            <w:tcBorders>
              <w:top w:val="single" w:sz="4" w:space="0" w:color="auto"/>
              <w:left w:val="single" w:sz="4" w:space="0" w:color="auto"/>
              <w:bottom w:val="single" w:sz="4" w:space="0" w:color="auto"/>
              <w:right w:val="single" w:sz="4" w:space="0" w:color="auto"/>
            </w:tcBorders>
            <w:vAlign w:val="center"/>
          </w:tcPr>
          <w:p w14:paraId="6D4EC6F8" w14:textId="77777777" w:rsidR="008358F4" w:rsidRPr="00EA5B5D" w:rsidRDefault="00A07386" w:rsidP="00D813F0">
            <w:pPr>
              <w:ind w:firstLine="0"/>
              <w:jc w:val="left"/>
              <w:rPr>
                <w:szCs w:val="24"/>
              </w:rPr>
            </w:pPr>
            <w:r w:rsidRPr="00EA5B5D">
              <w:rPr>
                <w:szCs w:val="24"/>
              </w:rPr>
              <w:t xml:space="preserve">Лечение возобновляется на </w:t>
            </w:r>
            <w:r>
              <w:rPr>
                <w:szCs w:val="24"/>
              </w:rPr>
              <w:t>22 день</w:t>
            </w:r>
          </w:p>
        </w:tc>
      </w:tr>
    </w:tbl>
    <w:p w14:paraId="2394ED5C" w14:textId="77777777" w:rsidR="008358F4" w:rsidRDefault="008358F4" w:rsidP="00D813F0">
      <w:pPr>
        <w:pStyle w:val="afd"/>
        <w:spacing w:beforeAutospacing="0" w:afterAutospacing="0" w:line="360" w:lineRule="auto"/>
        <w:ind w:firstLine="0"/>
        <w:rPr>
          <w:b/>
          <w:bCs/>
          <w:u w:val="single"/>
        </w:rPr>
      </w:pP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8358F4" w:rsidRPr="00EA5B5D" w14:paraId="191795FB" w14:textId="77777777" w:rsidTr="004126B6">
        <w:trPr>
          <w:trHeight w:val="329"/>
        </w:trPr>
        <w:tc>
          <w:tcPr>
            <w:tcW w:w="9356" w:type="dxa"/>
            <w:gridSpan w:val="4"/>
            <w:tcBorders>
              <w:top w:val="nil"/>
              <w:left w:val="nil"/>
              <w:bottom w:val="single" w:sz="4" w:space="0" w:color="auto"/>
              <w:right w:val="nil"/>
            </w:tcBorders>
          </w:tcPr>
          <w:p w14:paraId="23629C6C" w14:textId="10DF74F4" w:rsidR="008358F4" w:rsidRPr="002648A0" w:rsidRDefault="008358F4" w:rsidP="00D813F0">
            <w:pPr>
              <w:ind w:firstLine="0"/>
              <w:jc w:val="left"/>
              <w:rPr>
                <w:b/>
                <w:bCs/>
                <w:szCs w:val="24"/>
              </w:rPr>
            </w:pPr>
            <w:r>
              <w:rPr>
                <w:b/>
                <w:bCs/>
                <w:szCs w:val="24"/>
                <w:lang w:val="en-US"/>
              </w:rPr>
              <w:t>R</w:t>
            </w:r>
            <w:r w:rsidRPr="002648A0">
              <w:rPr>
                <w:b/>
                <w:bCs/>
                <w:szCs w:val="24"/>
              </w:rPr>
              <w:t>-</w:t>
            </w:r>
            <w:r>
              <w:rPr>
                <w:b/>
                <w:bCs/>
                <w:szCs w:val="24"/>
                <w:lang w:val="en-US"/>
              </w:rPr>
              <w:t>CVP</w:t>
            </w:r>
            <w:r w:rsidRPr="002648A0">
              <w:rPr>
                <w:b/>
                <w:bCs/>
                <w:szCs w:val="24"/>
              </w:rPr>
              <w:t xml:space="preserve"> (</w:t>
            </w:r>
            <w:r>
              <w:rPr>
                <w:b/>
                <w:bCs/>
                <w:szCs w:val="24"/>
              </w:rPr>
              <w:t>дозировки для детей и подростков с НЛХЛП)</w:t>
            </w:r>
            <w:r w:rsidR="00B8782E">
              <w:rPr>
                <w:b/>
                <w:bCs/>
                <w:szCs w:val="24"/>
              </w:rPr>
              <w:t xml:space="preserve"> </w:t>
            </w:r>
            <w:r w:rsidR="002451FA">
              <w:fldChar w:fldCharType="begin" w:fldLock="1"/>
            </w:r>
            <w:r w:rsidR="00F46821">
              <w:instrText>ADDIN CSL_CITATION {"citationItems":[{"id":"ITEM-1","itemData":{"DOI":"10.1016/j.ejca.2011.10.018","ISSN":"09598049","abstract":"Purpose: To examine whether three cycles of a low-intensity chemotherapy consisting of cyclophosphamide [500 mg/m 2 - day 1], vinblastine [6 mg/m 2 - days 1 and 8] and prednisolone [40 mg/m 2 - days 1-7] (CVP) is safe and therapeutically effective in children and adolescents with early stage nodular lymphocyte predominant Hodgkin lymphoma [nLPHL]. Patients and methods: Fifty-five children and adolescents with early stage nLPHL [median age 13 years, range 4-17 years] diagnosed between June 2005 and October 2010 in the UK and France are the subjects of this report. Staging investigations included conventional cross sectional as well as 18 fluro-deoxyglucose [FDG] PET imaging. Histology was confirmed as nLPHL by an expert pathology panel. Results: Of the 45 patients, who received CVP as first line treatment, 36 [80%, 95% Confidence Interval [CI]: (68; 92)] either achieved a complete remission [CR] or CR unconfirmed [CRu], the remaining nine patients achieved a partial response. All nine subsequently achieved CR with salvage chemotherapy [n = 7] or radiotherapy [n = 2]. Ten patients received CVP at relapse after primary treatment that consisted of surgery alone and all achieved CR. To date, only three patients have relapsed after CVP chemotherapy and all had received CVP as first line treatment at initial diagnosis. The 40-month freedom from treatment failure and overall survival for the entire cohort were 75.4% (SE ± 6%) and 100%, respectively. No significant early toxicity was observed. Conclusions: Our results show that CVP is an effective chemotherapy regimen in children and adolescents with early stage nLPHL that is well tolerated with minimal acute toxicity. © 2011 Elsevier Ltd. All rights reserved.","author":[{"dropping-particle":"","family":"Shankar","given":"Ananth","non-dropping-particle":"","parse-names":false,"suffix":""},{"dropping-particle":"","family":"Hall","given":"Georgina W.","non-dropping-particle":"","parse-names":false,"suffix":""},{"dropping-particle":"","family":"Gorde-Grosjean","given":"Stephanie","non-dropping-particle":"","parse-names":false,"suffix":""},{"dropping-particle":"","family":"Hasenclever","given":"Dirk","non-dropping-particle":"","parse-names":false,"suffix":""},{"dropping-particle":"","family":"Leblanc","given":"Thierry","non-dropping-particle":"","parse-names":false,"suffix":""},{"dropping-particle":"","family":"Hayward","given":"Janis","non-dropping-particle":"","parse-names":false,"suffix":""},{"dropping-particle":"","family":"Lambilliotte","given":"Anne","non-dropping-particle":"","parse-names":false,"suffix":""},{"dropping-particle":"","family":"Daw","given":"Stephen","non-dropping-particle":"","parse-names":false,"suffix":""},{"dropping-particle":"","family":"Perel","given":"Yves","non-dropping-particle":"","parse-names":false,"suffix":""},{"dropping-particle":"","family":"McCarthy","given":"Keith","non-dropping-particle":"","parse-names":false,"suffix":""},{"dropping-particle":"","family":"Lejars","given":"Odile","non-dropping-particle":"","parse-names":false,"suffix":""},{"dropping-particle":"","family":"Coulomb","given":"Aurore","non-dropping-particle":"","parse-names":false,"suffix":""},{"dropping-particle":"","family":"Oberlin","given":"W. Odile","non-dropping-particle":"","parse-names":false,"suffix":""},{"dropping-particle":"","family":"Wallace","given":"W. Hamish","non-dropping-particle":"","parse-names":false,"suffix":""},{"dropping-particle":"","family":"Landman-Parker","given":"Judith","non-dropping-particle":"","parse-names":false,"suffix":""}],"container-title":"European Journal of Cancer","id":"ITEM-1","issue":"11","issued":{"date-parts":[["2012","7"]]},"page":"1700-1706","title":"Treatment outcome after low intensity chemotherapy [CVP] in children and adolescents with early stage nodular lymphocyte predominant Hodgkin's lymphoma - An Anglo-French collaborative report","type":"article-journal","volume":"48"},"uris":["http://www.mendeley.com/documents/?uuid=2a3717b9-ce82-3fd9-b87c-12d372e48e32","http://www.mendeley.com/documents/?uuid=822696d9-f260-4edf-9a87-4671cd75b270"]}],"mendeley":{"formattedCitation":"[69]","plainTextFormattedCitation":"[69]","previouslyFormattedCitation":"[69]"},"properties":{"noteIndex":0},"schema":"https://github.com/citation-style-language/schema/raw/master/csl-citation.json"}</w:instrText>
            </w:r>
            <w:r w:rsidR="002451FA">
              <w:fldChar w:fldCharType="separate"/>
            </w:r>
            <w:r w:rsidR="009D1980" w:rsidRPr="009D1980">
              <w:rPr>
                <w:noProof/>
              </w:rPr>
              <w:t>[69]</w:t>
            </w:r>
            <w:r w:rsidR="002451FA">
              <w:fldChar w:fldCharType="end"/>
            </w:r>
          </w:p>
        </w:tc>
      </w:tr>
      <w:tr w:rsidR="008358F4" w:rsidRPr="00EA5B5D" w14:paraId="096C156D"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hideMark/>
          </w:tcPr>
          <w:p w14:paraId="38E1813F" w14:textId="77777777" w:rsidR="008358F4" w:rsidRPr="00EA5B5D" w:rsidRDefault="008358F4"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E28172B" w14:textId="77777777" w:rsidR="008358F4" w:rsidRPr="00EA5B5D" w:rsidRDefault="008358F4"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30D98D3" w14:textId="77777777" w:rsidR="008358F4" w:rsidRPr="00EA5B5D" w:rsidRDefault="008358F4"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BACA613" w14:textId="77777777" w:rsidR="008358F4" w:rsidRPr="00EA5B5D" w:rsidRDefault="008358F4" w:rsidP="00D813F0">
            <w:pPr>
              <w:ind w:firstLine="0"/>
              <w:jc w:val="left"/>
              <w:rPr>
                <w:szCs w:val="24"/>
              </w:rPr>
            </w:pPr>
            <w:r w:rsidRPr="00EA5B5D">
              <w:rPr>
                <w:szCs w:val="24"/>
              </w:rPr>
              <w:t>Дни введения</w:t>
            </w:r>
          </w:p>
        </w:tc>
      </w:tr>
      <w:tr w:rsidR="008358F4" w:rsidRPr="00EA5B5D" w14:paraId="34484F28"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tcPr>
          <w:p w14:paraId="127EA701" w14:textId="77777777" w:rsidR="008358F4" w:rsidRPr="002177F4" w:rsidRDefault="008358F4" w:rsidP="00D813F0">
            <w:pPr>
              <w:ind w:firstLine="0"/>
              <w:jc w:val="left"/>
              <w:rPr>
                <w:szCs w:val="24"/>
              </w:rPr>
            </w:pPr>
            <w:r w:rsidRPr="002415BA">
              <w:rPr>
                <w:szCs w:val="24"/>
              </w:rPr>
              <w:t>#</w:t>
            </w:r>
            <w:r>
              <w:rPr>
                <w:szCs w:val="24"/>
              </w:rPr>
              <w:t>Ритуксимаб</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1FD991E1" w14:textId="77777777" w:rsidR="008358F4" w:rsidRPr="002177F4" w:rsidRDefault="008358F4" w:rsidP="00D813F0">
            <w:pPr>
              <w:ind w:firstLine="0"/>
              <w:jc w:val="left"/>
              <w:rPr>
                <w:szCs w:val="24"/>
              </w:rPr>
            </w:pPr>
            <w:r>
              <w:rPr>
                <w:szCs w:val="24"/>
              </w:rPr>
              <w:t>375</w:t>
            </w:r>
            <w:r w:rsidRPr="003E2397">
              <w:rPr>
                <w:szCs w:val="24"/>
              </w:rPr>
              <w:t xml:space="preserve"> 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8BE2745" w14:textId="77777777" w:rsidR="008358F4" w:rsidRPr="002177F4" w:rsidRDefault="008358F4" w:rsidP="00D813F0">
            <w:pPr>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31F58DA9" w14:textId="77777777" w:rsidR="008358F4" w:rsidRPr="002177F4" w:rsidRDefault="008358F4" w:rsidP="00D813F0">
            <w:pPr>
              <w:ind w:firstLine="0"/>
              <w:jc w:val="left"/>
              <w:rPr>
                <w:szCs w:val="24"/>
              </w:rPr>
            </w:pPr>
            <w:r>
              <w:rPr>
                <w:szCs w:val="24"/>
              </w:rPr>
              <w:t>0 или 1</w:t>
            </w:r>
          </w:p>
        </w:tc>
      </w:tr>
      <w:tr w:rsidR="008358F4" w:rsidRPr="00EA5B5D" w14:paraId="0D362B5F"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hideMark/>
          </w:tcPr>
          <w:p w14:paraId="5511854D" w14:textId="77777777" w:rsidR="008358F4" w:rsidRPr="002177F4" w:rsidRDefault="008358F4" w:rsidP="00D813F0">
            <w:pPr>
              <w:ind w:firstLine="0"/>
              <w:jc w:val="left"/>
              <w:rPr>
                <w:szCs w:val="24"/>
              </w:rPr>
            </w:pPr>
            <w:r w:rsidRPr="002177F4">
              <w:rPr>
                <w:szCs w:val="24"/>
              </w:rPr>
              <w:t>Циклофосфа</w:t>
            </w:r>
            <w:r>
              <w:rPr>
                <w:szCs w:val="24"/>
              </w:rPr>
              <w:t>мид</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1C33B7A9" w14:textId="77777777" w:rsidR="008358F4" w:rsidRPr="002177F4" w:rsidRDefault="008358F4" w:rsidP="00D813F0">
            <w:pPr>
              <w:ind w:firstLine="0"/>
              <w:jc w:val="left"/>
              <w:rPr>
                <w:szCs w:val="24"/>
              </w:rPr>
            </w:pPr>
            <w:r>
              <w:rPr>
                <w:szCs w:val="24"/>
              </w:rPr>
              <w:t>5</w:t>
            </w:r>
            <w:r w:rsidRPr="002177F4">
              <w:rPr>
                <w:szCs w:val="24"/>
              </w:rPr>
              <w:t>00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7199C53" w14:textId="77777777" w:rsidR="008358F4" w:rsidRPr="002177F4" w:rsidRDefault="008358F4" w:rsidP="00D813F0">
            <w:pPr>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tcPr>
          <w:p w14:paraId="7C8ECC07" w14:textId="77777777" w:rsidR="008358F4" w:rsidRPr="002177F4" w:rsidRDefault="008358F4" w:rsidP="00D813F0">
            <w:pPr>
              <w:ind w:firstLine="0"/>
              <w:jc w:val="left"/>
              <w:rPr>
                <w:szCs w:val="24"/>
              </w:rPr>
            </w:pPr>
            <w:r w:rsidRPr="002177F4">
              <w:rPr>
                <w:szCs w:val="24"/>
              </w:rPr>
              <w:t>1</w:t>
            </w:r>
          </w:p>
        </w:tc>
      </w:tr>
      <w:tr w:rsidR="008358F4" w:rsidRPr="00EA5B5D" w14:paraId="5F079A12"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hideMark/>
          </w:tcPr>
          <w:p w14:paraId="722A94AE" w14:textId="77777777" w:rsidR="008358F4" w:rsidRPr="002177F4" w:rsidRDefault="008358F4" w:rsidP="00D813F0">
            <w:pPr>
              <w:ind w:firstLine="0"/>
              <w:jc w:val="left"/>
              <w:rPr>
                <w:szCs w:val="24"/>
              </w:rPr>
            </w:pPr>
            <w:proofErr w:type="spellStart"/>
            <w:r w:rsidRPr="002177F4">
              <w:rPr>
                <w:szCs w:val="24"/>
              </w:rPr>
              <w:t>Винбластин</w:t>
            </w:r>
            <w:proofErr w:type="spellEnd"/>
            <w:r w:rsidRPr="002415BA">
              <w:rPr>
                <w:szCs w:val="24"/>
              </w:rPr>
              <w:t>**</w:t>
            </w:r>
          </w:p>
        </w:tc>
        <w:tc>
          <w:tcPr>
            <w:tcW w:w="2339" w:type="dxa"/>
            <w:tcBorders>
              <w:top w:val="single" w:sz="4" w:space="0" w:color="auto"/>
              <w:left w:val="single" w:sz="4" w:space="0" w:color="auto"/>
              <w:bottom w:val="single" w:sz="4" w:space="0" w:color="auto"/>
              <w:right w:val="single" w:sz="4" w:space="0" w:color="auto"/>
            </w:tcBorders>
            <w:hideMark/>
          </w:tcPr>
          <w:p w14:paraId="6696C7C0" w14:textId="77777777" w:rsidR="008358F4" w:rsidRPr="002177F4" w:rsidRDefault="008358F4" w:rsidP="00D813F0">
            <w:pPr>
              <w:ind w:firstLine="0"/>
              <w:jc w:val="left"/>
              <w:rPr>
                <w:szCs w:val="24"/>
              </w:rPr>
            </w:pPr>
            <w:r w:rsidRPr="002177F4">
              <w:rPr>
                <w:szCs w:val="24"/>
              </w:rPr>
              <w:t>6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17A0A5C" w14:textId="77777777" w:rsidR="008358F4" w:rsidRPr="002177F4" w:rsidRDefault="008358F4" w:rsidP="00D813F0">
            <w:pPr>
              <w:ind w:firstLine="0"/>
              <w:jc w:val="left"/>
              <w:rPr>
                <w:szCs w:val="24"/>
              </w:rPr>
            </w:pPr>
            <w:r w:rsidRPr="002177F4">
              <w:rPr>
                <w:szCs w:val="24"/>
              </w:rPr>
              <w:t>в/в</w:t>
            </w:r>
          </w:p>
        </w:tc>
        <w:tc>
          <w:tcPr>
            <w:tcW w:w="2339" w:type="dxa"/>
            <w:tcBorders>
              <w:top w:val="single" w:sz="4" w:space="0" w:color="auto"/>
              <w:left w:val="single" w:sz="4" w:space="0" w:color="auto"/>
              <w:bottom w:val="single" w:sz="4" w:space="0" w:color="auto"/>
              <w:right w:val="single" w:sz="4" w:space="0" w:color="auto"/>
            </w:tcBorders>
            <w:hideMark/>
          </w:tcPr>
          <w:p w14:paraId="01EC3DB2" w14:textId="77777777" w:rsidR="008358F4" w:rsidRPr="002177F4" w:rsidRDefault="008358F4" w:rsidP="00D813F0">
            <w:pPr>
              <w:ind w:firstLine="0"/>
              <w:jc w:val="left"/>
              <w:rPr>
                <w:szCs w:val="24"/>
              </w:rPr>
            </w:pPr>
            <w:r w:rsidRPr="002177F4">
              <w:rPr>
                <w:szCs w:val="24"/>
              </w:rPr>
              <w:t>1</w:t>
            </w:r>
            <w:r>
              <w:rPr>
                <w:szCs w:val="24"/>
              </w:rPr>
              <w:t>, 8</w:t>
            </w:r>
          </w:p>
        </w:tc>
      </w:tr>
      <w:tr w:rsidR="008358F4" w:rsidRPr="00EA5B5D" w14:paraId="194F9A71" w14:textId="77777777" w:rsidTr="004126B6">
        <w:trPr>
          <w:trHeight w:val="329"/>
        </w:trPr>
        <w:tc>
          <w:tcPr>
            <w:tcW w:w="2339" w:type="dxa"/>
            <w:tcBorders>
              <w:top w:val="single" w:sz="4" w:space="0" w:color="auto"/>
              <w:left w:val="single" w:sz="4" w:space="0" w:color="auto"/>
              <w:bottom w:val="single" w:sz="4" w:space="0" w:color="auto"/>
              <w:right w:val="single" w:sz="4" w:space="0" w:color="auto"/>
            </w:tcBorders>
          </w:tcPr>
          <w:p w14:paraId="41AE9E86" w14:textId="77777777" w:rsidR="008358F4" w:rsidRPr="002415BA" w:rsidRDefault="008358F4" w:rsidP="00D813F0">
            <w:pPr>
              <w:ind w:firstLine="0"/>
              <w:jc w:val="left"/>
              <w:rPr>
                <w:szCs w:val="24"/>
              </w:rPr>
            </w:pPr>
            <w:r w:rsidRPr="002177F4">
              <w:rPr>
                <w:szCs w:val="24"/>
              </w:rPr>
              <w:t>Преднизолон</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6304606E" w14:textId="77777777" w:rsidR="008358F4" w:rsidRPr="002177F4" w:rsidRDefault="008358F4" w:rsidP="00D813F0">
            <w:pPr>
              <w:ind w:firstLine="0"/>
              <w:jc w:val="left"/>
              <w:rPr>
                <w:szCs w:val="24"/>
              </w:rPr>
            </w:pPr>
            <w:r w:rsidRPr="002177F4">
              <w:rPr>
                <w:szCs w:val="24"/>
              </w:rPr>
              <w:t>40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39F44F6D" w14:textId="77777777" w:rsidR="008358F4" w:rsidRPr="002177F4" w:rsidRDefault="008358F4" w:rsidP="00D813F0">
            <w:pPr>
              <w:ind w:firstLine="0"/>
              <w:jc w:val="left"/>
              <w:rPr>
                <w:szCs w:val="24"/>
              </w:rPr>
            </w:pPr>
            <w:r w:rsidRPr="002177F4">
              <w:rPr>
                <w:szCs w:val="24"/>
              </w:rPr>
              <w:t>внутрь</w:t>
            </w:r>
          </w:p>
        </w:tc>
        <w:tc>
          <w:tcPr>
            <w:tcW w:w="2339" w:type="dxa"/>
            <w:tcBorders>
              <w:top w:val="single" w:sz="4" w:space="0" w:color="auto"/>
              <w:left w:val="single" w:sz="4" w:space="0" w:color="auto"/>
              <w:bottom w:val="single" w:sz="4" w:space="0" w:color="auto"/>
              <w:right w:val="single" w:sz="4" w:space="0" w:color="auto"/>
            </w:tcBorders>
          </w:tcPr>
          <w:p w14:paraId="6C97DEEA" w14:textId="77777777" w:rsidR="008358F4" w:rsidRPr="002415BA" w:rsidRDefault="008358F4" w:rsidP="00D813F0">
            <w:pPr>
              <w:ind w:firstLine="0"/>
              <w:jc w:val="left"/>
              <w:rPr>
                <w:szCs w:val="24"/>
              </w:rPr>
            </w:pPr>
            <w:r w:rsidRPr="002177F4">
              <w:rPr>
                <w:szCs w:val="24"/>
              </w:rPr>
              <w:t>1-</w:t>
            </w:r>
            <w:r>
              <w:rPr>
                <w:szCs w:val="24"/>
              </w:rPr>
              <w:t>8</w:t>
            </w:r>
          </w:p>
        </w:tc>
      </w:tr>
      <w:tr w:rsidR="008358F4" w:rsidRPr="00EA5B5D" w14:paraId="655C4E20" w14:textId="77777777" w:rsidTr="004126B6">
        <w:tc>
          <w:tcPr>
            <w:tcW w:w="9356" w:type="dxa"/>
            <w:gridSpan w:val="4"/>
            <w:tcBorders>
              <w:top w:val="single" w:sz="4" w:space="0" w:color="auto"/>
              <w:left w:val="single" w:sz="4" w:space="0" w:color="auto"/>
              <w:bottom w:val="single" w:sz="4" w:space="0" w:color="auto"/>
              <w:right w:val="single" w:sz="4" w:space="0" w:color="auto"/>
            </w:tcBorders>
            <w:vAlign w:val="center"/>
          </w:tcPr>
          <w:p w14:paraId="1DE49607" w14:textId="77777777" w:rsidR="008358F4" w:rsidRPr="002177F4" w:rsidRDefault="008358F4" w:rsidP="00D813F0">
            <w:pPr>
              <w:ind w:firstLine="0"/>
              <w:jc w:val="left"/>
              <w:rPr>
                <w:szCs w:val="24"/>
              </w:rPr>
            </w:pPr>
            <w:r w:rsidRPr="00EA5B5D">
              <w:rPr>
                <w:szCs w:val="24"/>
              </w:rPr>
              <w:t xml:space="preserve">Лечение возобновляется на </w:t>
            </w:r>
            <w:r w:rsidRPr="002415BA">
              <w:rPr>
                <w:szCs w:val="24"/>
              </w:rPr>
              <w:t>22</w:t>
            </w:r>
            <w:r>
              <w:rPr>
                <w:szCs w:val="24"/>
              </w:rPr>
              <w:t xml:space="preserve"> день</w:t>
            </w:r>
          </w:p>
        </w:tc>
      </w:tr>
      <w:tr w:rsidR="00CE1218" w:rsidRPr="00EA5B5D" w14:paraId="3101DF2D" w14:textId="77777777" w:rsidTr="00D54B37">
        <w:trPr>
          <w:trHeight w:val="329"/>
        </w:trPr>
        <w:tc>
          <w:tcPr>
            <w:tcW w:w="9356" w:type="dxa"/>
            <w:gridSpan w:val="4"/>
            <w:tcBorders>
              <w:top w:val="nil"/>
              <w:left w:val="nil"/>
              <w:bottom w:val="single" w:sz="4" w:space="0" w:color="auto"/>
              <w:right w:val="nil"/>
            </w:tcBorders>
          </w:tcPr>
          <w:p w14:paraId="4528F8B9" w14:textId="77777777" w:rsidR="00DC0C3F" w:rsidRPr="007352AE" w:rsidRDefault="00DC0C3F" w:rsidP="00D813F0">
            <w:pPr>
              <w:ind w:firstLine="0"/>
              <w:jc w:val="left"/>
              <w:rPr>
                <w:b/>
                <w:bCs/>
                <w:szCs w:val="24"/>
              </w:rPr>
            </w:pPr>
          </w:p>
          <w:p w14:paraId="4A0EB350" w14:textId="31425B9F" w:rsidR="00CE1218" w:rsidRPr="00CE1218" w:rsidRDefault="00CE1218" w:rsidP="00D813F0">
            <w:pPr>
              <w:ind w:firstLine="0"/>
              <w:jc w:val="left"/>
              <w:rPr>
                <w:b/>
                <w:bCs/>
                <w:szCs w:val="24"/>
                <w:lang w:val="en-US"/>
              </w:rPr>
            </w:pPr>
            <w:r>
              <w:rPr>
                <w:b/>
                <w:bCs/>
                <w:szCs w:val="24"/>
                <w:lang w:val="en-US"/>
              </w:rPr>
              <w:t>RB</w:t>
            </w:r>
            <w:r>
              <w:rPr>
                <w:b/>
                <w:bCs/>
                <w:szCs w:val="24"/>
              </w:rPr>
              <w:t xml:space="preserve"> </w:t>
            </w:r>
            <w:r w:rsidRPr="002F4348">
              <w:fldChar w:fldCharType="begin" w:fldLock="1"/>
            </w:r>
            <w:r w:rsidR="00F46821">
              <w:instrText>ADDIN CSL_CITATION {"citationItems":[{"id":"ITEM-1","itemData":{"DOI":"10.1080/0284186X.2018.1450522","ISSN":"1651-226X","PMID":"29537344","author":[{"dropping-particle":"","family":"Prusila","given":"Roosa Enni Inkeri","non-dropping-particle":"","parse-names":false,"suffix":""},{"dropping-particle":"","family":"Haapasaari","given":"Kirsi Maria","non-dropping-particle":"","parse-names":false,"suffix":""},{"dropping-particle":"","family":"Marin","given":"Katja","non-dropping-particle":"","parse-names":false,"suffix":""},{"dropping-particle":"","family":"Pollari","given":"Marjukka","non-dropping-particle":"","parse-names":false,"suffix":""},{"dropping-particle":"","family":"Soini","given":"Ylermi","non-dropping-particle":"","parse-names":false,"suffix":""},{"dropping-particle":"","family":"Vornanen","given":"Martine","non-dropping-particle":"","parse-names":false,"suffix":""},{"dropping-particle":"","family":"Karjalainen-Lindsberg","given":"Marja Liisa","non-dropping-particle":"","parse-names":false,"suffix":""},{"dropping-particle":"","family":"Turpeenniemi-Hujanen","given":"Taina","non-dropping-particle":"","parse-names":false,"suffix":""},{"dropping-particle":"","family":"Kuittinen","given":"Outi","non-dropping-particle":"","parse-names":false,"suffix":""}],"container-title":"Acta oncologica (Stockholm, Sweden)","id":"ITEM-1","issue":"9","issued":{"date-parts":[["2018","9","2"]]},"page":"1265-1267","publisher":"Acta Oncol","title":"R-Bendamustine in the treatment of nodular lymphocyte-predominant Hodgkin lymphoma","type":"article-journal","volume":"57"},"uris":["http://www.mendeley.com/documents/?uuid=7a76b557-b162-3fb1-9c4f-f7b2db11cfcd"]}],"mendeley":{"formattedCitation":"[74]","plainTextFormattedCitation":"[74]","previouslyFormattedCitation":"[74]"},"properties":{"noteIndex":0},"schema":"https://github.com/citation-style-language/schema/raw/master/csl-citation.json"}</w:instrText>
            </w:r>
            <w:r w:rsidRPr="002F4348">
              <w:fldChar w:fldCharType="separate"/>
            </w:r>
            <w:r w:rsidR="009D1980" w:rsidRPr="009D1980">
              <w:rPr>
                <w:noProof/>
              </w:rPr>
              <w:t>[74]</w:t>
            </w:r>
            <w:r w:rsidRPr="002F4348">
              <w:fldChar w:fldCharType="end"/>
            </w:r>
          </w:p>
        </w:tc>
      </w:tr>
      <w:tr w:rsidR="00CE1218" w:rsidRPr="00EA5B5D" w14:paraId="63D87945"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2FDB9665" w14:textId="77777777" w:rsidR="00CE1218" w:rsidRPr="00EA5B5D" w:rsidRDefault="00CE1218" w:rsidP="00D813F0">
            <w:pPr>
              <w:ind w:firstLine="0"/>
              <w:jc w:val="left"/>
              <w:rPr>
                <w:szCs w:val="24"/>
              </w:rPr>
            </w:pPr>
            <w:r w:rsidRPr="00EA5B5D">
              <w:rPr>
                <w:szCs w:val="24"/>
              </w:rPr>
              <w:lastRenderedPageBreak/>
              <w:t>Препарат</w:t>
            </w:r>
          </w:p>
        </w:tc>
        <w:tc>
          <w:tcPr>
            <w:tcW w:w="2339" w:type="dxa"/>
            <w:tcBorders>
              <w:top w:val="single" w:sz="4" w:space="0" w:color="auto"/>
              <w:left w:val="single" w:sz="4" w:space="0" w:color="auto"/>
              <w:bottom w:val="single" w:sz="4" w:space="0" w:color="auto"/>
              <w:right w:val="single" w:sz="4" w:space="0" w:color="auto"/>
            </w:tcBorders>
            <w:hideMark/>
          </w:tcPr>
          <w:p w14:paraId="16255A64" w14:textId="77777777" w:rsidR="00CE1218" w:rsidRPr="00EA5B5D" w:rsidRDefault="00CE1218"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2095C8F" w14:textId="77777777" w:rsidR="00CE1218" w:rsidRPr="00EA5B5D" w:rsidRDefault="00CE1218"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C30B690" w14:textId="77777777" w:rsidR="00CE1218" w:rsidRPr="00EA5B5D" w:rsidRDefault="00CE1218" w:rsidP="00D813F0">
            <w:pPr>
              <w:ind w:firstLine="0"/>
              <w:jc w:val="left"/>
              <w:rPr>
                <w:szCs w:val="24"/>
              </w:rPr>
            </w:pPr>
            <w:r w:rsidRPr="00EA5B5D">
              <w:rPr>
                <w:szCs w:val="24"/>
              </w:rPr>
              <w:t>Дни введения</w:t>
            </w:r>
          </w:p>
        </w:tc>
      </w:tr>
      <w:tr w:rsidR="00CE1218" w:rsidRPr="00EA5B5D" w14:paraId="3C0CF4FC"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02B1266F" w14:textId="77777777" w:rsidR="00CE1218" w:rsidRPr="002177F4" w:rsidRDefault="00CE1218" w:rsidP="00D813F0">
            <w:pPr>
              <w:ind w:firstLine="0"/>
              <w:jc w:val="left"/>
              <w:rPr>
                <w:szCs w:val="24"/>
              </w:rPr>
            </w:pPr>
            <w:r w:rsidRPr="002415BA">
              <w:rPr>
                <w:szCs w:val="24"/>
              </w:rPr>
              <w:t>#</w:t>
            </w:r>
            <w:r>
              <w:rPr>
                <w:szCs w:val="24"/>
              </w:rPr>
              <w:t>Ритуксимаб</w:t>
            </w:r>
            <w:r w:rsidRPr="002415BA">
              <w:rPr>
                <w:szCs w:val="24"/>
              </w:rPr>
              <w:t>**</w:t>
            </w:r>
          </w:p>
        </w:tc>
        <w:tc>
          <w:tcPr>
            <w:tcW w:w="2339" w:type="dxa"/>
            <w:tcBorders>
              <w:top w:val="single" w:sz="4" w:space="0" w:color="auto"/>
              <w:left w:val="single" w:sz="4" w:space="0" w:color="auto"/>
              <w:bottom w:val="single" w:sz="4" w:space="0" w:color="auto"/>
              <w:right w:val="single" w:sz="4" w:space="0" w:color="auto"/>
            </w:tcBorders>
          </w:tcPr>
          <w:p w14:paraId="611C260C" w14:textId="77777777" w:rsidR="00CE1218" w:rsidRPr="002177F4" w:rsidRDefault="00CE1218" w:rsidP="00D813F0">
            <w:pPr>
              <w:ind w:firstLine="0"/>
              <w:jc w:val="left"/>
              <w:rPr>
                <w:szCs w:val="24"/>
              </w:rPr>
            </w:pPr>
            <w:r>
              <w:rPr>
                <w:szCs w:val="24"/>
              </w:rPr>
              <w:t>375</w:t>
            </w:r>
            <w:r w:rsidRPr="003E2397">
              <w:rPr>
                <w:szCs w:val="24"/>
              </w:rPr>
              <w:t xml:space="preserve"> мг/м</w:t>
            </w:r>
            <w:r w:rsidRPr="003E2397">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0FEC7D45" w14:textId="77777777" w:rsidR="00CE1218" w:rsidRPr="002177F4" w:rsidRDefault="00CE1218" w:rsidP="00D813F0">
            <w:pPr>
              <w:ind w:firstLine="0"/>
              <w:jc w:val="left"/>
              <w:rPr>
                <w:szCs w:val="24"/>
              </w:rPr>
            </w:pPr>
            <w:r w:rsidRPr="003E2397">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7E8E818D" w14:textId="77777777" w:rsidR="00CE1218" w:rsidRPr="002177F4" w:rsidRDefault="00CE1218" w:rsidP="00D813F0">
            <w:pPr>
              <w:ind w:firstLine="0"/>
              <w:jc w:val="left"/>
              <w:rPr>
                <w:szCs w:val="24"/>
              </w:rPr>
            </w:pPr>
            <w:r>
              <w:rPr>
                <w:szCs w:val="24"/>
              </w:rPr>
              <w:t>0 или 1</w:t>
            </w:r>
          </w:p>
        </w:tc>
      </w:tr>
      <w:tr w:rsidR="00CE1218" w:rsidRPr="00EA5B5D" w14:paraId="7F9D7512"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581F3DA3" w14:textId="6177DE05" w:rsidR="00CE1218" w:rsidRPr="00CE1218" w:rsidRDefault="00CE1218" w:rsidP="00D813F0">
            <w:pPr>
              <w:ind w:firstLine="0"/>
              <w:jc w:val="left"/>
              <w:rPr>
                <w:szCs w:val="24"/>
              </w:rPr>
            </w:pPr>
            <w:r>
              <w:rPr>
                <w:szCs w:val="24"/>
              </w:rPr>
              <w:t>#Бендамустин**</w:t>
            </w:r>
          </w:p>
        </w:tc>
        <w:tc>
          <w:tcPr>
            <w:tcW w:w="2339" w:type="dxa"/>
            <w:tcBorders>
              <w:top w:val="single" w:sz="4" w:space="0" w:color="auto"/>
              <w:left w:val="single" w:sz="4" w:space="0" w:color="auto"/>
              <w:bottom w:val="single" w:sz="4" w:space="0" w:color="auto"/>
              <w:right w:val="single" w:sz="4" w:space="0" w:color="auto"/>
            </w:tcBorders>
          </w:tcPr>
          <w:p w14:paraId="418C8B1A" w14:textId="76BF30DA" w:rsidR="00CE1218" w:rsidRPr="002177F4" w:rsidRDefault="00CE1218" w:rsidP="00D813F0">
            <w:pPr>
              <w:ind w:firstLine="0"/>
              <w:jc w:val="left"/>
              <w:rPr>
                <w:szCs w:val="24"/>
              </w:rPr>
            </w:pPr>
            <w:r>
              <w:rPr>
                <w:szCs w:val="24"/>
              </w:rPr>
              <w:t>90</w:t>
            </w:r>
            <w:r w:rsidRPr="002177F4">
              <w:rPr>
                <w:szCs w:val="24"/>
              </w:rPr>
              <w:t xml:space="preserve"> мг/м</w:t>
            </w:r>
            <w:r w:rsidRPr="002177F4">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7C14C12" w14:textId="0B3C454B" w:rsidR="00CE1218" w:rsidRPr="002177F4" w:rsidRDefault="00CE1218" w:rsidP="00D813F0">
            <w:pPr>
              <w:ind w:firstLine="0"/>
              <w:jc w:val="left"/>
              <w:rPr>
                <w:szCs w:val="24"/>
              </w:rPr>
            </w:pPr>
            <w:r w:rsidRPr="002177F4">
              <w:rPr>
                <w:szCs w:val="24"/>
              </w:rPr>
              <w:t>в/в</w:t>
            </w:r>
            <w:r>
              <w:rPr>
                <w:szCs w:val="24"/>
              </w:rPr>
              <w:t xml:space="preserve"> кап.</w:t>
            </w:r>
          </w:p>
        </w:tc>
        <w:tc>
          <w:tcPr>
            <w:tcW w:w="2339" w:type="dxa"/>
            <w:tcBorders>
              <w:top w:val="single" w:sz="4" w:space="0" w:color="auto"/>
              <w:left w:val="single" w:sz="4" w:space="0" w:color="auto"/>
              <w:bottom w:val="single" w:sz="4" w:space="0" w:color="auto"/>
              <w:right w:val="single" w:sz="4" w:space="0" w:color="auto"/>
            </w:tcBorders>
          </w:tcPr>
          <w:p w14:paraId="5D903065" w14:textId="7FDDBD2D" w:rsidR="00CE1218" w:rsidRPr="002177F4" w:rsidRDefault="00CE1218" w:rsidP="00D813F0">
            <w:pPr>
              <w:ind w:firstLine="0"/>
              <w:jc w:val="left"/>
              <w:rPr>
                <w:szCs w:val="24"/>
              </w:rPr>
            </w:pPr>
            <w:r w:rsidRPr="002177F4">
              <w:rPr>
                <w:szCs w:val="24"/>
              </w:rPr>
              <w:t>1</w:t>
            </w:r>
            <w:r>
              <w:rPr>
                <w:szCs w:val="24"/>
              </w:rPr>
              <w:t>, 2</w:t>
            </w:r>
          </w:p>
        </w:tc>
      </w:tr>
      <w:tr w:rsidR="00CE1218" w:rsidRPr="00EA5B5D" w14:paraId="530E4E3C" w14:textId="77777777" w:rsidTr="00D54B37">
        <w:tc>
          <w:tcPr>
            <w:tcW w:w="9356" w:type="dxa"/>
            <w:gridSpan w:val="4"/>
            <w:tcBorders>
              <w:top w:val="single" w:sz="4" w:space="0" w:color="auto"/>
              <w:left w:val="single" w:sz="4" w:space="0" w:color="auto"/>
              <w:bottom w:val="single" w:sz="4" w:space="0" w:color="auto"/>
              <w:right w:val="single" w:sz="4" w:space="0" w:color="auto"/>
            </w:tcBorders>
            <w:vAlign w:val="center"/>
          </w:tcPr>
          <w:p w14:paraId="60DB2B05" w14:textId="77777777" w:rsidR="00CE1218" w:rsidRPr="002177F4" w:rsidRDefault="00CE1218" w:rsidP="00D813F0">
            <w:pPr>
              <w:ind w:firstLine="0"/>
              <w:jc w:val="left"/>
              <w:rPr>
                <w:szCs w:val="24"/>
              </w:rPr>
            </w:pPr>
            <w:r w:rsidRPr="00EA5B5D">
              <w:rPr>
                <w:szCs w:val="24"/>
              </w:rPr>
              <w:t xml:space="preserve">Лечение возобновляется на </w:t>
            </w:r>
            <w:r w:rsidRPr="002415BA">
              <w:rPr>
                <w:szCs w:val="24"/>
              </w:rPr>
              <w:t>22</w:t>
            </w:r>
            <w:r>
              <w:rPr>
                <w:szCs w:val="24"/>
              </w:rPr>
              <w:t xml:space="preserve"> день</w:t>
            </w:r>
          </w:p>
        </w:tc>
      </w:tr>
    </w:tbl>
    <w:p w14:paraId="60AFED65" w14:textId="77777777" w:rsidR="00834A59" w:rsidRDefault="00834A59" w:rsidP="00D813F0">
      <w:pPr>
        <w:pStyle w:val="afd"/>
        <w:spacing w:beforeAutospacing="0" w:afterAutospacing="0" w:line="360" w:lineRule="auto"/>
        <w:ind w:firstLine="0"/>
        <w:rPr>
          <w:b/>
          <w:bCs/>
          <w:u w:val="single"/>
        </w:rPr>
      </w:pPr>
    </w:p>
    <w:p w14:paraId="212E1BAF" w14:textId="49A52CAE" w:rsidR="00D84C86" w:rsidRDefault="00D84C86" w:rsidP="00D813F0">
      <w:pPr>
        <w:pStyle w:val="afd"/>
        <w:spacing w:beforeAutospacing="0" w:afterAutospacing="0" w:line="360" w:lineRule="auto"/>
        <w:ind w:firstLine="0"/>
        <w:rPr>
          <w:b/>
          <w:bCs/>
          <w:u w:val="single"/>
        </w:rPr>
      </w:pPr>
      <w:r w:rsidRPr="00C12369">
        <w:rPr>
          <w:b/>
          <w:bCs/>
          <w:u w:val="single"/>
        </w:rPr>
        <w:t>3.</w:t>
      </w:r>
      <w:r>
        <w:rPr>
          <w:b/>
          <w:bCs/>
          <w:u w:val="single"/>
        </w:rPr>
        <w:t>3.</w:t>
      </w:r>
      <w:r w:rsidR="00D254F2">
        <w:rPr>
          <w:b/>
          <w:bCs/>
          <w:u w:val="single"/>
        </w:rPr>
        <w:t>6</w:t>
      </w:r>
      <w:r>
        <w:rPr>
          <w:b/>
          <w:bCs/>
          <w:u w:val="single"/>
        </w:rPr>
        <w:t xml:space="preserve"> Режимы кондиционирования при </w:t>
      </w:r>
      <w:proofErr w:type="spellStart"/>
      <w:r>
        <w:rPr>
          <w:b/>
          <w:bCs/>
          <w:u w:val="single"/>
        </w:rPr>
        <w:t>аутоТГСК</w:t>
      </w:r>
      <w:proofErr w:type="spellEnd"/>
      <w:r>
        <w:rPr>
          <w:b/>
          <w:bCs/>
          <w:u w:val="single"/>
        </w:rPr>
        <w:t xml:space="preserve"> </w:t>
      </w:r>
    </w:p>
    <w:tbl>
      <w:tblPr>
        <w:tblStyle w:val="affb"/>
        <w:tblW w:w="9356" w:type="dxa"/>
        <w:tblInd w:w="-5" w:type="dxa"/>
        <w:tblLayout w:type="fixed"/>
        <w:tblLook w:val="04A0" w:firstRow="1" w:lastRow="0" w:firstColumn="1" w:lastColumn="0" w:noHBand="0" w:noVBand="1"/>
      </w:tblPr>
      <w:tblGrid>
        <w:gridCol w:w="2339"/>
        <w:gridCol w:w="2339"/>
        <w:gridCol w:w="2339"/>
        <w:gridCol w:w="2339"/>
      </w:tblGrid>
      <w:tr w:rsidR="00D84C86" w:rsidRPr="00EA5B5D" w14:paraId="00A4B54C" w14:textId="77777777" w:rsidTr="00F533A5">
        <w:trPr>
          <w:trHeight w:val="329"/>
        </w:trPr>
        <w:tc>
          <w:tcPr>
            <w:tcW w:w="9356" w:type="dxa"/>
            <w:gridSpan w:val="4"/>
            <w:tcBorders>
              <w:top w:val="nil"/>
              <w:left w:val="nil"/>
              <w:bottom w:val="single" w:sz="4" w:space="0" w:color="auto"/>
              <w:right w:val="nil"/>
            </w:tcBorders>
          </w:tcPr>
          <w:p w14:paraId="00E8DE4C" w14:textId="7DCB4E77" w:rsidR="00D84C86" w:rsidRPr="00BC002F" w:rsidRDefault="00F43101" w:rsidP="00D813F0">
            <w:pPr>
              <w:ind w:firstLine="0"/>
              <w:jc w:val="left"/>
              <w:rPr>
                <w:b/>
                <w:bCs/>
                <w:szCs w:val="24"/>
              </w:rPr>
            </w:pPr>
            <w:r>
              <w:rPr>
                <w:b/>
                <w:bCs/>
                <w:szCs w:val="24"/>
                <w:lang w:val="en-US"/>
              </w:rPr>
              <w:t>BEAM</w:t>
            </w:r>
            <w:r w:rsidR="00BC002F" w:rsidRPr="0024417B">
              <w:rPr>
                <w:b/>
                <w:bCs/>
                <w:szCs w:val="24"/>
              </w:rPr>
              <w:t xml:space="preserve"> </w:t>
            </w:r>
            <w:r w:rsidR="00BC002F">
              <w:rPr>
                <w:b/>
                <w:bCs/>
                <w:szCs w:val="24"/>
                <w:lang w:val="en-US"/>
              </w:rPr>
              <w:fldChar w:fldCharType="begin" w:fldLock="1"/>
            </w:r>
            <w:r w:rsidR="001D1BD0">
              <w:rPr>
                <w:b/>
                <w:bCs/>
                <w:szCs w:val="24"/>
                <w:lang w:val="en-US"/>
              </w:rPr>
              <w:instrText>ADDIN CSL_CITATION {"citationItems":[{"id":"ITEM-1","itemData":{"ISSN":"0268-3369","PMID":"9313877","author":[{"dropping-particle":"","family":"Caballero","given":"M.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transplantation","id":"ITEM-1","issue":"6","issued":{"date-parts":[["1997","9","2"]]},"publisher":"Bone Marrow Transplant","title":"BEAM chemotherapy followed by autologous stem cell support in lymphoma patients: analysis of efficacy, toxicity and prognostic factors","type":"article-journal","volume":"20"},"uris":["http://www.mendeley.com/documents/?uuid=fd968b64-ae15-463a-81f8-6f36410e0f73"]},{"id":"ITEM-2","itemData":{"ISSN":"2234-943X","PMID":"31552193","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Teodorescu</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Patric</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Dima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Delia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Lupu</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Anca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Coriu</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Daniel</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Tomuleasa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Ciprian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Tanase</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Alina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Frontiers</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-2","</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":[["2019","9","10"]]},"</w:instrText>
            </w:r>
            <w:r w:rsidR="001D1BD0">
              <w:rPr>
                <w:b/>
                <w:bCs/>
                <w:szCs w:val="24"/>
                <w:lang w:val="en-US"/>
              </w:rPr>
              <w:instrText>page</w:instrText>
            </w:r>
            <w:r w:rsidR="001D1BD0" w:rsidRPr="00834A59">
              <w:rPr>
                <w:b/>
                <w:bCs/>
                <w:szCs w:val="24"/>
              </w:rPr>
              <w:instrText>":"892","</w:instrText>
            </w:r>
            <w:r w:rsidR="001D1BD0">
              <w:rPr>
                <w:b/>
                <w:bCs/>
                <w:szCs w:val="24"/>
                <w:lang w:val="en-US"/>
              </w:rPr>
              <w:instrText>publisher</w:instrText>
            </w:r>
            <w:r w:rsidR="001D1BD0" w:rsidRPr="00834A59">
              <w:rPr>
                <w:b/>
                <w:bCs/>
                <w:szCs w:val="24"/>
              </w:rPr>
              <w:instrText>":"</w:instrText>
            </w:r>
            <w:r w:rsidR="001D1BD0">
              <w:rPr>
                <w:b/>
                <w:bCs/>
                <w:szCs w:val="24"/>
                <w:lang w:val="en-US"/>
              </w:rPr>
              <w:instrText>Front</w:instrText>
            </w:r>
            <w:r w:rsidR="001D1BD0" w:rsidRPr="00834A59">
              <w:rPr>
                <w:b/>
                <w:bCs/>
                <w:szCs w:val="24"/>
              </w:rPr>
              <w:instrText xml:space="preserve"> </w:instrText>
            </w:r>
            <w:r w:rsidR="001D1BD0">
              <w:rPr>
                <w:b/>
                <w:bCs/>
                <w:szCs w:val="24"/>
                <w:lang w:val="en-US"/>
              </w:rPr>
              <w:instrText>Oncol</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LEAM</w:instrText>
            </w:r>
            <w:r w:rsidR="001D1BD0" w:rsidRPr="00834A59">
              <w:rPr>
                <w:b/>
                <w:bCs/>
                <w:szCs w:val="24"/>
              </w:rPr>
              <w:instrText xml:space="preserve"> </w:instrText>
            </w:r>
            <w:r w:rsidR="001D1BD0">
              <w:rPr>
                <w:b/>
                <w:bCs/>
                <w:szCs w:val="24"/>
                <w:lang w:val="en-US"/>
              </w:rPr>
              <w:instrText>vs</w:instrText>
            </w:r>
            <w:r w:rsidR="001D1BD0" w:rsidRPr="00834A59">
              <w:rPr>
                <w:b/>
                <w:bCs/>
                <w:szCs w:val="24"/>
              </w:rPr>
              <w:instrText xml:space="preserve">. </w:instrText>
            </w:r>
            <w:r w:rsidR="001D1BD0">
              <w:rPr>
                <w:b/>
                <w:bCs/>
                <w:szCs w:val="24"/>
                <w:lang w:val="en-US"/>
              </w:rPr>
              <w:instrText>BEAM</w:instrText>
            </w:r>
            <w:r w:rsidR="001D1BD0" w:rsidRPr="00834A59">
              <w:rPr>
                <w:b/>
                <w:bCs/>
                <w:szCs w:val="24"/>
              </w:rPr>
              <w:instrText xml:space="preserve"> </w:instrText>
            </w:r>
            <w:r w:rsidR="001D1BD0">
              <w:rPr>
                <w:b/>
                <w:bCs/>
                <w:szCs w:val="24"/>
                <w:lang w:val="en-US"/>
              </w:rPr>
              <w:instrText>vs</w:instrText>
            </w:r>
            <w:r w:rsidR="001D1BD0" w:rsidRPr="00834A59">
              <w:rPr>
                <w:b/>
                <w:bCs/>
                <w:szCs w:val="24"/>
              </w:rPr>
              <w:instrText xml:space="preserve">. </w:instrText>
            </w:r>
            <w:r w:rsidR="001D1BD0">
              <w:rPr>
                <w:b/>
                <w:bCs/>
                <w:szCs w:val="24"/>
                <w:lang w:val="en-US"/>
              </w:rPr>
              <w:instrText>CLV</w:instrText>
            </w:r>
            <w:r w:rsidR="001D1BD0" w:rsidRPr="00834A59">
              <w:rPr>
                <w:b/>
                <w:bCs/>
                <w:szCs w:val="24"/>
              </w:rPr>
              <w:instrText xml:space="preserve"> </w:instrText>
            </w:r>
            <w:r w:rsidR="001D1BD0">
              <w:rPr>
                <w:b/>
                <w:bCs/>
                <w:szCs w:val="24"/>
                <w:lang w:val="en-US"/>
              </w:rPr>
              <w:instrText>Conditioning</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 xml:space="preserve"> </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Malignant</w:instrText>
            </w:r>
            <w:r w:rsidR="001D1BD0" w:rsidRPr="00834A59">
              <w:rPr>
                <w:b/>
                <w:bCs/>
                <w:szCs w:val="24"/>
              </w:rPr>
              <w:instrText xml:space="preserve"> </w:instrText>
            </w:r>
            <w:r w:rsidR="001D1BD0">
              <w:rPr>
                <w:b/>
                <w:bCs/>
                <w:szCs w:val="24"/>
                <w:lang w:val="en-US"/>
              </w:rPr>
              <w:instrText>Lymphomas</w:instrText>
            </w:r>
            <w:r w:rsidR="001D1BD0" w:rsidRPr="00834A59">
              <w:rPr>
                <w:b/>
                <w:bCs/>
                <w:szCs w:val="24"/>
              </w:rPr>
              <w:instrText xml:space="preserve">. </w:instrText>
            </w:r>
            <w:r w:rsidR="001D1BD0">
              <w:rPr>
                <w:b/>
                <w:bCs/>
                <w:szCs w:val="24"/>
                <w:lang w:val="en-US"/>
              </w:rPr>
              <w:instrText>Retrospective</w:instrText>
            </w:r>
            <w:r w:rsidR="001D1BD0" w:rsidRPr="00834A59">
              <w:rPr>
                <w:b/>
                <w:bCs/>
                <w:szCs w:val="24"/>
              </w:rPr>
              <w:instrText xml:space="preserve"> </w:instrText>
            </w:r>
            <w:r w:rsidR="001D1BD0">
              <w:rPr>
                <w:b/>
                <w:bCs/>
                <w:szCs w:val="24"/>
                <w:lang w:val="en-US"/>
              </w:rPr>
              <w:instrText>Comparison</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Toxicity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Efficacy</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222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First</w:instrText>
            </w:r>
            <w:r w:rsidR="001D1BD0" w:rsidRPr="00834A59">
              <w:rPr>
                <w:b/>
                <w:bCs/>
                <w:szCs w:val="24"/>
              </w:rPr>
              <w:instrText xml:space="preserve"> 100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After</w:instrText>
            </w:r>
            <w:r w:rsidR="001D1BD0" w:rsidRPr="00834A59">
              <w:rPr>
                <w:b/>
                <w:bCs/>
                <w:szCs w:val="24"/>
              </w:rPr>
              <w:instrText xml:space="preserve"> </w:instrText>
            </w:r>
            <w:r w:rsidR="001D1BD0">
              <w:rPr>
                <w:b/>
                <w:bCs/>
                <w:szCs w:val="24"/>
                <w:lang w:val="en-US"/>
              </w:rPr>
              <w:instrText>Transplant</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Behalf</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Romanian</w:instrText>
            </w:r>
            <w:r w:rsidR="001D1BD0" w:rsidRPr="00834A59">
              <w:rPr>
                <w:b/>
                <w:bCs/>
                <w:szCs w:val="24"/>
              </w:rPr>
              <w:instrText xml:space="preserve"> </w:instrText>
            </w:r>
            <w:r w:rsidR="001D1BD0">
              <w:rPr>
                <w:b/>
                <w:bCs/>
                <w:szCs w:val="24"/>
                <w:lang w:val="en-US"/>
              </w:rPr>
              <w:instrText>Society</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Bon</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":"9"},"</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w:instrText>
            </w:r>
            <w:r w:rsidR="001D1BD0">
              <w:rPr>
                <w:b/>
                <w:bCs/>
                <w:szCs w:val="24"/>
                <w:lang w:val="en-US"/>
              </w:rPr>
              <w:instrText>c</w:instrText>
            </w:r>
            <w:r w:rsidR="001D1BD0" w:rsidRPr="00834A59">
              <w:rPr>
                <w:b/>
                <w:bCs/>
                <w:szCs w:val="24"/>
              </w:rPr>
              <w:instrText>53</w:instrText>
            </w:r>
            <w:r w:rsidR="001D1BD0">
              <w:rPr>
                <w:b/>
                <w:bCs/>
                <w:szCs w:val="24"/>
                <w:lang w:val="en-US"/>
              </w:rPr>
              <w:instrText>df</w:instrText>
            </w:r>
            <w:r w:rsidR="001D1BD0" w:rsidRPr="00834A59">
              <w:rPr>
                <w:b/>
                <w:bCs/>
                <w:szCs w:val="24"/>
              </w:rPr>
              <w:instrText>651-72</w:instrText>
            </w:r>
            <w:r w:rsidR="001D1BD0">
              <w:rPr>
                <w:b/>
                <w:bCs/>
                <w:szCs w:val="24"/>
                <w:lang w:val="en-US"/>
              </w:rPr>
              <w:instrText>c</w:instrText>
            </w:r>
            <w:r w:rsidR="001D1BD0" w:rsidRPr="00834A59">
              <w:rPr>
                <w:b/>
                <w:bCs/>
                <w:szCs w:val="24"/>
              </w:rPr>
              <w:instrText>5-4</w:instrText>
            </w:r>
            <w:r w:rsidR="001D1BD0">
              <w:rPr>
                <w:b/>
                <w:bCs/>
                <w:szCs w:val="24"/>
                <w:lang w:val="en-US"/>
              </w:rPr>
              <w:instrText>bae</w:instrText>
            </w:r>
            <w:r w:rsidR="001D1BD0" w:rsidRPr="00834A59">
              <w:rPr>
                <w:b/>
                <w:bCs/>
                <w:szCs w:val="24"/>
              </w:rPr>
              <w:instrText>-</w:instrText>
            </w:r>
            <w:r w:rsidR="001D1BD0">
              <w:rPr>
                <w:b/>
                <w:bCs/>
                <w:szCs w:val="24"/>
                <w:lang w:val="en-US"/>
              </w:rPr>
              <w:instrText>be</w:instrText>
            </w:r>
            <w:r w:rsidR="001D1BD0" w:rsidRPr="00834A59">
              <w:rPr>
                <w:b/>
                <w:bCs/>
                <w:szCs w:val="24"/>
              </w:rPr>
              <w:instrText>62-</w:instrText>
            </w:r>
            <w:r w:rsidR="001D1BD0">
              <w:rPr>
                <w:b/>
                <w:bCs/>
                <w:szCs w:val="24"/>
                <w:lang w:val="en-US"/>
              </w:rPr>
              <w:instrText>d</w:instrText>
            </w:r>
            <w:r w:rsidR="001D1BD0" w:rsidRPr="00834A59">
              <w:rPr>
                <w:b/>
                <w:bCs/>
                <w:szCs w:val="24"/>
              </w:rPr>
              <w:instrText>061</w:instrText>
            </w:r>
            <w:r w:rsidR="001D1BD0">
              <w:rPr>
                <w:b/>
                <w:bCs/>
                <w:szCs w:val="24"/>
                <w:lang w:val="en-US"/>
              </w:rPr>
              <w:instrText>ccde</w:instrText>
            </w:r>
            <w:r w:rsidR="001D1BD0" w:rsidRPr="00834A59">
              <w:rPr>
                <w:b/>
                <w:bCs/>
                <w:szCs w:val="24"/>
              </w:rPr>
              <w:instrText>0</w:instrText>
            </w:r>
            <w:r w:rsidR="001D1BD0">
              <w:rPr>
                <w:b/>
                <w:bCs/>
                <w:szCs w:val="24"/>
                <w:lang w:val="en-US"/>
              </w:rPr>
              <w:instrText>a</w:instrText>
            </w:r>
            <w:r w:rsidR="001D1BD0" w:rsidRPr="00834A59">
              <w:rPr>
                <w:b/>
                <w:bCs/>
                <w:szCs w:val="24"/>
              </w:rPr>
              <w:instrText>8</w:instrText>
            </w:r>
            <w:r w:rsidR="001D1BD0">
              <w:rPr>
                <w:b/>
                <w:bCs/>
                <w:szCs w:val="24"/>
                <w:lang w:val="en-US"/>
              </w:rPr>
              <w:instrText>e</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":"[128,129]","</w:instrText>
            </w:r>
            <w:r w:rsidR="001D1BD0">
              <w:rPr>
                <w:b/>
                <w:bCs/>
                <w:szCs w:val="24"/>
                <w:lang w:val="en-US"/>
              </w:rPr>
              <w:instrText>plainTextFormattedCitation</w:instrText>
            </w:r>
            <w:r w:rsidR="001D1BD0" w:rsidRPr="00834A59">
              <w:rPr>
                <w:b/>
                <w:bCs/>
                <w:szCs w:val="24"/>
              </w:rPr>
              <w:instrText>":"[128,129]","</w:instrText>
            </w:r>
            <w:r w:rsidR="001D1BD0">
              <w:rPr>
                <w:b/>
                <w:bCs/>
                <w:szCs w:val="24"/>
                <w:lang w:val="en-US"/>
              </w:rPr>
              <w:instrText>previouslyFormattedCitation</w:instrText>
            </w:r>
            <w:r w:rsidR="001D1BD0" w:rsidRPr="00834A59">
              <w:rPr>
                <w:b/>
                <w:bCs/>
                <w:szCs w:val="24"/>
              </w:rPr>
              <w:instrText>":"[128,129]"},"</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BC002F">
              <w:rPr>
                <w:b/>
                <w:bCs/>
                <w:szCs w:val="24"/>
                <w:lang w:val="en-US"/>
              </w:rPr>
              <w:fldChar w:fldCharType="separate"/>
            </w:r>
            <w:r w:rsidR="00F46821" w:rsidRPr="00F46821">
              <w:rPr>
                <w:bCs/>
                <w:noProof/>
                <w:szCs w:val="24"/>
              </w:rPr>
              <w:t>[128,129]</w:t>
            </w:r>
            <w:r w:rsidR="00BC002F">
              <w:rPr>
                <w:b/>
                <w:bCs/>
                <w:szCs w:val="24"/>
                <w:lang w:val="en-US"/>
              </w:rPr>
              <w:fldChar w:fldCharType="end"/>
            </w:r>
          </w:p>
        </w:tc>
      </w:tr>
      <w:tr w:rsidR="00D84C86" w:rsidRPr="00EA5B5D" w14:paraId="55184BBD"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49CBD41D" w14:textId="77777777" w:rsidR="00D84C86" w:rsidRPr="00EA5B5D" w:rsidRDefault="00D84C86"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2B954805" w14:textId="77777777" w:rsidR="00D84C86" w:rsidRPr="00EA5B5D" w:rsidRDefault="00D84C86"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18F8AD21" w14:textId="77777777" w:rsidR="00D84C86" w:rsidRPr="00EA5B5D" w:rsidRDefault="00D84C86"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17167F24" w14:textId="77777777" w:rsidR="00D84C86" w:rsidRPr="00EA5B5D" w:rsidRDefault="00D84C86" w:rsidP="00D813F0">
            <w:pPr>
              <w:ind w:firstLine="0"/>
              <w:jc w:val="left"/>
              <w:rPr>
                <w:szCs w:val="24"/>
              </w:rPr>
            </w:pPr>
            <w:r w:rsidRPr="00EA5B5D">
              <w:rPr>
                <w:szCs w:val="24"/>
              </w:rPr>
              <w:t>Дни введения</w:t>
            </w:r>
          </w:p>
        </w:tc>
      </w:tr>
      <w:tr w:rsidR="00D84C86" w:rsidRPr="00EA5B5D" w14:paraId="0F53D356"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hideMark/>
          </w:tcPr>
          <w:p w14:paraId="201E6C53" w14:textId="77777777" w:rsidR="00D84C86" w:rsidRPr="00D84C86" w:rsidRDefault="00D84C86" w:rsidP="00D813F0">
            <w:pPr>
              <w:ind w:firstLine="0"/>
              <w:jc w:val="left"/>
              <w:rPr>
                <w:szCs w:val="24"/>
              </w:rPr>
            </w:pPr>
            <w:proofErr w:type="spellStart"/>
            <w:r w:rsidRPr="00D84C86">
              <w:rPr>
                <w:szCs w:val="24"/>
              </w:rPr>
              <w:t>Кармустин</w:t>
            </w:r>
            <w:proofErr w:type="spellEnd"/>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4A2E7DC0" w14:textId="77777777" w:rsidR="00D84C86" w:rsidRPr="00D84C86" w:rsidRDefault="00D84C86" w:rsidP="00D813F0">
            <w:pPr>
              <w:ind w:firstLine="0"/>
              <w:jc w:val="left"/>
              <w:rPr>
                <w:szCs w:val="24"/>
              </w:rPr>
            </w:pPr>
            <w:r w:rsidRPr="00D84C86">
              <w:rPr>
                <w:szCs w:val="24"/>
              </w:rPr>
              <w:t>300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749B012B" w14:textId="77777777" w:rsidR="00D84C86" w:rsidRPr="00D84C86" w:rsidRDefault="00D84C86" w:rsidP="00D813F0">
            <w:pPr>
              <w:ind w:firstLine="0"/>
              <w:jc w:val="left"/>
              <w:rPr>
                <w:szCs w:val="24"/>
              </w:rPr>
            </w:pPr>
            <w:r w:rsidRPr="00D84C86">
              <w:rPr>
                <w:szCs w:val="24"/>
              </w:rPr>
              <w:t>в/в</w:t>
            </w:r>
            <w:r>
              <w:rPr>
                <w:szCs w:val="24"/>
              </w:rPr>
              <w:t xml:space="preserve"> </w:t>
            </w:r>
            <w:r w:rsidRPr="00D84C86">
              <w:rPr>
                <w:szCs w:val="24"/>
              </w:rPr>
              <w:t>кап</w:t>
            </w:r>
            <w:r>
              <w:rPr>
                <w:szCs w:val="24"/>
              </w:rPr>
              <w:t>.</w:t>
            </w:r>
          </w:p>
        </w:tc>
        <w:tc>
          <w:tcPr>
            <w:tcW w:w="2339" w:type="dxa"/>
            <w:tcBorders>
              <w:top w:val="single" w:sz="4" w:space="0" w:color="auto"/>
              <w:left w:val="single" w:sz="4" w:space="0" w:color="auto"/>
              <w:bottom w:val="single" w:sz="4" w:space="0" w:color="auto"/>
              <w:right w:val="single" w:sz="4" w:space="0" w:color="auto"/>
            </w:tcBorders>
          </w:tcPr>
          <w:p w14:paraId="7988C754" w14:textId="77777777" w:rsidR="00D84C86" w:rsidRPr="00EA5B5D" w:rsidRDefault="00D84C86" w:rsidP="00D813F0">
            <w:pPr>
              <w:ind w:firstLine="0"/>
              <w:jc w:val="left"/>
              <w:rPr>
                <w:szCs w:val="24"/>
              </w:rPr>
            </w:pPr>
            <w:r w:rsidRPr="00D84C86">
              <w:rPr>
                <w:szCs w:val="24"/>
              </w:rPr>
              <w:t>-6</w:t>
            </w:r>
          </w:p>
        </w:tc>
      </w:tr>
      <w:tr w:rsidR="00D84C86" w:rsidRPr="00EA5B5D" w14:paraId="04C5B5AF"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1DDF3A6C" w14:textId="77777777" w:rsidR="00D84C86" w:rsidRPr="00D84C86" w:rsidRDefault="00D84C86" w:rsidP="00D813F0">
            <w:pPr>
              <w:ind w:firstLine="0"/>
              <w:jc w:val="left"/>
              <w:rPr>
                <w:szCs w:val="24"/>
              </w:rPr>
            </w:pPr>
            <w:r w:rsidRPr="00D84C86">
              <w:rPr>
                <w:szCs w:val="24"/>
              </w:rPr>
              <w:t>Цит</w:t>
            </w:r>
            <w:r w:rsidR="00F43101">
              <w:rPr>
                <w:szCs w:val="24"/>
              </w:rPr>
              <w:t>арабин</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17D11335" w14:textId="5A16B3FA" w:rsidR="00D84C86" w:rsidRPr="00D84C86" w:rsidRDefault="008A733B" w:rsidP="00D813F0">
            <w:pPr>
              <w:ind w:firstLine="0"/>
              <w:jc w:val="left"/>
              <w:rPr>
                <w:szCs w:val="24"/>
              </w:rPr>
            </w:pPr>
            <w:r w:rsidRPr="008A733B">
              <w:rPr>
                <w:szCs w:val="24"/>
              </w:rPr>
              <w:t>2</w:t>
            </w:r>
            <w:r w:rsidR="00D84C86" w:rsidRPr="00D84C86">
              <w:rPr>
                <w:szCs w:val="24"/>
              </w:rPr>
              <w:t>00 мг/м</w:t>
            </w:r>
            <w:r w:rsidR="00D84C86" w:rsidRPr="00F43101">
              <w:rPr>
                <w:szCs w:val="24"/>
                <w:vertAlign w:val="superscript"/>
              </w:rPr>
              <w:t>2</w:t>
            </w:r>
            <w:r w:rsidR="00D84C86" w:rsidRPr="00D84C86">
              <w:rPr>
                <w:szCs w:val="24"/>
              </w:rPr>
              <w:t xml:space="preserve"> каждые 12 часов</w:t>
            </w:r>
          </w:p>
        </w:tc>
        <w:tc>
          <w:tcPr>
            <w:tcW w:w="2339" w:type="dxa"/>
            <w:tcBorders>
              <w:top w:val="single" w:sz="4" w:space="0" w:color="auto"/>
              <w:left w:val="single" w:sz="4" w:space="0" w:color="auto"/>
              <w:bottom w:val="single" w:sz="4" w:space="0" w:color="auto"/>
              <w:right w:val="single" w:sz="4" w:space="0" w:color="auto"/>
            </w:tcBorders>
          </w:tcPr>
          <w:p w14:paraId="4ADAA727" w14:textId="77777777" w:rsidR="00D84C86" w:rsidRPr="00D84C86" w:rsidRDefault="00D84C86"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414B6746" w14:textId="77777777" w:rsidR="00D84C86" w:rsidRPr="00EA5B5D" w:rsidRDefault="00D84C86" w:rsidP="00D813F0">
            <w:pPr>
              <w:ind w:firstLine="0"/>
              <w:jc w:val="left"/>
              <w:rPr>
                <w:szCs w:val="24"/>
              </w:rPr>
            </w:pPr>
            <w:r>
              <w:rPr>
                <w:szCs w:val="24"/>
              </w:rPr>
              <w:t>-5 - -2</w:t>
            </w:r>
          </w:p>
        </w:tc>
      </w:tr>
      <w:tr w:rsidR="00D84C86" w:rsidRPr="00EA5B5D" w14:paraId="0FE5A99C"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2FD7B877" w14:textId="77777777" w:rsidR="00D84C86" w:rsidRPr="00D84C86" w:rsidRDefault="00D84C86" w:rsidP="00D813F0">
            <w:pPr>
              <w:ind w:firstLine="0"/>
              <w:jc w:val="left"/>
              <w:rPr>
                <w:szCs w:val="24"/>
              </w:rPr>
            </w:pPr>
            <w:r w:rsidRPr="00D84C86">
              <w:rPr>
                <w:szCs w:val="24"/>
              </w:rPr>
              <w:t>Этопозид</w:t>
            </w:r>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01CC886C" w14:textId="7EB426A9" w:rsidR="00D84C86" w:rsidRPr="00D84C86" w:rsidRDefault="008A733B" w:rsidP="00D813F0">
            <w:pPr>
              <w:ind w:firstLine="0"/>
              <w:jc w:val="left"/>
              <w:rPr>
                <w:szCs w:val="24"/>
              </w:rPr>
            </w:pPr>
            <w:r w:rsidRPr="008A733B">
              <w:rPr>
                <w:szCs w:val="24"/>
              </w:rPr>
              <w:t>2</w:t>
            </w:r>
            <w:r w:rsidR="00D84C86" w:rsidRPr="00D84C86">
              <w:rPr>
                <w:szCs w:val="24"/>
              </w:rPr>
              <w:t>00 мг/м</w:t>
            </w:r>
            <w:r w:rsidR="00D84C86" w:rsidRPr="00F43101">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1E9A4CE3" w14:textId="77777777" w:rsidR="00D84C86" w:rsidRPr="00D84C86" w:rsidRDefault="00D84C86"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2084560B" w14:textId="77777777" w:rsidR="00D84C86" w:rsidRPr="00EA5B5D" w:rsidRDefault="00D84C86" w:rsidP="00D813F0">
            <w:pPr>
              <w:ind w:firstLine="0"/>
              <w:jc w:val="left"/>
              <w:rPr>
                <w:szCs w:val="24"/>
              </w:rPr>
            </w:pPr>
            <w:r>
              <w:rPr>
                <w:szCs w:val="24"/>
              </w:rPr>
              <w:t>-5 - -2</w:t>
            </w:r>
          </w:p>
        </w:tc>
      </w:tr>
      <w:tr w:rsidR="00D84C86" w:rsidRPr="00EA5B5D" w14:paraId="3C589525" w14:textId="77777777" w:rsidTr="00F533A5">
        <w:trPr>
          <w:trHeight w:val="329"/>
        </w:trPr>
        <w:tc>
          <w:tcPr>
            <w:tcW w:w="2339" w:type="dxa"/>
            <w:tcBorders>
              <w:top w:val="single" w:sz="4" w:space="0" w:color="auto"/>
              <w:left w:val="single" w:sz="4" w:space="0" w:color="auto"/>
              <w:bottom w:val="single" w:sz="4" w:space="0" w:color="auto"/>
              <w:right w:val="single" w:sz="4" w:space="0" w:color="auto"/>
            </w:tcBorders>
          </w:tcPr>
          <w:p w14:paraId="78A86F54" w14:textId="77777777" w:rsidR="00D84C86" w:rsidRPr="00D84C86" w:rsidRDefault="00D84C86" w:rsidP="00D813F0">
            <w:pPr>
              <w:ind w:firstLine="0"/>
              <w:jc w:val="left"/>
              <w:rPr>
                <w:szCs w:val="24"/>
              </w:rPr>
            </w:pPr>
            <w:proofErr w:type="spellStart"/>
            <w:r w:rsidRPr="00D84C86">
              <w:rPr>
                <w:szCs w:val="24"/>
              </w:rPr>
              <w:t>Мелфалан</w:t>
            </w:r>
            <w:proofErr w:type="spellEnd"/>
            <w:r w:rsidR="000E2605"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70C3E96A" w14:textId="77777777" w:rsidR="00D84C86" w:rsidRPr="00D84C86" w:rsidRDefault="00D84C86" w:rsidP="00D813F0">
            <w:pPr>
              <w:ind w:firstLine="0"/>
              <w:jc w:val="left"/>
              <w:rPr>
                <w:szCs w:val="24"/>
              </w:rPr>
            </w:pPr>
            <w:r w:rsidRPr="00D84C86">
              <w:rPr>
                <w:szCs w:val="24"/>
              </w:rPr>
              <w:t>140 мг/м</w:t>
            </w:r>
            <w:r w:rsidRPr="00F43101">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26DE8A1C" w14:textId="77777777" w:rsidR="00D84C86" w:rsidRPr="00D84C86" w:rsidRDefault="00D84C86"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42651EBA" w14:textId="77777777" w:rsidR="00D84C86" w:rsidRPr="00EA5B5D" w:rsidRDefault="00D84C86" w:rsidP="00D813F0">
            <w:pPr>
              <w:ind w:firstLine="0"/>
              <w:jc w:val="left"/>
              <w:rPr>
                <w:szCs w:val="24"/>
              </w:rPr>
            </w:pPr>
            <w:r>
              <w:rPr>
                <w:szCs w:val="24"/>
              </w:rPr>
              <w:t>-1</w:t>
            </w:r>
          </w:p>
        </w:tc>
      </w:tr>
      <w:tr w:rsidR="006673D0" w:rsidRPr="007E382E" w14:paraId="2C558613" w14:textId="77777777" w:rsidTr="00D54B37">
        <w:trPr>
          <w:trHeight w:val="329"/>
        </w:trPr>
        <w:tc>
          <w:tcPr>
            <w:tcW w:w="9356" w:type="dxa"/>
            <w:gridSpan w:val="4"/>
            <w:tcBorders>
              <w:top w:val="nil"/>
              <w:left w:val="nil"/>
              <w:bottom w:val="single" w:sz="4" w:space="0" w:color="auto"/>
              <w:right w:val="nil"/>
            </w:tcBorders>
          </w:tcPr>
          <w:p w14:paraId="46B9A5AF" w14:textId="77777777" w:rsidR="006673D0" w:rsidRPr="006673D0" w:rsidRDefault="006673D0" w:rsidP="00D813F0">
            <w:pPr>
              <w:ind w:firstLine="0"/>
              <w:jc w:val="left"/>
              <w:rPr>
                <w:b/>
                <w:bCs/>
                <w:szCs w:val="24"/>
              </w:rPr>
            </w:pPr>
          </w:p>
          <w:p w14:paraId="7B9C0AC1" w14:textId="2670C36A" w:rsidR="006673D0" w:rsidRPr="007E382E" w:rsidRDefault="006673D0" w:rsidP="00D813F0">
            <w:pPr>
              <w:ind w:firstLine="0"/>
              <w:jc w:val="left"/>
              <w:rPr>
                <w:b/>
                <w:bCs/>
                <w:szCs w:val="24"/>
              </w:rPr>
            </w:pPr>
            <w:r>
              <w:rPr>
                <w:b/>
                <w:bCs/>
                <w:szCs w:val="24"/>
                <w:lang w:val="en-US"/>
              </w:rPr>
              <w:t>LEAM</w:t>
            </w:r>
            <w:r w:rsidRPr="0024417B">
              <w:rPr>
                <w:b/>
                <w:bCs/>
                <w:szCs w:val="24"/>
              </w:rPr>
              <w:t xml:space="preserve"> </w:t>
            </w:r>
            <w:r>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ISSN</w:instrText>
            </w:r>
            <w:r w:rsidR="001D1BD0" w:rsidRPr="00834A59">
              <w:rPr>
                <w:b/>
                <w:bCs/>
                <w:szCs w:val="24"/>
              </w:rPr>
              <w:instrText>":"2234-943</w:instrText>
            </w:r>
            <w:r w:rsidR="001D1BD0">
              <w:rPr>
                <w:b/>
                <w:bCs/>
                <w:szCs w:val="24"/>
                <w:lang w:val="en-US"/>
              </w:rPr>
              <w:instrText>X</w:instrText>
            </w:r>
            <w:r w:rsidR="001D1BD0" w:rsidRPr="00834A59">
              <w:rPr>
                <w:b/>
                <w:bCs/>
                <w:szCs w:val="24"/>
              </w:rPr>
              <w:instrText>","</w:instrText>
            </w:r>
            <w:r w:rsidR="001D1BD0">
              <w:rPr>
                <w:b/>
                <w:bCs/>
                <w:szCs w:val="24"/>
                <w:lang w:val="en-US"/>
              </w:rPr>
              <w:instrText>PMID</w:instrText>
            </w:r>
            <w:r w:rsidR="001D1BD0" w:rsidRPr="00834A59">
              <w:rPr>
                <w:b/>
                <w:bCs/>
                <w:szCs w:val="24"/>
              </w:rPr>
              <w:instrText>":"31552193","</w:instrText>
            </w:r>
            <w:r w:rsidR="001D1BD0">
              <w:rPr>
                <w:b/>
                <w:bCs/>
                <w:szCs w:val="24"/>
                <w:lang w:val="en-US"/>
              </w:rPr>
              <w:instrText>author</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Colita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Andrei</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Colita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Anca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Bumbea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Horia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Croitoru</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Adina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Orban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Carmen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Lipan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Lavinia</w:instrText>
            </w:r>
            <w:r w:rsidR="001D1BD0" w:rsidRPr="00834A59">
              <w:rPr>
                <w:b/>
                <w:bCs/>
                <w:szCs w:val="24"/>
              </w:rPr>
              <w:instrText xml:space="preserve"> </w:instrText>
            </w:r>
            <w:r w:rsidR="001D1BD0">
              <w:rPr>
                <w:b/>
                <w:bCs/>
                <w:szCs w:val="24"/>
                <w:lang w:val="en-US"/>
              </w:rPr>
              <w:instrText>Eugenia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Craciun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Oana</w:instrText>
            </w:r>
            <w:r w:rsidR="001D1BD0" w:rsidRPr="00834A59">
              <w:rPr>
                <w:b/>
                <w:bCs/>
                <w:szCs w:val="24"/>
              </w:rPr>
              <w:instrText>-</w:instrText>
            </w:r>
            <w:r w:rsidR="001D1BD0">
              <w:rPr>
                <w:b/>
                <w:bCs/>
                <w:szCs w:val="24"/>
                <w:lang w:val="en-US"/>
              </w:rPr>
              <w:instrText>Gabriela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Soare</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Dan</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Ghimici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Cecilia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Manolache</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Raluca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oncology","id":"ITEM-1","issued":{"date-parts":[["2019","9","10"]]},"page":"892","publisher":"Front Oncol","title":"LEAM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Bon","type":"article-journal","volume":"9"},"uris":["http://www.mendeley.com/documents/?uuid=c53df651-72c5-4bae-be62-d061ccde0a8e"]},{"id":"ITEM-2","itemData":{"DOI":"10.1186/2193-1801-2-489","ISSN":"2193-1801","PMID":"25674395","abstract":"BEAM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estimated</w:instrText>
            </w:r>
            <w:r w:rsidR="001D1BD0" w:rsidRPr="00834A59">
              <w:rPr>
                <w:b/>
                <w:bCs/>
                <w:szCs w:val="24"/>
              </w:rPr>
              <w:instrText xml:space="preserve"> 2 </w:instrText>
            </w:r>
            <w:r w:rsidR="001D1BD0">
              <w:rPr>
                <w:b/>
                <w:bCs/>
                <w:szCs w:val="24"/>
                <w:lang w:val="en-US"/>
              </w:rPr>
              <w:instrText>year</w:instrText>
            </w:r>
            <w:r w:rsidR="001D1BD0" w:rsidRPr="00834A59">
              <w:rPr>
                <w:b/>
                <w:bCs/>
                <w:szCs w:val="24"/>
              </w:rPr>
              <w:instrText xml:space="preserve"> </w:instrText>
            </w:r>
            <w:r w:rsidR="001D1BD0">
              <w:rPr>
                <w:b/>
                <w:bCs/>
                <w:szCs w:val="24"/>
                <w:lang w:val="en-US"/>
              </w:rPr>
              <w:instrText>overall</w:instrText>
            </w:r>
            <w:r w:rsidR="001D1BD0" w:rsidRPr="00834A59">
              <w:rPr>
                <w:b/>
                <w:bCs/>
                <w:szCs w:val="24"/>
              </w:rPr>
              <w:instrText xml:space="preserve"> </w:instrText>
            </w:r>
            <w:r w:rsidR="001D1BD0">
              <w:rPr>
                <w:b/>
                <w:bCs/>
                <w:szCs w:val="24"/>
                <w:lang w:val="en-US"/>
              </w:rPr>
              <w:instrText>survival</w:instrText>
            </w:r>
            <w:r w:rsidR="001D1BD0" w:rsidRPr="00834A59">
              <w:rPr>
                <w:b/>
                <w:bCs/>
                <w:szCs w:val="24"/>
              </w:rPr>
              <w:instrText xml:space="preserve"> (61.7% </w:instrText>
            </w:r>
            <w:r w:rsidR="001D1BD0">
              <w:rPr>
                <w:b/>
                <w:bCs/>
                <w:szCs w:val="24"/>
                <w:lang w:val="en-US"/>
              </w:rPr>
              <w:instrText>vs</w:instrText>
            </w:r>
            <w:r w:rsidR="001D1BD0" w:rsidRPr="00834A59">
              <w:rPr>
                <w:b/>
                <w:bCs/>
                <w:szCs w:val="24"/>
              </w:rPr>
              <w:instrText xml:space="preserve">. 62.7%, </w:instrText>
            </w:r>
            <w:r w:rsidR="001D1BD0">
              <w:rPr>
                <w:b/>
                <w:bCs/>
                <w:szCs w:val="24"/>
                <w:lang w:val="en-US"/>
              </w:rPr>
              <w:instrText>p</w:instrText>
            </w:r>
            <w:r w:rsidR="001D1BD0" w:rsidRPr="00834A59">
              <w:rPr>
                <w:b/>
                <w:bCs/>
                <w:szCs w:val="24"/>
              </w:rPr>
              <w:instrText xml:space="preserve"> = 0.928)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event</w:instrText>
            </w:r>
            <w:r w:rsidR="001D1BD0" w:rsidRPr="00834A59">
              <w:rPr>
                <w:b/>
                <w:bCs/>
                <w:szCs w:val="24"/>
              </w:rPr>
              <w:instrText xml:space="preserve"> </w:instrText>
            </w:r>
            <w:r w:rsidR="001D1BD0">
              <w:rPr>
                <w:b/>
                <w:bCs/>
                <w:szCs w:val="24"/>
                <w:lang w:val="en-US"/>
              </w:rPr>
              <w:instrText>free</w:instrText>
            </w:r>
            <w:r w:rsidR="001D1BD0" w:rsidRPr="00834A59">
              <w:rPr>
                <w:b/>
                <w:bCs/>
                <w:szCs w:val="24"/>
              </w:rPr>
              <w:instrText xml:space="preserve"> </w:instrText>
            </w:r>
            <w:r w:rsidR="001D1BD0">
              <w:rPr>
                <w:b/>
                <w:bCs/>
                <w:szCs w:val="24"/>
                <w:lang w:val="en-US"/>
              </w:rPr>
              <w:instrText>survival</w:instrText>
            </w:r>
            <w:r w:rsidR="001D1BD0" w:rsidRPr="00834A59">
              <w:rPr>
                <w:b/>
                <w:bCs/>
                <w:szCs w:val="24"/>
              </w:rPr>
              <w:instrText xml:space="preserve"> (44.6% </w:instrText>
            </w:r>
            <w:r w:rsidR="001D1BD0">
              <w:rPr>
                <w:b/>
                <w:bCs/>
                <w:szCs w:val="24"/>
                <w:lang w:val="en-US"/>
              </w:rPr>
              <w:instrText>vs</w:instrText>
            </w:r>
            <w:r w:rsidR="001D1BD0" w:rsidRPr="00834A59">
              <w:rPr>
                <w:b/>
                <w:bCs/>
                <w:szCs w:val="24"/>
              </w:rPr>
              <w:instrText xml:space="preserve">. 41.1%, </w:instrText>
            </w:r>
            <w:r w:rsidR="001D1BD0">
              <w:rPr>
                <w:b/>
                <w:bCs/>
                <w:szCs w:val="24"/>
                <w:lang w:val="en-US"/>
              </w:rPr>
              <w:instrText>p</w:instrText>
            </w:r>
            <w:r w:rsidR="001D1BD0" w:rsidRPr="00834A59">
              <w:rPr>
                <w:b/>
                <w:bCs/>
                <w:szCs w:val="24"/>
              </w:rPr>
              <w:instrText xml:space="preserve"> = 0.510)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regimens</w:instrText>
            </w:r>
            <w:r w:rsidR="001D1BD0" w:rsidRPr="00834A59">
              <w:rPr>
                <w:b/>
                <w:bCs/>
                <w:szCs w:val="24"/>
              </w:rPr>
              <w:instrText xml:space="preserve"> </w:instrText>
            </w:r>
            <w:r w:rsidR="001D1BD0">
              <w:rPr>
                <w:b/>
                <w:bCs/>
                <w:szCs w:val="24"/>
                <w:lang w:val="en-US"/>
              </w:rPr>
              <w:instrText>BEAM</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LEAM</w:instrText>
            </w:r>
            <w:r w:rsidR="001D1BD0" w:rsidRPr="00834A59">
              <w:rPr>
                <w:b/>
                <w:bCs/>
                <w:szCs w:val="24"/>
              </w:rPr>
              <w:instrText xml:space="preserve"> </w:instrText>
            </w:r>
            <w:r w:rsidR="001D1BD0">
              <w:rPr>
                <w:b/>
                <w:bCs/>
                <w:szCs w:val="24"/>
                <w:lang w:val="en-US"/>
              </w:rPr>
              <w:instrText>respectively</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comparable</w:instrText>
            </w:r>
            <w:r w:rsidR="001D1BD0" w:rsidRPr="00834A59">
              <w:rPr>
                <w:b/>
                <w:bCs/>
                <w:szCs w:val="24"/>
              </w:rPr>
              <w:instrText xml:space="preserve">. </w:instrText>
            </w:r>
            <w:r w:rsidR="001D1BD0">
              <w:rPr>
                <w:b/>
                <w:bCs/>
                <w:szCs w:val="24"/>
                <w:lang w:val="en-US"/>
              </w:rPr>
              <w:instrText>Thus</w:instrText>
            </w:r>
            <w:r w:rsidR="001D1BD0" w:rsidRPr="00834A59">
              <w:rPr>
                <w:b/>
                <w:bCs/>
                <w:szCs w:val="24"/>
              </w:rPr>
              <w:instrText xml:space="preserve"> </w:instrText>
            </w:r>
            <w:r w:rsidR="001D1BD0">
              <w:rPr>
                <w:b/>
                <w:bCs/>
                <w:szCs w:val="24"/>
                <w:lang w:val="en-US"/>
              </w:rPr>
              <w:instrText>LEAM</w:instrText>
            </w:r>
            <w:r w:rsidR="001D1BD0" w:rsidRPr="00834A59">
              <w:rPr>
                <w:b/>
                <w:bCs/>
                <w:szCs w:val="24"/>
              </w:rPr>
              <w:instrText xml:space="preserve"> </w:instrText>
            </w:r>
            <w:r w:rsidR="001D1BD0">
              <w:rPr>
                <w:b/>
                <w:bCs/>
                <w:szCs w:val="24"/>
                <w:lang w:val="en-US"/>
              </w:rPr>
              <w:instrText>appeared</w:instrText>
            </w:r>
            <w:r w:rsidR="001D1BD0" w:rsidRPr="00834A59">
              <w:rPr>
                <w:b/>
                <w:bCs/>
                <w:szCs w:val="24"/>
              </w:rPr>
              <w:instrText xml:space="preserve"> </w:instrText>
            </w:r>
            <w:r w:rsidR="001D1BD0">
              <w:rPr>
                <w:b/>
                <w:bCs/>
                <w:szCs w:val="24"/>
                <w:lang w:val="en-US"/>
              </w:rPr>
              <w:instrText>equivalent</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BEAM</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terms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toxicity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efficacy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can</w:instrText>
            </w:r>
            <w:r w:rsidR="001D1BD0" w:rsidRPr="00834A59">
              <w:rPr>
                <w:b/>
                <w:bCs/>
                <w:szCs w:val="24"/>
              </w:rPr>
              <w:instrText xml:space="preserve"> </w:instrText>
            </w:r>
            <w:r w:rsidR="001D1BD0">
              <w:rPr>
                <w:b/>
                <w:bCs/>
                <w:szCs w:val="24"/>
                <w:lang w:val="en-US"/>
              </w:rPr>
              <w:instrText>be</w:instrText>
            </w:r>
            <w:r w:rsidR="001D1BD0" w:rsidRPr="00834A59">
              <w:rPr>
                <w:b/>
                <w:bCs/>
                <w:szCs w:val="24"/>
              </w:rPr>
              <w:instrText xml:space="preserve"> </w:instrText>
            </w:r>
            <w:r w:rsidR="001D1BD0">
              <w:rPr>
                <w:b/>
                <w:bCs/>
                <w:szCs w:val="24"/>
                <w:lang w:val="en-US"/>
              </w:rPr>
              <w:instrText>used</w:instrText>
            </w:r>
            <w:r w:rsidR="001D1BD0" w:rsidRPr="00834A59">
              <w:rPr>
                <w:b/>
                <w:bCs/>
                <w:szCs w:val="24"/>
              </w:rPr>
              <w:instrText xml:space="preserve"> </w:instrText>
            </w:r>
            <w:r w:rsidR="001D1BD0">
              <w:rPr>
                <w:b/>
                <w:bCs/>
                <w:szCs w:val="24"/>
                <w:lang w:val="en-US"/>
              </w:rPr>
              <w:instrText>as</w:instrText>
            </w:r>
            <w:r w:rsidR="001D1BD0" w:rsidRPr="00834A59">
              <w:rPr>
                <w:b/>
                <w:bCs/>
                <w:szCs w:val="24"/>
              </w:rPr>
              <w:instrText xml:space="preserve"> </w:instrText>
            </w:r>
            <w:r w:rsidR="001D1BD0">
              <w:rPr>
                <w:b/>
                <w:bCs/>
                <w:szCs w:val="24"/>
                <w:lang w:val="en-US"/>
              </w:rPr>
              <w:instrText>an</w:instrText>
            </w:r>
            <w:r w:rsidR="001D1BD0" w:rsidRPr="00834A59">
              <w:rPr>
                <w:b/>
                <w:bCs/>
                <w:szCs w:val="24"/>
              </w:rPr>
              <w:instrText xml:space="preserve"> </w:instrText>
            </w:r>
            <w:r w:rsidR="001D1BD0">
              <w:rPr>
                <w:b/>
                <w:bCs/>
                <w:szCs w:val="24"/>
                <w:lang w:val="en-US"/>
              </w:rPr>
              <w:instrText>alternative</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BEAM</w:instrText>
            </w:r>
            <w:r w:rsidR="001D1BD0" w:rsidRPr="00834A59">
              <w:rPr>
                <w:b/>
                <w:bCs/>
                <w:szCs w:val="24"/>
              </w:rPr>
              <w:instrText>.","</w:instrText>
            </w:r>
            <w:r w:rsidR="001D1BD0">
              <w:rPr>
                <w:b/>
                <w:bCs/>
                <w:szCs w:val="24"/>
                <w:lang w:val="en-US"/>
              </w:rPr>
              <w:instrText>author</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Sharma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Atul</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Kayal</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Smita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Iqbal</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Sobuhi</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Malik</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Prabhat</w:instrText>
            </w:r>
            <w:r w:rsidR="001D1BD0" w:rsidRPr="00834A59">
              <w:rPr>
                <w:b/>
                <w:bCs/>
                <w:szCs w:val="24"/>
              </w:rPr>
              <w:instrText xml:space="preserve"> </w:instrText>
            </w:r>
            <w:r w:rsidR="001D1BD0">
              <w:rPr>
                <w:b/>
                <w:bCs/>
                <w:szCs w:val="24"/>
                <w:lang w:val="en-US"/>
              </w:rPr>
              <w:instrText>Singh</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Raina</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Vinod</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SpringerPlus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-2","</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":[["2013"]]},"</w:instrText>
            </w:r>
            <w:r w:rsidR="001D1BD0">
              <w:rPr>
                <w:b/>
                <w:bCs/>
                <w:szCs w:val="24"/>
                <w:lang w:val="en-US"/>
              </w:rPr>
              <w:instrText>page</w:instrText>
            </w:r>
            <w:r w:rsidR="001D1BD0" w:rsidRPr="00834A59">
              <w:rPr>
                <w:b/>
                <w:bCs/>
                <w:szCs w:val="24"/>
              </w:rPr>
              <w:instrText>":"489","</w:instrText>
            </w:r>
            <w:r w:rsidR="001D1BD0">
              <w:rPr>
                <w:b/>
                <w:bCs/>
                <w:szCs w:val="24"/>
                <w:lang w:val="en-US"/>
              </w:rPr>
              <w:instrText>publisher</w:instrText>
            </w:r>
            <w:r w:rsidR="001D1BD0" w:rsidRPr="00834A59">
              <w:rPr>
                <w:b/>
                <w:bCs/>
                <w:szCs w:val="24"/>
              </w:rPr>
              <w:instrText>":"</w:instrText>
            </w:r>
            <w:r w:rsidR="001D1BD0">
              <w:rPr>
                <w:b/>
                <w:bCs/>
                <w:szCs w:val="24"/>
                <w:lang w:val="en-US"/>
              </w:rPr>
              <w:instrText>Springerplus</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Comparison</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BEAM</w:instrText>
            </w:r>
            <w:r w:rsidR="001D1BD0" w:rsidRPr="00834A59">
              <w:rPr>
                <w:b/>
                <w:bCs/>
                <w:szCs w:val="24"/>
              </w:rPr>
              <w:instrText xml:space="preserve"> </w:instrText>
            </w:r>
            <w:r w:rsidR="001D1BD0">
              <w:rPr>
                <w:b/>
                <w:bCs/>
                <w:szCs w:val="24"/>
                <w:lang w:val="en-US"/>
              </w:rPr>
              <w:instrText>vs</w:instrText>
            </w:r>
            <w:r w:rsidR="001D1BD0" w:rsidRPr="00834A59">
              <w:rPr>
                <w:b/>
                <w:bCs/>
                <w:szCs w:val="24"/>
              </w:rPr>
              <w:instrText xml:space="preserve">. </w:instrText>
            </w:r>
            <w:r w:rsidR="001D1BD0">
              <w:rPr>
                <w:b/>
                <w:bCs/>
                <w:szCs w:val="24"/>
                <w:lang w:val="en-US"/>
              </w:rPr>
              <w:instrText>LEAM</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transplant</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w:instrText>
            </w:r>
            <w:r w:rsidR="001D1BD0">
              <w:rPr>
                <w:b/>
                <w:bCs/>
                <w:szCs w:val="24"/>
                <w:lang w:val="en-US"/>
              </w:rPr>
              <w:instrText>AIIMS</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":"2"},"</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=101407</w:instrText>
            </w:r>
            <w:r w:rsidR="001D1BD0">
              <w:rPr>
                <w:b/>
                <w:bCs/>
                <w:szCs w:val="24"/>
                <w:lang w:val="en-US"/>
              </w:rPr>
              <w:instrText>b</w:instrText>
            </w:r>
            <w:r w:rsidR="001D1BD0" w:rsidRPr="00834A59">
              <w:rPr>
                <w:b/>
                <w:bCs/>
                <w:szCs w:val="24"/>
              </w:rPr>
              <w:instrText>9-4546-4</w:instrText>
            </w:r>
            <w:r w:rsidR="001D1BD0">
              <w:rPr>
                <w:b/>
                <w:bCs/>
                <w:szCs w:val="24"/>
                <w:lang w:val="en-US"/>
              </w:rPr>
              <w:instrText>cbb</w:instrText>
            </w:r>
            <w:r w:rsidR="001D1BD0" w:rsidRPr="00834A59">
              <w:rPr>
                <w:b/>
                <w:bCs/>
                <w:szCs w:val="24"/>
              </w:rPr>
              <w:instrText>-9</w:instrText>
            </w:r>
            <w:r w:rsidR="001D1BD0">
              <w:rPr>
                <w:b/>
                <w:bCs/>
                <w:szCs w:val="24"/>
                <w:lang w:val="en-US"/>
              </w:rPr>
              <w:instrText>ac</w:instrText>
            </w:r>
            <w:r w:rsidR="001D1BD0" w:rsidRPr="00834A59">
              <w:rPr>
                <w:b/>
                <w:bCs/>
                <w:szCs w:val="24"/>
              </w:rPr>
              <w:instrText>0-735</w:instrText>
            </w:r>
            <w:r w:rsidR="001D1BD0">
              <w:rPr>
                <w:b/>
                <w:bCs/>
                <w:szCs w:val="24"/>
                <w:lang w:val="en-US"/>
              </w:rPr>
              <w:instrText>f</w:instrText>
            </w:r>
            <w:r w:rsidR="001D1BD0" w:rsidRPr="00834A59">
              <w:rPr>
                <w:b/>
                <w:bCs/>
                <w:szCs w:val="24"/>
              </w:rPr>
              <w:instrText>0</w:instrText>
            </w:r>
            <w:r w:rsidR="001D1BD0">
              <w:rPr>
                <w:b/>
                <w:bCs/>
                <w:szCs w:val="24"/>
                <w:lang w:val="en-US"/>
              </w:rPr>
              <w:instrText>dacc</w:instrText>
            </w:r>
            <w:r w:rsidR="001D1BD0" w:rsidRPr="00834A59">
              <w:rPr>
                <w:b/>
                <w:bCs/>
                <w:szCs w:val="24"/>
              </w:rPr>
              <w:instrText>33</w:instrText>
            </w:r>
            <w:r w:rsidR="001D1BD0">
              <w:rPr>
                <w:b/>
                <w:bCs/>
                <w:szCs w:val="24"/>
                <w:lang w:val="en-US"/>
              </w:rPr>
              <w:instrText>c</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":"[129,130]","</w:instrText>
            </w:r>
            <w:r w:rsidR="001D1BD0">
              <w:rPr>
                <w:b/>
                <w:bCs/>
                <w:szCs w:val="24"/>
                <w:lang w:val="en-US"/>
              </w:rPr>
              <w:instrText>plainTextFormattedCitation</w:instrText>
            </w:r>
            <w:r w:rsidR="001D1BD0" w:rsidRPr="00834A59">
              <w:rPr>
                <w:b/>
                <w:bCs/>
                <w:szCs w:val="24"/>
              </w:rPr>
              <w:instrText>":"[129,130]","</w:instrText>
            </w:r>
            <w:r w:rsidR="001D1BD0">
              <w:rPr>
                <w:b/>
                <w:bCs/>
                <w:szCs w:val="24"/>
                <w:lang w:val="en-US"/>
              </w:rPr>
              <w:instrText>previouslyFormattedCitation</w:instrText>
            </w:r>
            <w:r w:rsidR="001D1BD0" w:rsidRPr="00834A59">
              <w:rPr>
                <w:b/>
                <w:bCs/>
                <w:szCs w:val="24"/>
              </w:rPr>
              <w:instrText>":"[129,130]"},"</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Pr>
                <w:b/>
                <w:bCs/>
                <w:szCs w:val="24"/>
                <w:lang w:val="en-US"/>
              </w:rPr>
              <w:fldChar w:fldCharType="separate"/>
            </w:r>
            <w:r w:rsidR="00F46821" w:rsidRPr="00F46821">
              <w:rPr>
                <w:bCs/>
                <w:noProof/>
                <w:szCs w:val="24"/>
              </w:rPr>
              <w:t>[129,130]</w:t>
            </w:r>
            <w:r>
              <w:rPr>
                <w:b/>
                <w:bCs/>
                <w:szCs w:val="24"/>
                <w:lang w:val="en-US"/>
              </w:rPr>
              <w:fldChar w:fldCharType="end"/>
            </w:r>
          </w:p>
        </w:tc>
      </w:tr>
      <w:tr w:rsidR="006673D0" w:rsidRPr="007E382E" w14:paraId="73D249A7"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8055965" w14:textId="77777777" w:rsidR="006673D0" w:rsidRPr="007E382E" w:rsidRDefault="006673D0"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3043775F" w14:textId="77777777" w:rsidR="006673D0" w:rsidRPr="007E382E" w:rsidRDefault="006673D0" w:rsidP="00D813F0">
            <w:pPr>
              <w:ind w:firstLine="0"/>
              <w:jc w:val="left"/>
              <w:rPr>
                <w:szCs w:val="24"/>
              </w:rPr>
            </w:pPr>
            <w:r w:rsidRPr="00EA5B5D">
              <w:rPr>
                <w:szCs w:val="24"/>
              </w:rPr>
              <w:t>Стандартная</w:t>
            </w:r>
            <w:r w:rsidRPr="007E382E">
              <w:rPr>
                <w:szCs w:val="24"/>
              </w:rPr>
              <w:t xml:space="preserve"> </w:t>
            </w:r>
            <w:r w:rsidRPr="00EA5B5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27473EC5" w14:textId="77777777" w:rsidR="006673D0" w:rsidRPr="007E382E" w:rsidRDefault="006673D0" w:rsidP="00D813F0">
            <w:pPr>
              <w:ind w:firstLine="0"/>
              <w:jc w:val="left"/>
              <w:rPr>
                <w:szCs w:val="24"/>
              </w:rPr>
            </w:pPr>
            <w:r w:rsidRPr="00EA5B5D">
              <w:rPr>
                <w:szCs w:val="24"/>
              </w:rPr>
              <w:t>Путь</w:t>
            </w:r>
            <w:r w:rsidRPr="007E382E">
              <w:rPr>
                <w:szCs w:val="24"/>
              </w:rPr>
              <w:t xml:space="preserve"> </w:t>
            </w:r>
            <w:r w:rsidRPr="00EA5B5D">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733FDB70" w14:textId="77777777" w:rsidR="006673D0" w:rsidRPr="007E382E" w:rsidRDefault="006673D0" w:rsidP="00D813F0">
            <w:pPr>
              <w:ind w:firstLine="0"/>
              <w:jc w:val="left"/>
              <w:rPr>
                <w:szCs w:val="24"/>
              </w:rPr>
            </w:pPr>
            <w:r w:rsidRPr="00EA5B5D">
              <w:rPr>
                <w:szCs w:val="24"/>
              </w:rPr>
              <w:t>Дни</w:t>
            </w:r>
            <w:r w:rsidRPr="007E382E">
              <w:rPr>
                <w:szCs w:val="24"/>
              </w:rPr>
              <w:t xml:space="preserve"> </w:t>
            </w:r>
            <w:r w:rsidRPr="00EA5B5D">
              <w:rPr>
                <w:szCs w:val="24"/>
              </w:rPr>
              <w:t>введения</w:t>
            </w:r>
          </w:p>
        </w:tc>
      </w:tr>
      <w:tr w:rsidR="006673D0" w:rsidRPr="007E382E" w14:paraId="7EA2426D"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5607025" w14:textId="32AA6562" w:rsidR="006673D0" w:rsidRPr="007E382E" w:rsidRDefault="006673D0" w:rsidP="00D813F0">
            <w:pPr>
              <w:ind w:firstLine="0"/>
              <w:jc w:val="left"/>
              <w:rPr>
                <w:szCs w:val="24"/>
              </w:rPr>
            </w:pPr>
            <w:proofErr w:type="spellStart"/>
            <w:r>
              <w:rPr>
                <w:szCs w:val="24"/>
              </w:rPr>
              <w:t>Ломустин</w:t>
            </w:r>
            <w:proofErr w:type="spellEnd"/>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3FBB2B9C" w14:textId="77CC49DE" w:rsidR="006673D0" w:rsidRPr="007E382E" w:rsidRDefault="006673D0" w:rsidP="00D813F0">
            <w:pPr>
              <w:ind w:firstLine="0"/>
              <w:jc w:val="left"/>
              <w:rPr>
                <w:szCs w:val="24"/>
              </w:rPr>
            </w:pPr>
            <w:r w:rsidRPr="007E382E">
              <w:rPr>
                <w:szCs w:val="24"/>
              </w:rPr>
              <w:t xml:space="preserve">200 </w:t>
            </w:r>
            <w:r w:rsidRPr="00D84C86">
              <w:rPr>
                <w:szCs w:val="24"/>
              </w:rPr>
              <w:t>мг</w:t>
            </w:r>
            <w:r w:rsidRPr="007E382E">
              <w:rPr>
                <w:szCs w:val="24"/>
              </w:rPr>
              <w:t>/</w:t>
            </w:r>
            <w:r w:rsidRPr="00D84C86">
              <w:rPr>
                <w:szCs w:val="24"/>
              </w:rPr>
              <w:t>м</w:t>
            </w:r>
            <w:r w:rsidRPr="007E382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0A84D64B"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251DADD3" w14:textId="77777777" w:rsidR="006673D0" w:rsidRPr="007E382E" w:rsidRDefault="006673D0" w:rsidP="00D813F0">
            <w:pPr>
              <w:ind w:firstLine="0"/>
              <w:jc w:val="left"/>
              <w:rPr>
                <w:szCs w:val="24"/>
              </w:rPr>
            </w:pPr>
            <w:r w:rsidRPr="007E382E">
              <w:rPr>
                <w:szCs w:val="24"/>
              </w:rPr>
              <w:t>-6</w:t>
            </w:r>
          </w:p>
        </w:tc>
      </w:tr>
      <w:tr w:rsidR="006673D0" w:rsidRPr="007E382E" w14:paraId="5A1FB6A9"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31DB5A71" w14:textId="77777777" w:rsidR="006673D0" w:rsidRPr="007E382E" w:rsidRDefault="006673D0" w:rsidP="00D813F0">
            <w:pPr>
              <w:ind w:firstLine="0"/>
              <w:jc w:val="left"/>
              <w:rPr>
                <w:szCs w:val="24"/>
              </w:rPr>
            </w:pPr>
            <w:r w:rsidRPr="00D84C86">
              <w:rPr>
                <w:szCs w:val="24"/>
              </w:rPr>
              <w:t>Цит</w:t>
            </w:r>
            <w:r>
              <w:rPr>
                <w:szCs w:val="24"/>
              </w:rPr>
              <w:t>арабин</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47296ADB" w14:textId="77777777" w:rsidR="006673D0" w:rsidRPr="007E382E" w:rsidRDefault="006673D0" w:rsidP="00D813F0">
            <w:pPr>
              <w:ind w:firstLine="0"/>
              <w:jc w:val="left"/>
              <w:rPr>
                <w:szCs w:val="24"/>
              </w:rPr>
            </w:pPr>
            <w:r w:rsidRPr="007E382E">
              <w:rPr>
                <w:szCs w:val="24"/>
              </w:rPr>
              <w:t xml:space="preserve">200 </w:t>
            </w:r>
            <w:r w:rsidRPr="00D84C86">
              <w:rPr>
                <w:szCs w:val="24"/>
              </w:rPr>
              <w:t>мг</w:t>
            </w:r>
            <w:r w:rsidRPr="007E382E">
              <w:rPr>
                <w:szCs w:val="24"/>
              </w:rPr>
              <w:t>/</w:t>
            </w:r>
            <w:r w:rsidRPr="00D84C86">
              <w:rPr>
                <w:szCs w:val="24"/>
              </w:rPr>
              <w:t>м</w:t>
            </w:r>
            <w:r w:rsidRPr="007E382E">
              <w:rPr>
                <w:szCs w:val="24"/>
                <w:vertAlign w:val="superscript"/>
              </w:rPr>
              <w:t>2</w:t>
            </w:r>
            <w:r w:rsidRPr="007E382E">
              <w:rPr>
                <w:szCs w:val="24"/>
              </w:rPr>
              <w:t xml:space="preserve"> </w:t>
            </w:r>
            <w:r w:rsidRPr="00D84C86">
              <w:rPr>
                <w:szCs w:val="24"/>
              </w:rPr>
              <w:t>каждые</w:t>
            </w:r>
            <w:r w:rsidRPr="007E382E">
              <w:rPr>
                <w:szCs w:val="24"/>
              </w:rPr>
              <w:t xml:space="preserve"> 12 </w:t>
            </w:r>
            <w:r w:rsidRPr="00D84C86">
              <w:rPr>
                <w:szCs w:val="24"/>
              </w:rPr>
              <w:t>часов</w:t>
            </w:r>
          </w:p>
        </w:tc>
        <w:tc>
          <w:tcPr>
            <w:tcW w:w="2339" w:type="dxa"/>
            <w:tcBorders>
              <w:top w:val="single" w:sz="4" w:space="0" w:color="auto"/>
              <w:left w:val="single" w:sz="4" w:space="0" w:color="auto"/>
              <w:bottom w:val="single" w:sz="4" w:space="0" w:color="auto"/>
              <w:right w:val="single" w:sz="4" w:space="0" w:color="auto"/>
            </w:tcBorders>
          </w:tcPr>
          <w:p w14:paraId="1AF52A2E"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4A5FD94A" w14:textId="77777777" w:rsidR="006673D0" w:rsidRPr="007E382E" w:rsidRDefault="006673D0" w:rsidP="00D813F0">
            <w:pPr>
              <w:ind w:firstLine="0"/>
              <w:jc w:val="left"/>
              <w:rPr>
                <w:szCs w:val="24"/>
              </w:rPr>
            </w:pPr>
            <w:r w:rsidRPr="007E382E">
              <w:rPr>
                <w:szCs w:val="24"/>
              </w:rPr>
              <w:t>-5 - -2</w:t>
            </w:r>
          </w:p>
        </w:tc>
      </w:tr>
      <w:tr w:rsidR="006673D0" w:rsidRPr="007E382E" w14:paraId="266D553B"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0DAF55E0" w14:textId="77777777" w:rsidR="006673D0" w:rsidRPr="007E382E" w:rsidRDefault="006673D0" w:rsidP="00D813F0">
            <w:pPr>
              <w:ind w:firstLine="0"/>
              <w:jc w:val="left"/>
              <w:rPr>
                <w:szCs w:val="24"/>
              </w:rPr>
            </w:pPr>
            <w:r w:rsidRPr="00D84C86">
              <w:rPr>
                <w:szCs w:val="24"/>
              </w:rPr>
              <w:t>Этопозид</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1A7E3C1B" w14:textId="77777777" w:rsidR="006673D0" w:rsidRPr="007E382E" w:rsidRDefault="006673D0" w:rsidP="00D813F0">
            <w:pPr>
              <w:ind w:firstLine="0"/>
              <w:jc w:val="left"/>
              <w:rPr>
                <w:szCs w:val="24"/>
              </w:rPr>
            </w:pPr>
            <w:r w:rsidRPr="007E382E">
              <w:rPr>
                <w:szCs w:val="24"/>
              </w:rPr>
              <w:t xml:space="preserve">200 </w:t>
            </w:r>
            <w:r w:rsidRPr="00D84C86">
              <w:rPr>
                <w:szCs w:val="24"/>
              </w:rPr>
              <w:t>мг</w:t>
            </w:r>
            <w:r w:rsidRPr="007E382E">
              <w:rPr>
                <w:szCs w:val="24"/>
              </w:rPr>
              <w:t>/</w:t>
            </w:r>
            <w:r w:rsidRPr="00D84C86">
              <w:rPr>
                <w:szCs w:val="24"/>
              </w:rPr>
              <w:t>м</w:t>
            </w:r>
            <w:r w:rsidRPr="007E382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7D4A774"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34291091" w14:textId="77777777" w:rsidR="006673D0" w:rsidRPr="007E382E" w:rsidRDefault="006673D0" w:rsidP="00D813F0">
            <w:pPr>
              <w:ind w:firstLine="0"/>
              <w:jc w:val="left"/>
              <w:rPr>
                <w:szCs w:val="24"/>
              </w:rPr>
            </w:pPr>
            <w:r w:rsidRPr="007E382E">
              <w:rPr>
                <w:szCs w:val="24"/>
              </w:rPr>
              <w:t>-5 - -2</w:t>
            </w:r>
          </w:p>
        </w:tc>
      </w:tr>
      <w:tr w:rsidR="006673D0" w:rsidRPr="007E382E" w14:paraId="6AADA25E"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4B6B8802" w14:textId="77777777" w:rsidR="006673D0" w:rsidRPr="007E382E" w:rsidRDefault="006673D0" w:rsidP="00D813F0">
            <w:pPr>
              <w:ind w:firstLine="0"/>
              <w:jc w:val="left"/>
              <w:rPr>
                <w:szCs w:val="24"/>
              </w:rPr>
            </w:pPr>
            <w:proofErr w:type="spellStart"/>
            <w:r w:rsidRPr="00D84C86">
              <w:rPr>
                <w:szCs w:val="24"/>
              </w:rPr>
              <w:t>Мелфалан</w:t>
            </w:r>
            <w:proofErr w:type="spellEnd"/>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774D8AD1" w14:textId="77777777" w:rsidR="006673D0" w:rsidRPr="007E382E" w:rsidRDefault="006673D0" w:rsidP="00D813F0">
            <w:pPr>
              <w:ind w:firstLine="0"/>
              <w:jc w:val="left"/>
              <w:rPr>
                <w:szCs w:val="24"/>
              </w:rPr>
            </w:pPr>
            <w:r w:rsidRPr="007E382E">
              <w:rPr>
                <w:szCs w:val="24"/>
              </w:rPr>
              <w:t xml:space="preserve">140 </w:t>
            </w:r>
            <w:r w:rsidRPr="00D84C86">
              <w:rPr>
                <w:szCs w:val="24"/>
              </w:rPr>
              <w:t>мг</w:t>
            </w:r>
            <w:r w:rsidRPr="007E382E">
              <w:rPr>
                <w:szCs w:val="24"/>
              </w:rPr>
              <w:t>/</w:t>
            </w:r>
            <w:r w:rsidRPr="00D84C86">
              <w:rPr>
                <w:szCs w:val="24"/>
              </w:rPr>
              <w:t>м</w:t>
            </w:r>
            <w:r w:rsidRPr="007E382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4D368D0"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6D68DB30" w14:textId="77777777" w:rsidR="006673D0" w:rsidRPr="007E382E" w:rsidRDefault="006673D0" w:rsidP="00D813F0">
            <w:pPr>
              <w:ind w:firstLine="0"/>
              <w:jc w:val="left"/>
              <w:rPr>
                <w:szCs w:val="24"/>
              </w:rPr>
            </w:pPr>
            <w:r w:rsidRPr="007E382E">
              <w:rPr>
                <w:szCs w:val="24"/>
              </w:rPr>
              <w:t>-1</w:t>
            </w:r>
          </w:p>
        </w:tc>
      </w:tr>
      <w:tr w:rsidR="006673D0" w:rsidRPr="007E382E" w14:paraId="20842110" w14:textId="77777777" w:rsidTr="00D54B37">
        <w:trPr>
          <w:trHeight w:val="329"/>
        </w:trPr>
        <w:tc>
          <w:tcPr>
            <w:tcW w:w="9356" w:type="dxa"/>
            <w:gridSpan w:val="4"/>
            <w:tcBorders>
              <w:top w:val="nil"/>
              <w:left w:val="nil"/>
              <w:bottom w:val="single" w:sz="4" w:space="0" w:color="auto"/>
              <w:right w:val="nil"/>
            </w:tcBorders>
          </w:tcPr>
          <w:p w14:paraId="2A5F6CAC" w14:textId="77777777" w:rsidR="006673D0" w:rsidRPr="007E382E" w:rsidRDefault="006673D0" w:rsidP="00D813F0">
            <w:pPr>
              <w:ind w:firstLine="0"/>
              <w:jc w:val="left"/>
              <w:rPr>
                <w:b/>
                <w:bCs/>
                <w:szCs w:val="24"/>
              </w:rPr>
            </w:pPr>
          </w:p>
          <w:p w14:paraId="43F170E0" w14:textId="7157E9F0" w:rsidR="006673D0" w:rsidRPr="007E382E" w:rsidRDefault="006673D0" w:rsidP="00D813F0">
            <w:pPr>
              <w:ind w:firstLine="0"/>
              <w:jc w:val="left"/>
              <w:rPr>
                <w:b/>
                <w:bCs/>
                <w:szCs w:val="24"/>
              </w:rPr>
            </w:pPr>
            <w:r>
              <w:rPr>
                <w:b/>
                <w:bCs/>
                <w:szCs w:val="24"/>
                <w:lang w:val="en-US"/>
              </w:rPr>
              <w:t>Be</w:t>
            </w:r>
            <w:r w:rsidR="00E65123">
              <w:rPr>
                <w:b/>
                <w:bCs/>
                <w:szCs w:val="24"/>
                <w:lang w:val="en-US"/>
              </w:rPr>
              <w:t>nda</w:t>
            </w:r>
            <w:r w:rsidR="00E65123" w:rsidRPr="007E382E">
              <w:rPr>
                <w:b/>
                <w:bCs/>
                <w:szCs w:val="24"/>
              </w:rPr>
              <w:t>-</w:t>
            </w:r>
            <w:r>
              <w:rPr>
                <w:b/>
                <w:bCs/>
                <w:szCs w:val="24"/>
                <w:lang w:val="en-US"/>
              </w:rPr>
              <w:t>EA</w:t>
            </w:r>
            <w:r w:rsidR="00E65123">
              <w:rPr>
                <w:b/>
                <w:bCs/>
                <w:szCs w:val="24"/>
                <w:lang w:val="en-US"/>
              </w:rPr>
              <w:t>M</w:t>
            </w:r>
            <w:r w:rsidRPr="007E382E">
              <w:rPr>
                <w:b/>
                <w:bCs/>
                <w:szCs w:val="24"/>
              </w:rPr>
              <w:t xml:space="preserve"> </w:t>
            </w:r>
            <w:r>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DOI</w:instrText>
            </w:r>
            <w:r w:rsidR="001D1BD0" w:rsidRPr="00834A59">
              <w:rPr>
                <w:b/>
                <w:bCs/>
                <w:szCs w:val="24"/>
              </w:rPr>
              <w:instrText>":"10.1182/</w:instrText>
            </w:r>
            <w:r w:rsidR="001D1BD0">
              <w:rPr>
                <w:b/>
                <w:bCs/>
                <w:szCs w:val="24"/>
                <w:lang w:val="en-US"/>
              </w:rPr>
              <w:instrText>blood</w:instrText>
            </w:r>
            <w:r w:rsidR="001D1BD0" w:rsidRPr="00834A59">
              <w:rPr>
                <w:b/>
                <w:bCs/>
                <w:szCs w:val="24"/>
              </w:rPr>
              <w:instrText>-2011-04-351924","</w:instrText>
            </w:r>
            <w:r w:rsidR="001D1BD0">
              <w:rPr>
                <w:b/>
                <w:bCs/>
                <w:szCs w:val="24"/>
                <w:lang w:val="en-US"/>
              </w:rPr>
              <w:instrText>ISSN</w:instrText>
            </w:r>
            <w:r w:rsidR="001D1BD0" w:rsidRPr="00834A59">
              <w:rPr>
                <w:b/>
                <w:bCs/>
                <w:szCs w:val="24"/>
              </w:rPr>
              <w:instrText>":"1528-0020","</w:instrText>
            </w:r>
            <w:r w:rsidR="001D1BD0">
              <w:rPr>
                <w:b/>
                <w:bCs/>
                <w:szCs w:val="24"/>
                <w:lang w:val="en-US"/>
              </w:rPr>
              <w:instrText>PMID</w:instrText>
            </w:r>
            <w:r w:rsidR="001D1BD0" w:rsidRPr="00834A59">
              <w:rPr>
                <w:b/>
                <w:bCs/>
                <w:szCs w:val="24"/>
              </w:rPr>
              <w:instrText>":"21816830","</w:instrText>
            </w:r>
            <w:r w:rsidR="001D1BD0">
              <w:rPr>
                <w:b/>
                <w:bCs/>
                <w:szCs w:val="24"/>
                <w:lang w:val="en-US"/>
              </w:rPr>
              <w:instrText>abstract</w:instrText>
            </w:r>
            <w:r w:rsidR="001D1BD0" w:rsidRPr="00834A59">
              <w:rPr>
                <w:b/>
                <w:bCs/>
                <w:szCs w:val="24"/>
              </w:rPr>
              <w:instrText>":"</w:instrText>
            </w:r>
            <w:r w:rsidR="001D1BD0">
              <w:rPr>
                <w:b/>
                <w:bCs/>
                <w:szCs w:val="24"/>
                <w:lang w:val="en-US"/>
              </w:rPr>
              <w:instrText>We</w:instrText>
            </w:r>
            <w:r w:rsidR="001D1BD0" w:rsidRPr="00834A59">
              <w:rPr>
                <w:b/>
                <w:bCs/>
                <w:szCs w:val="24"/>
              </w:rPr>
              <w:instrText xml:space="preserve"> </w:instrText>
            </w:r>
            <w:r w:rsidR="001D1BD0">
              <w:rPr>
                <w:b/>
                <w:bCs/>
                <w:szCs w:val="24"/>
                <w:lang w:val="en-US"/>
              </w:rPr>
              <w:instrText>designed</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phase</w:instrText>
            </w:r>
            <w:r w:rsidR="001D1BD0" w:rsidRPr="00834A59">
              <w:rPr>
                <w:b/>
                <w:bCs/>
                <w:szCs w:val="24"/>
              </w:rPr>
              <w:instrText xml:space="preserve"> 1-2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evaluate</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safety</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efficacy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increasing</w:instrText>
            </w:r>
            <w:r w:rsidR="001D1BD0" w:rsidRPr="00834A59">
              <w:rPr>
                <w:b/>
                <w:bCs/>
                <w:szCs w:val="24"/>
              </w:rPr>
              <w:instrText xml:space="preserve"> </w:instrText>
            </w:r>
            <w:r w:rsidR="001D1BD0">
              <w:rPr>
                <w:b/>
                <w:bCs/>
                <w:szCs w:val="24"/>
                <w:lang w:val="en-US"/>
              </w:rPr>
              <w:instrText>doses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bendamustine</w:instrText>
            </w:r>
            <w:r w:rsidR="001D1BD0" w:rsidRPr="00834A59">
              <w:rPr>
                <w:b/>
                <w:bCs/>
                <w:szCs w:val="24"/>
              </w:rPr>
              <w:instrText xml:space="preserve"> (160 </w:instrText>
            </w:r>
            <w:r w:rsidR="001D1BD0">
              <w:rPr>
                <w:b/>
                <w:bCs/>
                <w:szCs w:val="24"/>
                <w:lang w:val="en-US"/>
              </w:rPr>
              <w:instrText>mg</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², 180 </w:instrText>
            </w:r>
            <w:r w:rsidR="001D1BD0">
              <w:rPr>
                <w:b/>
                <w:bCs/>
                <w:szCs w:val="24"/>
                <w:lang w:val="en-US"/>
              </w:rPr>
              <w:instrText>mg</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², </w:instrText>
            </w:r>
            <w:r w:rsidR="001D1BD0">
              <w:rPr>
                <w:b/>
                <w:bCs/>
                <w:szCs w:val="24"/>
                <w:lang w:val="en-US"/>
              </w:rPr>
              <w:instrText>and</w:instrText>
            </w:r>
            <w:r w:rsidR="001D1BD0" w:rsidRPr="00834A59">
              <w:rPr>
                <w:b/>
                <w:bCs/>
                <w:szCs w:val="24"/>
              </w:rPr>
              <w:instrText xml:space="preserve"> 200 </w:instrText>
            </w:r>
            <w:r w:rsidR="001D1BD0">
              <w:rPr>
                <w:b/>
                <w:bCs/>
                <w:szCs w:val="24"/>
                <w:lang w:val="en-US"/>
              </w:rPr>
              <w:instrText>mg</w:instrText>
            </w:r>
            <w:r w:rsidR="001D1BD0" w:rsidRPr="00834A59">
              <w:rPr>
                <w:b/>
                <w:bCs/>
                <w:szCs w:val="24"/>
              </w:rPr>
              <w:instrText>/</w:instrText>
            </w:r>
            <w:r w:rsidR="001D1BD0">
              <w:rPr>
                <w:b/>
                <w:bCs/>
                <w:szCs w:val="24"/>
                <w:lang w:val="en-US"/>
              </w:rPr>
              <w:instrText>m</w:instrText>
            </w:r>
            <w:r w:rsidR="001D1BD0" w:rsidRPr="00834A59">
              <w:rPr>
                <w:b/>
                <w:bCs/>
                <w:szCs w:val="24"/>
              </w:rPr>
              <w:instrText xml:space="preserve">² </w:instrText>
            </w:r>
            <w:r w:rsidR="001D1BD0">
              <w:rPr>
                <w:b/>
                <w:bCs/>
                <w:szCs w:val="24"/>
                <w:lang w:val="en-US"/>
              </w:rPr>
              <w:instrText>given</w:instrText>
            </w:r>
            <w:r w:rsidR="001D1BD0" w:rsidRPr="00834A59">
              <w:rPr>
                <w:b/>
                <w:bCs/>
                <w:szCs w:val="24"/>
              </w:rPr>
              <w:instrText xml:space="preserve"> </w:instrText>
            </w:r>
            <w:r w:rsidR="001D1BD0">
              <w:rPr>
                <w:b/>
                <w:bCs/>
                <w:szCs w:val="24"/>
                <w:lang w:val="en-US"/>
              </w:rPr>
              <w:instrText>on</w:instrText>
            </w:r>
            <w:r w:rsidR="001D1BD0" w:rsidRPr="00834A59">
              <w:rPr>
                <w:b/>
                <w:bCs/>
                <w:szCs w:val="24"/>
              </w:rPr>
              <w:instrText xml:space="preserve"> </w:instrText>
            </w:r>
            <w:r w:rsidR="001D1BD0">
              <w:rPr>
                <w:b/>
                <w:bCs/>
                <w:szCs w:val="24"/>
                <w:lang w:val="en-US"/>
              </w:rPr>
              <w:instrText>days</w:instrText>
            </w:r>
            <w:r w:rsidR="001D1BD0" w:rsidRPr="00834A59">
              <w:rPr>
                <w:b/>
                <w:bCs/>
                <w:szCs w:val="24"/>
              </w:rPr>
              <w:instrText xml:space="preserve"> -7 </w:instrText>
            </w:r>
            <w:r w:rsidR="001D1BD0">
              <w:rPr>
                <w:b/>
                <w:bCs/>
                <w:szCs w:val="24"/>
                <w:lang w:val="en-US"/>
              </w:rPr>
              <w:instrText>and</w:instrText>
            </w:r>
            <w:r w:rsidR="001D1BD0" w:rsidRPr="00834A59">
              <w:rPr>
                <w:b/>
                <w:bCs/>
                <w:szCs w:val="24"/>
              </w:rPr>
              <w:instrText xml:space="preserve"> -6) </w:instrText>
            </w:r>
            <w:r w:rsidR="001D1BD0">
              <w:rPr>
                <w:b/>
                <w:bCs/>
                <w:szCs w:val="24"/>
                <w:lang w:val="en-US"/>
              </w:rPr>
              <w:instrText>coupled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fixed</w:instrText>
            </w:r>
            <w:r w:rsidR="001D1BD0" w:rsidRPr="00834A59">
              <w:rPr>
                <w:b/>
                <w:bCs/>
                <w:szCs w:val="24"/>
              </w:rPr>
              <w:instrText xml:space="preserve"> </w:instrText>
            </w:r>
            <w:r w:rsidR="001D1BD0">
              <w:rPr>
                <w:b/>
                <w:bCs/>
                <w:szCs w:val="24"/>
                <w:lang w:val="en-US"/>
              </w:rPr>
              <w:instrText>doses</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cytarabine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melphalan</w:instrText>
            </w:r>
            <w:r w:rsidR="001D1BD0" w:rsidRPr="00834A59">
              <w:rPr>
                <w:b/>
                <w:bCs/>
                <w:szCs w:val="24"/>
              </w:rPr>
              <w:instrText xml:space="preserve"> (</w:instrText>
            </w:r>
            <w:r w:rsidR="001D1BD0">
              <w:rPr>
                <w:b/>
                <w:bCs/>
                <w:szCs w:val="24"/>
                <w:lang w:val="en-US"/>
              </w:rPr>
              <w:instrText>BeEAM</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as</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conditioning</w:instrText>
            </w:r>
            <w:r w:rsidR="001D1BD0" w:rsidRPr="00834A59">
              <w:rPr>
                <w:b/>
                <w:bCs/>
                <w:szCs w:val="24"/>
              </w:rPr>
              <w:instrText xml:space="preserve"> </w:instrText>
            </w:r>
            <w:r w:rsidR="001D1BD0">
              <w:rPr>
                <w:b/>
                <w:bCs/>
                <w:szCs w:val="24"/>
                <w:lang w:val="en-US"/>
              </w:rPr>
              <w:instrText>regimen</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stem</w:instrText>
            </w:r>
            <w:r w:rsidR="001D1BD0" w:rsidRPr="00834A59">
              <w:rPr>
                <w:b/>
                <w:bCs/>
                <w:szCs w:val="24"/>
              </w:rPr>
              <w:instrText xml:space="preserve"> </w:instrText>
            </w:r>
            <w:r w:rsidR="001D1BD0">
              <w:rPr>
                <w:b/>
                <w:bCs/>
                <w:szCs w:val="24"/>
                <w:lang w:val="en-US"/>
              </w:rPr>
              <w:instrText>cell</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resistant</w:instrText>
            </w:r>
            <w:r w:rsidR="001D1BD0" w:rsidRPr="00834A59">
              <w:rPr>
                <w:b/>
                <w:bCs/>
                <w:szCs w:val="24"/>
              </w:rPr>
              <w:instrText>/</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Forty</w:instrText>
            </w:r>
            <w:r w:rsidR="001D1BD0" w:rsidRPr="00834A59">
              <w:rPr>
                <w:b/>
                <w:bCs/>
                <w:szCs w:val="24"/>
              </w:rPr>
              <w:instrText>-</w:instrText>
            </w:r>
            <w:r w:rsidR="001D1BD0">
              <w:rPr>
                <w:b/>
                <w:bCs/>
                <w:szCs w:val="24"/>
                <w:lang w:val="en-US"/>
              </w:rPr>
              <w:instrText>three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median</w:instrText>
            </w:r>
            <w:r w:rsidR="001D1BD0" w:rsidRPr="00834A59">
              <w:rPr>
                <w:b/>
                <w:bCs/>
                <w:szCs w:val="24"/>
              </w:rPr>
              <w:instrText xml:space="preserve"> </w:instrText>
            </w:r>
            <w:r w:rsidR="001D1BD0">
              <w:rPr>
                <w:b/>
                <w:bCs/>
                <w:szCs w:val="24"/>
                <w:lang w:val="en-US"/>
              </w:rPr>
              <w:instrText>age</w:instrText>
            </w:r>
            <w:r w:rsidR="001D1BD0" w:rsidRPr="00834A59">
              <w:rPr>
                <w:b/>
                <w:bCs/>
                <w:szCs w:val="24"/>
              </w:rPr>
              <w:instrText xml:space="preserve">, 47 </w:instrText>
            </w:r>
            <w:r w:rsidR="001D1BD0">
              <w:rPr>
                <w:b/>
                <w:bCs/>
                <w:szCs w:val="24"/>
                <w:lang w:val="en-US"/>
              </w:rPr>
              <w:instrText>years</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non</w:instrText>
            </w:r>
            <w:r w:rsidR="001D1BD0" w:rsidRPr="00834A59">
              <w:rPr>
                <w:b/>
                <w:bCs/>
                <w:szCs w:val="24"/>
              </w:rPr>
              <w:instrText>-</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n</w:instrText>
            </w:r>
            <w:r w:rsidR="001D1BD0" w:rsidRPr="00834A59">
              <w:rPr>
                <w:b/>
                <w:bCs/>
                <w:szCs w:val="24"/>
              </w:rPr>
              <w:instrText xml:space="preserve"> = 28) </w:instrText>
            </w:r>
            <w:r w:rsidR="001D1BD0">
              <w:rPr>
                <w:b/>
                <w:bCs/>
                <w:szCs w:val="24"/>
                <w:lang w:val="en-US"/>
              </w:rPr>
              <w:instrText>or</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n</w:instrText>
            </w:r>
            <w:r w:rsidR="001D1BD0" w:rsidRPr="00834A59">
              <w:rPr>
                <w:b/>
                <w:bCs/>
                <w:szCs w:val="24"/>
              </w:rPr>
              <w:instrText xml:space="preserve"> = 15)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consecutively</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Nine</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entered</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phase</w:instrText>
            </w:r>
            <w:r w:rsidR="001D1BD0" w:rsidRPr="00834A59">
              <w:rPr>
                <w:b/>
                <w:bCs/>
                <w:szCs w:val="24"/>
              </w:rPr>
              <w:instrText xml:space="preserve"> 1 </w:instrText>
            </w:r>
            <w:r w:rsidR="001D1BD0">
              <w:rPr>
                <w:b/>
                <w:bCs/>
                <w:szCs w:val="24"/>
                <w:lang w:val="en-US"/>
              </w:rPr>
              <w:instrText>study</w:instrText>
            </w:r>
            <w:r w:rsidR="001D1BD0" w:rsidRPr="00834A59">
              <w:rPr>
                <w:b/>
                <w:bCs/>
                <w:szCs w:val="24"/>
              </w:rPr>
              <w:instrText xml:space="preserve">; </w:instrText>
            </w:r>
            <w:r w:rsidR="001D1BD0">
              <w:rPr>
                <w:b/>
                <w:bCs/>
                <w:szCs w:val="24"/>
                <w:lang w:val="en-US"/>
              </w:rPr>
              <w:instrText>no</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experienced</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dose</w:instrText>
            </w:r>
            <w:r w:rsidR="001D1BD0" w:rsidRPr="00834A59">
              <w:rPr>
                <w:b/>
                <w:bCs/>
                <w:szCs w:val="24"/>
              </w:rPr>
              <w:instrText>-</w:instrText>
            </w:r>
            <w:r w:rsidR="001D1BD0">
              <w:rPr>
                <w:b/>
                <w:bCs/>
                <w:szCs w:val="24"/>
                <w:lang w:val="en-US"/>
              </w:rPr>
              <w:instrText>limiting</w:instrText>
            </w:r>
            <w:r w:rsidR="001D1BD0" w:rsidRPr="00834A59">
              <w:rPr>
                <w:b/>
                <w:bCs/>
                <w:szCs w:val="24"/>
              </w:rPr>
              <w:instrText xml:space="preserve"> </w:instrText>
            </w:r>
            <w:r w:rsidR="001D1BD0">
              <w:rPr>
                <w:b/>
                <w:bCs/>
                <w:szCs w:val="24"/>
                <w:lang w:val="en-US"/>
              </w:rPr>
              <w:instrText>toxicity</w:instrText>
            </w:r>
            <w:r w:rsidR="001D1BD0" w:rsidRPr="00834A59">
              <w:rPr>
                <w:b/>
                <w:bCs/>
                <w:szCs w:val="24"/>
              </w:rPr>
              <w:instrText xml:space="preserve">. </w:instrText>
            </w:r>
            <w:r w:rsidR="001D1BD0">
              <w:rPr>
                <w:b/>
                <w:bCs/>
                <w:szCs w:val="24"/>
                <w:lang w:val="en-US"/>
              </w:rPr>
              <w:instrText>Thirty</w:instrText>
            </w:r>
            <w:r w:rsidR="001D1BD0" w:rsidRPr="00834A59">
              <w:rPr>
                <w:b/>
                <w:bCs/>
                <w:szCs w:val="24"/>
              </w:rPr>
              <w:instrText>-</w:instrText>
            </w:r>
            <w:r w:rsidR="001D1BD0">
              <w:rPr>
                <w:b/>
                <w:bCs/>
                <w:szCs w:val="24"/>
                <w:lang w:val="en-US"/>
              </w:rPr>
              <w:instrText>four</w:instrText>
            </w:r>
            <w:r w:rsidR="001D1BD0" w:rsidRPr="00834A59">
              <w:rPr>
                <w:b/>
                <w:bCs/>
                <w:szCs w:val="24"/>
              </w:rPr>
              <w:instrText xml:space="preserve"> </w:instrText>
            </w:r>
            <w:r w:rsidR="001D1BD0">
              <w:rPr>
                <w:b/>
                <w:bCs/>
                <w:szCs w:val="24"/>
                <w:lang w:val="en-US"/>
              </w:rPr>
              <w:instrText>additional</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then</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phase</w:instrText>
            </w:r>
            <w:r w:rsidR="001D1BD0" w:rsidRPr="00834A59">
              <w:rPr>
                <w:b/>
                <w:bCs/>
                <w:szCs w:val="24"/>
              </w:rPr>
              <w:instrText xml:space="preserve"> 2.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median</w:instrText>
            </w:r>
            <w:r w:rsidR="001D1BD0" w:rsidRPr="00834A59">
              <w:rPr>
                <w:b/>
                <w:bCs/>
                <w:szCs w:val="24"/>
              </w:rPr>
              <w:instrText xml:space="preserve"> </w:instrText>
            </w:r>
            <w:r w:rsidR="001D1BD0">
              <w:rPr>
                <w:b/>
                <w:bCs/>
                <w:szCs w:val="24"/>
                <w:lang w:val="en-US"/>
              </w:rPr>
              <w:instrText>number</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6 × 10⁶ </w:instrText>
            </w:r>
            <w:r w:rsidR="001D1BD0">
              <w:rPr>
                <w:b/>
                <w:bCs/>
                <w:szCs w:val="24"/>
                <w:lang w:val="en-US"/>
              </w:rPr>
              <w:instrText>CD</w:instrText>
            </w:r>
            <w:r w:rsidR="001D1BD0" w:rsidRPr="00834A59">
              <w:rPr>
                <w:b/>
                <w:bCs/>
                <w:szCs w:val="24"/>
              </w:rPr>
              <w:instrText xml:space="preserve">34(+) </w:instrText>
            </w:r>
            <w:r w:rsidR="001D1BD0">
              <w:rPr>
                <w:b/>
                <w:bCs/>
                <w:szCs w:val="24"/>
                <w:lang w:val="en-US"/>
              </w:rPr>
              <w:instrText>cells</w:instrText>
            </w:r>
            <w:r w:rsidR="001D1BD0" w:rsidRPr="00834A59">
              <w:rPr>
                <w:b/>
                <w:bCs/>
                <w:szCs w:val="24"/>
              </w:rPr>
              <w:instrText>/</w:instrText>
            </w:r>
            <w:r w:rsidR="001D1BD0">
              <w:rPr>
                <w:b/>
                <w:bCs/>
                <w:szCs w:val="24"/>
                <w:lang w:val="en-US"/>
              </w:rPr>
              <w:instrText>kg</w:instrText>
            </w:r>
            <w:r w:rsidR="001D1BD0" w:rsidRPr="00834A59">
              <w:rPr>
                <w:b/>
                <w:bCs/>
                <w:szCs w:val="24"/>
              </w:rPr>
              <w:instrText xml:space="preserve"> (</w:instrText>
            </w:r>
            <w:r w:rsidR="001D1BD0">
              <w:rPr>
                <w:b/>
                <w:bCs/>
                <w:szCs w:val="24"/>
                <w:lang w:val="en-US"/>
              </w:rPr>
              <w:instrText>range</w:instrText>
            </w:r>
            <w:r w:rsidR="001D1BD0" w:rsidRPr="00834A59">
              <w:rPr>
                <w:b/>
                <w:bCs/>
                <w:szCs w:val="24"/>
              </w:rPr>
              <w:instrText xml:space="preserve">, 2.4-15.5) </w:instrText>
            </w:r>
            <w:r w:rsidR="001D1BD0">
              <w:rPr>
                <w:b/>
                <w:bCs/>
                <w:szCs w:val="24"/>
                <w:lang w:val="en-US"/>
              </w:rPr>
              <w:instrText>were</w:instrText>
            </w:r>
            <w:r w:rsidR="001D1BD0" w:rsidRPr="00834A59">
              <w:rPr>
                <w:b/>
                <w:bCs/>
                <w:szCs w:val="24"/>
              </w:rPr>
              <w:instrText xml:space="preserve"> </w:instrText>
            </w:r>
            <w:r w:rsidR="001D1BD0">
              <w:rPr>
                <w:b/>
                <w:bCs/>
                <w:szCs w:val="24"/>
                <w:lang w:val="en-US"/>
              </w:rPr>
              <w:instrText>reinfused</w:instrText>
            </w:r>
            <w:r w:rsidR="001D1BD0" w:rsidRPr="00834A59">
              <w:rPr>
                <w:b/>
                <w:bCs/>
                <w:szCs w:val="24"/>
              </w:rPr>
              <w:instrText xml:space="preserve">. </w:instrText>
            </w:r>
            <w:r w:rsidR="001D1BD0">
              <w:rPr>
                <w:b/>
                <w:bCs/>
                <w:szCs w:val="24"/>
                <w:lang w:val="en-US"/>
              </w:rPr>
              <w:instrText>All</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engrafted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median</w:instrText>
            </w:r>
            <w:r w:rsidR="001D1BD0" w:rsidRPr="00834A59">
              <w:rPr>
                <w:b/>
                <w:bCs/>
                <w:szCs w:val="24"/>
              </w:rPr>
              <w:instrText xml:space="preserve"> </w:instrText>
            </w:r>
            <w:r w:rsidR="001D1BD0">
              <w:rPr>
                <w:b/>
                <w:bCs/>
                <w:szCs w:val="24"/>
                <w:lang w:val="en-US"/>
              </w:rPr>
              <w:instrText>time</w:instrText>
            </w:r>
            <w:r w:rsidR="001D1BD0" w:rsidRPr="00834A59">
              <w:rPr>
                <w:b/>
                <w:bCs/>
                <w:szCs w:val="24"/>
              </w:rPr>
              <w:instrText xml:space="preserve"> </w:instrText>
            </w:r>
            <w:r w:rsidR="001D1BD0">
              <w:rPr>
                <w:b/>
                <w:bCs/>
                <w:szCs w:val="24"/>
                <w:lang w:val="en-US"/>
              </w:rPr>
              <w:instrText>to</w:instrText>
            </w:r>
            <w:r w:rsidR="001D1BD0" w:rsidRPr="00834A59">
              <w:rPr>
                <w:b/>
                <w:bCs/>
                <w:szCs w:val="24"/>
              </w:rPr>
              <w:instrText xml:space="preserve"> </w:instrText>
            </w:r>
            <w:r w:rsidR="001D1BD0">
              <w:rPr>
                <w:b/>
                <w:bCs/>
                <w:szCs w:val="24"/>
                <w:lang w:val="en-US"/>
              </w:rPr>
              <w:instrText>absolute</w:instrText>
            </w:r>
            <w:r w:rsidR="001D1BD0" w:rsidRPr="00834A59">
              <w:rPr>
                <w:b/>
                <w:bCs/>
                <w:szCs w:val="24"/>
              </w:rPr>
              <w:instrText xml:space="preserve"> </w:instrText>
            </w:r>
            <w:r w:rsidR="001D1BD0">
              <w:rPr>
                <w:b/>
                <w:bCs/>
                <w:szCs w:val="24"/>
                <w:lang w:val="en-US"/>
              </w:rPr>
              <w:instrText>neutrophil</w:instrText>
            </w:r>
            <w:r w:rsidR="001D1BD0" w:rsidRPr="00834A59">
              <w:rPr>
                <w:b/>
                <w:bCs/>
                <w:szCs w:val="24"/>
              </w:rPr>
              <w:instrText xml:space="preserve"> </w:instrText>
            </w:r>
            <w:r w:rsidR="001D1BD0">
              <w:rPr>
                <w:b/>
                <w:bCs/>
                <w:szCs w:val="24"/>
                <w:lang w:val="en-US"/>
              </w:rPr>
              <w:instrText>count</w:instrText>
            </w:r>
            <w:r w:rsidR="001D1BD0" w:rsidRPr="00834A59">
              <w:rPr>
                <w:b/>
                <w:bCs/>
                <w:szCs w:val="24"/>
              </w:rPr>
              <w:instrText xml:space="preserve"> &gt; 0.5 × 10⁹/</w:instrText>
            </w:r>
            <w:r w:rsidR="001D1BD0">
              <w:rPr>
                <w:b/>
                <w:bCs/>
                <w:szCs w:val="24"/>
                <w:lang w:val="en-US"/>
              </w:rPr>
              <w:instrText>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10 </w:instrText>
            </w:r>
            <w:r w:rsidR="001D1BD0">
              <w:rPr>
                <w:b/>
                <w:bCs/>
                <w:szCs w:val="24"/>
                <w:lang w:val="en-US"/>
              </w:rPr>
              <w:instrText>days</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100-</w:instrText>
            </w:r>
            <w:r w:rsidR="001D1BD0">
              <w:rPr>
                <w:b/>
                <w:bCs/>
                <w:szCs w:val="24"/>
                <w:lang w:val="en-US"/>
              </w:rPr>
              <w:instrText>day</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w:instrText>
            </w:r>
            <w:r w:rsidR="001D1BD0">
              <w:rPr>
                <w:b/>
                <w:bCs/>
                <w:szCs w:val="24"/>
                <w:lang w:val="en-US"/>
              </w:rPr>
              <w:instrText>related</w:instrText>
            </w:r>
            <w:r w:rsidR="001D1BD0" w:rsidRPr="00834A59">
              <w:rPr>
                <w:b/>
                <w:bCs/>
                <w:szCs w:val="24"/>
              </w:rPr>
              <w:instrText xml:space="preserve"> </w:instrText>
            </w:r>
            <w:r w:rsidR="001D1BD0">
              <w:rPr>
                <w:b/>
                <w:bCs/>
                <w:szCs w:val="24"/>
                <w:lang w:val="en-US"/>
              </w:rPr>
              <w:instrText>mortality</w:instrText>
            </w:r>
            <w:r w:rsidR="001D1BD0" w:rsidRPr="00834A59">
              <w:rPr>
                <w:b/>
                <w:bCs/>
                <w:szCs w:val="24"/>
              </w:rPr>
              <w:instrText xml:space="preserve"> </w:instrText>
            </w:r>
            <w:r w:rsidR="001D1BD0">
              <w:rPr>
                <w:b/>
                <w:bCs/>
                <w:szCs w:val="24"/>
                <w:lang w:val="en-US"/>
              </w:rPr>
              <w:instrText>was</w:instrText>
            </w:r>
            <w:r w:rsidR="001D1BD0" w:rsidRPr="00834A59">
              <w:rPr>
                <w:b/>
                <w:bCs/>
                <w:szCs w:val="24"/>
              </w:rPr>
              <w:instrText xml:space="preserve"> 0%. </w:instrText>
            </w:r>
            <w:r w:rsidR="001D1BD0">
              <w:rPr>
                <w:b/>
                <w:bCs/>
                <w:szCs w:val="24"/>
                <w:lang w:val="en-US"/>
              </w:rPr>
              <w:instrText>After</w:instrText>
            </w:r>
            <w:r w:rsidR="001D1BD0" w:rsidRPr="00834A59">
              <w:rPr>
                <w:b/>
                <w:bCs/>
                <w:szCs w:val="24"/>
              </w:rPr>
              <w:instrText xml:space="preserve"> </w:instrText>
            </w:r>
            <w:r w:rsidR="001D1BD0">
              <w:rPr>
                <w:b/>
                <w:bCs/>
                <w:szCs w:val="24"/>
                <w:lang w:val="en-US"/>
              </w:rPr>
              <w:instrText>a</w:instrText>
            </w:r>
            <w:r w:rsidR="001D1BD0" w:rsidRPr="00834A59">
              <w:rPr>
                <w:b/>
                <w:bCs/>
                <w:szCs w:val="24"/>
              </w:rPr>
              <w:instrText xml:space="preserve"> </w:instrText>
            </w:r>
            <w:r w:rsidR="001D1BD0">
              <w:rPr>
                <w:b/>
                <w:bCs/>
                <w:szCs w:val="24"/>
                <w:lang w:val="en-US"/>
              </w:rPr>
              <w:instrText>median</w:instrText>
            </w:r>
            <w:r w:rsidR="001D1BD0" w:rsidRPr="00834A59">
              <w:rPr>
                <w:b/>
                <w:bCs/>
                <w:szCs w:val="24"/>
              </w:rPr>
              <w:instrText xml:space="preserve"> </w:instrText>
            </w:r>
            <w:r w:rsidR="001D1BD0">
              <w:rPr>
                <w:b/>
                <w:bCs/>
                <w:szCs w:val="24"/>
                <w:lang w:val="en-US"/>
              </w:rPr>
              <w:instrText>follow</w:instrText>
            </w:r>
            <w:r w:rsidR="001D1BD0" w:rsidRPr="00834A59">
              <w:rPr>
                <w:b/>
                <w:bCs/>
                <w:szCs w:val="24"/>
              </w:rPr>
              <w:instrText>-</w:instrText>
            </w:r>
            <w:r w:rsidR="001D1BD0">
              <w:rPr>
                <w:b/>
                <w:bCs/>
                <w:szCs w:val="24"/>
                <w:lang w:val="en-US"/>
              </w:rPr>
              <w:instrText>up</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18 </w:instrText>
            </w:r>
            <w:r w:rsidR="001D1BD0">
              <w:rPr>
                <w:b/>
                <w:bCs/>
                <w:szCs w:val="24"/>
                <w:lang w:val="en-US"/>
              </w:rPr>
              <w:instrText>months</w:instrText>
            </w:r>
            <w:r w:rsidR="001D1BD0" w:rsidRPr="00834A59">
              <w:rPr>
                <w:b/>
                <w:bCs/>
                <w:szCs w:val="24"/>
              </w:rPr>
              <w:instrText xml:space="preserve">, 35 </w:instrText>
            </w:r>
            <w:r w:rsidR="001D1BD0">
              <w:rPr>
                <w:b/>
                <w:bCs/>
                <w:szCs w:val="24"/>
                <w:lang w:val="en-US"/>
              </w:rPr>
              <w:instrText>of</w:instrText>
            </w:r>
            <w:r w:rsidR="001D1BD0" w:rsidRPr="00834A59">
              <w:rPr>
                <w:b/>
                <w:bCs/>
                <w:szCs w:val="24"/>
              </w:rPr>
              <w:instrText xml:space="preserve"> 43 </w:instrText>
            </w:r>
            <w:r w:rsidR="001D1BD0">
              <w:rPr>
                <w:b/>
                <w:bCs/>
                <w:szCs w:val="24"/>
                <w:lang w:val="en-US"/>
              </w:rPr>
              <w:instrText>patients</w:instrText>
            </w:r>
            <w:r w:rsidR="001D1BD0" w:rsidRPr="00834A59">
              <w:rPr>
                <w:b/>
                <w:bCs/>
                <w:szCs w:val="24"/>
              </w:rPr>
              <w:instrText xml:space="preserve"> (81%) </w:instrText>
            </w:r>
            <w:r w:rsidR="001D1BD0">
              <w:rPr>
                <w:b/>
                <w:bCs/>
                <w:szCs w:val="24"/>
                <w:lang w:val="en-US"/>
              </w:rPr>
              <w:instrText>are</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complete</w:instrText>
            </w:r>
            <w:r w:rsidR="001D1BD0" w:rsidRPr="00834A59">
              <w:rPr>
                <w:b/>
                <w:bCs/>
                <w:szCs w:val="24"/>
              </w:rPr>
              <w:instrText xml:space="preserve"> </w:instrText>
            </w:r>
            <w:r w:rsidR="001D1BD0">
              <w:rPr>
                <w:b/>
                <w:bCs/>
                <w:szCs w:val="24"/>
                <w:lang w:val="en-US"/>
              </w:rPr>
              <w:instrText>remission</w:instrText>
            </w:r>
            <w:r w:rsidR="001D1BD0" w:rsidRPr="00834A59">
              <w:rPr>
                <w:b/>
                <w:bCs/>
                <w:szCs w:val="24"/>
              </w:rPr>
              <w:instrText xml:space="preserve">, </w:instrText>
            </w:r>
            <w:r w:rsidR="001D1BD0">
              <w:rPr>
                <w:b/>
                <w:bCs/>
                <w:szCs w:val="24"/>
                <w:lang w:val="en-US"/>
              </w:rPr>
              <w:instrText>whereas</w:instrText>
            </w:r>
            <w:r w:rsidR="001D1BD0" w:rsidRPr="00834A59">
              <w:rPr>
                <w:b/>
                <w:bCs/>
                <w:szCs w:val="24"/>
              </w:rPr>
              <w:instrText xml:space="preserve"> 6 </w:instrText>
            </w:r>
            <w:r w:rsidR="001D1BD0">
              <w:rPr>
                <w:b/>
                <w:bCs/>
                <w:szCs w:val="24"/>
                <w:lang w:val="en-US"/>
              </w:rPr>
              <w:instrText>of</w:instrText>
            </w:r>
            <w:r w:rsidR="001D1BD0" w:rsidRPr="00834A59">
              <w:rPr>
                <w:b/>
                <w:bCs/>
                <w:szCs w:val="24"/>
              </w:rPr>
              <w:instrText xml:space="preserve"> 43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2 </w:instrText>
            </w:r>
            <w:r w:rsidR="001D1BD0">
              <w:rPr>
                <w:b/>
                <w:bCs/>
                <w:szCs w:val="24"/>
                <w:lang w:val="en-US"/>
              </w:rPr>
              <w:instrText>of</w:instrText>
            </w:r>
            <w:r w:rsidR="001D1BD0" w:rsidRPr="00834A59">
              <w:rPr>
                <w:b/>
                <w:bCs/>
                <w:szCs w:val="24"/>
              </w:rPr>
              <w:instrText xml:space="preserve"> 43 </w:instrText>
            </w:r>
            <w:r w:rsidR="001D1BD0">
              <w:rPr>
                <w:b/>
                <w:bCs/>
                <w:szCs w:val="24"/>
                <w:lang w:val="en-US"/>
              </w:rPr>
              <w:instrText>did</w:instrText>
            </w:r>
            <w:r w:rsidR="001D1BD0" w:rsidRPr="00834A59">
              <w:rPr>
                <w:b/>
                <w:bCs/>
                <w:szCs w:val="24"/>
              </w:rPr>
              <w:instrText xml:space="preserve"> </w:instrText>
            </w:r>
            <w:r w:rsidR="001D1BD0">
              <w:rPr>
                <w:b/>
                <w:bCs/>
                <w:szCs w:val="24"/>
                <w:lang w:val="en-US"/>
              </w:rPr>
              <w:instrText>not</w:instrText>
            </w:r>
            <w:r w:rsidR="001D1BD0" w:rsidRPr="00834A59">
              <w:rPr>
                <w:b/>
                <w:bCs/>
                <w:szCs w:val="24"/>
              </w:rPr>
              <w:instrText xml:space="preserve"> </w:instrText>
            </w:r>
            <w:r w:rsidR="001D1BD0">
              <w:rPr>
                <w:b/>
                <w:bCs/>
                <w:szCs w:val="24"/>
                <w:lang w:val="en-US"/>
              </w:rPr>
              <w:instrText>respond</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type</w:instrText>
            </w:r>
            <w:r w:rsidR="001D1BD0" w:rsidRPr="00834A59">
              <w:rPr>
                <w:b/>
                <w:bCs/>
                <w:szCs w:val="24"/>
              </w:rPr>
              <w:instrText xml:space="preserve"> (</w:instrText>
            </w:r>
            <w:r w:rsidR="001D1BD0">
              <w:rPr>
                <w:b/>
                <w:bCs/>
                <w:szCs w:val="24"/>
                <w:lang w:val="en-US"/>
              </w:rPr>
              <w:instrText>non</w:instrText>
            </w:r>
            <w:r w:rsidR="001D1BD0" w:rsidRPr="00834A59">
              <w:rPr>
                <w:b/>
                <w:bCs/>
                <w:szCs w:val="24"/>
              </w:rPr>
              <w:instrText>-</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lymphomas</w:instrText>
            </w:r>
            <w:r w:rsidR="001D1BD0" w:rsidRPr="00834A59">
              <w:rPr>
                <w:b/>
                <w:bCs/>
                <w:szCs w:val="24"/>
              </w:rPr>
              <w:instrText xml:space="preserve"> </w:instrText>
            </w:r>
            <w:r w:rsidR="001D1BD0">
              <w:rPr>
                <w:b/>
                <w:bCs/>
                <w:szCs w:val="24"/>
                <w:lang w:val="en-US"/>
              </w:rPr>
              <w:instrText>vs</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 xml:space="preserve"> </w:instrText>
            </w:r>
            <w:r w:rsidR="001D1BD0">
              <w:rPr>
                <w:b/>
                <w:bCs/>
                <w:szCs w:val="24"/>
                <w:lang w:val="en-US"/>
              </w:rPr>
              <w:instrText>status</w:instrText>
            </w:r>
            <w:r w:rsidR="001D1BD0" w:rsidRPr="00834A59">
              <w:rPr>
                <w:b/>
                <w:bCs/>
                <w:szCs w:val="24"/>
              </w:rPr>
              <w:instrText xml:space="preserve"> </w:instrText>
            </w:r>
            <w:r w:rsidR="001D1BD0">
              <w:rPr>
                <w:b/>
                <w:bCs/>
                <w:szCs w:val="24"/>
                <w:lang w:val="en-US"/>
              </w:rPr>
              <w:instrText>at</w:instrText>
            </w:r>
            <w:r w:rsidR="001D1BD0" w:rsidRPr="00834A59">
              <w:rPr>
                <w:b/>
                <w:bCs/>
                <w:szCs w:val="24"/>
              </w:rPr>
              <w:instrText xml:space="preserve"> </w:instrText>
            </w:r>
            <w:r w:rsidR="001D1BD0">
              <w:rPr>
                <w:b/>
                <w:bCs/>
                <w:szCs w:val="24"/>
                <w:lang w:val="en-US"/>
              </w:rPr>
              <w:instrText>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-1","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id":"ITEM-2","itemData":{"DOI":"10.1038/s41409-019-0572-7","ISSN":"0268-3369","author":[{"dropping-particle":"","family":"Visani","given":"Giuseppe","non-dropping-particle":"","parse-names":false,"suffix":""},{"dropping-particle":"","family":"Loscocc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Federica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Bagaloni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Irene</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Ruzzo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Annamaria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Fuligni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Fabio</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Graziano</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Francesco</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Magnani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Mauro</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Isidori</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Alessandro</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Bone</w:instrText>
            </w:r>
            <w:r w:rsidR="001D1BD0" w:rsidRPr="00834A59">
              <w:rPr>
                <w:b/>
                <w:bCs/>
                <w:szCs w:val="24"/>
              </w:rPr>
              <w:instrText xml:space="preserve"> </w:instrText>
            </w:r>
            <w:r w:rsidR="001D1BD0">
              <w:rPr>
                <w:b/>
                <w:bCs/>
                <w:szCs w:val="24"/>
                <w:lang w:val="en-US"/>
              </w:rPr>
              <w:instrText>Marrow</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-2","</w:instrText>
            </w:r>
            <w:r w:rsidR="001D1BD0">
              <w:rPr>
                <w:b/>
                <w:bCs/>
                <w:szCs w:val="24"/>
                <w:lang w:val="en-US"/>
              </w:rPr>
              <w:instrText>issue</w:instrText>
            </w:r>
            <w:r w:rsidR="001D1BD0" w:rsidRPr="00834A59">
              <w:rPr>
                <w:b/>
                <w:bCs/>
                <w:szCs w:val="24"/>
              </w:rPr>
              <w:instrText>":"4","</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":[["2020","4"]]},"</w:instrText>
            </w:r>
            <w:r w:rsidR="001D1BD0">
              <w:rPr>
                <w:b/>
                <w:bCs/>
                <w:szCs w:val="24"/>
                <w:lang w:val="en-US"/>
              </w:rPr>
              <w:instrText>page</w:instrText>
            </w:r>
            <w:r w:rsidR="001D1BD0" w:rsidRPr="00834A59">
              <w:rPr>
                <w:b/>
                <w:bCs/>
                <w:szCs w:val="24"/>
              </w:rPr>
              <w:instrText>":"818-820","</w:instrText>
            </w:r>
            <w:r w:rsidR="001D1BD0">
              <w:rPr>
                <w:b/>
                <w:bCs/>
                <w:szCs w:val="24"/>
                <w:lang w:val="en-US"/>
              </w:rPr>
              <w:instrText>publisher</w:instrText>
            </w:r>
            <w:r w:rsidR="001D1BD0" w:rsidRPr="00834A59">
              <w:rPr>
                <w:b/>
                <w:bCs/>
                <w:szCs w:val="24"/>
              </w:rPr>
              <w:instrText>":"</w:instrText>
            </w:r>
            <w:r w:rsidR="001D1BD0">
              <w:rPr>
                <w:b/>
                <w:bCs/>
                <w:szCs w:val="24"/>
                <w:lang w:val="en-US"/>
              </w:rPr>
              <w:instrText>Nature</w:instrText>
            </w:r>
            <w:r w:rsidR="001D1BD0" w:rsidRPr="00834A59">
              <w:rPr>
                <w:b/>
                <w:bCs/>
                <w:szCs w:val="24"/>
              </w:rPr>
              <w:instrText xml:space="preserve"> </w:instrText>
            </w:r>
            <w:r w:rsidR="001D1BD0">
              <w:rPr>
                <w:b/>
                <w:bCs/>
                <w:szCs w:val="24"/>
                <w:lang w:val="en-US"/>
              </w:rPr>
              <w:instrText>Publishing</w:instrText>
            </w:r>
            <w:r w:rsidR="001D1BD0" w:rsidRPr="00834A59">
              <w:rPr>
                <w:b/>
                <w:bCs/>
                <w:szCs w:val="24"/>
              </w:rPr>
              <w:instrText xml:space="preserve"> </w:instrText>
            </w:r>
            <w:r w:rsidR="001D1BD0">
              <w:rPr>
                <w:b/>
                <w:bCs/>
                <w:szCs w:val="24"/>
                <w:lang w:val="en-US"/>
              </w:rPr>
              <w:instrText>Group</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XRCC</w:instrText>
            </w:r>
            <w:r w:rsidR="001D1BD0" w:rsidRPr="00834A59">
              <w:rPr>
                <w:b/>
                <w:bCs/>
                <w:szCs w:val="24"/>
              </w:rPr>
              <w:instrText>1 399</w:instrText>
            </w:r>
            <w:r w:rsidR="001D1BD0">
              <w:rPr>
                <w:b/>
                <w:bCs/>
                <w:szCs w:val="24"/>
                <w:lang w:val="en-US"/>
              </w:rPr>
              <w:instrText>GG</w:instrText>
            </w:r>
            <w:r w:rsidR="001D1BD0" w:rsidRPr="00834A59">
              <w:rPr>
                <w:b/>
                <w:bCs/>
                <w:szCs w:val="24"/>
              </w:rPr>
              <w:instrText xml:space="preserve"> </w:instrText>
            </w:r>
            <w:r w:rsidR="001D1BD0">
              <w:rPr>
                <w:b/>
                <w:bCs/>
                <w:szCs w:val="24"/>
                <w:lang w:val="en-US"/>
              </w:rPr>
              <w:instrText>genotype</w:instrText>
            </w:r>
            <w:r w:rsidR="001D1BD0" w:rsidRPr="00834A59">
              <w:rPr>
                <w:b/>
                <w:bCs/>
                <w:szCs w:val="24"/>
              </w:rPr>
              <w:instrText xml:space="preserve"> </w:instrText>
            </w:r>
            <w:r w:rsidR="001D1BD0">
              <w:rPr>
                <w:b/>
                <w:bCs/>
                <w:szCs w:val="24"/>
                <w:lang w:val="en-US"/>
              </w:rPr>
              <w:instrText>predicts</w:instrText>
            </w:r>
            <w:r w:rsidR="001D1BD0" w:rsidRPr="00834A59">
              <w:rPr>
                <w:b/>
                <w:bCs/>
                <w:szCs w:val="24"/>
              </w:rPr>
              <w:instrText xml:space="preserve"> </w:instrText>
            </w:r>
            <w:r w:rsidR="001D1BD0">
              <w:rPr>
                <w:b/>
                <w:bCs/>
                <w:szCs w:val="24"/>
                <w:lang w:val="en-US"/>
              </w:rPr>
              <w:instrText>significantly</w:instrText>
            </w:r>
            <w:r w:rsidR="001D1BD0" w:rsidRPr="00834A59">
              <w:rPr>
                <w:b/>
                <w:bCs/>
                <w:szCs w:val="24"/>
              </w:rPr>
              <w:instrText xml:space="preserve"> </w:instrText>
            </w:r>
            <w:r w:rsidR="001D1BD0">
              <w:rPr>
                <w:b/>
                <w:bCs/>
                <w:szCs w:val="24"/>
                <w:lang w:val="en-US"/>
              </w:rPr>
              <w:instrText>longer</w:instrText>
            </w:r>
            <w:r w:rsidR="001D1BD0" w:rsidRPr="00834A59">
              <w:rPr>
                <w:b/>
                <w:bCs/>
                <w:szCs w:val="24"/>
              </w:rPr>
              <w:instrText xml:space="preserve"> </w:instrText>
            </w:r>
            <w:r w:rsidR="001D1BD0">
              <w:rPr>
                <w:b/>
                <w:bCs/>
                <w:szCs w:val="24"/>
                <w:lang w:val="en-US"/>
              </w:rPr>
              <w:instrText>overall</w:instrText>
            </w:r>
            <w:r w:rsidR="001D1BD0" w:rsidRPr="00834A59">
              <w:rPr>
                <w:b/>
                <w:bCs/>
                <w:szCs w:val="24"/>
              </w:rPr>
              <w:instrText xml:space="preserve"> </w:instrText>
            </w:r>
            <w:r w:rsidR="001D1BD0">
              <w:rPr>
                <w:b/>
                <w:bCs/>
                <w:szCs w:val="24"/>
                <w:lang w:val="en-US"/>
              </w:rPr>
              <w:instrText>survival</w:instrText>
            </w:r>
            <w:r w:rsidR="001D1BD0" w:rsidRPr="00834A59">
              <w:rPr>
                <w:b/>
                <w:bCs/>
                <w:szCs w:val="24"/>
              </w:rPr>
              <w:instrText xml:space="preserve"> </w:instrText>
            </w:r>
            <w:r w:rsidR="001D1BD0">
              <w:rPr>
                <w:b/>
                <w:bCs/>
                <w:szCs w:val="24"/>
                <w:lang w:val="en-US"/>
              </w:rPr>
              <w:instrText>in</w:instrText>
            </w:r>
            <w:r w:rsidR="001D1BD0" w:rsidRPr="00834A59">
              <w:rPr>
                <w:b/>
                <w:bCs/>
                <w:szCs w:val="24"/>
              </w:rPr>
              <w:instrText xml:space="preserve"> </w:instrText>
            </w:r>
            <w:r w:rsidR="001D1BD0">
              <w:rPr>
                <w:b/>
                <w:bCs/>
                <w:szCs w:val="24"/>
                <w:lang w:val="en-US"/>
              </w:rPr>
              <w:instrText>resistant</w:instrText>
            </w:r>
            <w:r w:rsidR="001D1BD0" w:rsidRPr="00834A59">
              <w:rPr>
                <w:b/>
                <w:bCs/>
                <w:szCs w:val="24"/>
              </w:rPr>
              <w:instrText xml:space="preserve"> </w:instrText>
            </w:r>
            <w:r w:rsidR="001D1BD0">
              <w:rPr>
                <w:b/>
                <w:bCs/>
                <w:szCs w:val="24"/>
                <w:lang w:val="en-US"/>
              </w:rPr>
              <w:instrText>lymphoma</w:instrText>
            </w:r>
            <w:r w:rsidR="001D1BD0" w:rsidRPr="00834A59">
              <w:rPr>
                <w:b/>
                <w:bCs/>
                <w:szCs w:val="24"/>
              </w:rPr>
              <w:instrText xml:space="preserve"> </w:instrText>
            </w:r>
            <w:r w:rsidR="001D1BD0">
              <w:rPr>
                <w:b/>
                <w:bCs/>
                <w:szCs w:val="24"/>
                <w:lang w:val="en-US"/>
              </w:rPr>
              <w:instrText>patients</w:instrText>
            </w:r>
            <w:r w:rsidR="001D1BD0" w:rsidRPr="00834A59">
              <w:rPr>
                <w:b/>
                <w:bCs/>
                <w:szCs w:val="24"/>
              </w:rPr>
              <w:instrText xml:space="preserve"> </w:instrText>
            </w:r>
            <w:r w:rsidR="001D1BD0">
              <w:rPr>
                <w:b/>
                <w:bCs/>
                <w:szCs w:val="24"/>
                <w:lang w:val="en-US"/>
              </w:rPr>
              <w:instrText>treated</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Benda</w:instrText>
            </w:r>
            <w:r w:rsidR="001D1BD0" w:rsidRPr="00834A59">
              <w:rPr>
                <w:b/>
                <w:bCs/>
                <w:szCs w:val="24"/>
              </w:rPr>
              <w:instrText>-</w:instrText>
            </w:r>
            <w:r w:rsidR="001D1BD0">
              <w:rPr>
                <w:b/>
                <w:bCs/>
                <w:szCs w:val="24"/>
                <w:lang w:val="en-US"/>
              </w:rPr>
              <w:instrText>EAM</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ASCT</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":"55"},"</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w:instrText>
            </w:r>
            <w:r w:rsidR="001D1BD0">
              <w:rPr>
                <w:b/>
                <w:bCs/>
                <w:szCs w:val="24"/>
                <w:lang w:val="en-US"/>
              </w:rPr>
              <w:instrText>e</w:instrText>
            </w:r>
            <w:r w:rsidR="001D1BD0" w:rsidRPr="00834A59">
              <w:rPr>
                <w:b/>
                <w:bCs/>
                <w:szCs w:val="24"/>
              </w:rPr>
              <w:instrText>90</w:instrText>
            </w:r>
            <w:r w:rsidR="001D1BD0">
              <w:rPr>
                <w:b/>
                <w:bCs/>
                <w:szCs w:val="24"/>
                <w:lang w:val="en-US"/>
              </w:rPr>
              <w:instrText>b</w:instrText>
            </w:r>
            <w:r w:rsidR="001D1BD0" w:rsidRPr="00834A59">
              <w:rPr>
                <w:b/>
                <w:bCs/>
                <w:szCs w:val="24"/>
              </w:rPr>
              <w:instrText>652</w:instrText>
            </w:r>
            <w:r w:rsidR="001D1BD0">
              <w:rPr>
                <w:b/>
                <w:bCs/>
                <w:szCs w:val="24"/>
                <w:lang w:val="en-US"/>
              </w:rPr>
              <w:instrText>d</w:instrText>
            </w:r>
            <w:r w:rsidR="001D1BD0" w:rsidRPr="00834A59">
              <w:rPr>
                <w:b/>
                <w:bCs/>
                <w:szCs w:val="24"/>
              </w:rPr>
              <w:instrText>-5001-4921-8</w:instrText>
            </w:r>
            <w:r w:rsidR="001D1BD0">
              <w:rPr>
                <w:b/>
                <w:bCs/>
                <w:szCs w:val="24"/>
                <w:lang w:val="en-US"/>
              </w:rPr>
              <w:instrText>b</w:instrText>
            </w:r>
            <w:r w:rsidR="001D1BD0" w:rsidRPr="00834A59">
              <w:rPr>
                <w:b/>
                <w:bCs/>
                <w:szCs w:val="24"/>
              </w:rPr>
              <w:instrText>90-45</w:instrText>
            </w:r>
            <w:r w:rsidR="001D1BD0">
              <w:rPr>
                <w:b/>
                <w:bCs/>
                <w:szCs w:val="24"/>
                <w:lang w:val="en-US"/>
              </w:rPr>
              <w:instrText>d</w:instrText>
            </w:r>
            <w:r w:rsidR="001D1BD0" w:rsidRPr="00834A59">
              <w:rPr>
                <w:b/>
                <w:bCs/>
                <w:szCs w:val="24"/>
              </w:rPr>
              <w:instrText>74510</w:instrText>
            </w:r>
            <w:r w:rsidR="001D1BD0">
              <w:rPr>
                <w:b/>
                <w:bCs/>
                <w:szCs w:val="24"/>
                <w:lang w:val="en-US"/>
              </w:rPr>
              <w:instrText>ea</w:instrText>
            </w:r>
            <w:r w:rsidR="001D1BD0" w:rsidRPr="00834A59">
              <w:rPr>
                <w:b/>
                <w:bCs/>
                <w:szCs w:val="24"/>
              </w:rPr>
              <w:instrText>4</w:instrText>
            </w:r>
            <w:r w:rsidR="001D1BD0">
              <w:rPr>
                <w:b/>
                <w:bCs/>
                <w:szCs w:val="24"/>
                <w:lang w:val="en-US"/>
              </w:rPr>
              <w:instrText>a</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":"[131,132]","</w:instrText>
            </w:r>
            <w:r w:rsidR="001D1BD0">
              <w:rPr>
                <w:b/>
                <w:bCs/>
                <w:szCs w:val="24"/>
                <w:lang w:val="en-US"/>
              </w:rPr>
              <w:instrText>plainTextFormattedCitation</w:instrText>
            </w:r>
            <w:r w:rsidR="001D1BD0" w:rsidRPr="00834A59">
              <w:rPr>
                <w:b/>
                <w:bCs/>
                <w:szCs w:val="24"/>
              </w:rPr>
              <w:instrText>":"[131,132]","</w:instrText>
            </w:r>
            <w:r w:rsidR="001D1BD0">
              <w:rPr>
                <w:b/>
                <w:bCs/>
                <w:szCs w:val="24"/>
                <w:lang w:val="en-US"/>
              </w:rPr>
              <w:instrText>previouslyFormattedCitation</w:instrText>
            </w:r>
            <w:r w:rsidR="001D1BD0" w:rsidRPr="00834A59">
              <w:rPr>
                <w:b/>
                <w:bCs/>
                <w:szCs w:val="24"/>
              </w:rPr>
              <w:instrText>":"[131,132]"},"</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Pr>
                <w:b/>
                <w:bCs/>
                <w:szCs w:val="24"/>
                <w:lang w:val="en-US"/>
              </w:rPr>
              <w:fldChar w:fldCharType="separate"/>
            </w:r>
            <w:r w:rsidR="00F46821" w:rsidRPr="00F46821">
              <w:rPr>
                <w:bCs/>
                <w:noProof/>
                <w:szCs w:val="24"/>
              </w:rPr>
              <w:t>[131,132]</w:t>
            </w:r>
            <w:r>
              <w:rPr>
                <w:b/>
                <w:bCs/>
                <w:szCs w:val="24"/>
                <w:lang w:val="en-US"/>
              </w:rPr>
              <w:fldChar w:fldCharType="end"/>
            </w:r>
          </w:p>
        </w:tc>
      </w:tr>
      <w:tr w:rsidR="006673D0" w:rsidRPr="007E382E" w14:paraId="012FEDA1"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7F51492" w14:textId="77777777" w:rsidR="006673D0" w:rsidRPr="007E382E" w:rsidRDefault="006673D0"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6022C987" w14:textId="77777777" w:rsidR="006673D0" w:rsidRPr="007E382E" w:rsidRDefault="006673D0" w:rsidP="00D813F0">
            <w:pPr>
              <w:ind w:firstLine="0"/>
              <w:jc w:val="left"/>
              <w:rPr>
                <w:szCs w:val="24"/>
              </w:rPr>
            </w:pPr>
            <w:r w:rsidRPr="00EA5B5D">
              <w:rPr>
                <w:szCs w:val="24"/>
              </w:rPr>
              <w:t>Стандартная</w:t>
            </w:r>
            <w:r w:rsidRPr="007E382E">
              <w:rPr>
                <w:szCs w:val="24"/>
              </w:rPr>
              <w:t xml:space="preserve"> </w:t>
            </w:r>
            <w:r w:rsidRPr="00EA5B5D">
              <w:rPr>
                <w:szCs w:val="24"/>
              </w:rPr>
              <w:t>доза</w:t>
            </w:r>
          </w:p>
        </w:tc>
        <w:tc>
          <w:tcPr>
            <w:tcW w:w="2339" w:type="dxa"/>
            <w:tcBorders>
              <w:top w:val="single" w:sz="4" w:space="0" w:color="auto"/>
              <w:left w:val="single" w:sz="4" w:space="0" w:color="auto"/>
              <w:bottom w:val="single" w:sz="4" w:space="0" w:color="auto"/>
              <w:right w:val="single" w:sz="4" w:space="0" w:color="auto"/>
            </w:tcBorders>
            <w:hideMark/>
          </w:tcPr>
          <w:p w14:paraId="319A2B7E" w14:textId="77777777" w:rsidR="006673D0" w:rsidRPr="007E382E" w:rsidRDefault="006673D0" w:rsidP="00D813F0">
            <w:pPr>
              <w:ind w:firstLine="0"/>
              <w:jc w:val="left"/>
              <w:rPr>
                <w:szCs w:val="24"/>
              </w:rPr>
            </w:pPr>
            <w:r w:rsidRPr="00EA5B5D">
              <w:rPr>
                <w:szCs w:val="24"/>
              </w:rPr>
              <w:t>Путь</w:t>
            </w:r>
            <w:r w:rsidRPr="007E382E">
              <w:rPr>
                <w:szCs w:val="24"/>
              </w:rPr>
              <w:t xml:space="preserve"> </w:t>
            </w:r>
            <w:r w:rsidRPr="00EA5B5D">
              <w:rPr>
                <w:szCs w:val="24"/>
              </w:rPr>
              <w:t>введения</w:t>
            </w:r>
          </w:p>
        </w:tc>
        <w:tc>
          <w:tcPr>
            <w:tcW w:w="2339" w:type="dxa"/>
            <w:tcBorders>
              <w:top w:val="single" w:sz="4" w:space="0" w:color="auto"/>
              <w:left w:val="single" w:sz="4" w:space="0" w:color="auto"/>
              <w:bottom w:val="single" w:sz="4" w:space="0" w:color="auto"/>
              <w:right w:val="single" w:sz="4" w:space="0" w:color="auto"/>
            </w:tcBorders>
            <w:hideMark/>
          </w:tcPr>
          <w:p w14:paraId="02834663" w14:textId="77777777" w:rsidR="006673D0" w:rsidRPr="007E382E" w:rsidRDefault="006673D0" w:rsidP="00D813F0">
            <w:pPr>
              <w:ind w:firstLine="0"/>
              <w:jc w:val="left"/>
              <w:rPr>
                <w:szCs w:val="24"/>
              </w:rPr>
            </w:pPr>
            <w:r w:rsidRPr="00EA5B5D">
              <w:rPr>
                <w:szCs w:val="24"/>
              </w:rPr>
              <w:t>Дни</w:t>
            </w:r>
            <w:r w:rsidRPr="007E382E">
              <w:rPr>
                <w:szCs w:val="24"/>
              </w:rPr>
              <w:t xml:space="preserve"> </w:t>
            </w:r>
            <w:r w:rsidRPr="00EA5B5D">
              <w:rPr>
                <w:szCs w:val="24"/>
              </w:rPr>
              <w:t>введения</w:t>
            </w:r>
          </w:p>
        </w:tc>
      </w:tr>
      <w:tr w:rsidR="006673D0" w:rsidRPr="007E382E" w14:paraId="5C5E7F00"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26BBECAB" w14:textId="3FADB259" w:rsidR="006673D0" w:rsidRPr="007E382E" w:rsidRDefault="006673D0" w:rsidP="00D813F0">
            <w:pPr>
              <w:ind w:firstLine="0"/>
              <w:jc w:val="left"/>
              <w:rPr>
                <w:szCs w:val="24"/>
              </w:rPr>
            </w:pPr>
            <w:proofErr w:type="spellStart"/>
            <w:r>
              <w:rPr>
                <w:szCs w:val="24"/>
              </w:rPr>
              <w:t>Бендамустин</w:t>
            </w:r>
            <w:proofErr w:type="spellEnd"/>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127328EB" w14:textId="0F08ECF8" w:rsidR="006673D0" w:rsidRPr="007E382E" w:rsidRDefault="006673D0" w:rsidP="00D813F0">
            <w:pPr>
              <w:ind w:firstLine="0"/>
              <w:jc w:val="left"/>
              <w:rPr>
                <w:szCs w:val="24"/>
              </w:rPr>
            </w:pPr>
            <w:proofErr w:type="gramStart"/>
            <w:r w:rsidRPr="007E382E">
              <w:rPr>
                <w:szCs w:val="24"/>
              </w:rPr>
              <w:t>160-200</w:t>
            </w:r>
            <w:proofErr w:type="gramEnd"/>
            <w:r w:rsidRPr="007E382E">
              <w:rPr>
                <w:szCs w:val="24"/>
              </w:rPr>
              <w:t xml:space="preserve"> </w:t>
            </w:r>
            <w:r w:rsidRPr="00D84C86">
              <w:rPr>
                <w:szCs w:val="24"/>
              </w:rPr>
              <w:t>мг</w:t>
            </w:r>
            <w:r w:rsidRPr="007E382E">
              <w:rPr>
                <w:szCs w:val="24"/>
              </w:rPr>
              <w:t>/</w:t>
            </w:r>
            <w:r w:rsidRPr="00D84C86">
              <w:rPr>
                <w:szCs w:val="24"/>
              </w:rPr>
              <w:t>м</w:t>
            </w:r>
            <w:r w:rsidRPr="007E382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66F58D08"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7530634D" w14:textId="518FAA22" w:rsidR="006673D0" w:rsidRPr="007E382E" w:rsidRDefault="006673D0" w:rsidP="00D813F0">
            <w:pPr>
              <w:ind w:firstLine="0"/>
              <w:jc w:val="left"/>
              <w:rPr>
                <w:szCs w:val="24"/>
              </w:rPr>
            </w:pPr>
            <w:r w:rsidRPr="007E382E">
              <w:rPr>
                <w:szCs w:val="24"/>
              </w:rPr>
              <w:t>-</w:t>
            </w:r>
            <w:r w:rsidR="00E65123" w:rsidRPr="007E382E">
              <w:rPr>
                <w:szCs w:val="24"/>
              </w:rPr>
              <w:t>7</w:t>
            </w:r>
            <w:r w:rsidRPr="007E382E">
              <w:rPr>
                <w:szCs w:val="24"/>
              </w:rPr>
              <w:t xml:space="preserve"> - -</w:t>
            </w:r>
            <w:r w:rsidR="00E65123" w:rsidRPr="007E382E">
              <w:rPr>
                <w:szCs w:val="24"/>
              </w:rPr>
              <w:t>6</w:t>
            </w:r>
          </w:p>
        </w:tc>
      </w:tr>
      <w:tr w:rsidR="006673D0" w:rsidRPr="007E382E" w14:paraId="5AF8B21D"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303B10EC" w14:textId="77777777" w:rsidR="006673D0" w:rsidRPr="007E382E" w:rsidRDefault="006673D0" w:rsidP="00D813F0">
            <w:pPr>
              <w:ind w:firstLine="0"/>
              <w:jc w:val="left"/>
              <w:rPr>
                <w:szCs w:val="24"/>
              </w:rPr>
            </w:pPr>
            <w:r w:rsidRPr="00D84C86">
              <w:rPr>
                <w:szCs w:val="24"/>
              </w:rPr>
              <w:t>Цит</w:t>
            </w:r>
            <w:r>
              <w:rPr>
                <w:szCs w:val="24"/>
              </w:rPr>
              <w:t>арабин</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6504F31E" w14:textId="77777777" w:rsidR="006673D0" w:rsidRPr="007E382E" w:rsidRDefault="006673D0" w:rsidP="00D813F0">
            <w:pPr>
              <w:ind w:firstLine="0"/>
              <w:jc w:val="left"/>
              <w:rPr>
                <w:szCs w:val="24"/>
              </w:rPr>
            </w:pPr>
            <w:r w:rsidRPr="007E382E">
              <w:rPr>
                <w:szCs w:val="24"/>
              </w:rPr>
              <w:t xml:space="preserve">200 </w:t>
            </w:r>
            <w:r w:rsidRPr="00D84C86">
              <w:rPr>
                <w:szCs w:val="24"/>
              </w:rPr>
              <w:t>мг</w:t>
            </w:r>
            <w:r w:rsidRPr="007E382E">
              <w:rPr>
                <w:szCs w:val="24"/>
              </w:rPr>
              <w:t>/</w:t>
            </w:r>
            <w:r w:rsidRPr="00D84C86">
              <w:rPr>
                <w:szCs w:val="24"/>
              </w:rPr>
              <w:t>м</w:t>
            </w:r>
            <w:r w:rsidRPr="007E382E">
              <w:rPr>
                <w:szCs w:val="24"/>
                <w:vertAlign w:val="superscript"/>
              </w:rPr>
              <w:t>2</w:t>
            </w:r>
            <w:r w:rsidRPr="007E382E">
              <w:rPr>
                <w:szCs w:val="24"/>
              </w:rPr>
              <w:t xml:space="preserve"> </w:t>
            </w:r>
            <w:r w:rsidRPr="00D84C86">
              <w:rPr>
                <w:szCs w:val="24"/>
              </w:rPr>
              <w:t>каждые</w:t>
            </w:r>
            <w:r w:rsidRPr="007E382E">
              <w:rPr>
                <w:szCs w:val="24"/>
              </w:rPr>
              <w:t xml:space="preserve"> 12 </w:t>
            </w:r>
            <w:r w:rsidRPr="00D84C86">
              <w:rPr>
                <w:szCs w:val="24"/>
              </w:rPr>
              <w:t>часов</w:t>
            </w:r>
          </w:p>
        </w:tc>
        <w:tc>
          <w:tcPr>
            <w:tcW w:w="2339" w:type="dxa"/>
            <w:tcBorders>
              <w:top w:val="single" w:sz="4" w:space="0" w:color="auto"/>
              <w:left w:val="single" w:sz="4" w:space="0" w:color="auto"/>
              <w:bottom w:val="single" w:sz="4" w:space="0" w:color="auto"/>
              <w:right w:val="single" w:sz="4" w:space="0" w:color="auto"/>
            </w:tcBorders>
          </w:tcPr>
          <w:p w14:paraId="09EFA762"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49F51A24" w14:textId="7B29F868" w:rsidR="006673D0" w:rsidRPr="007E382E" w:rsidRDefault="006673D0" w:rsidP="00D813F0">
            <w:pPr>
              <w:ind w:firstLine="0"/>
              <w:jc w:val="left"/>
              <w:rPr>
                <w:szCs w:val="24"/>
              </w:rPr>
            </w:pPr>
            <w:r w:rsidRPr="007E382E">
              <w:rPr>
                <w:szCs w:val="24"/>
              </w:rPr>
              <w:t>-</w:t>
            </w:r>
            <w:r w:rsidR="00E65123" w:rsidRPr="007E382E">
              <w:rPr>
                <w:szCs w:val="24"/>
              </w:rPr>
              <w:t>5</w:t>
            </w:r>
            <w:r w:rsidRPr="007E382E">
              <w:rPr>
                <w:szCs w:val="24"/>
              </w:rPr>
              <w:t xml:space="preserve"> - -</w:t>
            </w:r>
            <w:r w:rsidR="00E65123" w:rsidRPr="007E382E">
              <w:rPr>
                <w:szCs w:val="24"/>
              </w:rPr>
              <w:t>2</w:t>
            </w:r>
          </w:p>
        </w:tc>
      </w:tr>
      <w:tr w:rsidR="006673D0" w:rsidRPr="007E382E" w14:paraId="28A28125"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11D5F6FA" w14:textId="77777777" w:rsidR="006673D0" w:rsidRPr="007E382E" w:rsidRDefault="006673D0" w:rsidP="00D813F0">
            <w:pPr>
              <w:ind w:firstLine="0"/>
              <w:jc w:val="left"/>
              <w:rPr>
                <w:szCs w:val="24"/>
              </w:rPr>
            </w:pPr>
            <w:r w:rsidRPr="00D84C86">
              <w:rPr>
                <w:szCs w:val="24"/>
              </w:rPr>
              <w:t>Этопозид</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587092A3" w14:textId="77777777" w:rsidR="006673D0" w:rsidRPr="007E382E" w:rsidRDefault="006673D0" w:rsidP="00D813F0">
            <w:pPr>
              <w:ind w:firstLine="0"/>
              <w:jc w:val="left"/>
              <w:rPr>
                <w:szCs w:val="24"/>
              </w:rPr>
            </w:pPr>
            <w:r w:rsidRPr="007E382E">
              <w:rPr>
                <w:szCs w:val="24"/>
              </w:rPr>
              <w:t xml:space="preserve">200 </w:t>
            </w:r>
            <w:r w:rsidRPr="00D84C86">
              <w:rPr>
                <w:szCs w:val="24"/>
              </w:rPr>
              <w:t>мг</w:t>
            </w:r>
            <w:r w:rsidRPr="007E382E">
              <w:rPr>
                <w:szCs w:val="24"/>
              </w:rPr>
              <w:t>/</w:t>
            </w:r>
            <w:r w:rsidRPr="00D84C86">
              <w:rPr>
                <w:szCs w:val="24"/>
              </w:rPr>
              <w:t>м</w:t>
            </w:r>
            <w:r w:rsidRPr="007E382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71B64B6E"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7978C174" w14:textId="4B29E82B" w:rsidR="006673D0" w:rsidRPr="007E382E" w:rsidRDefault="006673D0" w:rsidP="00D813F0">
            <w:pPr>
              <w:ind w:firstLine="0"/>
              <w:jc w:val="left"/>
              <w:rPr>
                <w:szCs w:val="24"/>
              </w:rPr>
            </w:pPr>
            <w:r w:rsidRPr="007E382E">
              <w:rPr>
                <w:szCs w:val="24"/>
              </w:rPr>
              <w:t>-</w:t>
            </w:r>
            <w:r w:rsidR="00E65123" w:rsidRPr="007E382E">
              <w:rPr>
                <w:szCs w:val="24"/>
              </w:rPr>
              <w:t>5</w:t>
            </w:r>
            <w:r w:rsidRPr="007E382E">
              <w:rPr>
                <w:szCs w:val="24"/>
              </w:rPr>
              <w:t xml:space="preserve"> - -</w:t>
            </w:r>
            <w:r w:rsidR="00E65123" w:rsidRPr="007E382E">
              <w:rPr>
                <w:szCs w:val="24"/>
              </w:rPr>
              <w:t>2</w:t>
            </w:r>
          </w:p>
        </w:tc>
      </w:tr>
      <w:tr w:rsidR="006673D0" w:rsidRPr="007E382E" w14:paraId="63E46A60"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7D41219C" w14:textId="54C6E885" w:rsidR="006673D0" w:rsidRPr="007E382E" w:rsidRDefault="00E65123" w:rsidP="00D813F0">
            <w:pPr>
              <w:ind w:firstLine="0"/>
              <w:jc w:val="left"/>
              <w:rPr>
                <w:szCs w:val="24"/>
              </w:rPr>
            </w:pPr>
            <w:proofErr w:type="spellStart"/>
            <w:r>
              <w:rPr>
                <w:szCs w:val="24"/>
              </w:rPr>
              <w:t>Мелфалан</w:t>
            </w:r>
            <w:proofErr w:type="spellEnd"/>
            <w:r w:rsidR="006673D0"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46B34E37" w14:textId="19B80959" w:rsidR="006673D0" w:rsidRPr="007E382E" w:rsidRDefault="00E65123" w:rsidP="00D813F0">
            <w:pPr>
              <w:ind w:firstLine="0"/>
              <w:jc w:val="left"/>
              <w:rPr>
                <w:szCs w:val="24"/>
              </w:rPr>
            </w:pPr>
            <w:r w:rsidRPr="007E382E">
              <w:rPr>
                <w:szCs w:val="24"/>
              </w:rPr>
              <w:t xml:space="preserve">140 </w:t>
            </w:r>
            <w:r>
              <w:rPr>
                <w:szCs w:val="24"/>
              </w:rPr>
              <w:t>мг</w:t>
            </w:r>
            <w:r w:rsidRPr="007E382E">
              <w:rPr>
                <w:szCs w:val="24"/>
              </w:rPr>
              <w:t>/</w:t>
            </w:r>
            <w:r>
              <w:rPr>
                <w:szCs w:val="24"/>
              </w:rPr>
              <w:t>м</w:t>
            </w:r>
            <w:r w:rsidRPr="007E382E">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67CC6739" w14:textId="77777777" w:rsidR="006673D0" w:rsidRPr="007E382E" w:rsidRDefault="006673D0" w:rsidP="00D813F0">
            <w:pPr>
              <w:ind w:firstLine="0"/>
              <w:jc w:val="left"/>
              <w:rPr>
                <w:szCs w:val="24"/>
              </w:rPr>
            </w:pPr>
            <w:r w:rsidRPr="00D84C86">
              <w:rPr>
                <w:szCs w:val="24"/>
              </w:rPr>
              <w:t>в</w:t>
            </w:r>
            <w:r w:rsidRPr="007E382E">
              <w:rPr>
                <w:szCs w:val="24"/>
              </w:rPr>
              <w:t>/</w:t>
            </w:r>
            <w:r w:rsidRPr="00D84C86">
              <w:rPr>
                <w:szCs w:val="24"/>
              </w:rPr>
              <w:t>в</w:t>
            </w:r>
            <w:r w:rsidRPr="007E382E">
              <w:rPr>
                <w:szCs w:val="24"/>
              </w:rPr>
              <w:t xml:space="preserve"> </w:t>
            </w:r>
            <w:r w:rsidRPr="00D84C86">
              <w:rPr>
                <w:szCs w:val="24"/>
              </w:rPr>
              <w:t>кап</w:t>
            </w:r>
            <w:r w:rsidRPr="007E382E">
              <w:rPr>
                <w:szCs w:val="24"/>
              </w:rPr>
              <w:t>.</w:t>
            </w:r>
          </w:p>
        </w:tc>
        <w:tc>
          <w:tcPr>
            <w:tcW w:w="2339" w:type="dxa"/>
            <w:tcBorders>
              <w:top w:val="single" w:sz="4" w:space="0" w:color="auto"/>
              <w:left w:val="single" w:sz="4" w:space="0" w:color="auto"/>
              <w:bottom w:val="single" w:sz="4" w:space="0" w:color="auto"/>
              <w:right w:val="single" w:sz="4" w:space="0" w:color="auto"/>
            </w:tcBorders>
          </w:tcPr>
          <w:p w14:paraId="27A0EE58" w14:textId="77777777" w:rsidR="006673D0" w:rsidRPr="007E382E" w:rsidRDefault="006673D0" w:rsidP="00D813F0">
            <w:pPr>
              <w:ind w:firstLine="0"/>
              <w:jc w:val="left"/>
              <w:rPr>
                <w:szCs w:val="24"/>
              </w:rPr>
            </w:pPr>
            <w:r w:rsidRPr="007E382E">
              <w:rPr>
                <w:szCs w:val="24"/>
              </w:rPr>
              <w:t>-1</w:t>
            </w:r>
          </w:p>
        </w:tc>
      </w:tr>
      <w:tr w:rsidR="00E75946" w:rsidRPr="00EA5B5D" w14:paraId="7EF72B55" w14:textId="77777777" w:rsidTr="00E75946">
        <w:trPr>
          <w:trHeight w:val="329"/>
        </w:trPr>
        <w:tc>
          <w:tcPr>
            <w:tcW w:w="9356" w:type="dxa"/>
            <w:gridSpan w:val="4"/>
            <w:tcBorders>
              <w:top w:val="nil"/>
              <w:left w:val="nil"/>
              <w:bottom w:val="single" w:sz="4" w:space="0" w:color="auto"/>
              <w:right w:val="nil"/>
            </w:tcBorders>
          </w:tcPr>
          <w:p w14:paraId="6C7C5D7B" w14:textId="77777777" w:rsidR="00E75946" w:rsidRPr="007E382E" w:rsidRDefault="00E75946" w:rsidP="00D813F0">
            <w:pPr>
              <w:ind w:firstLine="0"/>
              <w:jc w:val="left"/>
              <w:rPr>
                <w:b/>
                <w:bCs/>
                <w:szCs w:val="24"/>
              </w:rPr>
            </w:pPr>
          </w:p>
          <w:p w14:paraId="7A1B28BF" w14:textId="01E1B603" w:rsidR="00E75946" w:rsidRPr="00BC002F" w:rsidRDefault="00E75946" w:rsidP="00D813F0">
            <w:pPr>
              <w:ind w:firstLine="0"/>
              <w:jc w:val="left"/>
              <w:rPr>
                <w:b/>
                <w:bCs/>
                <w:szCs w:val="24"/>
              </w:rPr>
            </w:pPr>
            <w:proofErr w:type="spellStart"/>
            <w:r>
              <w:rPr>
                <w:b/>
                <w:bCs/>
                <w:szCs w:val="24"/>
                <w:lang w:val="en-US"/>
              </w:rPr>
              <w:t>BeEAC</w:t>
            </w:r>
            <w:proofErr w:type="spellEnd"/>
            <w:r w:rsidRPr="007E382E">
              <w:rPr>
                <w:b/>
                <w:bCs/>
                <w:szCs w:val="24"/>
              </w:rPr>
              <w:t xml:space="preserve"> </w:t>
            </w:r>
            <w:r>
              <w:rPr>
                <w:b/>
                <w:bCs/>
                <w:szCs w:val="24"/>
                <w:lang w:val="en-US"/>
              </w:rPr>
              <w:fldChar w:fldCharType="begin" w:fldLock="1"/>
            </w:r>
            <w:r w:rsidR="001D1BD0">
              <w:rPr>
                <w:b/>
                <w:bCs/>
                <w:szCs w:val="24"/>
                <w:lang w:val="en-US"/>
              </w:rPr>
              <w:instrText>ADDIN</w:instrText>
            </w:r>
            <w:r w:rsidR="001D1BD0" w:rsidRPr="00834A59">
              <w:rPr>
                <w:b/>
                <w:bCs/>
                <w:szCs w:val="24"/>
              </w:rPr>
              <w:instrText xml:space="preserve"> </w:instrText>
            </w:r>
            <w:r w:rsidR="001D1BD0">
              <w:rPr>
                <w:b/>
                <w:bCs/>
                <w:szCs w:val="24"/>
                <w:lang w:val="en-US"/>
              </w:rPr>
              <w:instrText>CSL</w:instrText>
            </w:r>
            <w:r w:rsidR="001D1BD0" w:rsidRPr="00834A59">
              <w:rPr>
                <w:b/>
                <w:bCs/>
                <w:szCs w:val="24"/>
              </w:rPr>
              <w:instrText>_</w:instrText>
            </w:r>
            <w:r w:rsidR="001D1BD0">
              <w:rPr>
                <w:b/>
                <w:bCs/>
                <w:szCs w:val="24"/>
                <w:lang w:val="en-US"/>
              </w:rPr>
              <w:instrText>CITATION</w:instrText>
            </w:r>
            <w:r w:rsidR="001D1BD0" w:rsidRPr="00834A59">
              <w:rPr>
                <w:b/>
                <w:bCs/>
                <w:szCs w:val="24"/>
              </w:rPr>
              <w:instrText xml:space="preserve"> {"</w:instrText>
            </w:r>
            <w:r w:rsidR="001D1BD0">
              <w:rPr>
                <w:b/>
                <w:bCs/>
                <w:szCs w:val="24"/>
                <w:lang w:val="en-US"/>
              </w:rPr>
              <w:instrText>citationItems</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itemData</w:instrText>
            </w:r>
            <w:r w:rsidR="001D1BD0" w:rsidRPr="00834A59">
              <w:rPr>
                <w:b/>
                <w:bCs/>
                <w:szCs w:val="24"/>
              </w:rPr>
              <w:instrText>":{"</w:instrText>
            </w:r>
            <w:r w:rsidR="001D1BD0">
              <w:rPr>
                <w:b/>
                <w:bCs/>
                <w:szCs w:val="24"/>
                <w:lang w:val="en-US"/>
              </w:rPr>
              <w:instrText>author</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":"Саржевский","</w:instrText>
            </w:r>
            <w:r w:rsidR="001D1BD0">
              <w:rPr>
                <w:b/>
                <w:bCs/>
                <w:szCs w:val="24"/>
                <w:lang w:val="en-US"/>
              </w:rPr>
              <w:instrText>given</w:instrText>
            </w:r>
            <w:r w:rsidR="001D1BD0" w:rsidRPr="00834A59">
              <w:rPr>
                <w:b/>
                <w:bCs/>
                <w:szCs w:val="24"/>
              </w:rPr>
              <w:instrText>":"В.О.","</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":"Самойлова","</w:instrText>
            </w:r>
            <w:r w:rsidR="001D1BD0">
              <w:rPr>
                <w:b/>
                <w:bCs/>
                <w:szCs w:val="24"/>
                <w:lang w:val="en-US"/>
              </w:rPr>
              <w:instrText>given</w:instrText>
            </w:r>
            <w:r w:rsidR="001D1BD0" w:rsidRPr="00834A59">
              <w:rPr>
                <w:b/>
                <w:bCs/>
                <w:szCs w:val="24"/>
              </w:rPr>
              <w:instrText>":"А.А.","</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":"Мельниченко","</w:instrText>
            </w:r>
            <w:r w:rsidR="001D1BD0">
              <w:rPr>
                <w:b/>
                <w:bCs/>
                <w:szCs w:val="24"/>
                <w:lang w:val="en-US"/>
              </w:rPr>
              <w:instrText>given</w:instrText>
            </w:r>
            <w:r w:rsidR="001D1BD0" w:rsidRPr="00834A59">
              <w:rPr>
                <w:b/>
                <w:bCs/>
                <w:szCs w:val="24"/>
              </w:rPr>
              <w:instrText>":"В.Я.","</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":"Клиническая онкогематология. Фундаментальные исследования и клиническая практика","</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":"2","</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":[["2020"]]},"</w:instrText>
            </w:r>
            <w:r w:rsidR="001D1BD0">
              <w:rPr>
                <w:b/>
                <w:bCs/>
                <w:szCs w:val="24"/>
                <w:lang w:val="en-US"/>
              </w:rPr>
              <w:instrText>page</w:instrText>
            </w:r>
            <w:r w:rsidR="001D1BD0" w:rsidRPr="00834A59">
              <w:rPr>
                <w:b/>
                <w:bCs/>
                <w:szCs w:val="24"/>
              </w:rPr>
              <w:instrText>":"185-192","</w:instrText>
            </w:r>
            <w:r w:rsidR="001D1BD0">
              <w:rPr>
                <w:b/>
                <w:bCs/>
                <w:szCs w:val="24"/>
                <w:lang w:val="en-US"/>
              </w:rPr>
              <w:instrText>title</w:instrText>
            </w:r>
            <w:r w:rsidR="001D1BD0" w:rsidRPr="00834A59">
              <w:rPr>
                <w:b/>
                <w:bCs/>
                <w:szCs w:val="24"/>
              </w:rPr>
              <w:instrText xml:space="preserve">":"Безопасность и эффективность схемы </w:instrText>
            </w:r>
            <w:r w:rsidR="001D1BD0">
              <w:rPr>
                <w:b/>
                <w:bCs/>
                <w:szCs w:val="24"/>
                <w:lang w:val="en-US"/>
              </w:rPr>
              <w:instrText>BeEAC</w:instrText>
            </w:r>
            <w:r w:rsidR="001D1BD0" w:rsidRPr="00834A59">
              <w:rPr>
                <w:b/>
                <w:bCs/>
                <w:szCs w:val="24"/>
              </w:rPr>
              <w:instrText xml:space="preserve"> в качестве режима кондиционирования перед трансплантацией аутологичных гемопоэтических стволовых клеток при рецидивах и рефрактерных формах лимфом","</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":"13"},"</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=83881814-</w:instrText>
            </w:r>
            <w:r w:rsidR="001D1BD0">
              <w:rPr>
                <w:b/>
                <w:bCs/>
                <w:szCs w:val="24"/>
                <w:lang w:val="en-US"/>
              </w:rPr>
              <w:instrText>f</w:instrText>
            </w:r>
            <w:r w:rsidR="001D1BD0" w:rsidRPr="00834A59">
              <w:rPr>
                <w:b/>
                <w:bCs/>
                <w:szCs w:val="24"/>
              </w:rPr>
              <w:instrText>94</w:instrText>
            </w:r>
            <w:r w:rsidR="001D1BD0">
              <w:rPr>
                <w:b/>
                <w:bCs/>
                <w:szCs w:val="24"/>
                <w:lang w:val="en-US"/>
              </w:rPr>
              <w:instrText>a</w:instrText>
            </w:r>
            <w:r w:rsidR="001D1BD0" w:rsidRPr="00834A59">
              <w:rPr>
                <w:b/>
                <w:bCs/>
                <w:szCs w:val="24"/>
              </w:rPr>
              <w:instrText>-4</w:instrText>
            </w:r>
            <w:r w:rsidR="001D1BD0">
              <w:rPr>
                <w:b/>
                <w:bCs/>
                <w:szCs w:val="24"/>
                <w:lang w:val="en-US"/>
              </w:rPr>
              <w:instrText>a</w:instrText>
            </w:r>
            <w:r w:rsidR="001D1BD0" w:rsidRPr="00834A59">
              <w:rPr>
                <w:b/>
                <w:bCs/>
                <w:szCs w:val="24"/>
              </w:rPr>
              <w:instrText>79-</w:instrText>
            </w:r>
            <w:r w:rsidR="001D1BD0">
              <w:rPr>
                <w:b/>
                <w:bCs/>
                <w:szCs w:val="24"/>
                <w:lang w:val="en-US"/>
              </w:rPr>
              <w:instrText>b</w:instrText>
            </w:r>
            <w:r w:rsidR="001D1BD0" w:rsidRPr="00834A59">
              <w:rPr>
                <w:b/>
                <w:bCs/>
                <w:szCs w:val="24"/>
              </w:rPr>
              <w:instrText>399-</w:instrText>
            </w:r>
            <w:r w:rsidR="001D1BD0">
              <w:rPr>
                <w:b/>
                <w:bCs/>
                <w:szCs w:val="24"/>
                <w:lang w:val="en-US"/>
              </w:rPr>
              <w:instrText>c</w:instrText>
            </w:r>
            <w:r w:rsidR="001D1BD0" w:rsidRPr="00834A59">
              <w:rPr>
                <w:b/>
                <w:bCs/>
                <w:szCs w:val="24"/>
              </w:rPr>
              <w:instrText>3122</w:instrText>
            </w:r>
            <w:r w:rsidR="001D1BD0">
              <w:rPr>
                <w:b/>
                <w:bCs/>
                <w:szCs w:val="24"/>
                <w:lang w:val="en-US"/>
              </w:rPr>
              <w:instrText>d</w:instrText>
            </w:r>
            <w:r w:rsidR="001D1BD0" w:rsidRPr="00834A59">
              <w:rPr>
                <w:b/>
                <w:bCs/>
                <w:szCs w:val="24"/>
              </w:rPr>
              <w:instrText>0</w:instrText>
            </w:r>
            <w:r w:rsidR="001D1BD0">
              <w:rPr>
                <w:b/>
                <w:bCs/>
                <w:szCs w:val="24"/>
                <w:lang w:val="en-US"/>
              </w:rPr>
              <w:instrText>b</w:instrText>
            </w:r>
            <w:r w:rsidR="001D1BD0" w:rsidRPr="00834A59">
              <w:rPr>
                <w:b/>
                <w:bCs/>
                <w:szCs w:val="24"/>
              </w:rPr>
              <w:instrText>0</w:instrText>
            </w:r>
            <w:r w:rsidR="001D1BD0">
              <w:rPr>
                <w:b/>
                <w:bCs/>
                <w:szCs w:val="24"/>
                <w:lang w:val="en-US"/>
              </w:rPr>
              <w:instrText>ac</w:instrText>
            </w:r>
            <w:r w:rsidR="001D1BD0" w:rsidRPr="00834A59">
              <w:rPr>
                <w:b/>
                <w:bCs/>
                <w:szCs w:val="24"/>
              </w:rPr>
              <w:instrText>2"]}],"</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":"[133]","</w:instrText>
            </w:r>
            <w:r w:rsidR="001D1BD0">
              <w:rPr>
                <w:b/>
                <w:bCs/>
                <w:szCs w:val="24"/>
                <w:lang w:val="en-US"/>
              </w:rPr>
              <w:instrText>plainTextFormattedCitation</w:instrText>
            </w:r>
            <w:r w:rsidR="001D1BD0" w:rsidRPr="00834A59">
              <w:rPr>
                <w:b/>
                <w:bCs/>
                <w:szCs w:val="24"/>
              </w:rPr>
              <w:instrText>":"[133]","</w:instrText>
            </w:r>
            <w:r w:rsidR="001D1BD0">
              <w:rPr>
                <w:b/>
                <w:bCs/>
                <w:szCs w:val="24"/>
                <w:lang w:val="en-US"/>
              </w:rPr>
              <w:instrText>previouslyFormattedCitation</w:instrText>
            </w:r>
            <w:r w:rsidR="001D1BD0" w:rsidRPr="00834A59">
              <w:rPr>
                <w:b/>
                <w:bCs/>
                <w:szCs w:val="24"/>
              </w:rPr>
              <w:instrText>":"[133]"},"</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Pr>
                <w:b/>
                <w:bCs/>
                <w:szCs w:val="24"/>
                <w:lang w:val="en-US"/>
              </w:rPr>
              <w:fldChar w:fldCharType="separate"/>
            </w:r>
            <w:r w:rsidR="00F46821" w:rsidRPr="00F46821">
              <w:rPr>
                <w:bCs/>
                <w:noProof/>
                <w:szCs w:val="24"/>
              </w:rPr>
              <w:t>[133]</w:t>
            </w:r>
            <w:r>
              <w:rPr>
                <w:b/>
                <w:bCs/>
                <w:szCs w:val="24"/>
                <w:lang w:val="en-US"/>
              </w:rPr>
              <w:fldChar w:fldCharType="end"/>
            </w:r>
          </w:p>
        </w:tc>
      </w:tr>
      <w:tr w:rsidR="00E75946" w:rsidRPr="00EA5B5D" w14:paraId="450D2295" w14:textId="77777777" w:rsidTr="00E75946">
        <w:trPr>
          <w:trHeight w:val="329"/>
        </w:trPr>
        <w:tc>
          <w:tcPr>
            <w:tcW w:w="2339" w:type="dxa"/>
            <w:tcBorders>
              <w:top w:val="single" w:sz="4" w:space="0" w:color="auto"/>
              <w:left w:val="single" w:sz="4" w:space="0" w:color="auto"/>
              <w:bottom w:val="single" w:sz="4" w:space="0" w:color="auto"/>
              <w:right w:val="single" w:sz="4" w:space="0" w:color="auto"/>
            </w:tcBorders>
            <w:hideMark/>
          </w:tcPr>
          <w:p w14:paraId="6B465722" w14:textId="77777777" w:rsidR="00E75946" w:rsidRPr="00EA5B5D" w:rsidRDefault="00E75946"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0489ABEA" w14:textId="77777777" w:rsidR="00E75946" w:rsidRPr="00EA5B5D" w:rsidRDefault="00E75946"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3094ED86" w14:textId="77777777" w:rsidR="00E75946" w:rsidRPr="00EA5B5D" w:rsidRDefault="00E75946"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5C690C63" w14:textId="77777777" w:rsidR="00E75946" w:rsidRPr="00EA5B5D" w:rsidRDefault="00E75946" w:rsidP="00D813F0">
            <w:pPr>
              <w:ind w:firstLine="0"/>
              <w:jc w:val="left"/>
              <w:rPr>
                <w:szCs w:val="24"/>
              </w:rPr>
            </w:pPr>
            <w:r w:rsidRPr="00EA5B5D">
              <w:rPr>
                <w:szCs w:val="24"/>
              </w:rPr>
              <w:t>Дни введения</w:t>
            </w:r>
          </w:p>
        </w:tc>
      </w:tr>
      <w:tr w:rsidR="00E75946" w:rsidRPr="00EA5B5D" w14:paraId="2C8E9E46" w14:textId="77777777" w:rsidTr="00E75946">
        <w:trPr>
          <w:trHeight w:val="329"/>
        </w:trPr>
        <w:tc>
          <w:tcPr>
            <w:tcW w:w="2339" w:type="dxa"/>
            <w:tcBorders>
              <w:top w:val="single" w:sz="4" w:space="0" w:color="auto"/>
              <w:left w:val="single" w:sz="4" w:space="0" w:color="auto"/>
              <w:bottom w:val="single" w:sz="4" w:space="0" w:color="auto"/>
              <w:right w:val="single" w:sz="4" w:space="0" w:color="auto"/>
            </w:tcBorders>
            <w:hideMark/>
          </w:tcPr>
          <w:p w14:paraId="23F48832" w14:textId="77777777" w:rsidR="00E75946" w:rsidRPr="00D84C86" w:rsidRDefault="00E75946" w:rsidP="00D813F0">
            <w:pPr>
              <w:ind w:firstLine="0"/>
              <w:jc w:val="left"/>
              <w:rPr>
                <w:szCs w:val="24"/>
              </w:rPr>
            </w:pPr>
            <w:proofErr w:type="spellStart"/>
            <w:r>
              <w:rPr>
                <w:szCs w:val="24"/>
              </w:rPr>
              <w:t>Бендамустин</w:t>
            </w:r>
            <w:proofErr w:type="spellEnd"/>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7719A660" w14:textId="77777777" w:rsidR="00E75946" w:rsidRPr="00D84C86" w:rsidRDefault="00E75946" w:rsidP="00D813F0">
            <w:pPr>
              <w:ind w:firstLine="0"/>
              <w:jc w:val="left"/>
              <w:rPr>
                <w:szCs w:val="24"/>
              </w:rPr>
            </w:pPr>
            <w:proofErr w:type="gramStart"/>
            <w:r>
              <w:rPr>
                <w:szCs w:val="24"/>
              </w:rPr>
              <w:t>160-200</w:t>
            </w:r>
            <w:proofErr w:type="gramEnd"/>
            <w:r w:rsidRPr="00D84C86">
              <w:rPr>
                <w:szCs w:val="24"/>
              </w:rPr>
              <w:t xml:space="preserve"> мг/м</w:t>
            </w:r>
            <w:r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2E10A444" w14:textId="77777777" w:rsidR="00E75946" w:rsidRPr="00D84C86" w:rsidRDefault="00E75946" w:rsidP="00D813F0">
            <w:pPr>
              <w:ind w:firstLine="0"/>
              <w:jc w:val="left"/>
              <w:rPr>
                <w:szCs w:val="24"/>
              </w:rPr>
            </w:pPr>
            <w:r w:rsidRPr="00D84C86">
              <w:rPr>
                <w:szCs w:val="24"/>
              </w:rPr>
              <w:t>в/в</w:t>
            </w:r>
            <w:r>
              <w:rPr>
                <w:szCs w:val="24"/>
              </w:rPr>
              <w:t xml:space="preserve"> </w:t>
            </w:r>
            <w:r w:rsidRPr="00D84C86">
              <w:rPr>
                <w:szCs w:val="24"/>
              </w:rPr>
              <w:t>кап</w:t>
            </w:r>
            <w:r>
              <w:rPr>
                <w:szCs w:val="24"/>
              </w:rPr>
              <w:t>.</w:t>
            </w:r>
          </w:p>
        </w:tc>
        <w:tc>
          <w:tcPr>
            <w:tcW w:w="2339" w:type="dxa"/>
            <w:tcBorders>
              <w:top w:val="single" w:sz="4" w:space="0" w:color="auto"/>
              <w:left w:val="single" w:sz="4" w:space="0" w:color="auto"/>
              <w:bottom w:val="single" w:sz="4" w:space="0" w:color="auto"/>
              <w:right w:val="single" w:sz="4" w:space="0" w:color="auto"/>
            </w:tcBorders>
          </w:tcPr>
          <w:p w14:paraId="4F7A940D" w14:textId="77777777" w:rsidR="00E75946" w:rsidRPr="00985910" w:rsidRDefault="00E75946" w:rsidP="00D813F0">
            <w:pPr>
              <w:ind w:firstLine="0"/>
              <w:jc w:val="left"/>
              <w:rPr>
                <w:szCs w:val="24"/>
                <w:lang w:val="en-US"/>
              </w:rPr>
            </w:pPr>
            <w:r>
              <w:rPr>
                <w:szCs w:val="24"/>
              </w:rPr>
              <w:t>-</w:t>
            </w:r>
            <w:r>
              <w:rPr>
                <w:szCs w:val="24"/>
                <w:lang w:val="en-US"/>
              </w:rPr>
              <w:t>6</w:t>
            </w:r>
            <w:r>
              <w:rPr>
                <w:szCs w:val="24"/>
              </w:rPr>
              <w:t xml:space="preserve"> - </w:t>
            </w:r>
            <w:r w:rsidRPr="00D84C86">
              <w:rPr>
                <w:szCs w:val="24"/>
              </w:rPr>
              <w:t>-</w:t>
            </w:r>
            <w:r>
              <w:rPr>
                <w:szCs w:val="24"/>
                <w:lang w:val="en-US"/>
              </w:rPr>
              <w:t>5</w:t>
            </w:r>
          </w:p>
        </w:tc>
      </w:tr>
      <w:tr w:rsidR="00E75946" w:rsidRPr="00EA5B5D" w14:paraId="627B5E32" w14:textId="77777777" w:rsidTr="00E75946">
        <w:trPr>
          <w:trHeight w:val="329"/>
        </w:trPr>
        <w:tc>
          <w:tcPr>
            <w:tcW w:w="2339" w:type="dxa"/>
            <w:tcBorders>
              <w:top w:val="single" w:sz="4" w:space="0" w:color="auto"/>
              <w:left w:val="single" w:sz="4" w:space="0" w:color="auto"/>
              <w:bottom w:val="single" w:sz="4" w:space="0" w:color="auto"/>
              <w:right w:val="single" w:sz="4" w:space="0" w:color="auto"/>
            </w:tcBorders>
          </w:tcPr>
          <w:p w14:paraId="765ABE51" w14:textId="77777777" w:rsidR="00E75946" w:rsidRPr="00D84C86" w:rsidRDefault="00E75946" w:rsidP="00D813F0">
            <w:pPr>
              <w:ind w:firstLine="0"/>
              <w:jc w:val="left"/>
              <w:rPr>
                <w:szCs w:val="24"/>
              </w:rPr>
            </w:pPr>
            <w:r w:rsidRPr="00D84C86">
              <w:rPr>
                <w:szCs w:val="24"/>
              </w:rPr>
              <w:lastRenderedPageBreak/>
              <w:t>Цит</w:t>
            </w:r>
            <w:r>
              <w:rPr>
                <w:szCs w:val="24"/>
              </w:rPr>
              <w:t>арабин</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12440FEE" w14:textId="77777777" w:rsidR="00E75946" w:rsidRPr="00D84C86" w:rsidRDefault="00E75946" w:rsidP="00D813F0">
            <w:pPr>
              <w:ind w:firstLine="0"/>
              <w:jc w:val="left"/>
              <w:rPr>
                <w:szCs w:val="24"/>
              </w:rPr>
            </w:pPr>
            <w:r w:rsidRPr="008A733B">
              <w:rPr>
                <w:szCs w:val="24"/>
              </w:rPr>
              <w:t>2</w:t>
            </w:r>
            <w:r w:rsidRPr="00D84C86">
              <w:rPr>
                <w:szCs w:val="24"/>
              </w:rPr>
              <w:t>00 мг/м</w:t>
            </w:r>
            <w:r w:rsidRPr="00F43101">
              <w:rPr>
                <w:szCs w:val="24"/>
                <w:vertAlign w:val="superscript"/>
              </w:rPr>
              <w:t>2</w:t>
            </w:r>
            <w:r w:rsidRPr="00D84C86">
              <w:rPr>
                <w:szCs w:val="24"/>
              </w:rPr>
              <w:t xml:space="preserve"> каждые 12 часов</w:t>
            </w:r>
          </w:p>
        </w:tc>
        <w:tc>
          <w:tcPr>
            <w:tcW w:w="2339" w:type="dxa"/>
            <w:tcBorders>
              <w:top w:val="single" w:sz="4" w:space="0" w:color="auto"/>
              <w:left w:val="single" w:sz="4" w:space="0" w:color="auto"/>
              <w:bottom w:val="single" w:sz="4" w:space="0" w:color="auto"/>
              <w:right w:val="single" w:sz="4" w:space="0" w:color="auto"/>
            </w:tcBorders>
          </w:tcPr>
          <w:p w14:paraId="5823E385" w14:textId="77777777" w:rsidR="00E75946" w:rsidRPr="00D84C86" w:rsidRDefault="00E75946"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73DC38C9" w14:textId="77777777" w:rsidR="00E75946" w:rsidRPr="00985910" w:rsidRDefault="00E75946" w:rsidP="00D813F0">
            <w:pPr>
              <w:ind w:firstLine="0"/>
              <w:jc w:val="left"/>
              <w:rPr>
                <w:szCs w:val="24"/>
                <w:lang w:val="en-US"/>
              </w:rPr>
            </w:pPr>
            <w:r>
              <w:rPr>
                <w:szCs w:val="24"/>
              </w:rPr>
              <w:t>-</w:t>
            </w:r>
            <w:r>
              <w:rPr>
                <w:szCs w:val="24"/>
                <w:lang w:val="en-US"/>
              </w:rPr>
              <w:t>4</w:t>
            </w:r>
            <w:r>
              <w:rPr>
                <w:szCs w:val="24"/>
              </w:rPr>
              <w:t xml:space="preserve"> - -</w:t>
            </w:r>
            <w:r>
              <w:rPr>
                <w:szCs w:val="24"/>
                <w:lang w:val="en-US"/>
              </w:rPr>
              <w:t>1</w:t>
            </w:r>
          </w:p>
        </w:tc>
      </w:tr>
      <w:tr w:rsidR="00E75946" w:rsidRPr="00EA5B5D" w14:paraId="482AC8DB" w14:textId="77777777" w:rsidTr="00E75946">
        <w:trPr>
          <w:trHeight w:val="329"/>
        </w:trPr>
        <w:tc>
          <w:tcPr>
            <w:tcW w:w="2339" w:type="dxa"/>
            <w:tcBorders>
              <w:top w:val="single" w:sz="4" w:space="0" w:color="auto"/>
              <w:left w:val="single" w:sz="4" w:space="0" w:color="auto"/>
              <w:bottom w:val="single" w:sz="4" w:space="0" w:color="auto"/>
              <w:right w:val="single" w:sz="4" w:space="0" w:color="auto"/>
            </w:tcBorders>
          </w:tcPr>
          <w:p w14:paraId="31D982A6" w14:textId="77777777" w:rsidR="00E75946" w:rsidRPr="00D84C86" w:rsidRDefault="00E75946" w:rsidP="00D813F0">
            <w:pPr>
              <w:ind w:firstLine="0"/>
              <w:jc w:val="left"/>
              <w:rPr>
                <w:szCs w:val="24"/>
              </w:rPr>
            </w:pPr>
            <w:r w:rsidRPr="00D84C86">
              <w:rPr>
                <w:szCs w:val="24"/>
              </w:rPr>
              <w:t>Этопозид</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0075F605" w14:textId="77777777" w:rsidR="00E75946" w:rsidRPr="00D84C86" w:rsidRDefault="00E75946" w:rsidP="00D813F0">
            <w:pPr>
              <w:ind w:firstLine="0"/>
              <w:jc w:val="left"/>
              <w:rPr>
                <w:szCs w:val="24"/>
              </w:rPr>
            </w:pPr>
            <w:r w:rsidRPr="008A733B">
              <w:rPr>
                <w:szCs w:val="24"/>
              </w:rPr>
              <w:t>2</w:t>
            </w:r>
            <w:r w:rsidRPr="00D84C86">
              <w:rPr>
                <w:szCs w:val="24"/>
              </w:rPr>
              <w:t>00 мг/м</w:t>
            </w:r>
            <w:r w:rsidRPr="00F43101">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tcPr>
          <w:p w14:paraId="486BDDE1" w14:textId="77777777" w:rsidR="00E75946" w:rsidRPr="00D84C86" w:rsidRDefault="00E75946"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6D2BE631" w14:textId="77777777" w:rsidR="00E75946" w:rsidRPr="00985910" w:rsidRDefault="00E75946" w:rsidP="00D813F0">
            <w:pPr>
              <w:ind w:firstLine="0"/>
              <w:jc w:val="left"/>
              <w:rPr>
                <w:szCs w:val="24"/>
                <w:lang w:val="en-US"/>
              </w:rPr>
            </w:pPr>
            <w:r>
              <w:rPr>
                <w:szCs w:val="24"/>
              </w:rPr>
              <w:t>-</w:t>
            </w:r>
            <w:r>
              <w:rPr>
                <w:szCs w:val="24"/>
                <w:lang w:val="en-US"/>
              </w:rPr>
              <w:t>4</w:t>
            </w:r>
            <w:r>
              <w:rPr>
                <w:szCs w:val="24"/>
              </w:rPr>
              <w:t xml:space="preserve"> - -</w:t>
            </w:r>
            <w:r>
              <w:rPr>
                <w:szCs w:val="24"/>
                <w:lang w:val="en-US"/>
              </w:rPr>
              <w:t>1</w:t>
            </w:r>
          </w:p>
        </w:tc>
      </w:tr>
      <w:tr w:rsidR="00E75946" w:rsidRPr="00EA5B5D" w14:paraId="4D87A410" w14:textId="77777777" w:rsidTr="00E75946">
        <w:trPr>
          <w:trHeight w:val="329"/>
        </w:trPr>
        <w:tc>
          <w:tcPr>
            <w:tcW w:w="2339" w:type="dxa"/>
            <w:tcBorders>
              <w:top w:val="single" w:sz="4" w:space="0" w:color="auto"/>
              <w:left w:val="single" w:sz="4" w:space="0" w:color="auto"/>
              <w:bottom w:val="single" w:sz="4" w:space="0" w:color="auto"/>
              <w:right w:val="single" w:sz="4" w:space="0" w:color="auto"/>
            </w:tcBorders>
          </w:tcPr>
          <w:p w14:paraId="2C68587F" w14:textId="77777777" w:rsidR="00E75946" w:rsidRPr="00D84C86" w:rsidRDefault="00E75946" w:rsidP="00D813F0">
            <w:pPr>
              <w:ind w:firstLine="0"/>
              <w:jc w:val="left"/>
              <w:rPr>
                <w:szCs w:val="24"/>
              </w:rPr>
            </w:pPr>
            <w:r>
              <w:rPr>
                <w:szCs w:val="24"/>
              </w:rPr>
              <w:t>Циклофосфамид</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3A17B8EF" w14:textId="1606892D" w:rsidR="00E75946" w:rsidRPr="00C1645D" w:rsidRDefault="00E75946" w:rsidP="00D813F0">
            <w:pPr>
              <w:ind w:firstLine="0"/>
              <w:jc w:val="left"/>
              <w:rPr>
                <w:szCs w:val="24"/>
              </w:rPr>
            </w:pPr>
            <w:r w:rsidRPr="00D84C86">
              <w:rPr>
                <w:szCs w:val="24"/>
              </w:rPr>
              <w:t>140 мг/м</w:t>
            </w:r>
            <w:r w:rsidRPr="00F43101">
              <w:rPr>
                <w:szCs w:val="24"/>
                <w:vertAlign w:val="superscript"/>
              </w:rPr>
              <w:t>2</w:t>
            </w:r>
            <w:r>
              <w:rPr>
                <w:szCs w:val="24"/>
                <w:vertAlign w:val="superscript"/>
              </w:rPr>
              <w:t xml:space="preserve"> </w:t>
            </w:r>
            <w:r>
              <w:rPr>
                <w:szCs w:val="24"/>
              </w:rPr>
              <w:t xml:space="preserve">(если </w:t>
            </w:r>
            <w:r w:rsidRPr="00985910">
              <w:rPr>
                <w:szCs w:val="24"/>
              </w:rPr>
              <w:t>вес (TBW) пациента &gt;120% от идеального (IBW), то для расчета дозы используется скорректированная величина веса ABW25 (ABW25=IBW+0,25х(TBW-IBW))</w:t>
            </w:r>
            <w:r>
              <w:rPr>
                <w:szCs w:val="24"/>
              </w:rPr>
              <w:t xml:space="preserve"> </w:t>
            </w:r>
            <w:r>
              <w:rPr>
                <w:szCs w:val="24"/>
              </w:rPr>
              <w:fldChar w:fldCharType="begin" w:fldLock="1"/>
            </w:r>
            <w:r w:rsidR="001D1BD0">
              <w:rPr>
                <w:szCs w:val="24"/>
              </w:rPr>
              <w:instrText>ADDIN CSL_CITATION {"citationItems":[{"id":"ITEM-1","itemData":{"DOI":"10.1016/J.BBMT.2014.01.019","ISSN":"1523-6536","PMID":"24462742","abstract":"Hematopoietic stem cell transplantation (HCT) is a potentially life-saving therapy for patients with malignant and nonmalignant disease states. This article reviews the current published literature on the dosing of pharmacologic agents used for HCT preparative regimens with specific focus on the obese patient population. The review found that dose adjustments for obesity have, to date, been based empirically or extrapolated from published data in the nontransplantation patient population. As a result, the Committee determined that clear standards or dosing guidelines are unable to be made for the obese population because Level I and II evidence are unavailable at this time. Instead, the Committee provides a current published literature review to serve as a platform for conditioning agent dose selection in the setting of obesity. A necessary goal should be to encourage future prospective trials in this patient population because further information is needed to enhance our knowledge of the pharmacokinetics and pharmacodynamics of conditioning agents in the setting of obesity. © 2014 American Society for Blood and Marrow Transplantation.","author":[{"dropping-particle":"","family":"Bubalo","given":"Joseph","non-dropping-particle":"","parse-names":false,"suffix":""},{"dropping-particle":"","family":"Carpenter","given":"Paul A.","non-dropping-particle":"","parse-names":false,"suffix":""},{"dropping-particle":"","family":"Majhail","given":"Navneet","non-dropping-particle":"","parse-names":false,"suffix":""},{"dropping-particle":"","family":"Perales","given":"Miguel Angel","non-dropping-particle":"","parse-names":false,"suffix":""},{"dropping-particle":"","family":"Marks","given":"David I.","non-dropping-particle":"","parse-names":false,"suffix":""},{"dropping-particle":"","family":"Shaughnessy","given":"Paul","non-dropping-particle":"","parse-names":false,"suffix":""},{"dropping-particle":"","family":"Pidala","given":"Joseph","non-dropping-particle":"","parse-names":false,"suffix":""},{"dropping-particle":"","family":"Leather","given":"Helen L.","non-dropping-particle":"","parse-names":false,"suffix":""},{"dropping-particle":"","family":"Wingard","given":"John","non-dropping-particle":"","parse-names":false,"suffix":""},{"dropping-particle":"","family":"Savani","given":"Bipin N.","non-dropping-particle":"","parse-names":false,"suffix":""}],"container-title":"Biology of blood and marrow transplantation : journal of the American Society for Blood and Marrow Transplantation","id":"ITEM-1","issue":"5","issued":{"date-parts":[["2014"]]},"page":"600-616","publisher":"Biol Blood Marrow Transplant","title":"Conditioning chemotherapy dose adjustment in obese patients: a review and position statement by the American Society for Blood and Marrow Transplantation practice guideline committee","type":"article-journal","volume":"20"},"uris":["http://www.mendeley.com/documents/?uuid=da4f7393-bc43-3458-be1b-6bb908ab9339"]}],"mendeley":{"formattedCitation":"[134]","plainTextFormattedCitation":"[134]","previouslyFormattedCitation":"[134]"},"properties":{"noteIndex":0},"schema":"https://github.com/citation-style-language/schema/raw/master/csl-citation.json"}</w:instrText>
            </w:r>
            <w:r>
              <w:rPr>
                <w:szCs w:val="24"/>
              </w:rPr>
              <w:fldChar w:fldCharType="separate"/>
            </w:r>
            <w:r w:rsidR="00F46821" w:rsidRPr="00F46821">
              <w:rPr>
                <w:noProof/>
                <w:szCs w:val="24"/>
              </w:rPr>
              <w:t>[134]</w:t>
            </w:r>
            <w:r>
              <w:rPr>
                <w:szCs w:val="24"/>
              </w:rPr>
              <w:fldChar w:fldCharType="end"/>
            </w:r>
          </w:p>
        </w:tc>
        <w:tc>
          <w:tcPr>
            <w:tcW w:w="2339" w:type="dxa"/>
            <w:tcBorders>
              <w:top w:val="single" w:sz="4" w:space="0" w:color="auto"/>
              <w:left w:val="single" w:sz="4" w:space="0" w:color="auto"/>
              <w:bottom w:val="single" w:sz="4" w:space="0" w:color="auto"/>
              <w:right w:val="single" w:sz="4" w:space="0" w:color="auto"/>
            </w:tcBorders>
          </w:tcPr>
          <w:p w14:paraId="3B1E7687" w14:textId="77777777" w:rsidR="00E75946" w:rsidRPr="00D84C86" w:rsidRDefault="00E75946"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1AB5DA62" w14:textId="468B329E" w:rsidR="00E75946" w:rsidRPr="008362DB" w:rsidRDefault="001E00EF" w:rsidP="00D813F0">
            <w:pPr>
              <w:ind w:firstLine="0"/>
              <w:jc w:val="left"/>
              <w:rPr>
                <w:szCs w:val="24"/>
                <w:lang w:val="en-US"/>
              </w:rPr>
            </w:pPr>
            <w:r w:rsidRPr="00834A59">
              <w:rPr>
                <w:color w:val="000000" w:themeColor="text1"/>
                <w:szCs w:val="24"/>
              </w:rPr>
              <w:t xml:space="preserve">-4- </w:t>
            </w:r>
            <w:r w:rsidR="00E75946" w:rsidRPr="00834A59">
              <w:rPr>
                <w:color w:val="000000" w:themeColor="text1"/>
                <w:szCs w:val="24"/>
              </w:rPr>
              <w:t>-1</w:t>
            </w:r>
          </w:p>
        </w:tc>
      </w:tr>
      <w:tr w:rsidR="00E65123" w:rsidRPr="00EA5B5D" w14:paraId="53C00935" w14:textId="77777777" w:rsidTr="00D54B37">
        <w:trPr>
          <w:trHeight w:val="329"/>
        </w:trPr>
        <w:tc>
          <w:tcPr>
            <w:tcW w:w="9356" w:type="dxa"/>
            <w:gridSpan w:val="4"/>
            <w:tcBorders>
              <w:top w:val="nil"/>
              <w:left w:val="nil"/>
              <w:bottom w:val="single" w:sz="4" w:space="0" w:color="auto"/>
              <w:right w:val="nil"/>
            </w:tcBorders>
          </w:tcPr>
          <w:p w14:paraId="7DFCF628" w14:textId="77777777" w:rsidR="00E75946" w:rsidRPr="006673D0" w:rsidRDefault="00E75946" w:rsidP="00D813F0">
            <w:pPr>
              <w:ind w:firstLine="0"/>
              <w:jc w:val="left"/>
              <w:rPr>
                <w:b/>
                <w:bCs/>
                <w:szCs w:val="24"/>
              </w:rPr>
            </w:pPr>
          </w:p>
          <w:p w14:paraId="12F81EBE" w14:textId="3A44E10A" w:rsidR="00E65123" w:rsidRPr="00BC002F" w:rsidRDefault="00E75946" w:rsidP="00D813F0">
            <w:pPr>
              <w:ind w:firstLine="0"/>
              <w:jc w:val="left"/>
              <w:rPr>
                <w:b/>
                <w:bCs/>
                <w:szCs w:val="24"/>
              </w:rPr>
            </w:pPr>
            <w:r>
              <w:rPr>
                <w:b/>
                <w:bCs/>
                <w:szCs w:val="24"/>
                <w:lang w:val="en-US"/>
              </w:rPr>
              <w:t>CBV</w:t>
            </w:r>
            <w:r w:rsidR="00E65123" w:rsidRPr="0024417B">
              <w:rPr>
                <w:b/>
                <w:bCs/>
                <w:szCs w:val="24"/>
              </w:rPr>
              <w:t xml:space="preserve"> </w:t>
            </w:r>
            <w:r w:rsidR="00E65123">
              <w:rPr>
                <w:b/>
                <w:bCs/>
                <w:szCs w:val="24"/>
                <w:lang w:val="en-US"/>
              </w:rPr>
              <w:fldChar w:fldCharType="begin" w:fldLock="1"/>
            </w:r>
            <w:r w:rsidR="001D1BD0">
              <w:rPr>
                <w:b/>
                <w:bCs/>
                <w:szCs w:val="24"/>
                <w:lang w:val="en-US"/>
              </w:rPr>
              <w:instrText>ADDIN CSL_CITATION {"citationItems":[{"id":"ITEM-1","itemData":{"DOI":"10.1200/JCO.1989.7.2.179","ISSN":"0732-183X","PMID":"2644397","abstract":"Sixty-one patients with relapsed Hodgkin's disease who had failed a mechlorethamine, vincristine, procarbazine, and prednisone (MOPP)- and a doxorubicin, bleomycin, vinblastine, and dacarbazine (ABVD)-like regimen were treated with a high-dose combination chemotherapy containing cyclophosphamide, carmustine, and etoposide (CBV) and autologous bone marrow transplantation (ABMT). Fifty-nine patients were treated in relapse and two were intensified early in third remission. Following therapy, 29 patients (47%) were in complete remission (CR), 18 patients (30%) achieved a partial response (PR), and 14 patients (23%) had progressive disease (PD). Among the partial responders, six patients achieved a CR following addition of local radiation therapy to sites of residual nodal disease. For a minimum follow-up of 2 years, 23 patients (38%) are alive and free of disease. High-dose CBV therapy produced severe myelosuppression, and there were four (7%) treatment-related deaths. A multivariate analysis identified failure of more than two prior chemotherapy treatments and poor performance status as important adverse risk factors for survival. Patients who had no adverse risk factor and/or were intensified with CBV while Hodgkin's disease was still responding to conventional chemotherapy, had a CR rate of 63%, with 77% projected 3-year survival; whereas, all other patients had a CR rate of 31%, and a projected 3-year survival of only 18%. Our results demonstrated that CBV and ABMT can induce remission duration of 2 years or greater in a significant proportion of patients with relapsed Hodgkin's disease.","author":[{"dropping-particle":"","family":"Jagannath","given":"S.","non-dropping-particle":"","parse-names":false,"suffix":""},{"dropping-particle":"","family":"Armitage","given":"J. O.","non-dropping-particle":"","parse-names":false,"suffix":""},{"dropping-particle":"","family":"Dicke","given":"K. A.","non-dropping-particle":"","parse-names":false,"suffix":""},{"dropping-particle":"","family":"Tucker","given":"S. L.","non-dropping-particle":"","parse-names":false,"suffix":""},{"dropping-particle":"","family":"Velasquez","given":"W. S.","non-dropping-particle":"","parse-names":false,"suffix":""},{"dropping-particle":"","family":"Smith","given":"K.","non-dropping-particle":"","parse-names":false,"suffix":""},{"dropping-particle":"","family":"Vaughan","given":"W. P.","non-dropping-particle":"","parse-names":false,"suffix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Kessinger</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A</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Horwitz</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L</w:instrText>
            </w:r>
            <w:r w:rsidR="001D1BD0" w:rsidRPr="00834A59">
              <w:rPr>
                <w:b/>
                <w:bCs/>
                <w:szCs w:val="24"/>
              </w:rPr>
              <w:instrText xml:space="preserve">. </w:instrText>
            </w:r>
            <w:r w:rsidR="001D1BD0">
              <w:rPr>
                <w:b/>
                <w:bCs/>
                <w:szCs w:val="24"/>
                <w:lang w:val="en-US"/>
              </w:rPr>
              <w:instrText>J</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Hagemeister</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F</w:instrText>
            </w:r>
            <w:r w:rsidR="001D1BD0" w:rsidRPr="00834A59">
              <w:rPr>
                <w:b/>
                <w:bCs/>
                <w:szCs w:val="24"/>
              </w:rPr>
              <w:instrText xml:space="preserve">. </w:instrText>
            </w:r>
            <w:r w:rsidR="001D1BD0">
              <w:rPr>
                <w:b/>
                <w:bCs/>
                <w:szCs w:val="24"/>
                <w:lang w:val="en-US"/>
              </w:rPr>
              <w:instrText>B</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McLaughlin</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P</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Cabanillas</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F</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family</w:instrText>
            </w:r>
            <w:r w:rsidR="001D1BD0" w:rsidRPr="00834A59">
              <w:rPr>
                <w:b/>
                <w:bCs/>
                <w:szCs w:val="24"/>
              </w:rPr>
              <w:instrText>":"</w:instrText>
            </w:r>
            <w:r w:rsidR="001D1BD0">
              <w:rPr>
                <w:b/>
                <w:bCs/>
                <w:szCs w:val="24"/>
                <w:lang w:val="en-US"/>
              </w:rPr>
              <w:instrText>Spitzer</w:instrText>
            </w:r>
            <w:r w:rsidR="001D1BD0" w:rsidRPr="00834A59">
              <w:rPr>
                <w:b/>
                <w:bCs/>
                <w:szCs w:val="24"/>
              </w:rPr>
              <w:instrText>","</w:instrText>
            </w:r>
            <w:r w:rsidR="001D1BD0">
              <w:rPr>
                <w:b/>
                <w:bCs/>
                <w:szCs w:val="24"/>
                <w:lang w:val="en-US"/>
              </w:rPr>
              <w:instrText>given</w:instrText>
            </w:r>
            <w:r w:rsidR="001D1BD0" w:rsidRPr="00834A59">
              <w:rPr>
                <w:b/>
                <w:bCs/>
                <w:szCs w:val="24"/>
              </w:rPr>
              <w:instrText>":"</w:instrText>
            </w:r>
            <w:r w:rsidR="001D1BD0">
              <w:rPr>
                <w:b/>
                <w:bCs/>
                <w:szCs w:val="24"/>
                <w:lang w:val="en-US"/>
              </w:rPr>
              <w:instrText>G</w:instrText>
            </w:r>
            <w:r w:rsidR="001D1BD0" w:rsidRPr="00834A59">
              <w:rPr>
                <w:b/>
                <w:bCs/>
                <w:szCs w:val="24"/>
              </w:rPr>
              <w:instrText>.","</w:instrText>
            </w:r>
            <w:r w:rsidR="001D1BD0">
              <w:rPr>
                <w:b/>
                <w:bCs/>
                <w:szCs w:val="24"/>
                <w:lang w:val="en-US"/>
              </w:rPr>
              <w:instrText>non</w:instrText>
            </w:r>
            <w:r w:rsidR="001D1BD0" w:rsidRPr="00834A59">
              <w:rPr>
                <w:b/>
                <w:bCs/>
                <w:szCs w:val="24"/>
              </w:rPr>
              <w:instrText>-</w:instrText>
            </w:r>
            <w:r w:rsidR="001D1BD0">
              <w:rPr>
                <w:b/>
                <w:bCs/>
                <w:szCs w:val="24"/>
                <w:lang w:val="en-US"/>
              </w:rPr>
              <w:instrText>dropping</w:instrText>
            </w:r>
            <w:r w:rsidR="001D1BD0" w:rsidRPr="00834A59">
              <w:rPr>
                <w:b/>
                <w:bCs/>
                <w:szCs w:val="24"/>
              </w:rPr>
              <w:instrText>-</w:instrText>
            </w:r>
            <w:r w:rsidR="001D1BD0">
              <w:rPr>
                <w:b/>
                <w:bCs/>
                <w:szCs w:val="24"/>
                <w:lang w:val="en-US"/>
              </w:rPr>
              <w:instrText>particle</w:instrText>
            </w:r>
            <w:r w:rsidR="001D1BD0" w:rsidRPr="00834A59">
              <w:rPr>
                <w:b/>
                <w:bCs/>
                <w:szCs w:val="24"/>
              </w:rPr>
              <w:instrText>":"","</w:instrText>
            </w:r>
            <w:r w:rsidR="001D1BD0">
              <w:rPr>
                <w:b/>
                <w:bCs/>
                <w:szCs w:val="24"/>
                <w:lang w:val="en-US"/>
              </w:rPr>
              <w:instrText>parse</w:instrText>
            </w:r>
            <w:r w:rsidR="001D1BD0" w:rsidRPr="00834A59">
              <w:rPr>
                <w:b/>
                <w:bCs/>
                <w:szCs w:val="24"/>
              </w:rPr>
              <w:instrText>-</w:instrText>
            </w:r>
            <w:r w:rsidR="001D1BD0">
              <w:rPr>
                <w:b/>
                <w:bCs/>
                <w:szCs w:val="24"/>
                <w:lang w:val="en-US"/>
              </w:rPr>
              <w:instrText>names</w:instrText>
            </w:r>
            <w:r w:rsidR="001D1BD0" w:rsidRPr="00834A59">
              <w:rPr>
                <w:b/>
                <w:bCs/>
                <w:szCs w:val="24"/>
              </w:rPr>
              <w:instrText>":</w:instrText>
            </w:r>
            <w:r w:rsidR="001D1BD0">
              <w:rPr>
                <w:b/>
                <w:bCs/>
                <w:szCs w:val="24"/>
                <w:lang w:val="en-US"/>
              </w:rPr>
              <w:instrText>false</w:instrText>
            </w:r>
            <w:r w:rsidR="001D1BD0" w:rsidRPr="00834A59">
              <w:rPr>
                <w:b/>
                <w:bCs/>
                <w:szCs w:val="24"/>
              </w:rPr>
              <w:instrText>,"</w:instrText>
            </w:r>
            <w:r w:rsidR="001D1BD0">
              <w:rPr>
                <w:b/>
                <w:bCs/>
                <w:szCs w:val="24"/>
                <w:lang w:val="en-US"/>
              </w:rPr>
              <w:instrText>suffix</w:instrText>
            </w:r>
            <w:r w:rsidR="001D1BD0" w:rsidRPr="00834A59">
              <w:rPr>
                <w:b/>
                <w:bCs/>
                <w:szCs w:val="24"/>
              </w:rPr>
              <w:instrText>":""}],"</w:instrText>
            </w:r>
            <w:r w:rsidR="001D1BD0">
              <w:rPr>
                <w:b/>
                <w:bCs/>
                <w:szCs w:val="24"/>
                <w:lang w:val="en-US"/>
              </w:rPr>
              <w:instrText>container</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Journal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clinical</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 xml:space="preserve"> : </w:instrText>
            </w:r>
            <w:r w:rsidR="001D1BD0">
              <w:rPr>
                <w:b/>
                <w:bCs/>
                <w:szCs w:val="24"/>
                <w:lang w:val="en-US"/>
              </w:rPr>
              <w:instrText>official</w:instrText>
            </w:r>
            <w:r w:rsidR="001D1BD0" w:rsidRPr="00834A59">
              <w:rPr>
                <w:b/>
                <w:bCs/>
                <w:szCs w:val="24"/>
              </w:rPr>
              <w:instrText xml:space="preserve"> </w:instrText>
            </w:r>
            <w:r w:rsidR="001D1BD0">
              <w:rPr>
                <w:b/>
                <w:bCs/>
                <w:szCs w:val="24"/>
                <w:lang w:val="en-US"/>
              </w:rPr>
              <w:instrText>journal</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the</w:instrText>
            </w:r>
            <w:r w:rsidR="001D1BD0" w:rsidRPr="00834A59">
              <w:rPr>
                <w:b/>
                <w:bCs/>
                <w:szCs w:val="24"/>
              </w:rPr>
              <w:instrText xml:space="preserve"> </w:instrText>
            </w:r>
            <w:r w:rsidR="001D1BD0">
              <w:rPr>
                <w:b/>
                <w:bCs/>
                <w:szCs w:val="24"/>
                <w:lang w:val="en-US"/>
              </w:rPr>
              <w:instrText>American</w:instrText>
            </w:r>
            <w:r w:rsidR="001D1BD0" w:rsidRPr="00834A59">
              <w:rPr>
                <w:b/>
                <w:bCs/>
                <w:szCs w:val="24"/>
              </w:rPr>
              <w:instrText xml:space="preserve"> </w:instrText>
            </w:r>
            <w:r w:rsidR="001D1BD0">
              <w:rPr>
                <w:b/>
                <w:bCs/>
                <w:szCs w:val="24"/>
                <w:lang w:val="en-US"/>
              </w:rPr>
              <w:instrText>Society</w:instrText>
            </w:r>
            <w:r w:rsidR="001D1BD0" w:rsidRPr="00834A59">
              <w:rPr>
                <w:b/>
                <w:bCs/>
                <w:szCs w:val="24"/>
              </w:rPr>
              <w:instrText xml:space="preserve"> </w:instrText>
            </w:r>
            <w:r w:rsidR="001D1BD0">
              <w:rPr>
                <w:b/>
                <w:bCs/>
                <w:szCs w:val="24"/>
                <w:lang w:val="en-US"/>
              </w:rPr>
              <w:instrText>of</w:instrText>
            </w:r>
            <w:r w:rsidR="001D1BD0" w:rsidRPr="00834A59">
              <w:rPr>
                <w:b/>
                <w:bCs/>
                <w:szCs w:val="24"/>
              </w:rPr>
              <w:instrText xml:space="preserve"> </w:instrText>
            </w:r>
            <w:r w:rsidR="001D1BD0">
              <w:rPr>
                <w:b/>
                <w:bCs/>
                <w:szCs w:val="24"/>
                <w:lang w:val="en-US"/>
              </w:rPr>
              <w:instrText>Clinical</w:instrText>
            </w:r>
            <w:r w:rsidR="001D1BD0" w:rsidRPr="00834A59">
              <w:rPr>
                <w:b/>
                <w:bCs/>
                <w:szCs w:val="24"/>
              </w:rPr>
              <w:instrText xml:space="preserve"> </w:instrText>
            </w:r>
            <w:r w:rsidR="001D1BD0">
              <w:rPr>
                <w:b/>
                <w:bCs/>
                <w:szCs w:val="24"/>
                <w:lang w:val="en-US"/>
              </w:rPr>
              <w:instrText>Oncology</w:instrText>
            </w:r>
            <w:r w:rsidR="001D1BD0" w:rsidRPr="00834A59">
              <w:rPr>
                <w:b/>
                <w:bCs/>
                <w:szCs w:val="24"/>
              </w:rPr>
              <w:instrText>","</w:instrText>
            </w:r>
            <w:r w:rsidR="001D1BD0">
              <w:rPr>
                <w:b/>
                <w:bCs/>
                <w:szCs w:val="24"/>
                <w:lang w:val="en-US"/>
              </w:rPr>
              <w:instrText>id</w:instrText>
            </w:r>
            <w:r w:rsidR="001D1BD0" w:rsidRPr="00834A59">
              <w:rPr>
                <w:b/>
                <w:bCs/>
                <w:szCs w:val="24"/>
              </w:rPr>
              <w:instrText>":"</w:instrText>
            </w:r>
            <w:r w:rsidR="001D1BD0">
              <w:rPr>
                <w:b/>
                <w:bCs/>
                <w:szCs w:val="24"/>
                <w:lang w:val="en-US"/>
              </w:rPr>
              <w:instrText>ITEM</w:instrText>
            </w:r>
            <w:r w:rsidR="001D1BD0" w:rsidRPr="00834A59">
              <w:rPr>
                <w:b/>
                <w:bCs/>
                <w:szCs w:val="24"/>
              </w:rPr>
              <w:instrText>-1","</w:instrText>
            </w:r>
            <w:r w:rsidR="001D1BD0">
              <w:rPr>
                <w:b/>
                <w:bCs/>
                <w:szCs w:val="24"/>
                <w:lang w:val="en-US"/>
              </w:rPr>
              <w:instrText>issue</w:instrText>
            </w:r>
            <w:r w:rsidR="001D1BD0" w:rsidRPr="00834A59">
              <w:rPr>
                <w:b/>
                <w:bCs/>
                <w:szCs w:val="24"/>
              </w:rPr>
              <w:instrText>":"2","</w:instrText>
            </w:r>
            <w:r w:rsidR="001D1BD0">
              <w:rPr>
                <w:b/>
                <w:bCs/>
                <w:szCs w:val="24"/>
                <w:lang w:val="en-US"/>
              </w:rPr>
              <w:instrText>issued</w:instrText>
            </w:r>
            <w:r w:rsidR="001D1BD0" w:rsidRPr="00834A59">
              <w:rPr>
                <w:b/>
                <w:bCs/>
                <w:szCs w:val="24"/>
              </w:rPr>
              <w:instrText>":{"</w:instrText>
            </w:r>
            <w:r w:rsidR="001D1BD0">
              <w:rPr>
                <w:b/>
                <w:bCs/>
                <w:szCs w:val="24"/>
                <w:lang w:val="en-US"/>
              </w:rPr>
              <w:instrText>date</w:instrText>
            </w:r>
            <w:r w:rsidR="001D1BD0" w:rsidRPr="00834A59">
              <w:rPr>
                <w:b/>
                <w:bCs/>
                <w:szCs w:val="24"/>
              </w:rPr>
              <w:instrText>-</w:instrText>
            </w:r>
            <w:r w:rsidR="001D1BD0">
              <w:rPr>
                <w:b/>
                <w:bCs/>
                <w:szCs w:val="24"/>
                <w:lang w:val="en-US"/>
              </w:rPr>
              <w:instrText>parts</w:instrText>
            </w:r>
            <w:r w:rsidR="001D1BD0" w:rsidRPr="00834A59">
              <w:rPr>
                <w:b/>
                <w:bCs/>
                <w:szCs w:val="24"/>
              </w:rPr>
              <w:instrText>":[["1989"]]},"</w:instrText>
            </w:r>
            <w:r w:rsidR="001D1BD0">
              <w:rPr>
                <w:b/>
                <w:bCs/>
                <w:szCs w:val="24"/>
                <w:lang w:val="en-US"/>
              </w:rPr>
              <w:instrText>page</w:instrText>
            </w:r>
            <w:r w:rsidR="001D1BD0" w:rsidRPr="00834A59">
              <w:rPr>
                <w:b/>
                <w:bCs/>
                <w:szCs w:val="24"/>
              </w:rPr>
              <w:instrText>":"179-185","</w:instrText>
            </w:r>
            <w:r w:rsidR="001D1BD0">
              <w:rPr>
                <w:b/>
                <w:bCs/>
                <w:szCs w:val="24"/>
                <w:lang w:val="en-US"/>
              </w:rPr>
              <w:instrText>publisher</w:instrText>
            </w:r>
            <w:r w:rsidR="001D1BD0" w:rsidRPr="00834A59">
              <w:rPr>
                <w:b/>
                <w:bCs/>
                <w:szCs w:val="24"/>
              </w:rPr>
              <w:instrText>":"</w:instrText>
            </w:r>
            <w:r w:rsidR="001D1BD0">
              <w:rPr>
                <w:b/>
                <w:bCs/>
                <w:szCs w:val="24"/>
                <w:lang w:val="en-US"/>
              </w:rPr>
              <w:instrText>J</w:instrText>
            </w:r>
            <w:r w:rsidR="001D1BD0" w:rsidRPr="00834A59">
              <w:rPr>
                <w:b/>
                <w:bCs/>
                <w:szCs w:val="24"/>
              </w:rPr>
              <w:instrText xml:space="preserve"> </w:instrText>
            </w:r>
            <w:r w:rsidR="001D1BD0">
              <w:rPr>
                <w:b/>
                <w:bCs/>
                <w:szCs w:val="24"/>
                <w:lang w:val="en-US"/>
              </w:rPr>
              <w:instrText>Clin</w:instrText>
            </w:r>
            <w:r w:rsidR="001D1BD0" w:rsidRPr="00834A59">
              <w:rPr>
                <w:b/>
                <w:bCs/>
                <w:szCs w:val="24"/>
              </w:rPr>
              <w:instrText xml:space="preserve"> </w:instrText>
            </w:r>
            <w:r w:rsidR="001D1BD0">
              <w:rPr>
                <w:b/>
                <w:bCs/>
                <w:szCs w:val="24"/>
                <w:lang w:val="en-US"/>
              </w:rPr>
              <w:instrText>Oncol</w:instrText>
            </w:r>
            <w:r w:rsidR="001D1BD0" w:rsidRPr="00834A59">
              <w:rPr>
                <w:b/>
                <w:bCs/>
                <w:szCs w:val="24"/>
              </w:rPr>
              <w:instrText>","</w:instrText>
            </w:r>
            <w:r w:rsidR="001D1BD0">
              <w:rPr>
                <w:b/>
                <w:bCs/>
                <w:szCs w:val="24"/>
                <w:lang w:val="en-US"/>
              </w:rPr>
              <w:instrText>title</w:instrText>
            </w:r>
            <w:r w:rsidR="001D1BD0" w:rsidRPr="00834A59">
              <w:rPr>
                <w:b/>
                <w:bCs/>
                <w:szCs w:val="24"/>
              </w:rPr>
              <w:instrText>":"</w:instrText>
            </w:r>
            <w:r w:rsidR="001D1BD0">
              <w:rPr>
                <w:b/>
                <w:bCs/>
                <w:szCs w:val="24"/>
                <w:lang w:val="en-US"/>
              </w:rPr>
              <w:instrText>Prognostic</w:instrText>
            </w:r>
            <w:r w:rsidR="001D1BD0" w:rsidRPr="00834A59">
              <w:rPr>
                <w:b/>
                <w:bCs/>
                <w:szCs w:val="24"/>
              </w:rPr>
              <w:instrText xml:space="preserve"> </w:instrText>
            </w:r>
            <w:r w:rsidR="001D1BD0">
              <w:rPr>
                <w:b/>
                <w:bCs/>
                <w:szCs w:val="24"/>
                <w:lang w:val="en-US"/>
              </w:rPr>
              <w:instrText>factors</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response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survival</w:instrText>
            </w:r>
            <w:r w:rsidR="001D1BD0" w:rsidRPr="00834A59">
              <w:rPr>
                <w:b/>
                <w:bCs/>
                <w:szCs w:val="24"/>
              </w:rPr>
              <w:instrText xml:space="preserve"> </w:instrText>
            </w:r>
            <w:r w:rsidR="001D1BD0">
              <w:rPr>
                <w:b/>
                <w:bCs/>
                <w:szCs w:val="24"/>
                <w:lang w:val="en-US"/>
              </w:rPr>
              <w:instrText>after</w:instrText>
            </w:r>
            <w:r w:rsidR="001D1BD0" w:rsidRPr="00834A59">
              <w:rPr>
                <w:b/>
                <w:bCs/>
                <w:szCs w:val="24"/>
              </w:rPr>
              <w:instrText xml:space="preserve"> </w:instrText>
            </w:r>
            <w:r w:rsidR="001D1BD0">
              <w:rPr>
                <w:b/>
                <w:bCs/>
                <w:szCs w:val="24"/>
                <w:lang w:val="en-US"/>
              </w:rPr>
              <w:instrText>high</w:instrText>
            </w:r>
            <w:r w:rsidR="001D1BD0" w:rsidRPr="00834A59">
              <w:rPr>
                <w:b/>
                <w:bCs/>
                <w:szCs w:val="24"/>
              </w:rPr>
              <w:instrText>-</w:instrText>
            </w:r>
            <w:r w:rsidR="001D1BD0">
              <w:rPr>
                <w:b/>
                <w:bCs/>
                <w:szCs w:val="24"/>
                <w:lang w:val="en-US"/>
              </w:rPr>
              <w:instrText>dose</w:instrText>
            </w:r>
            <w:r w:rsidR="001D1BD0" w:rsidRPr="00834A59">
              <w:rPr>
                <w:b/>
                <w:bCs/>
                <w:szCs w:val="24"/>
              </w:rPr>
              <w:instrText xml:space="preserve"> </w:instrText>
            </w:r>
            <w:r w:rsidR="001D1BD0">
              <w:rPr>
                <w:b/>
                <w:bCs/>
                <w:szCs w:val="24"/>
                <w:lang w:val="en-US"/>
              </w:rPr>
              <w:instrText>cyclophosphamide</w:instrText>
            </w:r>
            <w:r w:rsidR="001D1BD0" w:rsidRPr="00834A59">
              <w:rPr>
                <w:b/>
                <w:bCs/>
                <w:szCs w:val="24"/>
              </w:rPr>
              <w:instrText xml:space="preserve">, </w:instrText>
            </w:r>
            <w:r w:rsidR="001D1BD0">
              <w:rPr>
                <w:b/>
                <w:bCs/>
                <w:szCs w:val="24"/>
                <w:lang w:val="en-US"/>
              </w:rPr>
              <w:instrText>carmustine</w:instrText>
            </w:r>
            <w:r w:rsidR="001D1BD0" w:rsidRPr="00834A59">
              <w:rPr>
                <w:b/>
                <w:bCs/>
                <w:szCs w:val="24"/>
              </w:rPr>
              <w:instrText xml:space="preserve">, </w:instrText>
            </w:r>
            <w:r w:rsidR="001D1BD0">
              <w:rPr>
                <w:b/>
                <w:bCs/>
                <w:szCs w:val="24"/>
                <w:lang w:val="en-US"/>
              </w:rPr>
              <w:instrText>and</w:instrText>
            </w:r>
            <w:r w:rsidR="001D1BD0" w:rsidRPr="00834A59">
              <w:rPr>
                <w:b/>
                <w:bCs/>
                <w:szCs w:val="24"/>
              </w:rPr>
              <w:instrText xml:space="preserve"> </w:instrText>
            </w:r>
            <w:r w:rsidR="001D1BD0">
              <w:rPr>
                <w:b/>
                <w:bCs/>
                <w:szCs w:val="24"/>
                <w:lang w:val="en-US"/>
              </w:rPr>
              <w:instrText>etoposide</w:instrText>
            </w:r>
            <w:r w:rsidR="001D1BD0" w:rsidRPr="00834A59">
              <w:rPr>
                <w:b/>
                <w:bCs/>
                <w:szCs w:val="24"/>
              </w:rPr>
              <w:instrText xml:space="preserve"> </w:instrText>
            </w:r>
            <w:r w:rsidR="001D1BD0">
              <w:rPr>
                <w:b/>
                <w:bCs/>
                <w:szCs w:val="24"/>
                <w:lang w:val="en-US"/>
              </w:rPr>
              <w:instrText>with</w:instrText>
            </w:r>
            <w:r w:rsidR="001D1BD0" w:rsidRPr="00834A59">
              <w:rPr>
                <w:b/>
                <w:bCs/>
                <w:szCs w:val="24"/>
              </w:rPr>
              <w:instrText xml:space="preserve"> </w:instrText>
            </w:r>
            <w:r w:rsidR="001D1BD0">
              <w:rPr>
                <w:b/>
                <w:bCs/>
                <w:szCs w:val="24"/>
                <w:lang w:val="en-US"/>
              </w:rPr>
              <w:instrText>autologous</w:instrText>
            </w:r>
            <w:r w:rsidR="001D1BD0" w:rsidRPr="00834A59">
              <w:rPr>
                <w:b/>
                <w:bCs/>
                <w:szCs w:val="24"/>
              </w:rPr>
              <w:instrText xml:space="preserve"> </w:instrText>
            </w:r>
            <w:r w:rsidR="001D1BD0">
              <w:rPr>
                <w:b/>
                <w:bCs/>
                <w:szCs w:val="24"/>
                <w:lang w:val="en-US"/>
              </w:rPr>
              <w:instrText>bone</w:instrText>
            </w:r>
            <w:r w:rsidR="001D1BD0" w:rsidRPr="00834A59">
              <w:rPr>
                <w:b/>
                <w:bCs/>
                <w:szCs w:val="24"/>
              </w:rPr>
              <w:instrText xml:space="preserve"> </w:instrText>
            </w:r>
            <w:r w:rsidR="001D1BD0">
              <w:rPr>
                <w:b/>
                <w:bCs/>
                <w:szCs w:val="24"/>
                <w:lang w:val="en-US"/>
              </w:rPr>
              <w:instrText>marrow</w:instrText>
            </w:r>
            <w:r w:rsidR="001D1BD0" w:rsidRPr="00834A59">
              <w:rPr>
                <w:b/>
                <w:bCs/>
                <w:szCs w:val="24"/>
              </w:rPr>
              <w:instrText xml:space="preserve"> </w:instrText>
            </w:r>
            <w:r w:rsidR="001D1BD0">
              <w:rPr>
                <w:b/>
                <w:bCs/>
                <w:szCs w:val="24"/>
                <w:lang w:val="en-US"/>
              </w:rPr>
              <w:instrText>transplantation</w:instrText>
            </w:r>
            <w:r w:rsidR="001D1BD0" w:rsidRPr="00834A59">
              <w:rPr>
                <w:b/>
                <w:bCs/>
                <w:szCs w:val="24"/>
              </w:rPr>
              <w:instrText xml:space="preserve"> </w:instrText>
            </w:r>
            <w:r w:rsidR="001D1BD0">
              <w:rPr>
                <w:b/>
                <w:bCs/>
                <w:szCs w:val="24"/>
                <w:lang w:val="en-US"/>
              </w:rPr>
              <w:instrText>for</w:instrText>
            </w:r>
            <w:r w:rsidR="001D1BD0" w:rsidRPr="00834A59">
              <w:rPr>
                <w:b/>
                <w:bCs/>
                <w:szCs w:val="24"/>
              </w:rPr>
              <w:instrText xml:space="preserve"> </w:instrText>
            </w:r>
            <w:r w:rsidR="001D1BD0">
              <w:rPr>
                <w:b/>
                <w:bCs/>
                <w:szCs w:val="24"/>
                <w:lang w:val="en-US"/>
              </w:rPr>
              <w:instrText>relapsed</w:instrText>
            </w:r>
            <w:r w:rsidR="001D1BD0" w:rsidRPr="00834A59">
              <w:rPr>
                <w:b/>
                <w:bCs/>
                <w:szCs w:val="24"/>
              </w:rPr>
              <w:instrText xml:space="preserve"> </w:instrText>
            </w:r>
            <w:r w:rsidR="001D1BD0">
              <w:rPr>
                <w:b/>
                <w:bCs/>
                <w:szCs w:val="24"/>
                <w:lang w:val="en-US"/>
              </w:rPr>
              <w:instrText>Hodgkin</w:instrText>
            </w:r>
            <w:r w:rsidR="001D1BD0" w:rsidRPr="00834A59">
              <w:rPr>
                <w:b/>
                <w:bCs/>
                <w:szCs w:val="24"/>
              </w:rPr>
              <w:instrText>'</w:instrText>
            </w:r>
            <w:r w:rsidR="001D1BD0">
              <w:rPr>
                <w:b/>
                <w:bCs/>
                <w:szCs w:val="24"/>
                <w:lang w:val="en-US"/>
              </w:rPr>
              <w:instrText>s</w:instrText>
            </w:r>
            <w:r w:rsidR="001D1BD0" w:rsidRPr="00834A59">
              <w:rPr>
                <w:b/>
                <w:bCs/>
                <w:szCs w:val="24"/>
              </w:rPr>
              <w:instrText xml:space="preserve"> </w:instrText>
            </w:r>
            <w:r w:rsidR="001D1BD0">
              <w:rPr>
                <w:b/>
                <w:bCs/>
                <w:szCs w:val="24"/>
                <w:lang w:val="en-US"/>
              </w:rPr>
              <w:instrText>disease</w:instrText>
            </w:r>
            <w:r w:rsidR="001D1BD0" w:rsidRPr="00834A59">
              <w:rPr>
                <w:b/>
                <w:bCs/>
                <w:szCs w:val="24"/>
              </w:rPr>
              <w:instrText>","</w:instrText>
            </w:r>
            <w:r w:rsidR="001D1BD0">
              <w:rPr>
                <w:b/>
                <w:bCs/>
                <w:szCs w:val="24"/>
                <w:lang w:val="en-US"/>
              </w:rPr>
              <w:instrText>type</w:instrText>
            </w:r>
            <w:r w:rsidR="001D1BD0" w:rsidRPr="00834A59">
              <w:rPr>
                <w:b/>
                <w:bCs/>
                <w:szCs w:val="24"/>
              </w:rPr>
              <w:instrText>":"</w:instrText>
            </w:r>
            <w:r w:rsidR="001D1BD0">
              <w:rPr>
                <w:b/>
                <w:bCs/>
                <w:szCs w:val="24"/>
                <w:lang w:val="en-US"/>
              </w:rPr>
              <w:instrText>article</w:instrText>
            </w:r>
            <w:r w:rsidR="001D1BD0" w:rsidRPr="00834A59">
              <w:rPr>
                <w:b/>
                <w:bCs/>
                <w:szCs w:val="24"/>
              </w:rPr>
              <w:instrText>-</w:instrText>
            </w:r>
            <w:r w:rsidR="001D1BD0">
              <w:rPr>
                <w:b/>
                <w:bCs/>
                <w:szCs w:val="24"/>
                <w:lang w:val="en-US"/>
              </w:rPr>
              <w:instrText>journal</w:instrText>
            </w:r>
            <w:r w:rsidR="001D1BD0" w:rsidRPr="00834A59">
              <w:rPr>
                <w:b/>
                <w:bCs/>
                <w:szCs w:val="24"/>
              </w:rPr>
              <w:instrText>","</w:instrText>
            </w:r>
            <w:r w:rsidR="001D1BD0">
              <w:rPr>
                <w:b/>
                <w:bCs/>
                <w:szCs w:val="24"/>
                <w:lang w:val="en-US"/>
              </w:rPr>
              <w:instrText>volume</w:instrText>
            </w:r>
            <w:r w:rsidR="001D1BD0" w:rsidRPr="00834A59">
              <w:rPr>
                <w:b/>
                <w:bCs/>
                <w:szCs w:val="24"/>
              </w:rPr>
              <w:instrText>":"7"},"</w:instrText>
            </w:r>
            <w:r w:rsidR="001D1BD0">
              <w:rPr>
                <w:b/>
                <w:bCs/>
                <w:szCs w:val="24"/>
                <w:lang w:val="en-US"/>
              </w:rPr>
              <w:instrText>uris</w:instrText>
            </w:r>
            <w:r w:rsidR="001D1BD0" w:rsidRPr="00834A59">
              <w:rPr>
                <w:b/>
                <w:bCs/>
                <w:szCs w:val="24"/>
              </w:rPr>
              <w:instrText>":["</w:instrText>
            </w:r>
            <w:r w:rsidR="001D1BD0">
              <w:rPr>
                <w:b/>
                <w:bCs/>
                <w:szCs w:val="24"/>
                <w:lang w:val="en-US"/>
              </w:rPr>
              <w:instrText>http</w:instrText>
            </w:r>
            <w:r w:rsidR="001D1BD0" w:rsidRPr="00834A59">
              <w:rPr>
                <w:b/>
                <w:bCs/>
                <w:szCs w:val="24"/>
              </w:rPr>
              <w:instrText>://</w:instrText>
            </w:r>
            <w:r w:rsidR="001D1BD0">
              <w:rPr>
                <w:b/>
                <w:bCs/>
                <w:szCs w:val="24"/>
                <w:lang w:val="en-US"/>
              </w:rPr>
              <w:instrText>www</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documents</w:instrText>
            </w:r>
            <w:r w:rsidR="001D1BD0" w:rsidRPr="00834A59">
              <w:rPr>
                <w:b/>
                <w:bCs/>
                <w:szCs w:val="24"/>
              </w:rPr>
              <w:instrText>/?</w:instrText>
            </w:r>
            <w:r w:rsidR="001D1BD0">
              <w:rPr>
                <w:b/>
                <w:bCs/>
                <w:szCs w:val="24"/>
                <w:lang w:val="en-US"/>
              </w:rPr>
              <w:instrText>uuid</w:instrText>
            </w:r>
            <w:r w:rsidR="001D1BD0" w:rsidRPr="00834A59">
              <w:rPr>
                <w:b/>
                <w:bCs/>
                <w:szCs w:val="24"/>
              </w:rPr>
              <w:instrText>=</w:instrText>
            </w:r>
            <w:r w:rsidR="001D1BD0">
              <w:rPr>
                <w:b/>
                <w:bCs/>
                <w:szCs w:val="24"/>
                <w:lang w:val="en-US"/>
              </w:rPr>
              <w:instrText>fd</w:instrText>
            </w:r>
            <w:r w:rsidR="001D1BD0" w:rsidRPr="00834A59">
              <w:rPr>
                <w:b/>
                <w:bCs/>
                <w:szCs w:val="24"/>
              </w:rPr>
              <w:instrText>271</w:instrText>
            </w:r>
            <w:r w:rsidR="001D1BD0">
              <w:rPr>
                <w:b/>
                <w:bCs/>
                <w:szCs w:val="24"/>
                <w:lang w:val="en-US"/>
              </w:rPr>
              <w:instrText>a</w:instrText>
            </w:r>
            <w:r w:rsidR="001D1BD0" w:rsidRPr="00834A59">
              <w:rPr>
                <w:b/>
                <w:bCs/>
                <w:szCs w:val="24"/>
              </w:rPr>
              <w:instrText>34-2</w:instrText>
            </w:r>
            <w:r w:rsidR="001D1BD0">
              <w:rPr>
                <w:b/>
                <w:bCs/>
                <w:szCs w:val="24"/>
                <w:lang w:val="en-US"/>
              </w:rPr>
              <w:instrText>e</w:instrText>
            </w:r>
            <w:r w:rsidR="001D1BD0" w:rsidRPr="00834A59">
              <w:rPr>
                <w:b/>
                <w:bCs/>
                <w:szCs w:val="24"/>
              </w:rPr>
              <w:instrText>45-4602-9</w:instrText>
            </w:r>
            <w:r w:rsidR="001D1BD0">
              <w:rPr>
                <w:b/>
                <w:bCs/>
                <w:szCs w:val="24"/>
                <w:lang w:val="en-US"/>
              </w:rPr>
              <w:instrText>eec</w:instrText>
            </w:r>
            <w:r w:rsidR="001D1BD0" w:rsidRPr="00834A59">
              <w:rPr>
                <w:b/>
                <w:bCs/>
                <w:szCs w:val="24"/>
              </w:rPr>
              <w:instrText>-1561417</w:instrText>
            </w:r>
            <w:r w:rsidR="001D1BD0">
              <w:rPr>
                <w:b/>
                <w:bCs/>
                <w:szCs w:val="24"/>
                <w:lang w:val="en-US"/>
              </w:rPr>
              <w:instrText>b</w:instrText>
            </w:r>
            <w:r w:rsidR="001D1BD0" w:rsidRPr="00834A59">
              <w:rPr>
                <w:b/>
                <w:bCs/>
                <w:szCs w:val="24"/>
              </w:rPr>
              <w:instrText>63</w:instrText>
            </w:r>
            <w:r w:rsidR="001D1BD0">
              <w:rPr>
                <w:b/>
                <w:bCs/>
                <w:szCs w:val="24"/>
                <w:lang w:val="en-US"/>
              </w:rPr>
              <w:instrText>ce</w:instrText>
            </w:r>
            <w:r w:rsidR="001D1BD0" w:rsidRPr="00834A59">
              <w:rPr>
                <w:b/>
                <w:bCs/>
                <w:szCs w:val="24"/>
              </w:rPr>
              <w:instrText>"]}],"</w:instrText>
            </w:r>
            <w:r w:rsidR="001D1BD0">
              <w:rPr>
                <w:b/>
                <w:bCs/>
                <w:szCs w:val="24"/>
                <w:lang w:val="en-US"/>
              </w:rPr>
              <w:instrText>mendeley</w:instrText>
            </w:r>
            <w:r w:rsidR="001D1BD0" w:rsidRPr="00834A59">
              <w:rPr>
                <w:b/>
                <w:bCs/>
                <w:szCs w:val="24"/>
              </w:rPr>
              <w:instrText>":{"</w:instrText>
            </w:r>
            <w:r w:rsidR="001D1BD0">
              <w:rPr>
                <w:b/>
                <w:bCs/>
                <w:szCs w:val="24"/>
                <w:lang w:val="en-US"/>
              </w:rPr>
              <w:instrText>formattedCitation</w:instrText>
            </w:r>
            <w:r w:rsidR="001D1BD0" w:rsidRPr="00834A59">
              <w:rPr>
                <w:b/>
                <w:bCs/>
                <w:szCs w:val="24"/>
              </w:rPr>
              <w:instrText>":"[135]","</w:instrText>
            </w:r>
            <w:r w:rsidR="001D1BD0">
              <w:rPr>
                <w:b/>
                <w:bCs/>
                <w:szCs w:val="24"/>
                <w:lang w:val="en-US"/>
              </w:rPr>
              <w:instrText>plainTextFormattedCitation</w:instrText>
            </w:r>
            <w:r w:rsidR="001D1BD0" w:rsidRPr="00834A59">
              <w:rPr>
                <w:b/>
                <w:bCs/>
                <w:szCs w:val="24"/>
              </w:rPr>
              <w:instrText>":"[135]","</w:instrText>
            </w:r>
            <w:r w:rsidR="001D1BD0">
              <w:rPr>
                <w:b/>
                <w:bCs/>
                <w:szCs w:val="24"/>
                <w:lang w:val="en-US"/>
              </w:rPr>
              <w:instrText>previouslyFormattedCitation</w:instrText>
            </w:r>
            <w:r w:rsidR="001D1BD0" w:rsidRPr="00834A59">
              <w:rPr>
                <w:b/>
                <w:bCs/>
                <w:szCs w:val="24"/>
              </w:rPr>
              <w:instrText>":"[135]"},"</w:instrText>
            </w:r>
            <w:r w:rsidR="001D1BD0">
              <w:rPr>
                <w:b/>
                <w:bCs/>
                <w:szCs w:val="24"/>
                <w:lang w:val="en-US"/>
              </w:rPr>
              <w:instrText>properties</w:instrText>
            </w:r>
            <w:r w:rsidR="001D1BD0" w:rsidRPr="00834A59">
              <w:rPr>
                <w:b/>
                <w:bCs/>
                <w:szCs w:val="24"/>
              </w:rPr>
              <w:instrText>":{"</w:instrText>
            </w:r>
            <w:r w:rsidR="001D1BD0">
              <w:rPr>
                <w:b/>
                <w:bCs/>
                <w:szCs w:val="24"/>
                <w:lang w:val="en-US"/>
              </w:rPr>
              <w:instrText>noteIndex</w:instrText>
            </w:r>
            <w:r w:rsidR="001D1BD0" w:rsidRPr="00834A59">
              <w:rPr>
                <w:b/>
                <w:bCs/>
                <w:szCs w:val="24"/>
              </w:rPr>
              <w:instrText>":0},"</w:instrText>
            </w:r>
            <w:r w:rsidR="001D1BD0">
              <w:rPr>
                <w:b/>
                <w:bCs/>
                <w:szCs w:val="24"/>
                <w:lang w:val="en-US"/>
              </w:rPr>
              <w:instrText>schema</w:instrText>
            </w:r>
            <w:r w:rsidR="001D1BD0" w:rsidRPr="00834A59">
              <w:rPr>
                <w:b/>
                <w:bCs/>
                <w:szCs w:val="24"/>
              </w:rPr>
              <w:instrText>":"</w:instrText>
            </w:r>
            <w:r w:rsidR="001D1BD0">
              <w:rPr>
                <w:b/>
                <w:bCs/>
                <w:szCs w:val="24"/>
                <w:lang w:val="en-US"/>
              </w:rPr>
              <w:instrText>https</w:instrText>
            </w:r>
            <w:r w:rsidR="001D1BD0" w:rsidRPr="00834A59">
              <w:rPr>
                <w:b/>
                <w:bCs/>
                <w:szCs w:val="24"/>
              </w:rPr>
              <w:instrText>://</w:instrText>
            </w:r>
            <w:r w:rsidR="001D1BD0">
              <w:rPr>
                <w:b/>
                <w:bCs/>
                <w:szCs w:val="24"/>
                <w:lang w:val="en-US"/>
              </w:rPr>
              <w:instrText>github</w:instrText>
            </w:r>
            <w:r w:rsidR="001D1BD0" w:rsidRPr="00834A59">
              <w:rPr>
                <w:b/>
                <w:bCs/>
                <w:szCs w:val="24"/>
              </w:rPr>
              <w:instrText>.</w:instrText>
            </w:r>
            <w:r w:rsidR="001D1BD0">
              <w:rPr>
                <w:b/>
                <w:bCs/>
                <w:szCs w:val="24"/>
                <w:lang w:val="en-US"/>
              </w:rPr>
              <w:instrText>com</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style</w:instrText>
            </w:r>
            <w:r w:rsidR="001D1BD0" w:rsidRPr="00834A59">
              <w:rPr>
                <w:b/>
                <w:bCs/>
                <w:szCs w:val="24"/>
              </w:rPr>
              <w:instrText>-</w:instrText>
            </w:r>
            <w:r w:rsidR="001D1BD0">
              <w:rPr>
                <w:b/>
                <w:bCs/>
                <w:szCs w:val="24"/>
                <w:lang w:val="en-US"/>
              </w:rPr>
              <w:instrText>language</w:instrText>
            </w:r>
            <w:r w:rsidR="001D1BD0" w:rsidRPr="00834A59">
              <w:rPr>
                <w:b/>
                <w:bCs/>
                <w:szCs w:val="24"/>
              </w:rPr>
              <w:instrText>/</w:instrText>
            </w:r>
            <w:r w:rsidR="001D1BD0">
              <w:rPr>
                <w:b/>
                <w:bCs/>
                <w:szCs w:val="24"/>
                <w:lang w:val="en-US"/>
              </w:rPr>
              <w:instrText>schema</w:instrText>
            </w:r>
            <w:r w:rsidR="001D1BD0" w:rsidRPr="00834A59">
              <w:rPr>
                <w:b/>
                <w:bCs/>
                <w:szCs w:val="24"/>
              </w:rPr>
              <w:instrText>/</w:instrText>
            </w:r>
            <w:r w:rsidR="001D1BD0">
              <w:rPr>
                <w:b/>
                <w:bCs/>
                <w:szCs w:val="24"/>
                <w:lang w:val="en-US"/>
              </w:rPr>
              <w:instrText>raw</w:instrText>
            </w:r>
            <w:r w:rsidR="001D1BD0" w:rsidRPr="00834A59">
              <w:rPr>
                <w:b/>
                <w:bCs/>
                <w:szCs w:val="24"/>
              </w:rPr>
              <w:instrText>/</w:instrText>
            </w:r>
            <w:r w:rsidR="001D1BD0">
              <w:rPr>
                <w:b/>
                <w:bCs/>
                <w:szCs w:val="24"/>
                <w:lang w:val="en-US"/>
              </w:rPr>
              <w:instrText>master</w:instrText>
            </w:r>
            <w:r w:rsidR="001D1BD0" w:rsidRPr="00834A59">
              <w:rPr>
                <w:b/>
                <w:bCs/>
                <w:szCs w:val="24"/>
              </w:rPr>
              <w:instrText>/</w:instrText>
            </w:r>
            <w:r w:rsidR="001D1BD0">
              <w:rPr>
                <w:b/>
                <w:bCs/>
                <w:szCs w:val="24"/>
                <w:lang w:val="en-US"/>
              </w:rPr>
              <w:instrText>csl</w:instrText>
            </w:r>
            <w:r w:rsidR="001D1BD0" w:rsidRPr="00834A59">
              <w:rPr>
                <w:b/>
                <w:bCs/>
                <w:szCs w:val="24"/>
              </w:rPr>
              <w:instrText>-</w:instrText>
            </w:r>
            <w:r w:rsidR="001D1BD0">
              <w:rPr>
                <w:b/>
                <w:bCs/>
                <w:szCs w:val="24"/>
                <w:lang w:val="en-US"/>
              </w:rPr>
              <w:instrText>citation</w:instrText>
            </w:r>
            <w:r w:rsidR="001D1BD0" w:rsidRPr="00834A59">
              <w:rPr>
                <w:b/>
                <w:bCs/>
                <w:szCs w:val="24"/>
              </w:rPr>
              <w:instrText>.</w:instrText>
            </w:r>
            <w:r w:rsidR="001D1BD0">
              <w:rPr>
                <w:b/>
                <w:bCs/>
                <w:szCs w:val="24"/>
                <w:lang w:val="en-US"/>
              </w:rPr>
              <w:instrText>json</w:instrText>
            </w:r>
            <w:r w:rsidR="001D1BD0" w:rsidRPr="00834A59">
              <w:rPr>
                <w:b/>
                <w:bCs/>
                <w:szCs w:val="24"/>
              </w:rPr>
              <w:instrText>"}</w:instrText>
            </w:r>
            <w:r w:rsidR="00E65123">
              <w:rPr>
                <w:b/>
                <w:bCs/>
                <w:szCs w:val="24"/>
                <w:lang w:val="en-US"/>
              </w:rPr>
              <w:fldChar w:fldCharType="separate"/>
            </w:r>
            <w:r w:rsidR="00F46821" w:rsidRPr="00F46821">
              <w:rPr>
                <w:bCs/>
                <w:noProof/>
                <w:szCs w:val="24"/>
              </w:rPr>
              <w:t>[135]</w:t>
            </w:r>
            <w:r w:rsidR="00E65123">
              <w:rPr>
                <w:b/>
                <w:bCs/>
                <w:szCs w:val="24"/>
                <w:lang w:val="en-US"/>
              </w:rPr>
              <w:fldChar w:fldCharType="end"/>
            </w:r>
          </w:p>
        </w:tc>
      </w:tr>
      <w:tr w:rsidR="00E65123" w:rsidRPr="00EA5B5D" w14:paraId="753AAD1A"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092E1A36" w14:textId="77777777" w:rsidR="00E65123" w:rsidRPr="00EA5B5D" w:rsidRDefault="00E65123" w:rsidP="00D813F0">
            <w:pPr>
              <w:ind w:firstLine="0"/>
              <w:jc w:val="left"/>
              <w:rPr>
                <w:szCs w:val="24"/>
              </w:rPr>
            </w:pPr>
            <w:r w:rsidRPr="00EA5B5D">
              <w:rPr>
                <w:szCs w:val="24"/>
              </w:rPr>
              <w:t>Препарат</w:t>
            </w:r>
          </w:p>
        </w:tc>
        <w:tc>
          <w:tcPr>
            <w:tcW w:w="2339" w:type="dxa"/>
            <w:tcBorders>
              <w:top w:val="single" w:sz="4" w:space="0" w:color="auto"/>
              <w:left w:val="single" w:sz="4" w:space="0" w:color="auto"/>
              <w:bottom w:val="single" w:sz="4" w:space="0" w:color="auto"/>
              <w:right w:val="single" w:sz="4" w:space="0" w:color="auto"/>
            </w:tcBorders>
            <w:hideMark/>
          </w:tcPr>
          <w:p w14:paraId="48B048EE" w14:textId="77777777" w:rsidR="00E65123" w:rsidRPr="00EA5B5D" w:rsidRDefault="00E65123" w:rsidP="00D813F0">
            <w:pPr>
              <w:ind w:firstLine="0"/>
              <w:jc w:val="left"/>
              <w:rPr>
                <w:szCs w:val="24"/>
              </w:rPr>
            </w:pPr>
            <w:r w:rsidRPr="00EA5B5D">
              <w:rPr>
                <w:szCs w:val="24"/>
              </w:rPr>
              <w:t>Стандартная доза</w:t>
            </w:r>
          </w:p>
        </w:tc>
        <w:tc>
          <w:tcPr>
            <w:tcW w:w="2339" w:type="dxa"/>
            <w:tcBorders>
              <w:top w:val="single" w:sz="4" w:space="0" w:color="auto"/>
              <w:left w:val="single" w:sz="4" w:space="0" w:color="auto"/>
              <w:bottom w:val="single" w:sz="4" w:space="0" w:color="auto"/>
              <w:right w:val="single" w:sz="4" w:space="0" w:color="auto"/>
            </w:tcBorders>
            <w:hideMark/>
          </w:tcPr>
          <w:p w14:paraId="2DEABEF5" w14:textId="77777777" w:rsidR="00E65123" w:rsidRPr="00EA5B5D" w:rsidRDefault="00E65123" w:rsidP="00D813F0">
            <w:pPr>
              <w:ind w:firstLine="0"/>
              <w:jc w:val="left"/>
              <w:rPr>
                <w:szCs w:val="24"/>
              </w:rPr>
            </w:pPr>
            <w:r w:rsidRPr="00EA5B5D">
              <w:rPr>
                <w:szCs w:val="24"/>
              </w:rPr>
              <w:t>Путь введения</w:t>
            </w:r>
          </w:p>
        </w:tc>
        <w:tc>
          <w:tcPr>
            <w:tcW w:w="2339" w:type="dxa"/>
            <w:tcBorders>
              <w:top w:val="single" w:sz="4" w:space="0" w:color="auto"/>
              <w:left w:val="single" w:sz="4" w:space="0" w:color="auto"/>
              <w:bottom w:val="single" w:sz="4" w:space="0" w:color="auto"/>
              <w:right w:val="single" w:sz="4" w:space="0" w:color="auto"/>
            </w:tcBorders>
            <w:hideMark/>
          </w:tcPr>
          <w:p w14:paraId="21AC9772" w14:textId="77777777" w:rsidR="00E65123" w:rsidRPr="00EA5B5D" w:rsidRDefault="00E65123" w:rsidP="00D813F0">
            <w:pPr>
              <w:ind w:firstLine="0"/>
              <w:jc w:val="left"/>
              <w:rPr>
                <w:szCs w:val="24"/>
              </w:rPr>
            </w:pPr>
            <w:r w:rsidRPr="00EA5B5D">
              <w:rPr>
                <w:szCs w:val="24"/>
              </w:rPr>
              <w:t>Дни введения</w:t>
            </w:r>
          </w:p>
        </w:tc>
      </w:tr>
      <w:tr w:rsidR="00E65123" w:rsidRPr="00EA5B5D" w14:paraId="0A6794C8"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hideMark/>
          </w:tcPr>
          <w:p w14:paraId="670FC397" w14:textId="4078A719" w:rsidR="00E65123" w:rsidRPr="00D84C86" w:rsidRDefault="00E75946" w:rsidP="00D813F0">
            <w:pPr>
              <w:ind w:firstLine="0"/>
              <w:jc w:val="left"/>
              <w:rPr>
                <w:szCs w:val="24"/>
              </w:rPr>
            </w:pPr>
            <w:proofErr w:type="spellStart"/>
            <w:r>
              <w:rPr>
                <w:szCs w:val="24"/>
              </w:rPr>
              <w:t>Кармустин</w:t>
            </w:r>
            <w:proofErr w:type="spellEnd"/>
            <w:r w:rsidR="00E65123"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62CF6F84" w14:textId="7BC6B2EB" w:rsidR="00E65123" w:rsidRPr="00D84C86" w:rsidRDefault="00E75946" w:rsidP="00D813F0">
            <w:pPr>
              <w:ind w:firstLine="0"/>
              <w:jc w:val="left"/>
              <w:rPr>
                <w:szCs w:val="24"/>
              </w:rPr>
            </w:pPr>
            <w:r w:rsidRPr="00CA6230">
              <w:rPr>
                <w:szCs w:val="24"/>
              </w:rPr>
              <w:t>300</w:t>
            </w:r>
            <w:r w:rsidR="00E65123" w:rsidRPr="00D84C86">
              <w:rPr>
                <w:szCs w:val="24"/>
              </w:rPr>
              <w:t xml:space="preserve"> мг/м</w:t>
            </w:r>
            <w:r w:rsidR="00E65123" w:rsidRPr="00D84C86">
              <w:rPr>
                <w:szCs w:val="24"/>
                <w:vertAlign w:val="superscript"/>
              </w:rPr>
              <w:t>2</w:t>
            </w:r>
          </w:p>
        </w:tc>
        <w:tc>
          <w:tcPr>
            <w:tcW w:w="2339" w:type="dxa"/>
            <w:tcBorders>
              <w:top w:val="single" w:sz="4" w:space="0" w:color="auto"/>
              <w:left w:val="single" w:sz="4" w:space="0" w:color="auto"/>
              <w:bottom w:val="single" w:sz="4" w:space="0" w:color="auto"/>
              <w:right w:val="single" w:sz="4" w:space="0" w:color="auto"/>
            </w:tcBorders>
            <w:hideMark/>
          </w:tcPr>
          <w:p w14:paraId="4AF5F7DD" w14:textId="77777777" w:rsidR="00E65123" w:rsidRPr="00D84C86" w:rsidRDefault="00E65123" w:rsidP="00D813F0">
            <w:pPr>
              <w:ind w:firstLine="0"/>
              <w:jc w:val="left"/>
              <w:rPr>
                <w:szCs w:val="24"/>
              </w:rPr>
            </w:pPr>
            <w:r w:rsidRPr="00D84C86">
              <w:rPr>
                <w:szCs w:val="24"/>
              </w:rPr>
              <w:t>в/в</w:t>
            </w:r>
            <w:r>
              <w:rPr>
                <w:szCs w:val="24"/>
              </w:rPr>
              <w:t xml:space="preserve"> </w:t>
            </w:r>
            <w:r w:rsidRPr="00D84C86">
              <w:rPr>
                <w:szCs w:val="24"/>
              </w:rPr>
              <w:t>кап</w:t>
            </w:r>
            <w:r>
              <w:rPr>
                <w:szCs w:val="24"/>
              </w:rPr>
              <w:t>.</w:t>
            </w:r>
          </w:p>
        </w:tc>
        <w:tc>
          <w:tcPr>
            <w:tcW w:w="2339" w:type="dxa"/>
            <w:tcBorders>
              <w:top w:val="single" w:sz="4" w:space="0" w:color="auto"/>
              <w:left w:val="single" w:sz="4" w:space="0" w:color="auto"/>
              <w:bottom w:val="single" w:sz="4" w:space="0" w:color="auto"/>
              <w:right w:val="single" w:sz="4" w:space="0" w:color="auto"/>
            </w:tcBorders>
          </w:tcPr>
          <w:p w14:paraId="5932BC1D" w14:textId="10CADF2E" w:rsidR="00E65123" w:rsidRPr="00E75946" w:rsidRDefault="00E65123" w:rsidP="00D813F0">
            <w:pPr>
              <w:ind w:firstLine="0"/>
              <w:jc w:val="left"/>
              <w:rPr>
                <w:szCs w:val="24"/>
              </w:rPr>
            </w:pPr>
            <w:r>
              <w:rPr>
                <w:szCs w:val="24"/>
              </w:rPr>
              <w:t>-</w:t>
            </w:r>
            <w:r w:rsidRPr="00E75946">
              <w:rPr>
                <w:szCs w:val="24"/>
              </w:rPr>
              <w:t>6</w:t>
            </w:r>
          </w:p>
        </w:tc>
      </w:tr>
      <w:tr w:rsidR="00E65123" w:rsidRPr="00EA5B5D" w14:paraId="56A50C6A"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2FB8CDE1" w14:textId="77777777" w:rsidR="00E65123" w:rsidRPr="00D84C86" w:rsidRDefault="00E65123" w:rsidP="00D813F0">
            <w:pPr>
              <w:ind w:firstLine="0"/>
              <w:jc w:val="left"/>
              <w:rPr>
                <w:szCs w:val="24"/>
              </w:rPr>
            </w:pPr>
            <w:r w:rsidRPr="00D84C86">
              <w:rPr>
                <w:szCs w:val="24"/>
              </w:rPr>
              <w:t>Этопозид</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5FBF0328" w14:textId="5E67BEE3" w:rsidR="00E65123" w:rsidRPr="00E75946" w:rsidRDefault="00E75946" w:rsidP="00D813F0">
            <w:pPr>
              <w:ind w:firstLine="0"/>
              <w:jc w:val="left"/>
              <w:rPr>
                <w:szCs w:val="24"/>
              </w:rPr>
            </w:pPr>
            <w:r w:rsidRPr="00CA6230">
              <w:rPr>
                <w:szCs w:val="24"/>
              </w:rPr>
              <w:t>125</w:t>
            </w:r>
            <w:r w:rsidR="00E65123" w:rsidRPr="00D84C86">
              <w:rPr>
                <w:szCs w:val="24"/>
              </w:rPr>
              <w:t xml:space="preserve"> мг/м</w:t>
            </w:r>
            <w:r w:rsidR="00E65123" w:rsidRPr="00F43101">
              <w:rPr>
                <w:szCs w:val="24"/>
                <w:vertAlign w:val="superscript"/>
              </w:rPr>
              <w:t>2</w:t>
            </w:r>
            <w:r w:rsidRPr="00CA6230">
              <w:rPr>
                <w:szCs w:val="24"/>
              </w:rPr>
              <w:t xml:space="preserve"> </w:t>
            </w:r>
            <w:r>
              <w:rPr>
                <w:szCs w:val="24"/>
              </w:rPr>
              <w:t>каждые 12 часов</w:t>
            </w:r>
          </w:p>
        </w:tc>
        <w:tc>
          <w:tcPr>
            <w:tcW w:w="2339" w:type="dxa"/>
            <w:tcBorders>
              <w:top w:val="single" w:sz="4" w:space="0" w:color="auto"/>
              <w:left w:val="single" w:sz="4" w:space="0" w:color="auto"/>
              <w:bottom w:val="single" w:sz="4" w:space="0" w:color="auto"/>
              <w:right w:val="single" w:sz="4" w:space="0" w:color="auto"/>
            </w:tcBorders>
          </w:tcPr>
          <w:p w14:paraId="3DE90E3E" w14:textId="77777777" w:rsidR="00E65123" w:rsidRPr="00D84C86" w:rsidRDefault="00E65123"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30D42BE7" w14:textId="2F323C18" w:rsidR="00E65123" w:rsidRPr="00E75946" w:rsidRDefault="00E65123" w:rsidP="00D813F0">
            <w:pPr>
              <w:ind w:firstLine="0"/>
              <w:jc w:val="left"/>
              <w:rPr>
                <w:szCs w:val="24"/>
              </w:rPr>
            </w:pPr>
            <w:r>
              <w:rPr>
                <w:szCs w:val="24"/>
              </w:rPr>
              <w:t>-</w:t>
            </w:r>
            <w:r w:rsidR="00E75946">
              <w:rPr>
                <w:szCs w:val="24"/>
              </w:rPr>
              <w:t>6</w:t>
            </w:r>
            <w:r>
              <w:rPr>
                <w:szCs w:val="24"/>
              </w:rPr>
              <w:t xml:space="preserve"> - -</w:t>
            </w:r>
            <w:r w:rsidR="00E75946">
              <w:rPr>
                <w:szCs w:val="24"/>
              </w:rPr>
              <w:t>4</w:t>
            </w:r>
          </w:p>
        </w:tc>
      </w:tr>
      <w:tr w:rsidR="00E65123" w:rsidRPr="00EA5B5D" w14:paraId="03A46D85" w14:textId="77777777" w:rsidTr="00D54B37">
        <w:trPr>
          <w:trHeight w:val="329"/>
        </w:trPr>
        <w:tc>
          <w:tcPr>
            <w:tcW w:w="2339" w:type="dxa"/>
            <w:tcBorders>
              <w:top w:val="single" w:sz="4" w:space="0" w:color="auto"/>
              <w:left w:val="single" w:sz="4" w:space="0" w:color="auto"/>
              <w:bottom w:val="single" w:sz="4" w:space="0" w:color="auto"/>
              <w:right w:val="single" w:sz="4" w:space="0" w:color="auto"/>
            </w:tcBorders>
          </w:tcPr>
          <w:p w14:paraId="14DA3400" w14:textId="77777777" w:rsidR="00E65123" w:rsidRPr="00D84C86" w:rsidRDefault="00E65123" w:rsidP="00D813F0">
            <w:pPr>
              <w:ind w:firstLine="0"/>
              <w:jc w:val="left"/>
              <w:rPr>
                <w:szCs w:val="24"/>
              </w:rPr>
            </w:pPr>
            <w:r>
              <w:rPr>
                <w:szCs w:val="24"/>
              </w:rPr>
              <w:t>Циклофосфамид</w:t>
            </w:r>
            <w:r w:rsidRPr="000E2605">
              <w:rPr>
                <w:szCs w:val="24"/>
              </w:rPr>
              <w:t>**</w:t>
            </w:r>
          </w:p>
        </w:tc>
        <w:tc>
          <w:tcPr>
            <w:tcW w:w="2339" w:type="dxa"/>
            <w:tcBorders>
              <w:top w:val="single" w:sz="4" w:space="0" w:color="auto"/>
              <w:left w:val="single" w:sz="4" w:space="0" w:color="auto"/>
              <w:bottom w:val="single" w:sz="4" w:space="0" w:color="auto"/>
              <w:right w:val="single" w:sz="4" w:space="0" w:color="auto"/>
            </w:tcBorders>
          </w:tcPr>
          <w:p w14:paraId="12099049" w14:textId="17A197F4" w:rsidR="00E65123" w:rsidRPr="00C1645D" w:rsidRDefault="00E75946" w:rsidP="00D813F0">
            <w:pPr>
              <w:ind w:firstLine="0"/>
              <w:jc w:val="left"/>
              <w:rPr>
                <w:szCs w:val="24"/>
              </w:rPr>
            </w:pPr>
            <w:r>
              <w:rPr>
                <w:szCs w:val="24"/>
              </w:rPr>
              <w:t>1500</w:t>
            </w:r>
            <w:r w:rsidR="00E65123" w:rsidRPr="00D84C86">
              <w:rPr>
                <w:szCs w:val="24"/>
              </w:rPr>
              <w:t xml:space="preserve"> мг/м</w:t>
            </w:r>
            <w:r w:rsidR="00E65123" w:rsidRPr="00F43101">
              <w:rPr>
                <w:szCs w:val="24"/>
                <w:vertAlign w:val="superscript"/>
              </w:rPr>
              <w:t>2</w:t>
            </w:r>
            <w:r w:rsidR="00E65123">
              <w:rPr>
                <w:szCs w:val="24"/>
                <w:vertAlign w:val="superscript"/>
              </w:rPr>
              <w:t xml:space="preserve"> </w:t>
            </w:r>
          </w:p>
        </w:tc>
        <w:tc>
          <w:tcPr>
            <w:tcW w:w="2339" w:type="dxa"/>
            <w:tcBorders>
              <w:top w:val="single" w:sz="4" w:space="0" w:color="auto"/>
              <w:left w:val="single" w:sz="4" w:space="0" w:color="auto"/>
              <w:bottom w:val="single" w:sz="4" w:space="0" w:color="auto"/>
              <w:right w:val="single" w:sz="4" w:space="0" w:color="auto"/>
            </w:tcBorders>
          </w:tcPr>
          <w:p w14:paraId="13F10169" w14:textId="77777777" w:rsidR="00E65123" w:rsidRPr="00D84C86" w:rsidRDefault="00E65123" w:rsidP="00D813F0">
            <w:pPr>
              <w:ind w:firstLine="0"/>
              <w:jc w:val="left"/>
              <w:rPr>
                <w:szCs w:val="24"/>
              </w:rPr>
            </w:pPr>
            <w:r w:rsidRPr="00D84C86">
              <w:rPr>
                <w:szCs w:val="24"/>
              </w:rPr>
              <w:t>в/в кап.</w:t>
            </w:r>
          </w:p>
        </w:tc>
        <w:tc>
          <w:tcPr>
            <w:tcW w:w="2339" w:type="dxa"/>
            <w:tcBorders>
              <w:top w:val="single" w:sz="4" w:space="0" w:color="auto"/>
              <w:left w:val="single" w:sz="4" w:space="0" w:color="auto"/>
              <w:bottom w:val="single" w:sz="4" w:space="0" w:color="auto"/>
              <w:right w:val="single" w:sz="4" w:space="0" w:color="auto"/>
            </w:tcBorders>
          </w:tcPr>
          <w:p w14:paraId="1FCFD829" w14:textId="19A9BA7F" w:rsidR="00E65123" w:rsidRPr="00EA5B5D" w:rsidRDefault="00E65123" w:rsidP="00D813F0">
            <w:pPr>
              <w:ind w:firstLine="0"/>
              <w:jc w:val="left"/>
              <w:rPr>
                <w:szCs w:val="24"/>
              </w:rPr>
            </w:pPr>
            <w:r>
              <w:rPr>
                <w:szCs w:val="24"/>
              </w:rPr>
              <w:t>-</w:t>
            </w:r>
            <w:r w:rsidR="00C55535">
              <w:rPr>
                <w:szCs w:val="24"/>
              </w:rPr>
              <w:t>6 - -3</w:t>
            </w:r>
          </w:p>
        </w:tc>
      </w:tr>
    </w:tbl>
    <w:p w14:paraId="47417A07" w14:textId="77777777" w:rsidR="00FC7E80" w:rsidRDefault="00FC7E80" w:rsidP="00D813F0">
      <w:pPr>
        <w:ind w:firstLine="567"/>
        <w:rPr>
          <w:color w:val="FF0000"/>
        </w:rPr>
      </w:pPr>
    </w:p>
    <w:p w14:paraId="491FC14C" w14:textId="6CD16685" w:rsidR="009D05F3" w:rsidRPr="000709E2" w:rsidRDefault="009D05F3" w:rsidP="00D813F0">
      <w:pPr>
        <w:ind w:left="709" w:firstLine="0"/>
      </w:pPr>
    </w:p>
    <w:p w14:paraId="4079422C" w14:textId="77777777" w:rsidR="00053D68" w:rsidRPr="00053D68" w:rsidRDefault="00A519D4" w:rsidP="00D813F0">
      <w:pPr>
        <w:ind w:firstLine="567"/>
        <w:rPr>
          <w:b/>
          <w:bCs/>
          <w:color w:val="FF0000"/>
          <w:u w:val="single"/>
        </w:rPr>
      </w:pPr>
      <w:bookmarkStart w:id="106" w:name="_Toc111638475"/>
      <w:r w:rsidRPr="00053D68">
        <w:rPr>
          <w:b/>
          <w:bCs/>
          <w:u w:val="single"/>
        </w:rPr>
        <w:t>Приложение А3.</w:t>
      </w:r>
      <w:r w:rsidR="00CF74E8" w:rsidRPr="00053D68">
        <w:rPr>
          <w:b/>
          <w:bCs/>
          <w:u w:val="single"/>
        </w:rPr>
        <w:t>2</w:t>
      </w:r>
      <w:r w:rsidRPr="00053D68">
        <w:rPr>
          <w:b/>
          <w:bCs/>
          <w:u w:val="single"/>
        </w:rPr>
        <w:t xml:space="preserve">. Рекомендации по редукции доз или увеличению промежутков при проведении </w:t>
      </w:r>
      <w:proofErr w:type="spellStart"/>
      <w:r w:rsidRPr="00053D68">
        <w:rPr>
          <w:b/>
          <w:bCs/>
          <w:u w:val="single"/>
        </w:rPr>
        <w:t>миелосупрессивной</w:t>
      </w:r>
      <w:proofErr w:type="spellEnd"/>
      <w:r w:rsidRPr="00053D68">
        <w:rPr>
          <w:b/>
          <w:bCs/>
          <w:u w:val="single"/>
        </w:rPr>
        <w:t xml:space="preserve"> цитостатической терапии</w:t>
      </w:r>
      <w:bookmarkEnd w:id="104"/>
      <w:bookmarkEnd w:id="106"/>
      <w:r w:rsidR="00053D68" w:rsidRPr="00053D68">
        <w:rPr>
          <w:b/>
          <w:bCs/>
          <w:color w:val="FF0000"/>
          <w:u w:val="single"/>
        </w:rPr>
        <w:t xml:space="preserve"> </w:t>
      </w:r>
    </w:p>
    <w:p w14:paraId="6CAA678F" w14:textId="30FC7DD3" w:rsidR="00FA2011" w:rsidRPr="00834A59" w:rsidRDefault="00FA2011" w:rsidP="00D813F0">
      <w:pPr>
        <w:ind w:firstLine="567"/>
        <w:rPr>
          <w:color w:val="000000" w:themeColor="text1"/>
        </w:rPr>
      </w:pPr>
      <w:r w:rsidRPr="00834A59">
        <w:rPr>
          <w:color w:val="000000" w:themeColor="text1"/>
        </w:rPr>
        <w:t xml:space="preserve">Нарушение режима лечения (увеличение </w:t>
      </w:r>
      <w:proofErr w:type="spellStart"/>
      <w:r w:rsidRPr="00834A59">
        <w:rPr>
          <w:color w:val="000000" w:themeColor="text1"/>
        </w:rPr>
        <w:t>межцикловых</w:t>
      </w:r>
      <w:proofErr w:type="spellEnd"/>
      <w:r w:rsidRPr="00834A59">
        <w:rPr>
          <w:color w:val="000000" w:themeColor="text1"/>
        </w:rPr>
        <w:t xml:space="preserve"> интервалов, снижение доз химиопрепаратов) приводит к уменьшению эффективности лечения, времени без прогрессирования болезни и общей выживаемости пациентов. </w:t>
      </w:r>
      <w:r w:rsidR="00C46107" w:rsidRPr="00834A59">
        <w:rPr>
          <w:color w:val="000000" w:themeColor="text1"/>
        </w:rPr>
        <w:t xml:space="preserve">Первичная </w:t>
      </w:r>
      <w:bookmarkStart w:id="107" w:name="_Hlk112342326"/>
      <w:r w:rsidR="00C46107" w:rsidRPr="00834A59">
        <w:rPr>
          <w:color w:val="000000" w:themeColor="text1"/>
        </w:rPr>
        <w:t xml:space="preserve">профилактика нейтропении с целью </w:t>
      </w:r>
      <w:bookmarkEnd w:id="107"/>
      <w:r w:rsidR="000C1EC2" w:rsidRPr="00834A59">
        <w:rPr>
          <w:color w:val="000000" w:themeColor="text1"/>
        </w:rPr>
        <w:t>четкого с</w:t>
      </w:r>
      <w:r w:rsidRPr="00834A59">
        <w:rPr>
          <w:color w:val="000000" w:themeColor="text1"/>
        </w:rPr>
        <w:t>облюдени</w:t>
      </w:r>
      <w:r w:rsidR="000C1EC2" w:rsidRPr="00834A59">
        <w:rPr>
          <w:color w:val="000000" w:themeColor="text1"/>
        </w:rPr>
        <w:t>я</w:t>
      </w:r>
      <w:r w:rsidRPr="00834A59">
        <w:rPr>
          <w:color w:val="000000" w:themeColor="text1"/>
        </w:rPr>
        <w:t xml:space="preserve"> режима лечения п</w:t>
      </w:r>
      <w:r w:rsidR="00E4776C" w:rsidRPr="00834A59">
        <w:rPr>
          <w:color w:val="000000" w:themeColor="text1"/>
        </w:rPr>
        <w:t>ри</w:t>
      </w:r>
      <w:r w:rsidRPr="00834A59">
        <w:rPr>
          <w:color w:val="000000" w:themeColor="text1"/>
        </w:rPr>
        <w:t xml:space="preserve"> интенсивны</w:t>
      </w:r>
      <w:r w:rsidR="00E4776C" w:rsidRPr="00834A59">
        <w:rPr>
          <w:color w:val="000000" w:themeColor="text1"/>
        </w:rPr>
        <w:t>х</w:t>
      </w:r>
      <w:r w:rsidRPr="00834A59">
        <w:rPr>
          <w:color w:val="000000" w:themeColor="text1"/>
        </w:rPr>
        <w:t xml:space="preserve"> схема</w:t>
      </w:r>
      <w:r w:rsidR="00E4776C" w:rsidRPr="00834A59">
        <w:rPr>
          <w:color w:val="000000" w:themeColor="text1"/>
        </w:rPr>
        <w:t>х</w:t>
      </w:r>
      <w:r w:rsidRPr="00834A59">
        <w:rPr>
          <w:color w:val="000000" w:themeColor="text1"/>
        </w:rPr>
        <w:t xml:space="preserve"> ХТ первой и второй линии достигается применением </w:t>
      </w:r>
      <w:bookmarkStart w:id="108" w:name="_Hlk112342423"/>
      <w:r w:rsidRPr="00834A59">
        <w:rPr>
          <w:color w:val="000000" w:themeColor="text1"/>
        </w:rPr>
        <w:t xml:space="preserve">Г-КСФ </w:t>
      </w:r>
      <w:bookmarkEnd w:id="108"/>
      <w:r w:rsidRPr="00834A59">
        <w:rPr>
          <w:color w:val="000000" w:themeColor="text1"/>
        </w:rPr>
        <w:t xml:space="preserve">(дискретных и пролонгированных). </w:t>
      </w:r>
      <w:r w:rsidR="004D56BA" w:rsidRPr="00834A59">
        <w:rPr>
          <w:color w:val="000000" w:themeColor="text1"/>
        </w:rPr>
        <w:t xml:space="preserve">Вторичная профилактика нейтропении </w:t>
      </w:r>
      <w:r w:rsidR="00C4402C" w:rsidRPr="00834A59">
        <w:rPr>
          <w:color w:val="000000" w:themeColor="text1"/>
        </w:rPr>
        <w:t xml:space="preserve">Г-КСФ используется </w:t>
      </w:r>
      <w:r w:rsidR="004D56BA" w:rsidRPr="00834A59">
        <w:rPr>
          <w:color w:val="000000" w:themeColor="text1"/>
        </w:rPr>
        <w:t xml:space="preserve">с той же целью при лечении </w:t>
      </w:r>
      <w:r w:rsidR="00C4402C" w:rsidRPr="00834A59">
        <w:rPr>
          <w:color w:val="000000" w:themeColor="text1"/>
        </w:rPr>
        <w:t>по схемам с промежуточным риском ФН.</w:t>
      </w:r>
    </w:p>
    <w:p w14:paraId="2D7369D6" w14:textId="065D4528" w:rsidR="00A519D4" w:rsidRPr="00834A59" w:rsidRDefault="00A519D4" w:rsidP="00D813F0">
      <w:pPr>
        <w:ind w:firstLine="567"/>
        <w:rPr>
          <w:rFonts w:cstheme="minorHAnsi"/>
          <w:bCs/>
          <w:color w:val="000000" w:themeColor="text1"/>
          <w:lang w:eastAsia="ru-RU"/>
        </w:rPr>
      </w:pPr>
      <w:r w:rsidRPr="00834A59">
        <w:rPr>
          <w:rFonts w:cstheme="minorHAnsi"/>
          <w:bCs/>
          <w:color w:val="000000" w:themeColor="text1"/>
          <w:lang w:eastAsia="ru-RU"/>
        </w:rPr>
        <w:lastRenderedPageBreak/>
        <w:t xml:space="preserve">Лечение </w:t>
      </w:r>
      <w:r w:rsidR="00CD1F5D" w:rsidRPr="00834A59">
        <w:rPr>
          <w:rFonts w:cstheme="minorHAnsi"/>
          <w:bCs/>
          <w:color w:val="000000" w:themeColor="text1"/>
          <w:lang w:eastAsia="ru-RU"/>
        </w:rPr>
        <w:t xml:space="preserve">ХТ </w:t>
      </w:r>
      <w:r w:rsidRPr="00834A59">
        <w:rPr>
          <w:rFonts w:cstheme="minorHAnsi"/>
          <w:bCs/>
          <w:color w:val="000000" w:themeColor="text1"/>
          <w:lang w:eastAsia="ru-RU"/>
        </w:rPr>
        <w:t>следует проводить в полных дозах в соответствии со схемой, если в день введения химиопрепаратов уровень нейтрофилов &gt;1 </w:t>
      </w:r>
      <w:r w:rsidRPr="00834A59">
        <w:rPr>
          <w:color w:val="000000" w:themeColor="text1"/>
          <w:lang w:eastAsia="ru-RU"/>
        </w:rPr>
        <w:t>× 10</w:t>
      </w:r>
      <w:r w:rsidRPr="00834A59">
        <w:rPr>
          <w:color w:val="000000" w:themeColor="text1"/>
          <w:vertAlign w:val="superscript"/>
          <w:lang w:eastAsia="ru-RU"/>
        </w:rPr>
        <w:t>9</w:t>
      </w:r>
      <w:r w:rsidRPr="00834A59">
        <w:rPr>
          <w:color w:val="000000" w:themeColor="text1"/>
          <w:lang w:eastAsia="ru-RU"/>
        </w:rPr>
        <w:t>/л</w:t>
      </w:r>
      <w:r w:rsidRPr="00834A59">
        <w:rPr>
          <w:rFonts w:cstheme="minorHAnsi"/>
          <w:bCs/>
          <w:color w:val="000000" w:themeColor="text1"/>
          <w:lang w:eastAsia="ru-RU"/>
        </w:rPr>
        <w:t xml:space="preserve"> и тромбоцитов &gt;100</w:t>
      </w:r>
      <w:r w:rsidRPr="00834A59">
        <w:rPr>
          <w:color w:val="000000" w:themeColor="text1"/>
          <w:lang w:val="en-US" w:eastAsia="ru-RU"/>
        </w:rPr>
        <w:t> </w:t>
      </w:r>
      <w:r w:rsidRPr="00834A59">
        <w:rPr>
          <w:color w:val="000000" w:themeColor="text1"/>
          <w:lang w:eastAsia="ru-RU"/>
        </w:rPr>
        <w:t>×</w:t>
      </w:r>
      <w:r w:rsidRPr="00834A59">
        <w:rPr>
          <w:color w:val="000000" w:themeColor="text1"/>
          <w:lang w:val="en-US" w:eastAsia="ru-RU"/>
        </w:rPr>
        <w:t> </w:t>
      </w:r>
      <w:r w:rsidRPr="00834A59">
        <w:rPr>
          <w:color w:val="000000" w:themeColor="text1"/>
          <w:lang w:eastAsia="ru-RU"/>
        </w:rPr>
        <w:t>10</w:t>
      </w:r>
      <w:r w:rsidRPr="00834A59">
        <w:rPr>
          <w:color w:val="000000" w:themeColor="text1"/>
          <w:vertAlign w:val="superscript"/>
          <w:lang w:eastAsia="ru-RU"/>
        </w:rPr>
        <w:t>9</w:t>
      </w:r>
      <w:r w:rsidRPr="00834A59">
        <w:rPr>
          <w:rFonts w:cstheme="minorHAnsi"/>
          <w:bCs/>
          <w:color w:val="000000" w:themeColor="text1"/>
          <w:lang w:eastAsia="ru-RU"/>
        </w:rPr>
        <w:t>, но только в том случае, если пик падения уже пройден.</w:t>
      </w:r>
    </w:p>
    <w:p w14:paraId="5CCFE379" w14:textId="77777777" w:rsidR="00834A59" w:rsidRPr="00787B51" w:rsidRDefault="00FE4E8C" w:rsidP="00D813F0">
      <w:pPr>
        <w:ind w:firstLine="567"/>
        <w:rPr>
          <w:rFonts w:cstheme="minorHAnsi"/>
          <w:color w:val="000000" w:themeColor="text1"/>
          <w:lang w:eastAsia="ru-RU"/>
        </w:rPr>
      </w:pPr>
      <w:r w:rsidRPr="00834A59">
        <w:rPr>
          <w:rFonts w:cstheme="minorHAnsi"/>
          <w:color w:val="000000" w:themeColor="text1"/>
          <w:lang w:eastAsia="ru-RU"/>
        </w:rPr>
        <w:t>При проведении интенсивных схем химиотерапии</w:t>
      </w:r>
      <w:r w:rsidR="00837ACA" w:rsidRPr="00834A59">
        <w:rPr>
          <w:rFonts w:cstheme="minorHAnsi"/>
          <w:color w:val="000000" w:themeColor="text1"/>
          <w:lang w:eastAsia="ru-RU"/>
        </w:rPr>
        <w:t>, требующих первичной профилактики ФН, при</w:t>
      </w:r>
      <w:r w:rsidR="003C5B7A" w:rsidRPr="00834A59">
        <w:rPr>
          <w:rFonts w:cstheme="minorHAnsi"/>
          <w:color w:val="000000" w:themeColor="text1"/>
          <w:lang w:eastAsia="ru-RU"/>
        </w:rPr>
        <w:t xml:space="preserve"> использовани</w:t>
      </w:r>
      <w:r w:rsidR="00837ACA" w:rsidRPr="00834A59">
        <w:rPr>
          <w:rFonts w:cstheme="minorHAnsi"/>
          <w:color w:val="000000" w:themeColor="text1"/>
          <w:lang w:eastAsia="ru-RU"/>
        </w:rPr>
        <w:t>и</w:t>
      </w:r>
      <w:r w:rsidR="003C5B7A" w:rsidRPr="00834A59">
        <w:rPr>
          <w:rFonts w:cstheme="minorHAnsi"/>
          <w:color w:val="000000" w:themeColor="text1"/>
          <w:lang w:eastAsia="ru-RU"/>
        </w:rPr>
        <w:t xml:space="preserve"> дискретных форм Г-КСФ</w:t>
      </w:r>
      <w:r w:rsidRPr="00834A59">
        <w:rPr>
          <w:rFonts w:cstheme="minorHAnsi"/>
          <w:color w:val="000000" w:themeColor="text1"/>
          <w:lang w:eastAsia="ru-RU"/>
        </w:rPr>
        <w:t>, е</w:t>
      </w:r>
      <w:r w:rsidR="00A519D4" w:rsidRPr="00834A59">
        <w:rPr>
          <w:rFonts w:cstheme="minorHAnsi"/>
          <w:color w:val="000000" w:themeColor="text1"/>
          <w:lang w:eastAsia="ru-RU"/>
        </w:rPr>
        <w:t>сли необходимый уровень нейтрофилов не достигается к плановому дню вв</w:t>
      </w:r>
      <w:r w:rsidR="00A519D4" w:rsidRPr="008937A6">
        <w:rPr>
          <w:rFonts w:cstheme="minorHAnsi"/>
          <w:lang w:eastAsia="ru-RU"/>
        </w:rPr>
        <w:t>едения химиопрепаратов (15</w:t>
      </w:r>
      <w:r w:rsidR="00A519D4" w:rsidRPr="00B03750">
        <w:rPr>
          <w:rFonts w:cstheme="minorHAnsi"/>
          <w:lang w:eastAsia="ru-RU"/>
        </w:rPr>
        <w:t xml:space="preserve"> </w:t>
      </w:r>
      <w:r w:rsidR="00A519D4" w:rsidRPr="008937A6">
        <w:rPr>
          <w:rFonts w:cstheme="minorHAnsi"/>
          <w:lang w:eastAsia="ru-RU"/>
        </w:rPr>
        <w:t>день от начала предыдущего цикла</w:t>
      </w:r>
      <w:r w:rsidR="006E172F">
        <w:rPr>
          <w:rFonts w:cstheme="minorHAnsi"/>
          <w:lang w:eastAsia="ru-RU"/>
        </w:rPr>
        <w:t xml:space="preserve"> для схем ВЕАСОРР-14, </w:t>
      </w:r>
      <w:r w:rsidR="006E172F" w:rsidRPr="00834A59">
        <w:rPr>
          <w:rFonts w:cstheme="minorHAnsi"/>
          <w:color w:val="000000" w:themeColor="text1"/>
          <w:lang w:eastAsia="ru-RU"/>
        </w:rPr>
        <w:t xml:space="preserve">ЕАСОРР-14 и </w:t>
      </w:r>
      <w:r w:rsidR="006E172F" w:rsidRPr="00834A59">
        <w:rPr>
          <w:rFonts w:cstheme="minorHAnsi"/>
          <w:color w:val="000000" w:themeColor="text1"/>
          <w:lang w:val="en-US" w:eastAsia="ru-RU"/>
        </w:rPr>
        <w:t>BV</w:t>
      </w:r>
      <w:r w:rsidR="006E172F" w:rsidRPr="00834A59">
        <w:rPr>
          <w:rFonts w:cstheme="minorHAnsi"/>
          <w:color w:val="000000" w:themeColor="text1"/>
          <w:lang w:eastAsia="ru-RU"/>
        </w:rPr>
        <w:t>-</w:t>
      </w:r>
      <w:r w:rsidR="006E172F" w:rsidRPr="00834A59">
        <w:rPr>
          <w:rFonts w:cstheme="minorHAnsi"/>
          <w:color w:val="000000" w:themeColor="text1"/>
          <w:lang w:val="en-US" w:eastAsia="ru-RU"/>
        </w:rPr>
        <w:t>AVD</w:t>
      </w:r>
      <w:r w:rsidR="006E172F" w:rsidRPr="00834A59">
        <w:rPr>
          <w:rFonts w:cstheme="minorHAnsi"/>
          <w:color w:val="000000" w:themeColor="text1"/>
          <w:lang w:eastAsia="ru-RU"/>
        </w:rPr>
        <w:t xml:space="preserve"> и 21 день для схемы ВЕАСОРР-</w:t>
      </w:r>
      <w:proofErr w:type="spellStart"/>
      <w:r w:rsidR="006E172F" w:rsidRPr="00834A59">
        <w:rPr>
          <w:rFonts w:cstheme="minorHAnsi"/>
          <w:color w:val="000000" w:themeColor="text1"/>
          <w:lang w:eastAsia="ru-RU"/>
        </w:rPr>
        <w:t>эскалированный</w:t>
      </w:r>
      <w:proofErr w:type="spellEnd"/>
      <w:r w:rsidR="00A519D4" w:rsidRPr="00834A59">
        <w:rPr>
          <w:rFonts w:cstheme="minorHAnsi"/>
          <w:color w:val="000000" w:themeColor="text1"/>
          <w:lang w:eastAsia="ru-RU"/>
        </w:rPr>
        <w:t>), введение</w:t>
      </w:r>
      <w:r w:rsidR="00887BF1" w:rsidRPr="00834A59">
        <w:rPr>
          <w:rFonts w:cstheme="minorHAnsi"/>
          <w:color w:val="000000" w:themeColor="text1"/>
          <w:lang w:eastAsia="ru-RU"/>
        </w:rPr>
        <w:t xml:space="preserve"> </w:t>
      </w:r>
      <w:r w:rsidR="00D217C2" w:rsidRPr="00834A59">
        <w:rPr>
          <w:rFonts w:cstheme="minorHAnsi"/>
          <w:color w:val="000000" w:themeColor="text1"/>
          <w:lang w:eastAsia="ru-RU"/>
        </w:rPr>
        <w:t xml:space="preserve">дискретных </w:t>
      </w:r>
      <w:r w:rsidR="00887BF1" w:rsidRPr="00834A59">
        <w:rPr>
          <w:rFonts w:cstheme="minorHAnsi"/>
          <w:color w:val="000000" w:themeColor="text1"/>
          <w:lang w:eastAsia="ru-RU"/>
        </w:rPr>
        <w:t>Г-</w:t>
      </w:r>
      <w:r w:rsidR="00887BF1">
        <w:rPr>
          <w:rFonts w:cstheme="minorHAnsi"/>
          <w:lang w:eastAsia="ru-RU"/>
        </w:rPr>
        <w:t>КСФ</w:t>
      </w:r>
      <w:r w:rsidR="00A519D4" w:rsidRPr="008937A6">
        <w:rPr>
          <w:rFonts w:cstheme="minorHAnsi"/>
          <w:lang w:eastAsia="ru-RU"/>
        </w:rPr>
        <w:t xml:space="preserve"> продолжается в прежних дозах до достижения уровня нейтрофилов </w:t>
      </w:r>
      <w:r w:rsidR="00A519D4" w:rsidRPr="008937A6">
        <w:rPr>
          <w:rFonts w:cstheme="minorHAnsi"/>
          <w:bCs/>
          <w:lang w:eastAsia="ru-RU"/>
        </w:rPr>
        <w:t>&gt;1</w:t>
      </w:r>
      <w:r w:rsidR="00A519D4">
        <w:rPr>
          <w:lang w:val="en-US" w:eastAsia="ru-RU"/>
        </w:rPr>
        <w:t> </w:t>
      </w:r>
      <w:r w:rsidR="00A519D4">
        <w:rPr>
          <w:lang w:eastAsia="ru-RU"/>
        </w:rPr>
        <w:t>×</w:t>
      </w:r>
      <w:r w:rsidR="00A519D4">
        <w:rPr>
          <w:lang w:val="en-US" w:eastAsia="ru-RU"/>
        </w:rPr>
        <w:t> </w:t>
      </w:r>
      <w:r w:rsidR="00A519D4">
        <w:rPr>
          <w:lang w:eastAsia="ru-RU"/>
        </w:rPr>
        <w:t>1</w:t>
      </w:r>
      <w:r w:rsidR="00A519D4" w:rsidRPr="00852074">
        <w:rPr>
          <w:lang w:eastAsia="ru-RU"/>
        </w:rPr>
        <w:t>0</w:t>
      </w:r>
      <w:r w:rsidR="00A519D4" w:rsidRPr="00507B3C">
        <w:rPr>
          <w:vertAlign w:val="superscript"/>
          <w:lang w:eastAsia="ru-RU"/>
        </w:rPr>
        <w:t>9</w:t>
      </w:r>
      <w:r w:rsidR="00A519D4" w:rsidRPr="008937A6">
        <w:rPr>
          <w:rFonts w:cstheme="minorHAnsi"/>
          <w:bCs/>
          <w:lang w:eastAsia="ru-RU"/>
        </w:rPr>
        <w:t xml:space="preserve"> </w:t>
      </w:r>
      <w:r w:rsidR="00A519D4" w:rsidRPr="008937A6">
        <w:rPr>
          <w:rFonts w:cstheme="minorHAnsi"/>
          <w:lang w:eastAsia="ru-RU"/>
        </w:rPr>
        <w:t xml:space="preserve">при </w:t>
      </w:r>
      <w:r w:rsidR="00A519D4" w:rsidRPr="00787B51">
        <w:rPr>
          <w:rFonts w:cstheme="minorHAnsi"/>
          <w:color w:val="000000" w:themeColor="text1"/>
          <w:lang w:eastAsia="ru-RU"/>
        </w:rPr>
        <w:t xml:space="preserve">ежедневном контроле анализов крови, </w:t>
      </w:r>
      <w:r w:rsidR="00A519D4" w:rsidRPr="00787B51">
        <w:rPr>
          <w:rFonts w:cstheme="minorHAnsi"/>
          <w:bCs/>
          <w:color w:val="000000" w:themeColor="text1"/>
          <w:lang w:eastAsia="ru-RU"/>
        </w:rPr>
        <w:t xml:space="preserve">далее </w:t>
      </w:r>
      <w:r w:rsidR="00A519D4" w:rsidRPr="00787B51">
        <w:rPr>
          <w:rFonts w:cstheme="minorHAnsi"/>
          <w:color w:val="000000" w:themeColor="text1"/>
          <w:lang w:eastAsia="ru-RU"/>
        </w:rPr>
        <w:t>исследование крови повторяется через день. Лечение возобновляется при достижении вышеуказанных параметров.</w:t>
      </w:r>
      <w:r w:rsidR="002F40EB" w:rsidRPr="00787B51">
        <w:rPr>
          <w:rFonts w:cstheme="minorHAnsi"/>
          <w:color w:val="000000" w:themeColor="text1"/>
          <w:lang w:eastAsia="ru-RU"/>
        </w:rPr>
        <w:t xml:space="preserve"> </w:t>
      </w:r>
    </w:p>
    <w:p w14:paraId="3FAFF229" w14:textId="56B45C4B" w:rsidR="00A519D4" w:rsidRPr="00787B51" w:rsidRDefault="002F40EB" w:rsidP="00D813F0">
      <w:pPr>
        <w:ind w:firstLine="567"/>
        <w:rPr>
          <w:rFonts w:cstheme="minorHAnsi"/>
          <w:color w:val="000000" w:themeColor="text1"/>
          <w:lang w:eastAsia="ru-RU"/>
        </w:rPr>
      </w:pPr>
      <w:r w:rsidRPr="00787B51">
        <w:rPr>
          <w:rFonts w:cstheme="minorHAnsi"/>
          <w:color w:val="000000" w:themeColor="text1"/>
          <w:lang w:eastAsia="ru-RU"/>
        </w:rPr>
        <w:t xml:space="preserve">В случае удлинения интервала при использовании пролонгированных форм Г-КСФ </w:t>
      </w:r>
      <w:r w:rsidR="00BF6851" w:rsidRPr="00787B51">
        <w:rPr>
          <w:rFonts w:cstheme="minorHAnsi"/>
          <w:color w:val="000000" w:themeColor="text1"/>
          <w:lang w:eastAsia="ru-RU"/>
        </w:rPr>
        <w:t xml:space="preserve">дополнительное введение </w:t>
      </w:r>
      <w:r w:rsidRPr="00787B51">
        <w:rPr>
          <w:rFonts w:cstheme="minorHAnsi"/>
          <w:color w:val="000000" w:themeColor="text1"/>
          <w:lang w:eastAsia="ru-RU"/>
        </w:rPr>
        <w:t>дискретны</w:t>
      </w:r>
      <w:r w:rsidR="00BF6851" w:rsidRPr="00787B51">
        <w:rPr>
          <w:rFonts w:cstheme="minorHAnsi"/>
          <w:color w:val="000000" w:themeColor="text1"/>
          <w:lang w:eastAsia="ru-RU"/>
        </w:rPr>
        <w:t>х</w:t>
      </w:r>
      <w:r w:rsidRPr="00787B51">
        <w:rPr>
          <w:rFonts w:cstheme="minorHAnsi"/>
          <w:color w:val="000000" w:themeColor="text1"/>
          <w:lang w:eastAsia="ru-RU"/>
        </w:rPr>
        <w:t xml:space="preserve"> Г-КСФ </w:t>
      </w:r>
      <w:r w:rsidR="00BF6851" w:rsidRPr="00787B51">
        <w:rPr>
          <w:rFonts w:cstheme="minorHAnsi"/>
          <w:color w:val="000000" w:themeColor="text1"/>
          <w:lang w:eastAsia="ru-RU"/>
        </w:rPr>
        <w:t>может рассматриваться только при значительном удлинении интервала - более 7 дней</w:t>
      </w:r>
      <w:r w:rsidR="00834A59" w:rsidRPr="00787B51">
        <w:rPr>
          <w:rFonts w:cstheme="minorHAnsi"/>
          <w:color w:val="000000" w:themeColor="text1"/>
          <w:lang w:eastAsia="ru-RU"/>
        </w:rPr>
        <w:t xml:space="preserve"> </w:t>
      </w:r>
      <w:r w:rsidR="00834A59" w:rsidRPr="00787B51">
        <w:rPr>
          <w:rFonts w:cstheme="minorHAnsi"/>
          <w:color w:val="000000" w:themeColor="text1"/>
          <w:lang w:eastAsia="ru-RU"/>
        </w:rPr>
        <w:fldChar w:fldCharType="begin" w:fldLock="1"/>
      </w:r>
      <w:r w:rsidR="00834A59" w:rsidRPr="00787B51">
        <w:rPr>
          <w:rFonts w:cstheme="minorHAnsi"/>
          <w:color w:val="000000" w:themeColor="text1"/>
          <w:lang w:eastAsia="ru-RU"/>
        </w:rPr>
        <w:instrText>ADDIN CSL_CITATION {"citationItems":[{"id":"ITEM-1","itemData":{"ISBN":"8/10/201912:3","author":[{"dropping-particle":"","family":"Hoppe","given":"Richard T.","non-dropping-particle":"","parse-names":false,"suffix":""},{"dropping-particle":"","family":"Advani","given":"Ranjana H.","non-dropping-particle":"","parse-names":false,"suffix":""},{"dropping-particle":"","family":"Ambinder","given":"R.","non-dropping-particle":"","parse-names":false,"suffix":""},{"dropping-particle":"","family":"Armand","given":"Philippe","non-dropping-particle":"","parse-names":false,"suffix":""},{"dropping-particle":"","family":"Bello","given":"Celeste","non-dropping-particle":"","parse-names":false,"suffix":""}],"id":"ITEM-1","issued":{"date-parts":[["2022"]]},"number-of-pages":"95","title":"Hodgkin Lymphoma. NCCN Clinical Practice Guidelines in Oncology (NCCN Guidelines®). Version 1.2023","type":"report"},"uris":["http://www.mendeley.com/documents/?uuid=2e416ce2-747b-3074-a8af-f774b16019d7"]}],"mendeley":{"formattedCitation":"[36]","plainTextFormattedCitation":"[36]","previouslyFormattedCitation":"[36]"},"properties":{"noteIndex":0},"schema":"https://github.com/citation-style-language/schema/raw/master/csl-citation.json"}</w:instrText>
      </w:r>
      <w:r w:rsidR="00834A59" w:rsidRPr="00787B51">
        <w:rPr>
          <w:rFonts w:cstheme="minorHAnsi"/>
          <w:color w:val="000000" w:themeColor="text1"/>
          <w:lang w:eastAsia="ru-RU"/>
        </w:rPr>
        <w:fldChar w:fldCharType="separate"/>
      </w:r>
      <w:r w:rsidR="00834A59" w:rsidRPr="00787B51">
        <w:rPr>
          <w:rFonts w:cstheme="minorHAnsi"/>
          <w:noProof/>
          <w:color w:val="000000" w:themeColor="text1"/>
          <w:lang w:eastAsia="ru-RU"/>
        </w:rPr>
        <w:t>[36]</w:t>
      </w:r>
      <w:r w:rsidR="00834A59" w:rsidRPr="00787B51">
        <w:rPr>
          <w:rFonts w:cstheme="minorHAnsi"/>
          <w:color w:val="000000" w:themeColor="text1"/>
          <w:lang w:eastAsia="ru-RU"/>
        </w:rPr>
        <w:fldChar w:fldCharType="end"/>
      </w:r>
      <w:r w:rsidR="008703F6" w:rsidRPr="00787B51">
        <w:rPr>
          <w:rFonts w:cstheme="minorHAnsi"/>
          <w:color w:val="000000" w:themeColor="text1"/>
          <w:lang w:eastAsia="ru-RU"/>
        </w:rPr>
        <w:t>.</w:t>
      </w:r>
      <w:r w:rsidRPr="00787B51">
        <w:rPr>
          <w:rFonts w:cstheme="minorHAnsi"/>
          <w:color w:val="000000" w:themeColor="text1"/>
          <w:lang w:eastAsia="ru-RU"/>
        </w:rPr>
        <w:t xml:space="preserve"> </w:t>
      </w:r>
    </w:p>
    <w:p w14:paraId="5BE9EA4E" w14:textId="77777777" w:rsidR="00A519D4" w:rsidRPr="00787B51" w:rsidRDefault="00A519D4" w:rsidP="00D813F0">
      <w:pPr>
        <w:ind w:firstLine="567"/>
        <w:rPr>
          <w:rFonts w:cstheme="minorHAnsi"/>
          <w:color w:val="000000" w:themeColor="text1"/>
          <w:lang w:eastAsia="ru-RU"/>
        </w:rPr>
      </w:pPr>
      <w:r w:rsidRPr="00787B51">
        <w:rPr>
          <w:rFonts w:cstheme="minorHAnsi"/>
          <w:color w:val="000000" w:themeColor="text1"/>
          <w:lang w:eastAsia="ru-RU"/>
        </w:rPr>
        <w:t>В том случае, если показатели крови восстанавливаются в течение последующих 14 дней, следующий цикл проводится в полных дозах.</w:t>
      </w:r>
    </w:p>
    <w:p w14:paraId="37CEA341" w14:textId="501D8A49" w:rsidR="00A519D4" w:rsidRPr="00787B51" w:rsidRDefault="00A519D4" w:rsidP="00D813F0">
      <w:pPr>
        <w:ind w:firstLine="567"/>
        <w:rPr>
          <w:rFonts w:cstheme="minorHAnsi"/>
          <w:color w:val="000000" w:themeColor="text1"/>
          <w:lang w:eastAsia="ru-RU"/>
        </w:rPr>
      </w:pPr>
      <w:r w:rsidRPr="00787B51">
        <w:rPr>
          <w:rFonts w:cstheme="minorHAnsi"/>
          <w:color w:val="000000" w:themeColor="text1"/>
          <w:lang w:eastAsia="ru-RU"/>
        </w:rPr>
        <w:t xml:space="preserve">В случае, если показатели крови не восстанавливаются дольше дополнительных 14 дней, а также в случае повторной отсрочки </w:t>
      </w:r>
      <w:r w:rsidR="00D217C2" w:rsidRPr="00787B51">
        <w:rPr>
          <w:rFonts w:cstheme="minorHAnsi"/>
          <w:color w:val="000000" w:themeColor="text1"/>
          <w:lang w:eastAsia="ru-RU"/>
        </w:rPr>
        <w:t xml:space="preserve">цикла </w:t>
      </w:r>
      <w:r w:rsidRPr="00787B51">
        <w:rPr>
          <w:rFonts w:cstheme="minorHAnsi"/>
          <w:color w:val="000000" w:themeColor="text1"/>
          <w:lang w:eastAsia="ru-RU"/>
        </w:rPr>
        <w:t xml:space="preserve">вследствие </w:t>
      </w:r>
      <w:proofErr w:type="spellStart"/>
      <w:r w:rsidRPr="00787B51">
        <w:rPr>
          <w:rFonts w:cstheme="minorHAnsi"/>
          <w:color w:val="000000" w:themeColor="text1"/>
          <w:lang w:eastAsia="ru-RU"/>
        </w:rPr>
        <w:t>миелотоксичности</w:t>
      </w:r>
      <w:proofErr w:type="spellEnd"/>
      <w:r w:rsidRPr="00787B51">
        <w:rPr>
          <w:rFonts w:cstheme="minorHAnsi"/>
          <w:color w:val="000000" w:themeColor="text1"/>
          <w:lang w:eastAsia="ru-RU"/>
        </w:rPr>
        <w:t xml:space="preserve"> более 10 дней, проводится снижение доз препаратов до 75% от исходной дозы (кроме доз </w:t>
      </w:r>
      <w:proofErr w:type="spellStart"/>
      <w:r w:rsidRPr="00787B51">
        <w:rPr>
          <w:rFonts w:cstheme="minorHAnsi"/>
          <w:color w:val="000000" w:themeColor="text1"/>
          <w:lang w:eastAsia="ru-RU"/>
        </w:rPr>
        <w:t>винкристина</w:t>
      </w:r>
      <w:proofErr w:type="spellEnd"/>
      <w:r w:rsidRPr="00787B51">
        <w:rPr>
          <w:rFonts w:cstheme="minorHAnsi"/>
          <w:color w:val="000000" w:themeColor="text1"/>
          <w:lang w:eastAsia="ru-RU"/>
        </w:rPr>
        <w:t xml:space="preserve">, </w:t>
      </w:r>
      <w:proofErr w:type="spellStart"/>
      <w:r w:rsidRPr="00787B51">
        <w:rPr>
          <w:rFonts w:cstheme="minorHAnsi"/>
          <w:color w:val="000000" w:themeColor="text1"/>
          <w:lang w:eastAsia="ru-RU"/>
        </w:rPr>
        <w:t>блеомицина</w:t>
      </w:r>
      <w:proofErr w:type="spellEnd"/>
      <w:r w:rsidRPr="00787B51">
        <w:rPr>
          <w:rFonts w:cstheme="minorHAnsi"/>
          <w:color w:val="000000" w:themeColor="text1"/>
          <w:lang w:eastAsia="ru-RU"/>
        </w:rPr>
        <w:t xml:space="preserve"> и преднизолона).</w:t>
      </w:r>
    </w:p>
    <w:p w14:paraId="0A227E86" w14:textId="21556B08" w:rsidR="00CC40A5" w:rsidRDefault="00A519D4" w:rsidP="00D813F0">
      <w:pPr>
        <w:ind w:firstLine="567"/>
      </w:pPr>
      <w:r w:rsidRPr="00787B51">
        <w:rPr>
          <w:rFonts w:cstheme="minorHAnsi"/>
          <w:color w:val="000000" w:themeColor="text1"/>
          <w:lang w:eastAsia="ru-RU"/>
        </w:rPr>
        <w:t xml:space="preserve">Если к плановому дню введения химиопрепаратов необходимый уровень </w:t>
      </w:r>
      <w:r w:rsidRPr="008937A6">
        <w:rPr>
          <w:rFonts w:cstheme="minorHAnsi"/>
          <w:lang w:eastAsia="ru-RU"/>
        </w:rPr>
        <w:t>тромбоцитов не достигается, в дальнейшем исследование крови повторяется на 3, 7, 10 и 14 дни</w:t>
      </w:r>
      <w:r>
        <w:rPr>
          <w:rFonts w:cstheme="minorHAnsi"/>
          <w:lang w:eastAsia="ru-RU"/>
        </w:rPr>
        <w:t>;</w:t>
      </w:r>
      <w:r w:rsidRPr="008937A6">
        <w:rPr>
          <w:rFonts w:cstheme="minorHAnsi"/>
          <w:lang w:eastAsia="ru-RU"/>
        </w:rPr>
        <w:t xml:space="preserve"> лечение возобновляется при достижении вышеуказанных параметров. Если показатели крови восстанавливаются в течение дополнительных 14 дней, цикл проводится в полных дозах. В случае, если показатели крови не восстанавливаются дольше дополнительных 14 дней, в следующем цикле производится редукция доз по той же схеме, как и при длительной нейтропении.</w:t>
      </w:r>
      <w:r w:rsidR="00CC40A5" w:rsidRPr="00CC40A5">
        <w:t xml:space="preserve"> </w:t>
      </w:r>
    </w:p>
    <w:p w14:paraId="64F7D424" w14:textId="4C8A9A70" w:rsidR="003C5B7A" w:rsidRPr="00787B51" w:rsidRDefault="003C5B7A" w:rsidP="00D813F0">
      <w:pPr>
        <w:ind w:firstLine="567"/>
        <w:rPr>
          <w:color w:val="000000" w:themeColor="text1"/>
        </w:rPr>
      </w:pPr>
      <w:r w:rsidRPr="00787B51">
        <w:rPr>
          <w:color w:val="000000" w:themeColor="text1"/>
        </w:rPr>
        <w:t xml:space="preserve">Такая же тактика </w:t>
      </w:r>
      <w:r w:rsidR="00837ACA" w:rsidRPr="00787B51">
        <w:rPr>
          <w:color w:val="000000" w:themeColor="text1"/>
        </w:rPr>
        <w:t>первичной профилактики ФН</w:t>
      </w:r>
      <w:r w:rsidR="00E4776C" w:rsidRPr="00787B51">
        <w:rPr>
          <w:color w:val="000000" w:themeColor="text1"/>
        </w:rPr>
        <w:t xml:space="preserve"> (с использованием Г-КСФ)</w:t>
      </w:r>
      <w:r w:rsidR="00FA2011" w:rsidRPr="00787B51">
        <w:rPr>
          <w:color w:val="000000" w:themeColor="text1"/>
        </w:rPr>
        <w:t>,</w:t>
      </w:r>
      <w:r w:rsidR="00FC7E80" w:rsidRPr="00787B51">
        <w:rPr>
          <w:color w:val="000000" w:themeColor="text1"/>
        </w:rPr>
        <w:t xml:space="preserve"> редукции доз </w:t>
      </w:r>
      <w:r w:rsidR="00FA2011" w:rsidRPr="00787B51">
        <w:rPr>
          <w:color w:val="000000" w:themeColor="text1"/>
        </w:rPr>
        <w:t xml:space="preserve">и удлинения интервалов </w:t>
      </w:r>
      <w:r w:rsidRPr="00787B51">
        <w:rPr>
          <w:color w:val="000000" w:themeColor="text1"/>
        </w:rPr>
        <w:t>применяется при проведении лечения по схемам второй линии с высоким (&gt;</w:t>
      </w:r>
      <w:r w:rsidR="00837ACA" w:rsidRPr="00787B51">
        <w:rPr>
          <w:color w:val="000000" w:themeColor="text1"/>
        </w:rPr>
        <w:t>20%) риском фебрильной нейтропении</w:t>
      </w:r>
      <w:r w:rsidR="000F4AFB" w:rsidRPr="00787B51">
        <w:rPr>
          <w:color w:val="000000" w:themeColor="text1"/>
        </w:rPr>
        <w:t xml:space="preserve">: </w:t>
      </w:r>
      <w:r w:rsidR="00723A06" w:rsidRPr="00787B51">
        <w:rPr>
          <w:color w:val="000000" w:themeColor="text1"/>
          <w:lang w:val="en-US"/>
        </w:rPr>
        <w:t>ESHAP</w:t>
      </w:r>
      <w:r w:rsidR="00723A06" w:rsidRPr="00787B51">
        <w:rPr>
          <w:color w:val="000000" w:themeColor="text1"/>
        </w:rPr>
        <w:t xml:space="preserve">, </w:t>
      </w:r>
      <w:r w:rsidR="00723A06" w:rsidRPr="00787B51">
        <w:rPr>
          <w:color w:val="000000" w:themeColor="text1"/>
          <w:lang w:val="en-US"/>
        </w:rPr>
        <w:t>B</w:t>
      </w:r>
      <w:r w:rsidR="00053D68" w:rsidRPr="00787B51">
        <w:rPr>
          <w:color w:val="000000" w:themeColor="text1"/>
          <w:lang w:val="en-US"/>
        </w:rPr>
        <w:t>V</w:t>
      </w:r>
      <w:r w:rsidR="00053D68" w:rsidRPr="00787B51">
        <w:rPr>
          <w:color w:val="000000" w:themeColor="text1"/>
        </w:rPr>
        <w:t>-</w:t>
      </w:r>
      <w:r w:rsidR="00723A06" w:rsidRPr="00787B51">
        <w:rPr>
          <w:color w:val="000000" w:themeColor="text1"/>
          <w:lang w:val="en-US"/>
        </w:rPr>
        <w:t>ESHAP</w:t>
      </w:r>
      <w:r w:rsidR="00723A06" w:rsidRPr="00787B51">
        <w:rPr>
          <w:color w:val="000000" w:themeColor="text1"/>
        </w:rPr>
        <w:t xml:space="preserve">, </w:t>
      </w:r>
      <w:r w:rsidR="00723A06" w:rsidRPr="00787B51">
        <w:rPr>
          <w:color w:val="000000" w:themeColor="text1"/>
          <w:lang w:val="en-US"/>
        </w:rPr>
        <w:t>DHAP</w:t>
      </w:r>
      <w:r w:rsidR="00723A06" w:rsidRPr="00787B51">
        <w:rPr>
          <w:color w:val="000000" w:themeColor="text1"/>
        </w:rPr>
        <w:t xml:space="preserve">, </w:t>
      </w:r>
      <w:r w:rsidR="00723A06" w:rsidRPr="00787B51">
        <w:rPr>
          <w:color w:val="000000" w:themeColor="text1"/>
          <w:lang w:val="en-US"/>
        </w:rPr>
        <w:t>BV</w:t>
      </w:r>
      <w:r w:rsidR="00723A06" w:rsidRPr="00787B51">
        <w:rPr>
          <w:color w:val="000000" w:themeColor="text1"/>
        </w:rPr>
        <w:t>-</w:t>
      </w:r>
      <w:r w:rsidR="00723A06" w:rsidRPr="00787B51">
        <w:rPr>
          <w:color w:val="000000" w:themeColor="text1"/>
          <w:lang w:val="en-US"/>
        </w:rPr>
        <w:t>DHAP</w:t>
      </w:r>
      <w:r w:rsidR="00723A06" w:rsidRPr="00787B51">
        <w:rPr>
          <w:color w:val="000000" w:themeColor="text1"/>
        </w:rPr>
        <w:t xml:space="preserve">, </w:t>
      </w:r>
      <w:r w:rsidR="00723A06" w:rsidRPr="00787B51">
        <w:rPr>
          <w:color w:val="000000" w:themeColor="text1"/>
          <w:lang w:val="en-US"/>
        </w:rPr>
        <w:t>ICE</w:t>
      </w:r>
      <w:r w:rsidR="00723A06" w:rsidRPr="00787B51">
        <w:rPr>
          <w:color w:val="000000" w:themeColor="text1"/>
        </w:rPr>
        <w:t xml:space="preserve">, </w:t>
      </w:r>
      <w:r w:rsidR="00723A06" w:rsidRPr="00787B51">
        <w:rPr>
          <w:color w:val="000000" w:themeColor="text1"/>
          <w:lang w:val="en-US"/>
        </w:rPr>
        <w:t>BV</w:t>
      </w:r>
      <w:r w:rsidR="00723A06" w:rsidRPr="00787B51">
        <w:rPr>
          <w:color w:val="000000" w:themeColor="text1"/>
        </w:rPr>
        <w:t>-</w:t>
      </w:r>
      <w:r w:rsidR="00723A06" w:rsidRPr="00787B51">
        <w:rPr>
          <w:color w:val="000000" w:themeColor="text1"/>
          <w:lang w:val="en-US"/>
        </w:rPr>
        <w:t>ICE</w:t>
      </w:r>
      <w:r w:rsidR="00723A06" w:rsidRPr="00787B51">
        <w:rPr>
          <w:color w:val="000000" w:themeColor="text1"/>
        </w:rPr>
        <w:t xml:space="preserve">, </w:t>
      </w:r>
      <w:r w:rsidR="00723A06" w:rsidRPr="00787B51">
        <w:rPr>
          <w:color w:val="000000" w:themeColor="text1"/>
          <w:lang w:val="en-US"/>
        </w:rPr>
        <w:t>IGEV</w:t>
      </w:r>
      <w:r w:rsidR="00723A06" w:rsidRPr="00787B51">
        <w:rPr>
          <w:color w:val="000000" w:themeColor="text1"/>
        </w:rPr>
        <w:t xml:space="preserve">, </w:t>
      </w:r>
      <w:r w:rsidR="00723A06" w:rsidRPr="00787B51">
        <w:rPr>
          <w:color w:val="000000" w:themeColor="text1"/>
          <w:lang w:val="en-US"/>
        </w:rPr>
        <w:t>BV</w:t>
      </w:r>
      <w:r w:rsidR="00723A06" w:rsidRPr="00787B51">
        <w:rPr>
          <w:color w:val="000000" w:themeColor="text1"/>
        </w:rPr>
        <w:t>-</w:t>
      </w:r>
      <w:r w:rsidR="00723A06" w:rsidRPr="00787B51">
        <w:rPr>
          <w:color w:val="000000" w:themeColor="text1"/>
          <w:lang w:val="en-US"/>
        </w:rPr>
        <w:t>IGEV</w:t>
      </w:r>
      <w:r w:rsidR="00723A06" w:rsidRPr="00787B51">
        <w:rPr>
          <w:color w:val="000000" w:themeColor="text1"/>
        </w:rPr>
        <w:t xml:space="preserve">, </w:t>
      </w:r>
      <w:r w:rsidR="00723A06" w:rsidRPr="00787B51">
        <w:rPr>
          <w:color w:val="000000" w:themeColor="text1"/>
          <w:lang w:val="en-US"/>
        </w:rPr>
        <w:t>IEP</w:t>
      </w:r>
      <w:r w:rsidR="00723A06" w:rsidRPr="00787B51">
        <w:rPr>
          <w:color w:val="000000" w:themeColor="text1"/>
        </w:rPr>
        <w:t xml:space="preserve">, </w:t>
      </w:r>
      <w:proofErr w:type="spellStart"/>
      <w:r w:rsidR="00723A06" w:rsidRPr="00787B51">
        <w:rPr>
          <w:color w:val="000000" w:themeColor="text1"/>
          <w:lang w:val="en-US"/>
        </w:rPr>
        <w:t>GemO</w:t>
      </w:r>
      <w:r w:rsidR="00053D68" w:rsidRPr="00787B51">
        <w:rPr>
          <w:color w:val="000000" w:themeColor="text1"/>
          <w:lang w:val="en-US"/>
        </w:rPr>
        <w:t>X</w:t>
      </w:r>
      <w:proofErr w:type="spellEnd"/>
      <w:r w:rsidR="00723A06" w:rsidRPr="00787B51">
        <w:rPr>
          <w:color w:val="000000" w:themeColor="text1"/>
        </w:rPr>
        <w:t xml:space="preserve">, </w:t>
      </w:r>
      <w:proofErr w:type="spellStart"/>
      <w:r w:rsidR="00723A06" w:rsidRPr="00787B51">
        <w:rPr>
          <w:color w:val="000000" w:themeColor="text1"/>
          <w:lang w:val="en-US"/>
        </w:rPr>
        <w:t>BeGEV</w:t>
      </w:r>
      <w:proofErr w:type="spellEnd"/>
      <w:r w:rsidR="00837ACA" w:rsidRPr="00787B51">
        <w:rPr>
          <w:color w:val="000000" w:themeColor="text1"/>
        </w:rPr>
        <w:t>.</w:t>
      </w:r>
    </w:p>
    <w:p w14:paraId="53C58C18" w14:textId="324CDA2C" w:rsidR="00CC40A5" w:rsidRPr="00787B51" w:rsidRDefault="00CC40A5" w:rsidP="00D813F0">
      <w:pPr>
        <w:ind w:firstLine="567"/>
        <w:rPr>
          <w:color w:val="000000" w:themeColor="text1"/>
        </w:rPr>
      </w:pPr>
      <w:r w:rsidRPr="00787B51">
        <w:rPr>
          <w:color w:val="000000" w:themeColor="text1"/>
        </w:rPr>
        <w:t>Показания</w:t>
      </w:r>
      <w:r w:rsidR="000F4AFB" w:rsidRPr="00787B51">
        <w:rPr>
          <w:color w:val="000000" w:themeColor="text1"/>
        </w:rPr>
        <w:t>ми</w:t>
      </w:r>
      <w:r w:rsidRPr="00787B51">
        <w:rPr>
          <w:color w:val="000000" w:themeColor="text1"/>
        </w:rPr>
        <w:t xml:space="preserve"> для назначения </w:t>
      </w:r>
      <w:r w:rsidR="00835F47" w:rsidRPr="00787B51">
        <w:rPr>
          <w:color w:val="000000" w:themeColor="text1"/>
        </w:rPr>
        <w:t>Г-</w:t>
      </w:r>
      <w:r w:rsidRPr="00787B51">
        <w:rPr>
          <w:color w:val="000000" w:themeColor="text1"/>
        </w:rPr>
        <w:t>КСФ с целью вторичной профилактики ФН при проведении лечения по схемам с промежуточным риском ФН (&lt;20%)</w:t>
      </w:r>
      <w:r w:rsidR="000F4AFB" w:rsidRPr="00787B51">
        <w:rPr>
          <w:color w:val="000000" w:themeColor="text1"/>
        </w:rPr>
        <w:t xml:space="preserve"> являются</w:t>
      </w:r>
      <w:r w:rsidRPr="00787B51">
        <w:rPr>
          <w:color w:val="000000" w:themeColor="text1"/>
        </w:rPr>
        <w:t xml:space="preserve">: </w:t>
      </w:r>
    </w:p>
    <w:p w14:paraId="507DAE4E" w14:textId="7D49317D" w:rsidR="00CC40A5" w:rsidRPr="00787B51" w:rsidRDefault="00BA353E" w:rsidP="00787B51">
      <w:pPr>
        <w:pStyle w:val="aff"/>
        <w:numPr>
          <w:ilvl w:val="0"/>
          <w:numId w:val="41"/>
        </w:numPr>
        <w:rPr>
          <w:color w:val="000000" w:themeColor="text1"/>
        </w:rPr>
      </w:pPr>
      <w:r w:rsidRPr="00787B51">
        <w:rPr>
          <w:color w:val="000000" w:themeColor="text1"/>
        </w:rPr>
        <w:lastRenderedPageBreak/>
        <w:t xml:space="preserve">эпизод фебрильной нейтропении с удлинением интервала или инфекция на фоне нейтропении в интервале после предшествующего цикла ХТ; </w:t>
      </w:r>
    </w:p>
    <w:p w14:paraId="665547BE" w14:textId="2BDFDEDD" w:rsidR="00CC40A5" w:rsidRPr="00787B51" w:rsidRDefault="00BA353E" w:rsidP="00787B51">
      <w:pPr>
        <w:pStyle w:val="aff"/>
        <w:numPr>
          <w:ilvl w:val="0"/>
          <w:numId w:val="41"/>
        </w:numPr>
        <w:rPr>
          <w:color w:val="000000" w:themeColor="text1"/>
        </w:rPr>
      </w:pPr>
      <w:r w:rsidRPr="00787B51">
        <w:rPr>
          <w:color w:val="000000" w:themeColor="text1"/>
        </w:rPr>
        <w:t xml:space="preserve">вероятность возникновения </w:t>
      </w:r>
      <w:proofErr w:type="spellStart"/>
      <w:r w:rsidRPr="00787B51">
        <w:rPr>
          <w:color w:val="000000" w:themeColor="text1"/>
        </w:rPr>
        <w:t>жизнеугрожающей</w:t>
      </w:r>
      <w:proofErr w:type="spellEnd"/>
      <w:r w:rsidRPr="00787B51">
        <w:rPr>
          <w:color w:val="000000" w:themeColor="text1"/>
        </w:rPr>
        <w:t xml:space="preserve"> инфекции во время следующего </w:t>
      </w:r>
      <w:r w:rsidR="004517A5" w:rsidRPr="00787B51">
        <w:rPr>
          <w:color w:val="000000" w:themeColor="text1"/>
        </w:rPr>
        <w:t>цикла</w:t>
      </w:r>
      <w:r w:rsidRPr="00787B51">
        <w:rPr>
          <w:color w:val="000000" w:themeColor="text1"/>
        </w:rPr>
        <w:t xml:space="preserve"> химиотерапии; </w:t>
      </w:r>
    </w:p>
    <w:p w14:paraId="63633CEB" w14:textId="778A79B5" w:rsidR="00CC40A5" w:rsidRPr="00787B51" w:rsidRDefault="00CC40A5" w:rsidP="00787B51">
      <w:pPr>
        <w:pStyle w:val="aff"/>
        <w:numPr>
          <w:ilvl w:val="0"/>
          <w:numId w:val="41"/>
        </w:numPr>
        <w:rPr>
          <w:color w:val="000000" w:themeColor="text1"/>
        </w:rPr>
      </w:pPr>
      <w:r w:rsidRPr="00787B51">
        <w:rPr>
          <w:color w:val="000000" w:themeColor="text1"/>
        </w:rPr>
        <w:t>нейтропения, не позволяющая начать химиотерапию</w:t>
      </w:r>
      <w:r w:rsidR="00BA353E" w:rsidRPr="00787B51">
        <w:rPr>
          <w:color w:val="000000" w:themeColor="text1"/>
        </w:rPr>
        <w:t xml:space="preserve"> </w:t>
      </w:r>
      <w:r w:rsidR="00177D43" w:rsidRPr="00787B51">
        <w:rPr>
          <w:color w:val="000000" w:themeColor="text1"/>
          <w:lang w:val="en-US"/>
        </w:rPr>
        <w:t>c</w:t>
      </w:r>
      <w:r w:rsidR="001E3668" w:rsidRPr="00787B51">
        <w:rPr>
          <w:color w:val="000000" w:themeColor="text1"/>
        </w:rPr>
        <w:t xml:space="preserve"> удлинени</w:t>
      </w:r>
      <w:r w:rsidR="00177D43" w:rsidRPr="00787B51">
        <w:rPr>
          <w:color w:val="000000" w:themeColor="text1"/>
        </w:rPr>
        <w:t>ем</w:t>
      </w:r>
      <w:r w:rsidR="001E3668" w:rsidRPr="00787B51">
        <w:rPr>
          <w:color w:val="000000" w:themeColor="text1"/>
        </w:rPr>
        <w:t xml:space="preserve"> интервала более </w:t>
      </w:r>
      <w:r w:rsidR="00F40DD5" w:rsidRPr="00787B51">
        <w:rPr>
          <w:color w:val="000000" w:themeColor="text1"/>
        </w:rPr>
        <w:t>14</w:t>
      </w:r>
      <w:r w:rsidR="001E3668" w:rsidRPr="00787B51">
        <w:rPr>
          <w:color w:val="000000" w:themeColor="text1"/>
        </w:rPr>
        <w:t xml:space="preserve"> дней</w:t>
      </w:r>
      <w:r w:rsidR="00F40DD5" w:rsidRPr="00787B51">
        <w:rPr>
          <w:color w:val="000000" w:themeColor="text1"/>
        </w:rPr>
        <w:t xml:space="preserve"> на предшествующем цикле</w:t>
      </w:r>
      <w:r w:rsidRPr="00787B51">
        <w:rPr>
          <w:color w:val="000000" w:themeColor="text1"/>
        </w:rPr>
        <w:t xml:space="preserve">; </w:t>
      </w:r>
    </w:p>
    <w:p w14:paraId="5B6C219A" w14:textId="2A94B496" w:rsidR="008D0C92" w:rsidRPr="00787B51" w:rsidRDefault="008D0C92" w:rsidP="00787B51">
      <w:pPr>
        <w:pStyle w:val="aff"/>
        <w:numPr>
          <w:ilvl w:val="0"/>
          <w:numId w:val="41"/>
        </w:numPr>
        <w:rPr>
          <w:color w:val="000000" w:themeColor="text1"/>
        </w:rPr>
      </w:pPr>
      <w:r w:rsidRPr="00787B51">
        <w:rPr>
          <w:color w:val="000000" w:themeColor="text1"/>
        </w:rPr>
        <w:t xml:space="preserve">невозможность изменить протокол лечения (редукция доз цитостатиков ниже порогового уровня или увеличение интервала между курсами химиотерапии); </w:t>
      </w:r>
    </w:p>
    <w:p w14:paraId="4A5CD107" w14:textId="1EF5364E" w:rsidR="00CC40A5" w:rsidRPr="00787B51" w:rsidRDefault="00CC40A5" w:rsidP="00D813F0">
      <w:pPr>
        <w:ind w:firstLine="567"/>
        <w:rPr>
          <w:rFonts w:cs="Times New Roman"/>
          <w:color w:val="000000" w:themeColor="text1"/>
        </w:rPr>
      </w:pPr>
      <w:r w:rsidRPr="00787B51">
        <w:rPr>
          <w:rFonts w:cs="Times New Roman"/>
          <w:color w:val="000000" w:themeColor="text1"/>
        </w:rPr>
        <w:t>Факторы, повышающие риск ФН</w:t>
      </w:r>
      <w:r w:rsidR="006751B9" w:rsidRPr="00787B51">
        <w:rPr>
          <w:rFonts w:cs="Times New Roman"/>
          <w:color w:val="000000" w:themeColor="text1"/>
        </w:rPr>
        <w:t xml:space="preserve"> (≥</w:t>
      </w:r>
      <w:r w:rsidR="00692128" w:rsidRPr="00787B51">
        <w:rPr>
          <w:rFonts w:cs="Times New Roman"/>
          <w:color w:val="000000" w:themeColor="text1"/>
        </w:rPr>
        <w:t>1)</w:t>
      </w:r>
      <w:r w:rsidRPr="00787B51">
        <w:rPr>
          <w:rFonts w:cs="Times New Roman"/>
          <w:color w:val="000000" w:themeColor="text1"/>
        </w:rPr>
        <w:t xml:space="preserve">: </w:t>
      </w:r>
    </w:p>
    <w:p w14:paraId="5FAE1596" w14:textId="6245D50A" w:rsidR="00FE4E8C" w:rsidRPr="00787B51" w:rsidRDefault="00CC40A5" w:rsidP="00787B51">
      <w:pPr>
        <w:pStyle w:val="aff"/>
        <w:numPr>
          <w:ilvl w:val="0"/>
          <w:numId w:val="41"/>
        </w:numPr>
        <w:rPr>
          <w:color w:val="000000" w:themeColor="text1"/>
        </w:rPr>
      </w:pPr>
      <w:r w:rsidRPr="00787B51">
        <w:rPr>
          <w:color w:val="000000" w:themeColor="text1"/>
        </w:rPr>
        <w:t xml:space="preserve">Возраст более 65 лет </w:t>
      </w:r>
    </w:p>
    <w:p w14:paraId="08794E51" w14:textId="641C60C4" w:rsidR="00FE4E8C" w:rsidRPr="00787B51" w:rsidRDefault="00CC40A5" w:rsidP="00787B51">
      <w:pPr>
        <w:pStyle w:val="aff"/>
        <w:numPr>
          <w:ilvl w:val="0"/>
          <w:numId w:val="41"/>
        </w:numPr>
        <w:rPr>
          <w:color w:val="000000" w:themeColor="text1"/>
        </w:rPr>
      </w:pPr>
      <w:r w:rsidRPr="00787B51">
        <w:rPr>
          <w:color w:val="000000" w:themeColor="text1"/>
        </w:rPr>
        <w:t xml:space="preserve">Тяжелые сопутствующие заболевания </w:t>
      </w:r>
    </w:p>
    <w:p w14:paraId="0CFDF260" w14:textId="5701098B" w:rsidR="00FE4E8C" w:rsidRPr="00787B51" w:rsidRDefault="00CC40A5" w:rsidP="00787B51">
      <w:pPr>
        <w:pStyle w:val="aff"/>
        <w:numPr>
          <w:ilvl w:val="0"/>
          <w:numId w:val="41"/>
        </w:numPr>
        <w:rPr>
          <w:color w:val="000000" w:themeColor="text1"/>
        </w:rPr>
      </w:pPr>
      <w:r w:rsidRPr="00787B51">
        <w:rPr>
          <w:color w:val="000000" w:themeColor="text1"/>
        </w:rPr>
        <w:t>Гемоглобин менее 12 г/</w:t>
      </w:r>
      <w:proofErr w:type="spellStart"/>
      <w:r w:rsidRPr="00787B51">
        <w:rPr>
          <w:color w:val="000000" w:themeColor="text1"/>
        </w:rPr>
        <w:t>дл</w:t>
      </w:r>
      <w:proofErr w:type="spellEnd"/>
      <w:r w:rsidRPr="00787B51">
        <w:rPr>
          <w:color w:val="000000" w:themeColor="text1"/>
        </w:rPr>
        <w:t xml:space="preserve"> </w:t>
      </w:r>
    </w:p>
    <w:p w14:paraId="367EABA7" w14:textId="2083ABC3" w:rsidR="00FE4E8C" w:rsidRPr="00787B51" w:rsidRDefault="00CC40A5" w:rsidP="00787B51">
      <w:pPr>
        <w:pStyle w:val="aff"/>
        <w:numPr>
          <w:ilvl w:val="0"/>
          <w:numId w:val="41"/>
        </w:numPr>
        <w:rPr>
          <w:color w:val="000000" w:themeColor="text1"/>
        </w:rPr>
      </w:pPr>
      <w:r w:rsidRPr="00787B51">
        <w:rPr>
          <w:color w:val="000000" w:themeColor="text1"/>
        </w:rPr>
        <w:t xml:space="preserve">Недостаточное питание </w:t>
      </w:r>
    </w:p>
    <w:p w14:paraId="784C219D" w14:textId="75A4E6BB" w:rsidR="00FE4E8C" w:rsidRPr="00787B51" w:rsidRDefault="00CC40A5" w:rsidP="00787B51">
      <w:pPr>
        <w:pStyle w:val="aff"/>
        <w:numPr>
          <w:ilvl w:val="0"/>
          <w:numId w:val="41"/>
        </w:numPr>
        <w:rPr>
          <w:color w:val="000000" w:themeColor="text1"/>
        </w:rPr>
      </w:pPr>
      <w:r w:rsidRPr="00787B51">
        <w:rPr>
          <w:color w:val="000000" w:themeColor="text1"/>
        </w:rPr>
        <w:t xml:space="preserve">ФН в анамнезе </w:t>
      </w:r>
    </w:p>
    <w:p w14:paraId="28D5DD5D" w14:textId="79781922" w:rsidR="00FE4E8C" w:rsidRPr="00787B51" w:rsidRDefault="00CC40A5" w:rsidP="00787B51">
      <w:pPr>
        <w:pStyle w:val="aff"/>
        <w:numPr>
          <w:ilvl w:val="0"/>
          <w:numId w:val="41"/>
        </w:numPr>
        <w:rPr>
          <w:color w:val="000000" w:themeColor="text1"/>
        </w:rPr>
      </w:pPr>
      <w:r w:rsidRPr="00787B51">
        <w:rPr>
          <w:color w:val="000000" w:themeColor="text1"/>
        </w:rPr>
        <w:t xml:space="preserve">Отсутствие антимикробной профилактики </w:t>
      </w:r>
    </w:p>
    <w:p w14:paraId="403D2A2D" w14:textId="564254AC" w:rsidR="00FE4E8C" w:rsidRPr="00787B51" w:rsidRDefault="00CC40A5" w:rsidP="00787B51">
      <w:pPr>
        <w:pStyle w:val="aff"/>
        <w:numPr>
          <w:ilvl w:val="0"/>
          <w:numId w:val="41"/>
        </w:numPr>
        <w:rPr>
          <w:color w:val="000000" w:themeColor="text1"/>
        </w:rPr>
      </w:pPr>
      <w:r w:rsidRPr="00787B51">
        <w:rPr>
          <w:color w:val="000000" w:themeColor="text1"/>
        </w:rPr>
        <w:t xml:space="preserve">Плохое общее состояние </w:t>
      </w:r>
    </w:p>
    <w:p w14:paraId="44E1B69B" w14:textId="120EFE23" w:rsidR="00FE4E8C" w:rsidRPr="00787B51" w:rsidRDefault="00CC40A5" w:rsidP="00787B51">
      <w:pPr>
        <w:pStyle w:val="aff"/>
        <w:numPr>
          <w:ilvl w:val="0"/>
          <w:numId w:val="41"/>
        </w:numPr>
        <w:rPr>
          <w:color w:val="000000" w:themeColor="text1"/>
        </w:rPr>
      </w:pPr>
      <w:r w:rsidRPr="00787B51">
        <w:rPr>
          <w:color w:val="000000" w:themeColor="text1"/>
        </w:rPr>
        <w:t xml:space="preserve">Открытые раны или раневая инфекция </w:t>
      </w:r>
    </w:p>
    <w:p w14:paraId="764CDB50" w14:textId="519FAA0F" w:rsidR="00FE4E8C" w:rsidRPr="00787B51" w:rsidRDefault="00CC40A5" w:rsidP="00787B51">
      <w:pPr>
        <w:pStyle w:val="aff"/>
        <w:numPr>
          <w:ilvl w:val="0"/>
          <w:numId w:val="41"/>
        </w:numPr>
        <w:rPr>
          <w:color w:val="000000" w:themeColor="text1"/>
        </w:rPr>
      </w:pPr>
      <w:r w:rsidRPr="00787B51">
        <w:rPr>
          <w:color w:val="000000" w:themeColor="text1"/>
        </w:rPr>
        <w:t xml:space="preserve">Женский пол </w:t>
      </w:r>
    </w:p>
    <w:p w14:paraId="0EE6E39D" w14:textId="750F134C" w:rsidR="00CC40A5" w:rsidRPr="00787B51" w:rsidRDefault="00CC40A5" w:rsidP="00787B51">
      <w:pPr>
        <w:pStyle w:val="aff"/>
        <w:numPr>
          <w:ilvl w:val="0"/>
          <w:numId w:val="41"/>
        </w:numPr>
        <w:rPr>
          <w:rFonts w:cstheme="minorHAnsi"/>
          <w:color w:val="000000" w:themeColor="text1"/>
          <w:lang w:eastAsia="ru-RU"/>
        </w:rPr>
      </w:pPr>
      <w:r w:rsidRPr="00787B51">
        <w:rPr>
          <w:color w:val="000000" w:themeColor="text1"/>
        </w:rPr>
        <w:t>Цитопения вследствие опухолевого поражения костного мозга</w:t>
      </w:r>
    </w:p>
    <w:p w14:paraId="12DA9CFD" w14:textId="77777777" w:rsidR="00E30507" w:rsidRDefault="00E30507" w:rsidP="00D813F0">
      <w:pPr>
        <w:ind w:firstLine="567"/>
        <w:rPr>
          <w:rFonts w:cstheme="minorHAnsi"/>
          <w:lang w:eastAsia="ru-RU"/>
        </w:rPr>
      </w:pPr>
    </w:p>
    <w:p w14:paraId="3DE5442D" w14:textId="3D107B45" w:rsidR="00E30507" w:rsidRPr="001F2346" w:rsidRDefault="00E30507" w:rsidP="00D813F0">
      <w:pPr>
        <w:pStyle w:val="11"/>
        <w:spacing w:before="0"/>
      </w:pPr>
      <w:bookmarkStart w:id="109" w:name="_Toc66096871"/>
      <w:bookmarkStart w:id="110" w:name="_Toc96601273"/>
      <w:bookmarkStart w:id="111" w:name="_Toc111638476"/>
      <w:r w:rsidRPr="001F2346">
        <w:t>Приложение А3.3.</w:t>
      </w:r>
      <w:bookmarkStart w:id="112" w:name="_Toc64475918"/>
      <w:bookmarkStart w:id="113" w:name="_Toc44926599"/>
      <w:r w:rsidRPr="001F2346">
        <w:t xml:space="preserve"> Трансплантация аутологичных гемопоэтических стволовых клеток</w:t>
      </w:r>
      <w:bookmarkEnd w:id="109"/>
      <w:bookmarkEnd w:id="110"/>
      <w:bookmarkEnd w:id="111"/>
      <w:bookmarkEnd w:id="112"/>
      <w:r w:rsidR="005624B6">
        <w:t xml:space="preserve"> при ЛХ</w:t>
      </w:r>
    </w:p>
    <w:p w14:paraId="4CD984F2" w14:textId="3C2D0C1E" w:rsidR="009341ED" w:rsidRDefault="009341ED" w:rsidP="00D813F0">
      <w:pPr>
        <w:pStyle w:val="1fe"/>
        <w:ind w:firstLine="567"/>
      </w:pPr>
      <w:r>
        <w:t>Высокодозная химиотерапия</w:t>
      </w:r>
      <w:r w:rsidR="000569A3">
        <w:t xml:space="preserve"> (ВДХТ)</w:t>
      </w:r>
      <w:r>
        <w:t xml:space="preserve"> с т</w:t>
      </w:r>
      <w:r w:rsidRPr="001F2346">
        <w:t>рансплантаци</w:t>
      </w:r>
      <w:r>
        <w:t>ей</w:t>
      </w:r>
      <w:r w:rsidRPr="001F2346">
        <w:t xml:space="preserve"> аутологичных гемопоэтических стволовых клеток</w:t>
      </w:r>
      <w:r>
        <w:t xml:space="preserve"> в настоящее время является самым эффективным методом лечения </w:t>
      </w:r>
      <w:proofErr w:type="spellStart"/>
      <w:r>
        <w:t>химиочувствительных</w:t>
      </w:r>
      <w:proofErr w:type="spellEnd"/>
      <w:r>
        <w:t xml:space="preserve"> рецидивов </w:t>
      </w:r>
      <w:proofErr w:type="spellStart"/>
      <w:r w:rsidR="0072671F">
        <w:t>кЛХ</w:t>
      </w:r>
      <w:proofErr w:type="spellEnd"/>
      <w:r w:rsidR="0072671F">
        <w:t xml:space="preserve"> </w:t>
      </w:r>
      <w:r>
        <w:t xml:space="preserve">и первично рефрактерных случаев </w:t>
      </w:r>
      <w:r w:rsidR="005624B6">
        <w:t>(</w:t>
      </w:r>
      <w:r>
        <w:t xml:space="preserve">при преодолении рефрактерности с помощью режимов химиотерапии </w:t>
      </w:r>
      <w:r>
        <w:rPr>
          <w:lang w:val="en-US"/>
        </w:rPr>
        <w:t>II</w:t>
      </w:r>
      <w:r>
        <w:t xml:space="preserve"> линии</w:t>
      </w:r>
      <w:r w:rsidR="005624B6">
        <w:t>)</w:t>
      </w:r>
      <w:r>
        <w:t xml:space="preserve">. Высокая эффективность метода, к сожалению, сопряжена с его высокой токсичностью. </w:t>
      </w:r>
      <w:proofErr w:type="spellStart"/>
      <w:r>
        <w:t>Соответсвенно</w:t>
      </w:r>
      <w:proofErr w:type="spellEnd"/>
      <w:r>
        <w:t>, определяющим фактором является четкое определение показаний и противопоказаний для проведения трансплантации.</w:t>
      </w:r>
    </w:p>
    <w:p w14:paraId="2D01265D" w14:textId="3249136B" w:rsidR="00D45150" w:rsidRDefault="00D45150" w:rsidP="00D813F0">
      <w:pPr>
        <w:pStyle w:val="1fe"/>
        <w:ind w:firstLine="567"/>
      </w:pPr>
      <w:r>
        <w:t xml:space="preserve">Показаниями </w:t>
      </w:r>
      <w:r w:rsidR="005E53CC">
        <w:t xml:space="preserve">для </w:t>
      </w:r>
      <w:r w:rsidR="000569A3">
        <w:t xml:space="preserve">ВДХТ и </w:t>
      </w:r>
      <w:proofErr w:type="spellStart"/>
      <w:r w:rsidR="005E53CC" w:rsidRPr="005E53CC">
        <w:t>аутоТГСК</w:t>
      </w:r>
      <w:proofErr w:type="spellEnd"/>
      <w:r w:rsidR="005E53CC">
        <w:t xml:space="preserve"> при </w:t>
      </w:r>
      <w:proofErr w:type="spellStart"/>
      <w:r w:rsidR="005E53CC">
        <w:t>кЛХ</w:t>
      </w:r>
      <w:proofErr w:type="spellEnd"/>
      <w:r w:rsidR="005E53CC">
        <w:t xml:space="preserve"> являются:</w:t>
      </w:r>
    </w:p>
    <w:p w14:paraId="3ADEF1DB" w14:textId="1EF99135" w:rsidR="005E53CC" w:rsidRDefault="002F443D" w:rsidP="00D813F0">
      <w:pPr>
        <w:pStyle w:val="1fe"/>
        <w:numPr>
          <w:ilvl w:val="0"/>
          <w:numId w:val="108"/>
        </w:numPr>
      </w:pPr>
      <w:r>
        <w:t>первично-</w:t>
      </w:r>
      <w:r w:rsidR="00EF1F7C" w:rsidRPr="002F4348">
        <w:t>рефрактерн</w:t>
      </w:r>
      <w:r w:rsidR="005E53CC">
        <w:t>ое</w:t>
      </w:r>
      <w:r w:rsidR="00EF1F7C" w:rsidRPr="002F4348">
        <w:t xml:space="preserve"> течение заболевания (не достигнута частичная ремиссия после окончания </w:t>
      </w:r>
      <w:proofErr w:type="spellStart"/>
      <w:r w:rsidR="00EF1F7C" w:rsidRPr="002F4348">
        <w:t>химиотерап</w:t>
      </w:r>
      <w:r w:rsidR="005E53CC">
        <w:t>и</w:t>
      </w:r>
      <w:proofErr w:type="spellEnd"/>
      <w:r w:rsidR="005E53CC">
        <w:t xml:space="preserve"> </w:t>
      </w:r>
      <w:r w:rsidR="005E53CC">
        <w:rPr>
          <w:lang w:val="en-US"/>
        </w:rPr>
        <w:t>I</w:t>
      </w:r>
      <w:r w:rsidR="005E53CC" w:rsidRPr="00FE14DD">
        <w:t xml:space="preserve"> </w:t>
      </w:r>
      <w:r w:rsidR="005E53CC">
        <w:t>линии</w:t>
      </w:r>
      <w:r w:rsidR="00EF1F7C" w:rsidRPr="002F4348">
        <w:t>, констатировано прогрессирование)</w:t>
      </w:r>
      <w:r w:rsidR="0014090F">
        <w:t>;</w:t>
      </w:r>
    </w:p>
    <w:p w14:paraId="1B3346C3" w14:textId="674465CF" w:rsidR="005E53CC" w:rsidRDefault="00EF1F7C" w:rsidP="00D813F0">
      <w:pPr>
        <w:pStyle w:val="1fe"/>
        <w:numPr>
          <w:ilvl w:val="0"/>
          <w:numId w:val="108"/>
        </w:numPr>
      </w:pPr>
      <w:r w:rsidRPr="002F4348">
        <w:lastRenderedPageBreak/>
        <w:t>первы</w:t>
      </w:r>
      <w:r w:rsidR="005E53CC">
        <w:t>й</w:t>
      </w:r>
      <w:r w:rsidRPr="002F4348">
        <w:t xml:space="preserve"> ранни</w:t>
      </w:r>
      <w:r w:rsidR="005E53CC">
        <w:t>й</w:t>
      </w:r>
      <w:r w:rsidRPr="002F4348">
        <w:t xml:space="preserve"> рецидив (продолжительность ремиссии менее 1 года после завершения индукционного лечения)</w:t>
      </w:r>
      <w:r w:rsidR="0014090F">
        <w:t>;</w:t>
      </w:r>
    </w:p>
    <w:p w14:paraId="46C6F4C2" w14:textId="4602A1F2" w:rsidR="005E53CC" w:rsidRDefault="005E53CC" w:rsidP="00D813F0">
      <w:pPr>
        <w:pStyle w:val="1fe"/>
        <w:numPr>
          <w:ilvl w:val="0"/>
          <w:numId w:val="108"/>
        </w:numPr>
      </w:pPr>
      <w:r>
        <w:t>п</w:t>
      </w:r>
      <w:r w:rsidR="00EF1F7C" w:rsidRPr="002F4348">
        <w:t>ерв</w:t>
      </w:r>
      <w:r>
        <w:t>ый</w:t>
      </w:r>
      <w:r w:rsidR="00EF1F7C" w:rsidRPr="002F4348">
        <w:t xml:space="preserve"> поздн</w:t>
      </w:r>
      <w:r>
        <w:t>ий</w:t>
      </w:r>
      <w:r w:rsidR="00EF1F7C" w:rsidRPr="002F4348">
        <w:t xml:space="preserve"> рецидив с большой массой опухоли</w:t>
      </w:r>
      <w:r w:rsidR="0014090F">
        <w:t>;</w:t>
      </w:r>
    </w:p>
    <w:p w14:paraId="399A1B77" w14:textId="6E0BA265" w:rsidR="000569A3" w:rsidRDefault="00EF1F7C" w:rsidP="00D813F0">
      <w:pPr>
        <w:pStyle w:val="1fe"/>
        <w:numPr>
          <w:ilvl w:val="0"/>
          <w:numId w:val="108"/>
        </w:numPr>
      </w:pPr>
      <w:r w:rsidRPr="002F4348">
        <w:t>второ</w:t>
      </w:r>
      <w:r w:rsidR="000569A3">
        <w:t>й</w:t>
      </w:r>
      <w:r w:rsidRPr="002F4348">
        <w:t xml:space="preserve"> поздн</w:t>
      </w:r>
      <w:r w:rsidR="000569A3">
        <w:t>ий</w:t>
      </w:r>
      <w:r w:rsidRPr="002F4348">
        <w:t xml:space="preserve"> рецидив</w:t>
      </w:r>
      <w:r w:rsidR="0014090F">
        <w:t>;</w:t>
      </w:r>
    </w:p>
    <w:p w14:paraId="1FFE2B3D" w14:textId="4F61E298" w:rsidR="000569A3" w:rsidRDefault="000569A3" w:rsidP="00D813F0">
      <w:pPr>
        <w:pStyle w:val="1fe"/>
        <w:numPr>
          <w:ilvl w:val="0"/>
          <w:numId w:val="108"/>
        </w:numPr>
      </w:pPr>
      <w:r>
        <w:t xml:space="preserve">достижение полной ремиссии после </w:t>
      </w:r>
      <w:r w:rsidR="005624B6" w:rsidRPr="005624B6">
        <w:t xml:space="preserve">лекарственной противоопухолевой терапии </w:t>
      </w:r>
      <w:r w:rsidRPr="005E53CC">
        <w:t>II линии</w:t>
      </w:r>
      <w:r w:rsidR="00EF1F7C" w:rsidRPr="002F4348">
        <w:t xml:space="preserve">, </w:t>
      </w:r>
      <w:r>
        <w:t xml:space="preserve">выполненной при </w:t>
      </w:r>
      <w:proofErr w:type="spellStart"/>
      <w:r>
        <w:t>вышуказанных</w:t>
      </w:r>
      <w:proofErr w:type="spellEnd"/>
      <w:r>
        <w:t xml:space="preserve"> сценариях</w:t>
      </w:r>
      <w:r w:rsidR="0014090F">
        <w:t>.</w:t>
      </w:r>
    </w:p>
    <w:p w14:paraId="03F9DDE3" w14:textId="1B611AD6" w:rsidR="0072671F" w:rsidRDefault="0072671F" w:rsidP="00D813F0">
      <w:pPr>
        <w:pStyle w:val="1fe"/>
        <w:ind w:firstLine="567"/>
        <w:rPr>
          <w:rFonts w:cstheme="minorHAnsi"/>
        </w:rPr>
      </w:pPr>
      <w:r>
        <w:rPr>
          <w:rFonts w:cstheme="minorHAnsi"/>
        </w:rPr>
        <w:t xml:space="preserve">Противопоказания для </w:t>
      </w:r>
      <w:r w:rsidRPr="0072671F">
        <w:rPr>
          <w:rFonts w:cstheme="minorHAnsi"/>
        </w:rPr>
        <w:t xml:space="preserve">ВДХТ и </w:t>
      </w:r>
      <w:proofErr w:type="spellStart"/>
      <w:r w:rsidRPr="0072671F">
        <w:rPr>
          <w:rFonts w:cstheme="minorHAnsi"/>
        </w:rPr>
        <w:t>аутоТГСК</w:t>
      </w:r>
      <w:proofErr w:type="spellEnd"/>
      <w:r w:rsidRPr="0072671F">
        <w:rPr>
          <w:rFonts w:cstheme="minorHAnsi"/>
        </w:rPr>
        <w:t xml:space="preserve"> при </w:t>
      </w:r>
      <w:proofErr w:type="spellStart"/>
      <w:r w:rsidRPr="0072671F">
        <w:rPr>
          <w:rFonts w:cstheme="minorHAnsi"/>
        </w:rPr>
        <w:t>кЛХ</w:t>
      </w:r>
      <w:proofErr w:type="spellEnd"/>
      <w:r>
        <w:rPr>
          <w:rFonts w:cstheme="minorHAnsi"/>
        </w:rPr>
        <w:t>:</w:t>
      </w:r>
    </w:p>
    <w:p w14:paraId="0D85CCF5" w14:textId="37434B1C" w:rsidR="0014090F" w:rsidRPr="00BA4F0F" w:rsidRDefault="0014090F" w:rsidP="00D813F0">
      <w:pPr>
        <w:pStyle w:val="1fe"/>
        <w:rPr>
          <w:u w:val="single"/>
        </w:rPr>
      </w:pPr>
      <w:r w:rsidRPr="00BA4F0F">
        <w:rPr>
          <w:u w:val="single"/>
        </w:rPr>
        <w:t>Абсолютные противопоказания</w:t>
      </w:r>
      <w:r>
        <w:rPr>
          <w:u w:val="single"/>
        </w:rPr>
        <w:t>:</w:t>
      </w:r>
    </w:p>
    <w:p w14:paraId="61148355" w14:textId="3B833A12" w:rsidR="0014090F" w:rsidRPr="0014090F" w:rsidRDefault="0014090F" w:rsidP="00D813F0">
      <w:pPr>
        <w:pStyle w:val="aff"/>
        <w:numPr>
          <w:ilvl w:val="0"/>
          <w:numId w:val="83"/>
        </w:numPr>
      </w:pPr>
      <w:r w:rsidRPr="0014090F">
        <w:rPr>
          <w:rFonts w:eastAsia="Times New Roman" w:cs="Times New Roman"/>
          <w:szCs w:val="24"/>
          <w:lang w:eastAsia="ru-RU"/>
        </w:rPr>
        <w:t>отсутствие ремиссии на схемах лекарственной противоопухолевой терапии II линии</w:t>
      </w:r>
      <w:r w:rsidRPr="00BA4F0F">
        <w:t>;</w:t>
      </w:r>
    </w:p>
    <w:p w14:paraId="6AFF33C9" w14:textId="77777777" w:rsidR="0014090F" w:rsidRPr="00BA4F0F" w:rsidRDefault="0014090F" w:rsidP="00D813F0">
      <w:pPr>
        <w:pStyle w:val="1fe"/>
        <w:numPr>
          <w:ilvl w:val="0"/>
          <w:numId w:val="83"/>
        </w:numPr>
      </w:pPr>
      <w:r w:rsidRPr="00BA4F0F">
        <w:t>инфекционные заболевания в стадии обострения;</w:t>
      </w:r>
    </w:p>
    <w:p w14:paraId="5B72930A" w14:textId="77777777" w:rsidR="0014090F" w:rsidRPr="00BA4F0F" w:rsidRDefault="0014090F" w:rsidP="00D813F0">
      <w:pPr>
        <w:pStyle w:val="1fe"/>
        <w:numPr>
          <w:ilvl w:val="0"/>
          <w:numId w:val="83"/>
        </w:numPr>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557FCB8F" w14:textId="77777777" w:rsidR="0014090F" w:rsidRPr="00BA4F0F" w:rsidRDefault="0014090F" w:rsidP="00D813F0">
      <w:pPr>
        <w:pStyle w:val="1fe"/>
        <w:numPr>
          <w:ilvl w:val="0"/>
          <w:numId w:val="83"/>
        </w:numPr>
      </w:pPr>
      <w:r w:rsidRPr="00BA4F0F">
        <w:t>наличие «вторых» злокачественных новообразований вне ремиссии;</w:t>
      </w:r>
    </w:p>
    <w:p w14:paraId="22B1207E" w14:textId="77777777" w:rsidR="0014090F" w:rsidRPr="00BA4F0F" w:rsidRDefault="0014090F" w:rsidP="00D813F0">
      <w:pPr>
        <w:pStyle w:val="1fe"/>
        <w:numPr>
          <w:ilvl w:val="0"/>
          <w:numId w:val="83"/>
        </w:numPr>
      </w:pPr>
      <w:r w:rsidRPr="00BA4F0F">
        <w:t xml:space="preserve">терапия </w:t>
      </w:r>
      <w:proofErr w:type="spellStart"/>
      <w:r w:rsidRPr="00BA4F0F">
        <w:t>иммуносупрессивными</w:t>
      </w:r>
      <w:proofErr w:type="spellEnd"/>
      <w:r w:rsidRPr="00BA4F0F">
        <w:t xml:space="preserve"> или иными лекарственными препаратами, которые могут повлиять на способность к </w:t>
      </w:r>
      <w:proofErr w:type="spellStart"/>
      <w:r w:rsidRPr="00BA4F0F">
        <w:t>самоподдержанию</w:t>
      </w:r>
      <w:proofErr w:type="spellEnd"/>
      <w:r w:rsidRPr="00BA4F0F">
        <w:t xml:space="preserve"> собственной популяции и </w:t>
      </w:r>
      <w:proofErr w:type="spellStart"/>
      <w:r w:rsidRPr="00BA4F0F">
        <w:t>полипотентность</w:t>
      </w:r>
      <w:proofErr w:type="spellEnd"/>
      <w:r w:rsidRPr="00BA4F0F">
        <w:t xml:space="preserve"> гемопоэтических стволовых клеток;</w:t>
      </w:r>
    </w:p>
    <w:p w14:paraId="003838B3" w14:textId="77777777" w:rsidR="0014090F" w:rsidRPr="00BA4F0F" w:rsidRDefault="0014090F" w:rsidP="00D813F0">
      <w:pPr>
        <w:pStyle w:val="1fe"/>
        <w:numPr>
          <w:ilvl w:val="0"/>
          <w:numId w:val="83"/>
        </w:numPr>
      </w:pPr>
      <w:r w:rsidRPr="00BA4F0F">
        <w:t>психические расстройства и расстройства поведения в состоянии обострения и (или) представляющие опасность для больного и окружающих;</w:t>
      </w:r>
    </w:p>
    <w:p w14:paraId="07E3E3FA" w14:textId="77777777" w:rsidR="0014090F" w:rsidRPr="00BA4F0F" w:rsidRDefault="0014090F" w:rsidP="00D813F0">
      <w:pPr>
        <w:pStyle w:val="1fe"/>
        <w:numPr>
          <w:ilvl w:val="0"/>
          <w:numId w:val="83"/>
        </w:numPr>
      </w:pPr>
      <w:r w:rsidRPr="00BA4F0F">
        <w:t>психические расстройства и расстройства поведения, вызванные употреблением психоактивных веществ;</w:t>
      </w:r>
    </w:p>
    <w:p w14:paraId="4CADA318" w14:textId="77777777" w:rsidR="0014090F" w:rsidRPr="00BA4F0F" w:rsidRDefault="0014090F" w:rsidP="00D813F0">
      <w:pPr>
        <w:pStyle w:val="1fe"/>
        <w:numPr>
          <w:ilvl w:val="0"/>
          <w:numId w:val="83"/>
        </w:numPr>
      </w:pPr>
      <w:r w:rsidRPr="00BA4F0F">
        <w:t>кахексия;</w:t>
      </w:r>
    </w:p>
    <w:p w14:paraId="3C56BD8E" w14:textId="77777777" w:rsidR="0014090F" w:rsidRPr="00BA4F0F" w:rsidRDefault="0014090F" w:rsidP="00D813F0">
      <w:pPr>
        <w:pStyle w:val="1fe"/>
        <w:numPr>
          <w:ilvl w:val="0"/>
          <w:numId w:val="83"/>
        </w:numPr>
      </w:pPr>
      <w:r w:rsidRPr="00BA4F0F">
        <w:t>беременность;</w:t>
      </w:r>
    </w:p>
    <w:p w14:paraId="66B2C614" w14:textId="77777777" w:rsidR="0014090F" w:rsidRPr="00BA4F0F" w:rsidRDefault="0014090F" w:rsidP="00D813F0">
      <w:pPr>
        <w:pStyle w:val="1fe"/>
        <w:numPr>
          <w:ilvl w:val="0"/>
          <w:numId w:val="83"/>
        </w:numPr>
      </w:pPr>
      <w:r w:rsidRPr="00BA4F0F">
        <w:t>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7365D0C5" w14:textId="77777777" w:rsidR="0014090F" w:rsidRPr="00BA4F0F" w:rsidRDefault="0014090F" w:rsidP="00D813F0">
      <w:pPr>
        <w:pStyle w:val="1fe"/>
        <w:numPr>
          <w:ilvl w:val="0"/>
          <w:numId w:val="83"/>
        </w:numPr>
      </w:pPr>
      <w:r w:rsidRPr="00BA4F0F">
        <w:t>отсутствие подписанного информированного согласия на выполнение трансплантации.</w:t>
      </w:r>
    </w:p>
    <w:p w14:paraId="2406F7CD" w14:textId="77777777" w:rsidR="0014090F" w:rsidRPr="00BA4F0F" w:rsidRDefault="0014090F" w:rsidP="00D813F0">
      <w:pPr>
        <w:pStyle w:val="1fe"/>
      </w:pPr>
    </w:p>
    <w:p w14:paraId="3A5D2C0B" w14:textId="76C8FE0D" w:rsidR="0014090F" w:rsidRPr="00BA4F0F" w:rsidRDefault="0014090F" w:rsidP="00D813F0">
      <w:pPr>
        <w:pStyle w:val="1fe"/>
        <w:rPr>
          <w:u w:val="single"/>
        </w:rPr>
      </w:pPr>
      <w:r w:rsidRPr="00BA4F0F">
        <w:rPr>
          <w:u w:val="single"/>
        </w:rPr>
        <w:lastRenderedPageBreak/>
        <w:t>Относительные противопоказания к выполнению</w:t>
      </w:r>
      <w:r>
        <w:rPr>
          <w:u w:val="single"/>
        </w:rPr>
        <w:t>:</w:t>
      </w:r>
      <w:r w:rsidRPr="00BA4F0F">
        <w:rPr>
          <w:u w:val="single"/>
        </w:rPr>
        <w:t xml:space="preserve"> </w:t>
      </w:r>
    </w:p>
    <w:p w14:paraId="236F8128" w14:textId="77777777" w:rsidR="0014090F" w:rsidRPr="00BA4F0F" w:rsidRDefault="0014090F" w:rsidP="00D813F0">
      <w:pPr>
        <w:pStyle w:val="1fe"/>
        <w:numPr>
          <w:ilvl w:val="0"/>
          <w:numId w:val="84"/>
        </w:numPr>
      </w:pPr>
      <w:r w:rsidRPr="00BA4F0F">
        <w:t>инфекционные заболевания вне обострения (очаги инфекций, требующие санации);</w:t>
      </w:r>
    </w:p>
    <w:p w14:paraId="07BAA93C" w14:textId="77777777" w:rsidR="0014090F" w:rsidRPr="00BA4F0F" w:rsidRDefault="0014090F" w:rsidP="00D813F0">
      <w:pPr>
        <w:pStyle w:val="1fe"/>
        <w:numPr>
          <w:ilvl w:val="0"/>
          <w:numId w:val="84"/>
        </w:numPr>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1EFB2423" w14:textId="529C464B" w:rsidR="0014090F" w:rsidRPr="00BA4F0F" w:rsidRDefault="0014090F" w:rsidP="00D813F0">
      <w:pPr>
        <w:pStyle w:val="1fe"/>
        <w:numPr>
          <w:ilvl w:val="0"/>
          <w:numId w:val="84"/>
        </w:numPr>
      </w:pPr>
      <w:r w:rsidRPr="00BA4F0F">
        <w:t xml:space="preserve">возраст старше </w:t>
      </w:r>
      <w:r>
        <w:t>55</w:t>
      </w:r>
      <w:r w:rsidRPr="00BA4F0F">
        <w:t xml:space="preserve"> лет</w:t>
      </w:r>
      <w:r w:rsidRPr="0014090F">
        <w:rPr>
          <w:rFonts w:cstheme="minorHAnsi"/>
        </w:rPr>
        <w:t xml:space="preserve"> </w:t>
      </w:r>
      <w:r>
        <w:rPr>
          <w:rFonts w:cstheme="minorHAnsi"/>
        </w:rPr>
        <w:t>(в отдельных случаях возможно увеличение возрастного порога)</w:t>
      </w:r>
    </w:p>
    <w:p w14:paraId="3DBFD95B" w14:textId="77777777" w:rsidR="0014090F" w:rsidRDefault="0014090F" w:rsidP="00D813F0">
      <w:pPr>
        <w:pStyle w:val="1fe"/>
        <w:numPr>
          <w:ilvl w:val="0"/>
          <w:numId w:val="84"/>
        </w:numPr>
      </w:pPr>
      <w:r w:rsidRPr="00BA4F0F">
        <w:t>наличие в крови маркеров вируса иммунодефицита человека;</w:t>
      </w:r>
    </w:p>
    <w:p w14:paraId="0CAA41C3" w14:textId="04025F17" w:rsidR="000D7868" w:rsidRPr="0014090F" w:rsidRDefault="0072671F" w:rsidP="00D813F0">
      <w:pPr>
        <w:pStyle w:val="1fe"/>
        <w:numPr>
          <w:ilvl w:val="0"/>
          <w:numId w:val="84"/>
        </w:numPr>
      </w:pPr>
      <w:r w:rsidRPr="002F4348">
        <w:t>облучение поясничного отдела позвоночника, костей таза и грудины, и/или использова</w:t>
      </w:r>
      <w:r>
        <w:t>ние</w:t>
      </w:r>
      <w:r w:rsidRPr="002F4348">
        <w:t xml:space="preserve"> цикл</w:t>
      </w:r>
      <w:r>
        <w:t>ов</w:t>
      </w:r>
      <w:r w:rsidRPr="002F4348">
        <w:t>, включающи</w:t>
      </w:r>
      <w:r>
        <w:t>х</w:t>
      </w:r>
      <w:r w:rsidRPr="002F4348">
        <w:t xml:space="preserve"> такие алкилирующие препараты, как </w:t>
      </w:r>
      <w:proofErr w:type="spellStart"/>
      <w:r w:rsidRPr="002F4348">
        <w:t>мелфалан</w:t>
      </w:r>
      <w:proofErr w:type="spellEnd"/>
      <w:r w:rsidRPr="002F4348">
        <w:t xml:space="preserve"> и </w:t>
      </w:r>
      <w:proofErr w:type="spellStart"/>
      <w:r w:rsidRPr="002F4348">
        <w:t>ломустин</w:t>
      </w:r>
      <w:proofErr w:type="spellEnd"/>
      <w:r w:rsidRPr="002F4348">
        <w:t xml:space="preserve"> </w:t>
      </w:r>
      <w:r w:rsidR="00EF1F7C" w:rsidRPr="002F4348">
        <w:t>на предшествующих этапах лечения</w:t>
      </w:r>
    </w:p>
    <w:p w14:paraId="01D12A45" w14:textId="165BD217" w:rsidR="0072671F" w:rsidRDefault="0072671F" w:rsidP="00D813F0">
      <w:pPr>
        <w:pStyle w:val="1fe"/>
        <w:ind w:firstLine="0"/>
      </w:pPr>
    </w:p>
    <w:p w14:paraId="0DE580D7" w14:textId="1C23BA97" w:rsidR="00E36037" w:rsidRDefault="0075027A" w:rsidP="00D813F0">
      <w:pPr>
        <w:pStyle w:val="1fe"/>
      </w:pPr>
      <w:r>
        <w:t xml:space="preserve">Подготовка пациента к </w:t>
      </w:r>
      <w:proofErr w:type="spellStart"/>
      <w:r>
        <w:t>трасплантации</w:t>
      </w:r>
      <w:proofErr w:type="spellEnd"/>
      <w:r>
        <w:t xml:space="preserve"> и её проведение – сложный многоэтапный процесс, выполняемый в медицинских учреждениях, имеющих лицензию на данный вид медицинской деятельности. В таких учреждениях </w:t>
      </w:r>
      <w:r w:rsidR="00E36037">
        <w:t>могут быть разработаны с</w:t>
      </w:r>
      <w:r w:rsidR="00E36037" w:rsidRPr="00E36037">
        <w:t>тандартные операционные процедуры</w:t>
      </w:r>
      <w:r w:rsidR="00E36037">
        <w:t xml:space="preserve"> (</w:t>
      </w:r>
      <w:r w:rsidR="00D8561D">
        <w:t>СОП</w:t>
      </w:r>
      <w:r w:rsidR="00E36037">
        <w:t xml:space="preserve">), регламентирующие выполнение ВДХТ и </w:t>
      </w:r>
      <w:proofErr w:type="spellStart"/>
      <w:r w:rsidR="00E36037" w:rsidRPr="00E36037">
        <w:t>аутоТГСК</w:t>
      </w:r>
      <w:proofErr w:type="spellEnd"/>
      <w:r w:rsidR="00E36037">
        <w:t>. В отсутствие СОП проведение трансплантации может осуществляться по принципам, правилам и алгоритмам, изложенным ниже.</w:t>
      </w:r>
    </w:p>
    <w:p w14:paraId="6448C071" w14:textId="77777777" w:rsidR="00E36037" w:rsidRDefault="00E36037" w:rsidP="00D813F0">
      <w:pPr>
        <w:pStyle w:val="1fe"/>
        <w:ind w:left="720" w:firstLine="0"/>
      </w:pPr>
    </w:p>
    <w:p w14:paraId="1F753EA1" w14:textId="1C8C29C5" w:rsidR="00E30507" w:rsidRPr="00FE14DD" w:rsidRDefault="00E30507" w:rsidP="00D813F0">
      <w:pPr>
        <w:pStyle w:val="1fe"/>
        <w:ind w:firstLine="0"/>
        <w:rPr>
          <w:b/>
          <w:bCs/>
          <w:i/>
          <w:iCs/>
          <w:u w:val="single"/>
        </w:rPr>
      </w:pPr>
      <w:r w:rsidRPr="00FE14DD">
        <w:rPr>
          <w:b/>
          <w:bCs/>
          <w:i/>
          <w:iCs/>
          <w:u w:val="single"/>
        </w:rPr>
        <w:t>Мобилизация гемопоэтических стволовых клеток крови</w:t>
      </w:r>
      <w:bookmarkEnd w:id="113"/>
    </w:p>
    <w:p w14:paraId="6FF05684" w14:textId="482B37D1" w:rsidR="00E30507" w:rsidRDefault="00E30507" w:rsidP="00D813F0">
      <w:pPr>
        <w:pStyle w:val="1fe"/>
      </w:pPr>
      <w:r w:rsidRPr="00BA4F0F">
        <w:t xml:space="preserve">Мобилизация – резкое увеличение количества гемопоэтических стволовых клеток (ГСК) в периферической крови под воздействием </w:t>
      </w:r>
      <w:r w:rsidR="00C64602">
        <w:t xml:space="preserve">стимуляторов </w:t>
      </w:r>
      <w:proofErr w:type="spellStart"/>
      <w:r w:rsidR="00C64602">
        <w:t>лейкопоэза</w:t>
      </w:r>
      <w:proofErr w:type="spellEnd"/>
      <w:r w:rsidR="00C64602">
        <w:t xml:space="preserve">. </w:t>
      </w:r>
    </w:p>
    <w:p w14:paraId="461D26FD" w14:textId="58695C99" w:rsidR="00C64602" w:rsidRDefault="00C64602" w:rsidP="00D813F0">
      <w:pPr>
        <w:pStyle w:val="1fe"/>
      </w:pPr>
      <w:r>
        <w:t>Решение о проведении м</w:t>
      </w:r>
      <w:r w:rsidRPr="00C64602">
        <w:t>обилизаци</w:t>
      </w:r>
      <w:r>
        <w:t>и</w:t>
      </w:r>
      <w:r w:rsidRPr="00C64602">
        <w:t xml:space="preserve"> и сбор</w:t>
      </w:r>
      <w:r w:rsidR="004C2388">
        <w:t>е</w:t>
      </w:r>
      <w:r w:rsidRPr="00C64602">
        <w:t xml:space="preserve"> </w:t>
      </w:r>
      <w:bookmarkStart w:id="114" w:name="_Hlk113105237"/>
      <w:r>
        <w:t>ГСК</w:t>
      </w:r>
      <w:bookmarkEnd w:id="114"/>
      <w:r>
        <w:t xml:space="preserve"> должно приниматься после консультации пациента </w:t>
      </w:r>
      <w:r w:rsidR="004C2388">
        <w:t xml:space="preserve">в трансплантационном центре </w:t>
      </w:r>
      <w:r w:rsidR="00A3592C">
        <w:t xml:space="preserve">и оценки показаний/противопоказаний для выполнения </w:t>
      </w:r>
      <w:r w:rsidR="00A3592C" w:rsidRPr="00A3592C">
        <w:t xml:space="preserve">ВДХТ и </w:t>
      </w:r>
      <w:proofErr w:type="spellStart"/>
      <w:r w:rsidR="00A3592C" w:rsidRPr="00A3592C">
        <w:t>аутоТГСК</w:t>
      </w:r>
      <w:proofErr w:type="spellEnd"/>
      <w:r w:rsidR="00A3592C" w:rsidRPr="00A3592C">
        <w:t xml:space="preserve">. </w:t>
      </w:r>
      <w:r w:rsidR="004C2388">
        <w:t xml:space="preserve"> </w:t>
      </w:r>
    </w:p>
    <w:p w14:paraId="7D37B5B9" w14:textId="3DFD0D55" w:rsidR="00494B5B" w:rsidRDefault="00A3592C" w:rsidP="00D813F0">
      <w:pPr>
        <w:pStyle w:val="1fe"/>
      </w:pPr>
      <w:r>
        <w:t xml:space="preserve">Мобилизация </w:t>
      </w:r>
      <w:r w:rsidRPr="00A3592C">
        <w:t xml:space="preserve">ГСК </w:t>
      </w:r>
      <w:r>
        <w:t xml:space="preserve">у пациентов с ЛХ выполняется по тем же принципам, что и </w:t>
      </w:r>
      <w:r w:rsidR="009F0DBD">
        <w:t>при</w:t>
      </w:r>
      <w:r>
        <w:t xml:space="preserve"> других </w:t>
      </w:r>
      <w:r w:rsidRPr="00BA4F0F">
        <w:t>онкогематоло</w:t>
      </w:r>
      <w:r>
        <w:t xml:space="preserve">гических/онкологических </w:t>
      </w:r>
      <w:r w:rsidR="009F0DBD">
        <w:t>заболеваниях</w:t>
      </w:r>
      <w:r w:rsidR="00494B5B">
        <w:t>.</w:t>
      </w:r>
    </w:p>
    <w:p w14:paraId="4D9883D6" w14:textId="3629BBCC" w:rsidR="00E30507" w:rsidRPr="00BA4F0F" w:rsidRDefault="00080365" w:rsidP="00D813F0">
      <w:pPr>
        <w:pStyle w:val="1fe"/>
      </w:pPr>
      <w:r>
        <w:t xml:space="preserve">При выполнении мобилизации идентификацию </w:t>
      </w:r>
      <w:r w:rsidRPr="00080365">
        <w:t>ГСК</w:t>
      </w:r>
      <w:r w:rsidRPr="00080365" w:rsidDel="00494B5B">
        <w:t xml:space="preserve"> </w:t>
      </w:r>
      <w:r>
        <w:t xml:space="preserve">осуществляют по </w:t>
      </w:r>
      <w:bookmarkStart w:id="115" w:name="_Toc44926601"/>
    </w:p>
    <w:bookmarkEnd w:id="115"/>
    <w:p w14:paraId="78999B4D" w14:textId="6EB9DCAF" w:rsidR="00E30507" w:rsidRPr="00BA4F0F" w:rsidRDefault="00E30507" w:rsidP="00D813F0">
      <w:pPr>
        <w:pStyle w:val="1fe"/>
        <w:ind w:firstLine="0"/>
      </w:pPr>
      <w:r w:rsidRPr="00BA4F0F">
        <w:t>иммунологическ</w:t>
      </w:r>
      <w:r w:rsidR="00080365">
        <w:t>ому</w:t>
      </w:r>
      <w:r w:rsidRPr="00BA4F0F">
        <w:t xml:space="preserve"> маркер</w:t>
      </w:r>
      <w:r w:rsidR="00080365">
        <w:t>у</w:t>
      </w:r>
      <w:r w:rsidRPr="00BA4F0F">
        <w:t xml:space="preserve"> кроветворных </w:t>
      </w:r>
      <w:r w:rsidR="009F0DBD">
        <w:t>клеток</w:t>
      </w:r>
      <w:r w:rsidR="00673B1F">
        <w:t>-</w:t>
      </w:r>
      <w:r w:rsidRPr="00BA4F0F">
        <w:t xml:space="preserve">предшественников </w:t>
      </w:r>
      <w:r w:rsidR="00080365">
        <w:t xml:space="preserve">- </w:t>
      </w:r>
      <w:r w:rsidRPr="00BA4F0F">
        <w:t>антиген</w:t>
      </w:r>
      <w:r w:rsidR="00080365">
        <w:t>у</w:t>
      </w:r>
      <w:r w:rsidRPr="00BA4F0F">
        <w:t xml:space="preserve"> СD34. Эта молекула присутствует как на наиболее примитивных стволовых клетках, </w:t>
      </w:r>
      <w:r w:rsidRPr="00BA4F0F">
        <w:lastRenderedPageBreak/>
        <w:t>так и на дифференцированных предшественниках, однако на зрелых гемопоэтических клетках экспрессии CD34 нет.</w:t>
      </w:r>
      <w:r w:rsidR="009F0DBD">
        <w:t xml:space="preserve"> </w:t>
      </w:r>
      <w:r w:rsidR="00673B1F">
        <w:t>Считается, что и</w:t>
      </w:r>
      <w:r w:rsidRPr="00BA4F0F">
        <w:t xml:space="preserve">менно суммарный пул CD34+ клеток определяет сроки восстановления кроветворения после трансплантации </w:t>
      </w:r>
      <w:r w:rsidRPr="00BA4F0F">
        <w:fldChar w:fldCharType="begin" w:fldLock="1"/>
      </w:r>
      <w:r w:rsidR="001D1BD0">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[136,137]","plainTextFormattedCitation":"[136,137]","previouslyFormattedCitation":"[136,137]"},"properties":{"noteIndex":0},"schema":"https://github.com/citation-style-language/schema/raw/master/csl-citation.json"}</w:instrText>
      </w:r>
      <w:r w:rsidRPr="00BA4F0F">
        <w:fldChar w:fldCharType="separate"/>
      </w:r>
      <w:r w:rsidR="00F46821" w:rsidRPr="00F46821">
        <w:rPr>
          <w:noProof/>
        </w:rPr>
        <w:t>[136,137]</w:t>
      </w:r>
      <w:r w:rsidRPr="00BA4F0F">
        <w:fldChar w:fldCharType="end"/>
      </w:r>
      <w:r w:rsidRPr="00BA4F0F">
        <w:t xml:space="preserve">. </w:t>
      </w:r>
      <w:r w:rsidR="00673B1F">
        <w:t xml:space="preserve">Существует консенсус в отношении </w:t>
      </w:r>
      <w:r w:rsidRPr="00BA4F0F">
        <w:t>количеств</w:t>
      </w:r>
      <w:r w:rsidR="00673B1F">
        <w:t>а</w:t>
      </w:r>
      <w:r w:rsidRPr="00BA4F0F">
        <w:t xml:space="preserve"> CD34+ клеток, необходим</w:t>
      </w:r>
      <w:r w:rsidR="00673B1F">
        <w:t>ых</w:t>
      </w:r>
      <w:r w:rsidRPr="00BA4F0F">
        <w:t xml:space="preserve"> для быстрого и успешного восстановления гемопоэза после трансплантации</w:t>
      </w:r>
      <w:r w:rsidR="00FC10CB">
        <w:t xml:space="preserve"> </w:t>
      </w:r>
      <w:r w:rsidRPr="00BA4F0F">
        <w:fldChar w:fldCharType="begin" w:fldLock="1"/>
      </w:r>
      <w:r w:rsidR="001D1BD0">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[137–140]","plainTextFormattedCitation":"[137–140]","previouslyFormattedCitation":"[137–140]"},"properties":{"noteIndex":0},"schema":"https://github.com/citation-style-language/schema/raw/master/csl-citation.json"}</w:instrText>
      </w:r>
      <w:r w:rsidRPr="00BA4F0F">
        <w:fldChar w:fldCharType="separate"/>
      </w:r>
      <w:r w:rsidR="00F46821" w:rsidRPr="00F46821">
        <w:rPr>
          <w:noProof/>
        </w:rPr>
        <w:t>[137–140]</w:t>
      </w:r>
      <w:r w:rsidRPr="00BA4F0F">
        <w:fldChar w:fldCharType="end"/>
      </w:r>
      <w:r w:rsidRPr="00BA4F0F">
        <w:t xml:space="preserve">. </w:t>
      </w:r>
      <w:r w:rsidR="00673B1F">
        <w:t>Так, в</w:t>
      </w:r>
      <w:r w:rsidRPr="00BA4F0F">
        <w:t xml:space="preserve">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vertAlign w:val="superscript"/>
        </w:rPr>
        <w:t xml:space="preserve">6 </w:t>
      </w:r>
      <w:r w:rsidRPr="00BA4F0F">
        <w:t xml:space="preserve">CD34+ клеток/кг веса больного, а оптимальным количеством – значение </w:t>
      </w:r>
      <w:proofErr w:type="gramStart"/>
      <w:r w:rsidRPr="00BA4F0F">
        <w:t>3</w:t>
      </w:r>
      <w:r>
        <w:t>-</w:t>
      </w:r>
      <w:r w:rsidRPr="00BA4F0F">
        <w:t>5</w:t>
      </w:r>
      <w:proofErr w:type="gramEnd"/>
      <w:r w:rsidRPr="00BA4F0F">
        <w:t xml:space="preserve"> × 10</w:t>
      </w:r>
      <w:r w:rsidRPr="00BA4F0F">
        <w:rPr>
          <w:vertAlign w:val="superscript"/>
        </w:rPr>
        <w:t xml:space="preserve">6 </w:t>
      </w:r>
      <w:r w:rsidRPr="00BA4F0F">
        <w:t xml:space="preserve">CD34+ клеток/кг. </w:t>
      </w:r>
    </w:p>
    <w:p w14:paraId="3377BD8F" w14:textId="031006DC" w:rsidR="003D7514" w:rsidRDefault="006C5606" w:rsidP="00D813F0">
      <w:pPr>
        <w:pStyle w:val="1fe"/>
      </w:pPr>
      <w:r>
        <w:t xml:space="preserve">К сожалению, у части пациентов с ЛХ </w:t>
      </w:r>
      <w:proofErr w:type="spellStart"/>
      <w:r>
        <w:t>мобилзация</w:t>
      </w:r>
      <w:proofErr w:type="spellEnd"/>
      <w:r>
        <w:t xml:space="preserve"> ГСК может быть неэффективной. </w:t>
      </w:r>
      <w:r w:rsidR="003D7514">
        <w:t>Факторы риска предполагаемой неэффективной мобилизации</w:t>
      </w:r>
      <w:r w:rsidR="00116481">
        <w:t xml:space="preserve"> (факторы, оцениваемые до начала мобилизации)</w:t>
      </w:r>
      <w:r w:rsidR="003D7514">
        <w:t xml:space="preserve"> многообразны, но не один из них не обладает 100% </w:t>
      </w:r>
      <w:proofErr w:type="spellStart"/>
      <w:r w:rsidR="003D7514">
        <w:t>пред</w:t>
      </w:r>
      <w:r w:rsidR="00F87CE1">
        <w:t>ективной</w:t>
      </w:r>
      <w:proofErr w:type="spellEnd"/>
      <w:r w:rsidR="00F87CE1">
        <w:t xml:space="preserve"> ценностью.</w:t>
      </w:r>
      <w:r w:rsidR="003D7514">
        <w:t xml:space="preserve"> К таким факторам </w:t>
      </w:r>
      <w:bookmarkStart w:id="116" w:name="_Toc44926602"/>
      <w:r w:rsidR="003D7514" w:rsidRPr="00BA4F0F">
        <w:t xml:space="preserve">вероятного риска неудачи мобилизации ГСК </w:t>
      </w:r>
      <w:r w:rsidR="003D7514">
        <w:t>относятся</w:t>
      </w:r>
      <w:r w:rsidR="00F87CE1">
        <w:t>:</w:t>
      </w:r>
      <w:r w:rsidR="003D7514" w:rsidRPr="00BA4F0F">
        <w:t xml:space="preserve"> наличие предшествующей неэффективной мобилизации ГСК</w:t>
      </w:r>
      <w:r w:rsidR="00F87CE1">
        <w:t>,</w:t>
      </w:r>
      <w:r w:rsidR="003D7514" w:rsidRPr="00BA4F0F">
        <w:t xml:space="preserve"> </w:t>
      </w:r>
      <w:r w:rsidR="00F87CE1">
        <w:t>число линий химиотерапии до трансплантации</w:t>
      </w:r>
      <w:r w:rsidR="003D7514" w:rsidRPr="00BA4F0F">
        <w:t xml:space="preserve"> </w:t>
      </w:r>
      <w:r w:rsidR="00F87CE1">
        <w:t xml:space="preserve">более 3, проведение </w:t>
      </w:r>
      <w:r w:rsidR="003D7514" w:rsidRPr="00BA4F0F">
        <w:t>лучевой терапии</w:t>
      </w:r>
      <w:r w:rsidR="00F87CE1">
        <w:t xml:space="preserve"> на </w:t>
      </w:r>
      <w:proofErr w:type="spellStart"/>
      <w:r w:rsidR="00F87CE1">
        <w:t>предществующих</w:t>
      </w:r>
      <w:proofErr w:type="spellEnd"/>
      <w:r w:rsidR="00F87CE1">
        <w:t xml:space="preserve"> трансплантации этапах</w:t>
      </w:r>
      <w:r w:rsidR="003D7514" w:rsidRPr="00BA4F0F">
        <w:t xml:space="preserve">, </w:t>
      </w:r>
      <w:r w:rsidR="00434BBE">
        <w:t xml:space="preserve">предшествующее использование </w:t>
      </w:r>
      <w:r w:rsidR="00434BBE" w:rsidRPr="00434BBE">
        <w:t>алкилирующи</w:t>
      </w:r>
      <w:r w:rsidR="00434BBE">
        <w:t>х</w:t>
      </w:r>
      <w:r w:rsidR="00434BBE" w:rsidRPr="00434BBE">
        <w:t xml:space="preserve"> препарат</w:t>
      </w:r>
      <w:r w:rsidR="00434BBE">
        <w:t>ов (</w:t>
      </w:r>
      <w:proofErr w:type="spellStart"/>
      <w:r w:rsidR="00434BBE" w:rsidRPr="00434BBE">
        <w:t>мелфалан</w:t>
      </w:r>
      <w:proofErr w:type="spellEnd"/>
      <w:r w:rsidR="00434BBE">
        <w:t>,</w:t>
      </w:r>
      <w:r w:rsidR="00434BBE" w:rsidRPr="00434BBE">
        <w:t xml:space="preserve"> </w:t>
      </w:r>
      <w:proofErr w:type="spellStart"/>
      <w:r w:rsidR="00434BBE" w:rsidRPr="00434BBE">
        <w:t>ломустин</w:t>
      </w:r>
      <w:proofErr w:type="spellEnd"/>
      <w:r w:rsidR="00434BBE">
        <w:t xml:space="preserve">), возраст старше 55 лет, лейкопения и тромбоцитопения в общем анализе крови накануне предполагаемой мобилизации и др. </w:t>
      </w:r>
      <w:r w:rsidR="003D7514" w:rsidRPr="00BA4F0F">
        <w:fldChar w:fldCharType="begin" w:fldLock="1"/>
      </w:r>
      <w:r w:rsidR="001D1BD0">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[141]","plainTextFormattedCitation":"[141]","previouslyFormattedCitation":"[141]"},"properties":{"noteIndex":0},"schema":"https://github.com/citation-style-language/schema/raw/master/csl-citation.json"}</w:instrText>
      </w:r>
      <w:r w:rsidR="003D7514" w:rsidRPr="00BA4F0F">
        <w:fldChar w:fldCharType="separate"/>
      </w:r>
      <w:r w:rsidR="00F46821" w:rsidRPr="00F46821">
        <w:rPr>
          <w:noProof/>
        </w:rPr>
        <w:t>[141]</w:t>
      </w:r>
      <w:r w:rsidR="003D7514" w:rsidRPr="00BA4F0F">
        <w:fldChar w:fldCharType="end"/>
      </w:r>
      <w:r w:rsidR="003D7514" w:rsidRPr="00BA4F0F">
        <w:t>.</w:t>
      </w:r>
    </w:p>
    <w:p w14:paraId="6323F439" w14:textId="73E6AD1F" w:rsidR="00116481" w:rsidRPr="00BA4F0F" w:rsidRDefault="00116481" w:rsidP="00D813F0">
      <w:pPr>
        <w:pStyle w:val="1fe"/>
      </w:pPr>
      <w:r>
        <w:t xml:space="preserve">На практике попытка мобилизации ГСК предпринимается </w:t>
      </w:r>
      <w:r w:rsidR="00F67A6B">
        <w:t xml:space="preserve">у абсолютного большинства пациентов с ЛХ, у которых были определены показания для </w:t>
      </w:r>
      <w:r w:rsidR="00F67A6B" w:rsidRPr="00F67A6B">
        <w:t xml:space="preserve">ВДХТ и </w:t>
      </w:r>
      <w:proofErr w:type="spellStart"/>
      <w:r w:rsidR="00F67A6B" w:rsidRPr="00F67A6B">
        <w:t>аутоТГСК</w:t>
      </w:r>
      <w:proofErr w:type="spellEnd"/>
      <w:r w:rsidR="00F67A6B">
        <w:t xml:space="preserve">, даже у </w:t>
      </w:r>
      <w:proofErr w:type="spellStart"/>
      <w:r w:rsidR="00F67A6B">
        <w:t>пациетов</w:t>
      </w:r>
      <w:proofErr w:type="spellEnd"/>
      <w:r w:rsidR="00F67A6B">
        <w:t>, имеющих ф</w:t>
      </w:r>
      <w:r w:rsidR="00F67A6B" w:rsidRPr="00F67A6B">
        <w:t>акторы риска предполагаемой неэффективной мобилизации</w:t>
      </w:r>
      <w:r w:rsidR="00F67A6B">
        <w:t>.</w:t>
      </w:r>
    </w:p>
    <w:p w14:paraId="7966275E" w14:textId="39AE4CA9" w:rsidR="00AE18CB" w:rsidRDefault="00F67A6B" w:rsidP="00D813F0">
      <w:pPr>
        <w:pStyle w:val="1fe"/>
      </w:pPr>
      <w:r>
        <w:t xml:space="preserve">После начала мобилизации </w:t>
      </w:r>
      <w:r w:rsidR="00AE18CB">
        <w:t>(</w:t>
      </w:r>
      <w:r w:rsidR="00AE18CB" w:rsidRPr="00BA4F0F">
        <w:t>на 4-6-й дни</w:t>
      </w:r>
      <w:r w:rsidR="00AE18CB">
        <w:t xml:space="preserve">) </w:t>
      </w:r>
      <w:r>
        <w:t>оценивается такой ф</w:t>
      </w:r>
      <w:r w:rsidR="006C5606" w:rsidRPr="00BA4F0F">
        <w:t xml:space="preserve">актор риска </w:t>
      </w:r>
      <w:r w:rsidR="00AE18CB" w:rsidRPr="00AE18CB">
        <w:t xml:space="preserve">неэффективной мобилизации </w:t>
      </w:r>
      <w:r w:rsidR="00AE18CB">
        <w:t>как</w:t>
      </w:r>
      <w:r w:rsidR="006C5606" w:rsidRPr="00BA4F0F">
        <w:t xml:space="preserve"> показател</w:t>
      </w:r>
      <w:r w:rsidR="00AE18CB">
        <w:t>ь</w:t>
      </w:r>
      <w:r w:rsidR="006C5606" w:rsidRPr="00BA4F0F">
        <w:t xml:space="preserve"> циркулирующих в крови СD34+</w:t>
      </w:r>
      <w:r w:rsidR="00AE18CB">
        <w:t xml:space="preserve">. Если этот </w:t>
      </w:r>
      <w:proofErr w:type="spellStart"/>
      <w:r w:rsidR="00AE18CB">
        <w:t>покзатель</w:t>
      </w:r>
      <w:proofErr w:type="spellEnd"/>
      <w:r w:rsidR="00AE18CB">
        <w:t xml:space="preserve"> </w:t>
      </w:r>
      <w:r w:rsidR="006C5606" w:rsidRPr="00BA4F0F">
        <w:t>не достигают 20 клеток в 1 мкл</w:t>
      </w:r>
      <w:r w:rsidR="00AE18CB">
        <w:t xml:space="preserve">, вероятность получения целевого </w:t>
      </w:r>
      <w:proofErr w:type="spellStart"/>
      <w:r w:rsidR="00AE18CB">
        <w:t>сзначения</w:t>
      </w:r>
      <w:proofErr w:type="spellEnd"/>
      <w:r w:rsidR="00AE18CB">
        <w:t xml:space="preserve"> ГСК для </w:t>
      </w:r>
      <w:proofErr w:type="spellStart"/>
      <w:r w:rsidR="00AE18CB">
        <w:t>аутоТГСК</w:t>
      </w:r>
      <w:proofErr w:type="spellEnd"/>
      <w:r w:rsidR="00AE18CB">
        <w:t xml:space="preserve"> очень низка</w:t>
      </w:r>
      <w:r w:rsidR="006C5606" w:rsidRPr="00BA4F0F">
        <w:t>.</w:t>
      </w:r>
      <w:r w:rsidR="00627EB7">
        <w:t xml:space="preserve"> В большинстве таких случаев мобилизация заканчивается и аферезы ГСК не выполняются.</w:t>
      </w:r>
    </w:p>
    <w:p w14:paraId="029CF162" w14:textId="77777777" w:rsidR="006A751E" w:rsidRDefault="006A751E" w:rsidP="00D813F0">
      <w:pPr>
        <w:pStyle w:val="1fe"/>
        <w:ind w:firstLine="0"/>
        <w:rPr>
          <w:rFonts w:eastAsiaTheme="minorHAnsi"/>
          <w:i/>
          <w:iCs/>
          <w:u w:val="single"/>
        </w:rPr>
      </w:pPr>
      <w:bookmarkStart w:id="117" w:name="_Toc44926604"/>
      <w:bookmarkStart w:id="118" w:name="_Toc64475919"/>
      <w:bookmarkEnd w:id="116"/>
    </w:p>
    <w:p w14:paraId="567E36C6" w14:textId="35EDE5FD" w:rsidR="00E30507" w:rsidRPr="00143DAF" w:rsidRDefault="00E30507" w:rsidP="00D813F0">
      <w:pPr>
        <w:pStyle w:val="1fe"/>
        <w:ind w:firstLine="0"/>
        <w:rPr>
          <w:rFonts w:eastAsiaTheme="minorHAnsi"/>
          <w:i/>
          <w:iCs/>
          <w:u w:val="single"/>
        </w:rPr>
      </w:pPr>
      <w:r w:rsidRPr="00143DAF">
        <w:rPr>
          <w:rFonts w:eastAsiaTheme="minorHAnsi"/>
          <w:i/>
          <w:iCs/>
          <w:u w:val="single"/>
        </w:rPr>
        <w:t>Режимы мобилизации ГСК</w:t>
      </w:r>
      <w:bookmarkEnd w:id="117"/>
      <w:bookmarkEnd w:id="118"/>
    </w:p>
    <w:p w14:paraId="43083215" w14:textId="57C892BC" w:rsidR="00E30507" w:rsidRPr="00BA4F0F" w:rsidRDefault="00E30507" w:rsidP="00D813F0">
      <w:pPr>
        <w:pStyle w:val="1fe"/>
      </w:pPr>
      <w:r w:rsidRPr="00BA4F0F">
        <w:t xml:space="preserve">В настоящее время </w:t>
      </w:r>
      <w:r w:rsidR="009863B8">
        <w:t xml:space="preserve">для </w:t>
      </w:r>
      <w:r w:rsidRPr="00BA4F0F">
        <w:t>мобилизации ГСК</w:t>
      </w:r>
      <w:r w:rsidR="009863B8">
        <w:t xml:space="preserve"> у пациентов с ЛХ используются следующие режимы</w:t>
      </w:r>
      <w:r w:rsidRPr="00BA4F0F">
        <w:t>:</w:t>
      </w:r>
    </w:p>
    <w:p w14:paraId="2C76158A" w14:textId="77777777" w:rsidR="00E30507" w:rsidRPr="00BA4F0F" w:rsidRDefault="00E30507" w:rsidP="00D813F0">
      <w:pPr>
        <w:pStyle w:val="1fe"/>
        <w:numPr>
          <w:ilvl w:val="0"/>
          <w:numId w:val="77"/>
        </w:numPr>
      </w:pPr>
      <w:r w:rsidRPr="00BA4F0F">
        <w:t xml:space="preserve">Г-КСФ в </w:t>
      </w:r>
      <w:proofErr w:type="spellStart"/>
      <w:r w:rsidRPr="00BA4F0F">
        <w:t>монорежиме</w:t>
      </w:r>
      <w:proofErr w:type="spellEnd"/>
    </w:p>
    <w:p w14:paraId="492514AB" w14:textId="77777777" w:rsidR="00E30507" w:rsidRPr="00BA4F0F" w:rsidRDefault="00E30507" w:rsidP="00D813F0">
      <w:pPr>
        <w:pStyle w:val="1fe"/>
        <w:numPr>
          <w:ilvl w:val="0"/>
          <w:numId w:val="77"/>
        </w:numPr>
      </w:pPr>
      <w:r w:rsidRPr="00BA4F0F">
        <w:t xml:space="preserve">Г-КСФ после </w:t>
      </w:r>
      <w:proofErr w:type="spellStart"/>
      <w:r w:rsidRPr="00BA4F0F">
        <w:t>миелосупрессивной</w:t>
      </w:r>
      <w:proofErr w:type="spellEnd"/>
      <w:r w:rsidRPr="00BA4F0F">
        <w:t xml:space="preserve"> химиотерапии (ХТ + Г-КСФ)</w:t>
      </w:r>
    </w:p>
    <w:p w14:paraId="2E96AD2D" w14:textId="77777777" w:rsidR="00E30507" w:rsidRPr="00BA4F0F" w:rsidRDefault="00E30507" w:rsidP="00D813F0">
      <w:pPr>
        <w:pStyle w:val="1fe"/>
        <w:numPr>
          <w:ilvl w:val="0"/>
          <w:numId w:val="77"/>
        </w:numPr>
      </w:pPr>
      <w:r w:rsidRPr="00BA4F0F">
        <w:lastRenderedPageBreak/>
        <w:t xml:space="preserve">Г-КСФ в сочетании с </w:t>
      </w:r>
      <w:proofErr w:type="spellStart"/>
      <w:r w:rsidRPr="00BA4F0F">
        <w:t>плериксафором</w:t>
      </w:r>
      <w:proofErr w:type="spellEnd"/>
    </w:p>
    <w:p w14:paraId="657E7502" w14:textId="77777777" w:rsidR="00E30507" w:rsidRPr="00BA4F0F" w:rsidRDefault="00E30507" w:rsidP="00D813F0">
      <w:pPr>
        <w:pStyle w:val="1fe"/>
        <w:rPr>
          <w:u w:val="single"/>
        </w:rPr>
      </w:pPr>
      <w:bookmarkStart w:id="119" w:name="_Toc44926605"/>
    </w:p>
    <w:p w14:paraId="3F5BA984" w14:textId="77777777" w:rsidR="00E30507" w:rsidRPr="00BA4F0F" w:rsidRDefault="00E30507" w:rsidP="00D813F0">
      <w:pPr>
        <w:pStyle w:val="1fe"/>
        <w:rPr>
          <w:u w:val="single"/>
        </w:rPr>
      </w:pPr>
      <w:r w:rsidRPr="00BA4F0F">
        <w:rPr>
          <w:u w:val="single"/>
        </w:rPr>
        <w:t xml:space="preserve">Г-КСФ в </w:t>
      </w:r>
      <w:proofErr w:type="spellStart"/>
      <w:r w:rsidRPr="00BA4F0F">
        <w:rPr>
          <w:u w:val="single"/>
        </w:rPr>
        <w:t>монорежиме</w:t>
      </w:r>
      <w:bookmarkEnd w:id="119"/>
      <w:proofErr w:type="spellEnd"/>
    </w:p>
    <w:p w14:paraId="3A82F3FC" w14:textId="77777777" w:rsidR="00E30507" w:rsidRPr="00BA4F0F" w:rsidRDefault="00E30507" w:rsidP="00D813F0">
      <w:pPr>
        <w:pStyle w:val="1fe"/>
      </w:pPr>
      <w:r w:rsidRPr="00BA4F0F">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C5DE318" w14:textId="5F9EE202" w:rsidR="00942B06" w:rsidRPr="00FE14DD" w:rsidRDefault="00E30507" w:rsidP="00D813F0">
      <w:pPr>
        <w:pStyle w:val="1fe"/>
        <w:rPr>
          <w:bCs/>
          <w:i/>
          <w:iCs/>
        </w:rPr>
      </w:pPr>
      <w:r w:rsidRPr="00FE14DD">
        <w:rPr>
          <w:bCs/>
          <w:i/>
          <w:iCs/>
        </w:rPr>
        <w:t xml:space="preserve">Схема мобилизации </w:t>
      </w:r>
      <w:r w:rsidR="00942B06" w:rsidRPr="00FE14DD">
        <w:rPr>
          <w:bCs/>
          <w:i/>
          <w:iCs/>
        </w:rPr>
        <w:t xml:space="preserve">Г-КСФ в </w:t>
      </w:r>
      <w:proofErr w:type="spellStart"/>
      <w:r w:rsidR="00942B06" w:rsidRPr="00FE14DD">
        <w:rPr>
          <w:bCs/>
          <w:i/>
          <w:iCs/>
        </w:rPr>
        <w:t>монорежиме</w:t>
      </w:r>
      <w:proofErr w:type="spellEnd"/>
    </w:p>
    <w:p w14:paraId="6E5F994A" w14:textId="3A7DCC67" w:rsidR="00E30507" w:rsidRPr="00BA4F0F" w:rsidRDefault="00E30507" w:rsidP="00D813F0">
      <w:pPr>
        <w:pStyle w:val="1fe"/>
      </w:pPr>
      <w:r w:rsidRPr="00BA4F0F">
        <w:t xml:space="preserve">Г-КСФ назначают в дозе 10 мкг/кг/сутки, вводят подкожно утром (или по 5 мкг 2 раза в сутки). </w:t>
      </w:r>
      <w:proofErr w:type="spellStart"/>
      <w:r w:rsidRPr="00BA4F0F">
        <w:t>Лейкаферез</w:t>
      </w:r>
      <w:proofErr w:type="spellEnd"/>
      <w:r w:rsidRPr="00BA4F0F">
        <w:t xml:space="preserve"> начинается на четвертый</w:t>
      </w:r>
      <w:r w:rsidR="00942B06">
        <w:t xml:space="preserve"> или пятый</w:t>
      </w:r>
      <w:r w:rsidRPr="00BA4F0F">
        <w:t xml:space="preserve"> д</w:t>
      </w:r>
      <w:r w:rsidR="00942B06">
        <w:t>ни</w:t>
      </w:r>
      <w:r w:rsidRPr="00BA4F0F">
        <w:t xml:space="preserve"> введения Г-КСФ при наличии </w:t>
      </w:r>
      <w:r w:rsidR="00942B06">
        <w:t>целевого</w:t>
      </w:r>
      <w:r w:rsidR="00942B06" w:rsidRPr="00BA4F0F">
        <w:t xml:space="preserve"> </w:t>
      </w:r>
      <w:r w:rsidRPr="00BA4F0F">
        <w:t xml:space="preserve">количества </w:t>
      </w:r>
      <w:r w:rsidRPr="00BA4F0F">
        <w:rPr>
          <w:lang w:val="en-US"/>
        </w:rPr>
        <w:t>CD</w:t>
      </w:r>
      <w:r w:rsidRPr="00BA4F0F">
        <w:t xml:space="preserve">34+ клеток в периферической крови. При их количестве более 10-20 клеток/мкл начинают </w:t>
      </w:r>
      <w:proofErr w:type="spellStart"/>
      <w:r w:rsidR="00257510">
        <w:t>лейкаферез</w:t>
      </w:r>
      <w:proofErr w:type="spellEnd"/>
      <w:r w:rsidRPr="00BA4F0F">
        <w:t xml:space="preserve">. Если </w:t>
      </w:r>
      <w:r w:rsidRPr="00BA4F0F">
        <w:rPr>
          <w:lang w:val="en-US"/>
        </w:rPr>
        <w:t>CD</w:t>
      </w:r>
      <w:r w:rsidRPr="00BA4F0F">
        <w:t xml:space="preserve">34+ в периферической крови менее 10 клеток/мкл, необходимо отказаться от </w:t>
      </w:r>
      <w:proofErr w:type="spellStart"/>
      <w:r w:rsidRPr="00BA4F0F">
        <w:t>лейкафереза</w:t>
      </w:r>
      <w:proofErr w:type="spellEnd"/>
      <w:r w:rsidRPr="00BA4F0F">
        <w:t xml:space="preserve"> и повторить подсчет клеток на следующий день. Число сеансов </w:t>
      </w:r>
      <w:proofErr w:type="spellStart"/>
      <w:r w:rsidRPr="00BA4F0F">
        <w:t>лейкафереза</w:t>
      </w:r>
      <w:proofErr w:type="spellEnd"/>
      <w:r w:rsidRPr="00BA4F0F">
        <w:t xml:space="preserve"> зависит от результатов сбора ГСК</w:t>
      </w:r>
      <w:r w:rsidR="009752A8">
        <w:t>. Д</w:t>
      </w:r>
      <w:r w:rsidRPr="00BA4F0F">
        <w:t xml:space="preserve">ля заготовки оптимального количества CD34+ клеток необходимо 2 - 4 процедуры (от 1 до 5). В заключительный день проведения </w:t>
      </w:r>
      <w:proofErr w:type="spellStart"/>
      <w:r w:rsidRPr="00BA4F0F">
        <w:t>лейкафереза</w:t>
      </w:r>
      <w:proofErr w:type="spellEnd"/>
      <w:r w:rsidRPr="00BA4F0F">
        <w:t xml:space="preserve"> Г-КСФ не вводится (таблица </w:t>
      </w:r>
      <w:r>
        <w:t>А3.3.</w:t>
      </w:r>
      <w:r w:rsidRPr="00BA4F0F">
        <w:t>1).</w:t>
      </w:r>
    </w:p>
    <w:p w14:paraId="6488A531" w14:textId="77777777" w:rsidR="00E30507" w:rsidRPr="00BA4F0F" w:rsidRDefault="00E30507" w:rsidP="00D813F0">
      <w:pPr>
        <w:pStyle w:val="1fe"/>
      </w:pPr>
    </w:p>
    <w:p w14:paraId="693625A2" w14:textId="77777777" w:rsidR="00E30507" w:rsidRPr="00BA4F0F" w:rsidRDefault="00E30507" w:rsidP="00D813F0">
      <w:pPr>
        <w:pStyle w:val="1fe"/>
      </w:pPr>
      <w:r w:rsidRPr="00BA4F0F">
        <w:t xml:space="preserve">Таблица </w:t>
      </w:r>
      <w:r>
        <w:t>А3.3.</w:t>
      </w:r>
      <w:r w:rsidRPr="00BA4F0F">
        <w:t xml:space="preserve">1. Схема мобилизации ГСК «Г-КСФ в </w:t>
      </w:r>
      <w:proofErr w:type="spellStart"/>
      <w:r w:rsidRPr="00BA4F0F">
        <w:t>монорежиме</w:t>
      </w:r>
      <w:proofErr w:type="spellEnd"/>
      <w:r w:rsidRPr="00BA4F0F">
        <w:t xml:space="preserve">» </w:t>
      </w:r>
    </w:p>
    <w:tbl>
      <w:tblPr>
        <w:tblStyle w:val="1f1"/>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E30507" w:rsidRPr="00BA4F0F" w14:paraId="7F2525AD" w14:textId="77777777" w:rsidTr="00E30507">
        <w:tc>
          <w:tcPr>
            <w:tcW w:w="1583" w:type="dxa"/>
          </w:tcPr>
          <w:p w14:paraId="5D4EBA13" w14:textId="77777777" w:rsidR="00E30507" w:rsidRPr="00BA4F0F" w:rsidRDefault="00E30507" w:rsidP="00D813F0">
            <w:pPr>
              <w:ind w:left="57" w:right="57" w:firstLine="0"/>
            </w:pPr>
            <w:r w:rsidRPr="00BA4F0F">
              <w:t>Дни</w:t>
            </w:r>
          </w:p>
        </w:tc>
        <w:tc>
          <w:tcPr>
            <w:tcW w:w="1142" w:type="dxa"/>
          </w:tcPr>
          <w:p w14:paraId="30455F44" w14:textId="77777777" w:rsidR="00E30507" w:rsidRPr="00BA4F0F" w:rsidRDefault="00E30507" w:rsidP="00D813F0">
            <w:pPr>
              <w:ind w:left="57" w:right="57" w:firstLine="0"/>
            </w:pPr>
            <w:r w:rsidRPr="00BA4F0F">
              <w:t>1</w:t>
            </w:r>
          </w:p>
        </w:tc>
        <w:tc>
          <w:tcPr>
            <w:tcW w:w="1139" w:type="dxa"/>
          </w:tcPr>
          <w:p w14:paraId="706490E9" w14:textId="77777777" w:rsidR="00E30507" w:rsidRPr="00BA4F0F" w:rsidRDefault="00E30507" w:rsidP="00D813F0">
            <w:pPr>
              <w:ind w:left="57" w:right="57" w:firstLine="0"/>
            </w:pPr>
            <w:r w:rsidRPr="00BA4F0F">
              <w:t>2</w:t>
            </w:r>
          </w:p>
        </w:tc>
        <w:tc>
          <w:tcPr>
            <w:tcW w:w="1139" w:type="dxa"/>
          </w:tcPr>
          <w:p w14:paraId="5D183959" w14:textId="77777777" w:rsidR="00E30507" w:rsidRPr="00BA4F0F" w:rsidRDefault="00E30507" w:rsidP="00D813F0">
            <w:pPr>
              <w:ind w:left="57" w:right="57" w:firstLine="0"/>
            </w:pPr>
            <w:r w:rsidRPr="00BA4F0F">
              <w:t>3</w:t>
            </w:r>
          </w:p>
        </w:tc>
        <w:tc>
          <w:tcPr>
            <w:tcW w:w="1142" w:type="dxa"/>
          </w:tcPr>
          <w:p w14:paraId="055CEB2B" w14:textId="77777777" w:rsidR="00E30507" w:rsidRPr="00BA4F0F" w:rsidRDefault="00E30507" w:rsidP="00D813F0">
            <w:pPr>
              <w:ind w:left="57" w:right="57" w:firstLine="0"/>
            </w:pPr>
            <w:r w:rsidRPr="00BA4F0F">
              <w:t>4</w:t>
            </w:r>
          </w:p>
        </w:tc>
        <w:tc>
          <w:tcPr>
            <w:tcW w:w="1143" w:type="dxa"/>
          </w:tcPr>
          <w:p w14:paraId="58B6904F" w14:textId="77777777" w:rsidR="00E30507" w:rsidRPr="00BA4F0F" w:rsidRDefault="00E30507" w:rsidP="00D813F0">
            <w:pPr>
              <w:ind w:left="57" w:right="57" w:firstLine="0"/>
            </w:pPr>
            <w:r w:rsidRPr="00BA4F0F">
              <w:t>5</w:t>
            </w:r>
          </w:p>
        </w:tc>
        <w:tc>
          <w:tcPr>
            <w:tcW w:w="1642" w:type="dxa"/>
          </w:tcPr>
          <w:p w14:paraId="6ECB0FAC" w14:textId="77777777" w:rsidR="00E30507" w:rsidRPr="00BA4F0F" w:rsidRDefault="00E30507" w:rsidP="00D813F0">
            <w:pPr>
              <w:ind w:left="57" w:right="57" w:firstLine="0"/>
            </w:pPr>
            <w:r w:rsidRPr="00BA4F0F">
              <w:t>6</w:t>
            </w:r>
          </w:p>
        </w:tc>
      </w:tr>
      <w:tr w:rsidR="00E30507" w:rsidRPr="00BA4F0F" w14:paraId="30ED699A" w14:textId="77777777" w:rsidTr="00E30507">
        <w:tc>
          <w:tcPr>
            <w:tcW w:w="1583" w:type="dxa"/>
          </w:tcPr>
          <w:p w14:paraId="4F236924" w14:textId="77777777" w:rsidR="00E30507" w:rsidRPr="00BA4F0F" w:rsidRDefault="00E30507" w:rsidP="00D813F0">
            <w:pPr>
              <w:ind w:left="57" w:right="57" w:firstLine="0"/>
            </w:pPr>
            <w:r w:rsidRPr="00BA4F0F">
              <w:t xml:space="preserve">Г-КСФ, </w:t>
            </w:r>
          </w:p>
          <w:p w14:paraId="1C855755" w14:textId="77777777" w:rsidR="00E30507" w:rsidRPr="00BA4F0F" w:rsidRDefault="00E30507" w:rsidP="00D813F0">
            <w:pPr>
              <w:ind w:left="57" w:right="57" w:firstLine="0"/>
            </w:pPr>
            <w:r w:rsidRPr="00BA4F0F">
              <w:t>10 мкг/кг</w:t>
            </w:r>
          </w:p>
        </w:tc>
        <w:tc>
          <w:tcPr>
            <w:tcW w:w="1142" w:type="dxa"/>
          </w:tcPr>
          <w:p w14:paraId="427415C5" w14:textId="77777777" w:rsidR="00E30507" w:rsidRPr="00BA4F0F" w:rsidRDefault="00E30507" w:rsidP="00D813F0">
            <w:pPr>
              <w:ind w:left="57" w:right="57" w:firstLine="0"/>
            </w:pPr>
            <w:r w:rsidRPr="00BA4F0F">
              <w:t>Х</w:t>
            </w:r>
          </w:p>
        </w:tc>
        <w:tc>
          <w:tcPr>
            <w:tcW w:w="1139" w:type="dxa"/>
          </w:tcPr>
          <w:p w14:paraId="7A7401C0" w14:textId="77777777" w:rsidR="00E30507" w:rsidRPr="00BA4F0F" w:rsidRDefault="00E30507" w:rsidP="00D813F0">
            <w:pPr>
              <w:ind w:left="57" w:right="57" w:firstLine="0"/>
            </w:pPr>
            <w:r w:rsidRPr="00BA4F0F">
              <w:t>Х</w:t>
            </w:r>
          </w:p>
        </w:tc>
        <w:tc>
          <w:tcPr>
            <w:tcW w:w="1139" w:type="dxa"/>
          </w:tcPr>
          <w:p w14:paraId="4F742520" w14:textId="77777777" w:rsidR="00E30507" w:rsidRPr="00BA4F0F" w:rsidRDefault="00E30507" w:rsidP="00D813F0">
            <w:pPr>
              <w:ind w:left="57" w:right="57" w:firstLine="0"/>
            </w:pPr>
            <w:r w:rsidRPr="00BA4F0F">
              <w:t>Х</w:t>
            </w:r>
          </w:p>
        </w:tc>
        <w:tc>
          <w:tcPr>
            <w:tcW w:w="1142" w:type="dxa"/>
          </w:tcPr>
          <w:p w14:paraId="35C11890" w14:textId="77777777" w:rsidR="00E30507" w:rsidRPr="00BA4F0F" w:rsidRDefault="00E30507" w:rsidP="00D813F0">
            <w:pPr>
              <w:ind w:left="57" w:right="57" w:firstLine="0"/>
            </w:pPr>
            <w:r w:rsidRPr="00BA4F0F">
              <w:t>Х</w:t>
            </w:r>
          </w:p>
        </w:tc>
        <w:tc>
          <w:tcPr>
            <w:tcW w:w="1143" w:type="dxa"/>
          </w:tcPr>
          <w:p w14:paraId="4BD82148" w14:textId="77777777" w:rsidR="00E30507" w:rsidRPr="00BA4F0F" w:rsidRDefault="00E30507" w:rsidP="00D813F0">
            <w:pPr>
              <w:ind w:left="57" w:right="57" w:firstLine="0"/>
            </w:pPr>
            <w:r w:rsidRPr="00BA4F0F">
              <w:t>Х</w:t>
            </w:r>
          </w:p>
        </w:tc>
        <w:tc>
          <w:tcPr>
            <w:tcW w:w="1642" w:type="dxa"/>
          </w:tcPr>
          <w:p w14:paraId="3D81A03F" w14:textId="77777777" w:rsidR="00E30507" w:rsidRPr="00BA4F0F" w:rsidRDefault="00E30507" w:rsidP="00D813F0">
            <w:pPr>
              <w:ind w:left="57" w:right="57" w:firstLine="0"/>
            </w:pPr>
            <w:r w:rsidRPr="00BA4F0F">
              <w:t>отмена</w:t>
            </w:r>
          </w:p>
        </w:tc>
      </w:tr>
      <w:tr w:rsidR="00E30507" w:rsidRPr="00BA4F0F" w14:paraId="38A05C6F" w14:textId="77777777" w:rsidTr="00E30507">
        <w:tc>
          <w:tcPr>
            <w:tcW w:w="1583" w:type="dxa"/>
          </w:tcPr>
          <w:p w14:paraId="1EF9152F" w14:textId="77777777" w:rsidR="00E30507" w:rsidRPr="00BA4F0F" w:rsidRDefault="00E30507" w:rsidP="00D813F0">
            <w:pPr>
              <w:ind w:left="57" w:right="57" w:firstLine="0"/>
            </w:pPr>
            <w:proofErr w:type="spellStart"/>
            <w:r w:rsidRPr="00BA4F0F">
              <w:t>Лейкаферез</w:t>
            </w:r>
            <w:proofErr w:type="spellEnd"/>
          </w:p>
        </w:tc>
        <w:tc>
          <w:tcPr>
            <w:tcW w:w="1142" w:type="dxa"/>
          </w:tcPr>
          <w:p w14:paraId="54AE768D" w14:textId="77777777" w:rsidR="00E30507" w:rsidRPr="00BA4F0F" w:rsidRDefault="00E30507" w:rsidP="00D813F0">
            <w:pPr>
              <w:ind w:left="57" w:right="57" w:firstLine="0"/>
            </w:pPr>
          </w:p>
        </w:tc>
        <w:tc>
          <w:tcPr>
            <w:tcW w:w="1139" w:type="dxa"/>
          </w:tcPr>
          <w:p w14:paraId="4406EE31" w14:textId="77777777" w:rsidR="00E30507" w:rsidRPr="00BA4F0F" w:rsidRDefault="00E30507" w:rsidP="00D813F0">
            <w:pPr>
              <w:ind w:left="57" w:right="57" w:firstLine="0"/>
            </w:pPr>
          </w:p>
        </w:tc>
        <w:tc>
          <w:tcPr>
            <w:tcW w:w="1139" w:type="dxa"/>
          </w:tcPr>
          <w:p w14:paraId="58ECA803" w14:textId="77777777" w:rsidR="00E30507" w:rsidRPr="00BA4F0F" w:rsidRDefault="00E30507" w:rsidP="00D813F0">
            <w:pPr>
              <w:ind w:left="57" w:right="57" w:firstLine="0"/>
            </w:pPr>
          </w:p>
        </w:tc>
        <w:tc>
          <w:tcPr>
            <w:tcW w:w="1142" w:type="dxa"/>
          </w:tcPr>
          <w:p w14:paraId="09F66F9B" w14:textId="77777777" w:rsidR="00E30507" w:rsidRPr="00BA4F0F" w:rsidRDefault="00E30507" w:rsidP="00D813F0">
            <w:pPr>
              <w:ind w:left="57" w:right="57" w:firstLine="0"/>
              <w:rPr>
                <w:lang w:val="en-US"/>
              </w:rPr>
            </w:pPr>
            <w:r w:rsidRPr="00BA4F0F">
              <w:rPr>
                <w:lang w:val="en-US"/>
              </w:rPr>
              <w:t>V</w:t>
            </w:r>
          </w:p>
        </w:tc>
        <w:tc>
          <w:tcPr>
            <w:tcW w:w="1143" w:type="dxa"/>
          </w:tcPr>
          <w:p w14:paraId="4E245218" w14:textId="77777777" w:rsidR="00E30507" w:rsidRPr="00BA4F0F" w:rsidRDefault="00E30507" w:rsidP="00D813F0">
            <w:pPr>
              <w:ind w:left="57" w:right="57" w:firstLine="0"/>
              <w:rPr>
                <w:lang w:val="en-US"/>
              </w:rPr>
            </w:pPr>
            <w:r w:rsidRPr="00BA4F0F">
              <w:rPr>
                <w:lang w:val="en-US"/>
              </w:rPr>
              <w:t>V</w:t>
            </w:r>
          </w:p>
        </w:tc>
        <w:tc>
          <w:tcPr>
            <w:tcW w:w="1642" w:type="dxa"/>
          </w:tcPr>
          <w:p w14:paraId="626E32D1" w14:textId="77777777" w:rsidR="00E30507" w:rsidRPr="00BA4F0F" w:rsidRDefault="00E30507" w:rsidP="00D813F0">
            <w:pPr>
              <w:ind w:left="57" w:right="57" w:firstLine="0"/>
              <w:rPr>
                <w:lang w:val="en-US"/>
              </w:rPr>
            </w:pPr>
            <w:r w:rsidRPr="00BA4F0F">
              <w:rPr>
                <w:lang w:val="en-US"/>
              </w:rPr>
              <w:t>V</w:t>
            </w:r>
          </w:p>
        </w:tc>
      </w:tr>
    </w:tbl>
    <w:p w14:paraId="7B06E65D" w14:textId="77777777" w:rsidR="00E30507" w:rsidRPr="00BA4F0F" w:rsidRDefault="00E30507" w:rsidP="00D813F0">
      <w:pPr>
        <w:pStyle w:val="11"/>
        <w:spacing w:before="0"/>
      </w:pPr>
      <w:bookmarkStart w:id="120" w:name="_Toc44926606"/>
    </w:p>
    <w:p w14:paraId="52C06808" w14:textId="77777777" w:rsidR="00E30507" w:rsidRPr="00650324" w:rsidRDefault="00E30507" w:rsidP="00D813F0">
      <w:pPr>
        <w:pStyle w:val="1fe"/>
        <w:rPr>
          <w:u w:val="single"/>
        </w:rPr>
      </w:pPr>
      <w:r w:rsidRPr="00650324">
        <w:rPr>
          <w:u w:val="single"/>
        </w:rPr>
        <w:t xml:space="preserve">Г-КСФ после </w:t>
      </w:r>
      <w:proofErr w:type="spellStart"/>
      <w:r w:rsidRPr="00650324">
        <w:rPr>
          <w:u w:val="single"/>
        </w:rPr>
        <w:t>миелосупрессивной</w:t>
      </w:r>
      <w:proofErr w:type="spellEnd"/>
      <w:r w:rsidRPr="00650324">
        <w:rPr>
          <w:u w:val="single"/>
        </w:rPr>
        <w:t xml:space="preserve"> химиотерапии</w:t>
      </w:r>
      <w:bookmarkEnd w:id="120"/>
    </w:p>
    <w:p w14:paraId="755526F9" w14:textId="77777777" w:rsidR="0014259E" w:rsidRDefault="0038688E" w:rsidP="00D813F0">
      <w:pPr>
        <w:pStyle w:val="1fe"/>
      </w:pPr>
      <w:r w:rsidRPr="00BA4F0F">
        <w:t>Принцип данного режима мобилизации ГСК</w:t>
      </w:r>
      <w:r>
        <w:t xml:space="preserve"> основан на том, что </w:t>
      </w:r>
      <w:bookmarkStart w:id="121" w:name="_Hlk113110185"/>
      <w:proofErr w:type="spellStart"/>
      <w:r>
        <w:t>м</w:t>
      </w:r>
      <w:r w:rsidRPr="00BA4F0F">
        <w:t>иелосупрессивная</w:t>
      </w:r>
      <w:bookmarkEnd w:id="121"/>
      <w:proofErr w:type="spellEnd"/>
      <w:r w:rsidRPr="00BA4F0F">
        <w:t xml:space="preserve"> ХТ стимулирует пролиферацию стволовых клеток и клеток-предшественниц, что приводит к увеличению выброса ГСК из костного мозга в кровь</w:t>
      </w:r>
      <w:r>
        <w:t xml:space="preserve"> в период восстановления </w:t>
      </w:r>
      <w:proofErr w:type="spellStart"/>
      <w:r>
        <w:t>миелопоэза</w:t>
      </w:r>
      <w:proofErr w:type="spellEnd"/>
      <w:r>
        <w:t xml:space="preserve"> после ХТ</w:t>
      </w:r>
      <w:r w:rsidRPr="00BA4F0F">
        <w:t>.</w:t>
      </w:r>
      <w:r>
        <w:t xml:space="preserve">  </w:t>
      </w:r>
      <w:proofErr w:type="spellStart"/>
      <w:r w:rsidR="0014259E">
        <w:t>Ипользование</w:t>
      </w:r>
      <w:proofErr w:type="spellEnd"/>
      <w:r w:rsidR="0014259E">
        <w:t xml:space="preserve"> </w:t>
      </w:r>
      <w:r w:rsidR="0014259E" w:rsidRPr="0014259E">
        <w:t>Г-КСФ</w:t>
      </w:r>
      <w:r w:rsidR="0014259E">
        <w:t xml:space="preserve"> в этот период способствует </w:t>
      </w:r>
      <w:r w:rsidR="0014259E" w:rsidRPr="0014259E">
        <w:t>увеличению выброса ГСК</w:t>
      </w:r>
      <w:r w:rsidR="0014259E">
        <w:t>.</w:t>
      </w:r>
    </w:p>
    <w:p w14:paraId="39F6F5C5" w14:textId="1222E8BB" w:rsidR="00174E01" w:rsidRPr="0014259E" w:rsidRDefault="0014259E" w:rsidP="00D813F0">
      <w:pPr>
        <w:pStyle w:val="1fe"/>
      </w:pPr>
      <w:r>
        <w:t>Этот режим м</w:t>
      </w:r>
      <w:r w:rsidRPr="00BA4F0F">
        <w:t>обилизаци</w:t>
      </w:r>
      <w:r>
        <w:t xml:space="preserve">и </w:t>
      </w:r>
      <w:r w:rsidRPr="00BA4F0F">
        <w:t>ГСК у пациентов с</w:t>
      </w:r>
      <w:r>
        <w:t xml:space="preserve"> ЛХ используется в двух модификациях. В первом случае мобилизация начинается после </w:t>
      </w:r>
      <w:proofErr w:type="spellStart"/>
      <w:r>
        <w:t>миелосупрессивного</w:t>
      </w:r>
      <w:proofErr w:type="spellEnd"/>
      <w:r>
        <w:t xml:space="preserve"> режима химиотерапии </w:t>
      </w:r>
      <w:r>
        <w:rPr>
          <w:lang w:val="en-US"/>
        </w:rPr>
        <w:t>II</w:t>
      </w:r>
      <w:r w:rsidRPr="00FE14DD">
        <w:t xml:space="preserve"> </w:t>
      </w:r>
      <w:r>
        <w:t>линии (</w:t>
      </w:r>
      <w:r w:rsidR="00BF56A9" w:rsidRPr="00BF56A9">
        <w:t>ICE, DHAP, IGEV, ESHAP</w:t>
      </w:r>
      <w:r w:rsidR="00BF56A9">
        <w:t xml:space="preserve"> и др.</w:t>
      </w:r>
      <w:r>
        <w:t xml:space="preserve">). </w:t>
      </w:r>
      <w:r w:rsidR="00BF56A9">
        <w:t xml:space="preserve">Во втором случае в качестве </w:t>
      </w:r>
      <w:proofErr w:type="spellStart"/>
      <w:r w:rsidR="00BF56A9" w:rsidRPr="00BF56A9">
        <w:t>миелосупрессив</w:t>
      </w:r>
      <w:r w:rsidR="00BF56A9">
        <w:t>ного</w:t>
      </w:r>
      <w:proofErr w:type="spellEnd"/>
      <w:r w:rsidR="00BF56A9">
        <w:t xml:space="preserve"> химиотерапевтического агента используются такие </w:t>
      </w:r>
      <w:r w:rsidR="00BF56A9">
        <w:lastRenderedPageBreak/>
        <w:t xml:space="preserve">препараты </w:t>
      </w:r>
      <w:r w:rsidR="00E06841">
        <w:t xml:space="preserve">этопозид, </w:t>
      </w:r>
      <w:r w:rsidR="00BF56A9">
        <w:t xml:space="preserve">циклофосфамид или другой цитостатик в дозах, </w:t>
      </w:r>
      <w:proofErr w:type="spellStart"/>
      <w:r w:rsidR="00BF56A9">
        <w:t>вызывющих</w:t>
      </w:r>
      <w:proofErr w:type="spellEnd"/>
      <w:r w:rsidR="00BF56A9">
        <w:t xml:space="preserve"> </w:t>
      </w:r>
      <w:proofErr w:type="spellStart"/>
      <w:r w:rsidR="00BF56A9">
        <w:t>миелосупрессию</w:t>
      </w:r>
      <w:proofErr w:type="spellEnd"/>
      <w:r w:rsidR="00BF56A9">
        <w:t>.</w:t>
      </w:r>
    </w:p>
    <w:p w14:paraId="5EC5BBCF" w14:textId="77777777" w:rsidR="00174E01" w:rsidRPr="00FE14DD" w:rsidRDefault="00174E01" w:rsidP="00D813F0">
      <w:pPr>
        <w:pStyle w:val="1fe"/>
        <w:rPr>
          <w:bCs/>
          <w:i/>
        </w:rPr>
      </w:pPr>
      <w:r w:rsidRPr="00FE14DD">
        <w:rPr>
          <w:bCs/>
          <w:i/>
        </w:rPr>
        <w:t>Схема мобилизации ГСК «ХТ + Г-КСФ»</w:t>
      </w:r>
    </w:p>
    <w:p w14:paraId="5029322A" w14:textId="277E76F5" w:rsidR="00174E01" w:rsidRPr="00BA4F0F" w:rsidRDefault="00174E01" w:rsidP="00D813F0">
      <w:pPr>
        <w:pStyle w:val="1fe"/>
        <w:ind w:firstLine="567"/>
        <w:rPr>
          <w:b/>
        </w:rPr>
      </w:pPr>
      <w:r>
        <w:t>П</w:t>
      </w:r>
      <w:r w:rsidR="0038688E" w:rsidRPr="00BA4F0F">
        <w:t>ациенту вводится химиопрепарат (или несколько препаратов</w:t>
      </w:r>
      <w:r>
        <w:t xml:space="preserve"> в составе </w:t>
      </w:r>
      <w:r w:rsidRPr="00174E01">
        <w:t>химиотерапии II линии</w:t>
      </w:r>
      <w:r w:rsidR="0038688E" w:rsidRPr="00BA4F0F">
        <w:t xml:space="preserve">), а затем, после развития МТА, начинается стимуляция </w:t>
      </w:r>
      <w:proofErr w:type="spellStart"/>
      <w:r w:rsidR="0038688E" w:rsidRPr="00BA4F0F">
        <w:t>лейкопоэза</w:t>
      </w:r>
      <w:proofErr w:type="spellEnd"/>
      <w:r w:rsidR="0038688E" w:rsidRPr="00BA4F0F">
        <w:t xml:space="preserve"> Г-КСФ в дозе 5 мг/кг/сут.</w:t>
      </w:r>
    </w:p>
    <w:p w14:paraId="697A7E82" w14:textId="77777777" w:rsidR="00E30507" w:rsidRPr="00BA4F0F" w:rsidRDefault="00E30507" w:rsidP="00D813F0">
      <w:pPr>
        <w:pStyle w:val="1fe"/>
        <w:ind w:firstLine="567"/>
      </w:pPr>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Г-КСФ). </w:t>
      </w:r>
    </w:p>
    <w:p w14:paraId="1B542C00" w14:textId="77777777" w:rsidR="00E30507" w:rsidRPr="00BA4F0F" w:rsidRDefault="00E30507" w:rsidP="00D813F0">
      <w:pPr>
        <w:pStyle w:val="1fe"/>
      </w:pPr>
      <w:r w:rsidRPr="00BA4F0F">
        <w:t xml:space="preserve">На рисунке </w:t>
      </w:r>
      <w:r>
        <w:t>А3.3.</w:t>
      </w:r>
      <w:r w:rsidRPr="00BA4F0F">
        <w:t xml:space="preserve">1 представлен алгоритм определения показаний к проведению первого </w:t>
      </w:r>
      <w:proofErr w:type="spellStart"/>
      <w:r w:rsidRPr="00BA4F0F">
        <w:t>лейкафереза</w:t>
      </w:r>
      <w:proofErr w:type="spellEnd"/>
      <w:r w:rsidRPr="00BA4F0F">
        <w:t xml:space="preserve">. Количество </w:t>
      </w:r>
      <w:proofErr w:type="spellStart"/>
      <w:r w:rsidRPr="00BA4F0F">
        <w:t>лейкаферезов</w:t>
      </w:r>
      <w:proofErr w:type="spellEnd"/>
      <w:r w:rsidRPr="00BA4F0F">
        <w:t xml:space="preserve"> зависит от результата сбора ГСК (от 1 до 5). В заключительный день проведения </w:t>
      </w:r>
      <w:proofErr w:type="spellStart"/>
      <w:r w:rsidRPr="00BA4F0F">
        <w:t>лейкафереза</w:t>
      </w:r>
      <w:proofErr w:type="spellEnd"/>
      <w:r w:rsidRPr="00BA4F0F">
        <w:t xml:space="preserve"> Г-КСФ не вводится. </w:t>
      </w:r>
    </w:p>
    <w:p w14:paraId="0728CFA0" w14:textId="77777777" w:rsidR="00E30507" w:rsidRPr="00BA4F0F" w:rsidRDefault="00E30507" w:rsidP="00D813F0">
      <w:pPr>
        <w:jc w:val="center"/>
      </w:pPr>
      <w:r w:rsidRPr="00BA4F0F">
        <w:rPr>
          <w:noProof/>
          <w:lang w:eastAsia="ru-RU"/>
        </w:rPr>
        <w:drawing>
          <wp:inline distT="0" distB="0" distL="0" distR="0" wp14:anchorId="4B0871FF" wp14:editId="1E0A19CF">
            <wp:extent cx="4177990" cy="2665737"/>
            <wp:effectExtent l="0" t="0" r="0" b="1270"/>
            <wp:docPr id="6"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43B1D583" w14:textId="77777777" w:rsidR="00E30507" w:rsidRPr="00BA4F0F" w:rsidRDefault="00E30507" w:rsidP="00D813F0">
      <w:pPr>
        <w:jc w:val="center"/>
        <w:rPr>
          <w:i/>
        </w:rPr>
      </w:pPr>
      <w:r w:rsidRPr="00BA4F0F">
        <w:t xml:space="preserve">Рисунок </w:t>
      </w:r>
      <w:r>
        <w:t>А3.3.</w:t>
      </w:r>
      <w:r w:rsidRPr="00BA4F0F">
        <w:t xml:space="preserve">1. Алгоритм определения показаний к проведению первого </w:t>
      </w:r>
      <w:proofErr w:type="spellStart"/>
      <w:r w:rsidRPr="00BA4F0F">
        <w:t>лейкафереза</w:t>
      </w:r>
      <w:proofErr w:type="spellEnd"/>
      <w:r w:rsidRPr="00BA4F0F">
        <w:t xml:space="preserve"> при мобилизации ГСК в режиме «ХТ+ Г-КСФ». </w:t>
      </w:r>
      <w:r w:rsidRPr="00BA4F0F">
        <w:rPr>
          <w:i/>
        </w:rPr>
        <w:t>ХТ – химиотерапия, МТА – миелотоксический агранулоцитоз</w:t>
      </w:r>
    </w:p>
    <w:p w14:paraId="1858D8C3" w14:textId="77777777" w:rsidR="00E30507" w:rsidRPr="00BA4F0F" w:rsidRDefault="00E30507" w:rsidP="00D813F0"/>
    <w:p w14:paraId="537149F2" w14:textId="4E594BD8" w:rsidR="008E69E7" w:rsidRDefault="00E30507" w:rsidP="00D813F0">
      <w:pPr>
        <w:pStyle w:val="1fe"/>
      </w:pPr>
      <w:r w:rsidRPr="00BA4F0F">
        <w:t xml:space="preserve">Выбор </w:t>
      </w:r>
      <w:r w:rsidR="008E69E7">
        <w:t xml:space="preserve">модификации режима и </w:t>
      </w:r>
      <w:r w:rsidRPr="00BA4F0F">
        <w:t xml:space="preserve">химиотерапевтических препаратов зависит от конкретной </w:t>
      </w:r>
      <w:r w:rsidR="008E69E7">
        <w:t>ситуации с пациентом</w:t>
      </w:r>
      <w:r w:rsidR="000F731F">
        <w:t>, возможностей и предпочтений трансплантационного центра, в котором планируется выполнение ВДХ</w:t>
      </w:r>
      <w:r w:rsidR="0088359E">
        <w:t>Т</w:t>
      </w:r>
      <w:r w:rsidR="008E69E7">
        <w:t>.</w:t>
      </w:r>
    </w:p>
    <w:p w14:paraId="0EEE909A" w14:textId="3793FB5E" w:rsidR="00E30507" w:rsidRPr="00BA4F0F" w:rsidRDefault="00E30507" w:rsidP="00D813F0">
      <w:pPr>
        <w:pStyle w:val="1fe"/>
      </w:pPr>
      <w:r w:rsidRPr="00BA4F0F">
        <w:t xml:space="preserve">Если период МТА осложнился тяжелым инфекционным процессом и к моменту сбора ГСК сохраняются осложнения, угрожающие жизни, от </w:t>
      </w:r>
      <w:proofErr w:type="spellStart"/>
      <w:r w:rsidRPr="00BA4F0F">
        <w:t>лейкафереза</w:t>
      </w:r>
      <w:proofErr w:type="spellEnd"/>
      <w:r w:rsidRPr="00BA4F0F">
        <w:t xml:space="preserve"> следует воздержаться. Если состояние стабилизировано, </w:t>
      </w:r>
      <w:r w:rsidR="008E69E7">
        <w:t xml:space="preserve">можно рассмотреть продолжение </w:t>
      </w:r>
      <w:r w:rsidRPr="00BA4F0F">
        <w:t>мобилизаци</w:t>
      </w:r>
      <w:r w:rsidR="008E69E7">
        <w:t>и</w:t>
      </w:r>
      <w:r w:rsidRPr="00BA4F0F">
        <w:t xml:space="preserve"> и </w:t>
      </w:r>
      <w:r w:rsidR="008E69E7">
        <w:t xml:space="preserve">планировать </w:t>
      </w:r>
      <w:r w:rsidRPr="00BA4F0F">
        <w:t>сбор ГСК.</w:t>
      </w:r>
    </w:p>
    <w:p w14:paraId="379F7976" w14:textId="431F1A0B" w:rsidR="00E60D4C" w:rsidRDefault="00E06841" w:rsidP="00D813F0">
      <w:pPr>
        <w:pStyle w:val="1fe"/>
      </w:pPr>
      <w:r>
        <w:lastRenderedPageBreak/>
        <w:t>Ниже п</w:t>
      </w:r>
      <w:r w:rsidR="00E60D4C">
        <w:t>редставлены схемы мобилизации с использованием этопозида и ц</w:t>
      </w:r>
      <w:r w:rsidR="00E30507" w:rsidRPr="00BA4F0F">
        <w:t>иклофосфамид</w:t>
      </w:r>
      <w:r w:rsidR="00E60D4C">
        <w:t>а (т</w:t>
      </w:r>
      <w:r w:rsidR="00E60D4C" w:rsidRPr="00E60D4C">
        <w:t>абл</w:t>
      </w:r>
      <w:r w:rsidR="00E60D4C">
        <w:t xml:space="preserve">. </w:t>
      </w:r>
      <w:r w:rsidR="00E60D4C" w:rsidRPr="00E60D4C">
        <w:t>А3.3.2</w:t>
      </w:r>
      <w:r w:rsidR="00E60D4C">
        <w:t xml:space="preserve"> и </w:t>
      </w:r>
      <w:r w:rsidR="00E60D4C" w:rsidRPr="00E60D4C">
        <w:t>А3.3.</w:t>
      </w:r>
      <w:r w:rsidR="00E60D4C">
        <w:t>3).</w:t>
      </w:r>
    </w:p>
    <w:p w14:paraId="61200E85" w14:textId="77777777" w:rsidR="00AC1F2A" w:rsidRDefault="00AC1F2A" w:rsidP="00D813F0">
      <w:pPr>
        <w:pStyle w:val="1fe"/>
      </w:pPr>
    </w:p>
    <w:p w14:paraId="4EDBE3FA" w14:textId="3C334211" w:rsidR="00AC1F2A" w:rsidRPr="00484FCA" w:rsidRDefault="00E60D4C" w:rsidP="00D813F0">
      <w:pPr>
        <w:pStyle w:val="1fe"/>
        <w:rPr>
          <w:bCs/>
        </w:rPr>
      </w:pPr>
      <w:r w:rsidRPr="00E60D4C">
        <w:t xml:space="preserve"> </w:t>
      </w:r>
      <w:r w:rsidR="00AC1F2A" w:rsidRPr="00BA4F0F">
        <w:rPr>
          <w:bCs/>
        </w:rPr>
        <w:t xml:space="preserve">Таблица </w:t>
      </w:r>
      <w:r w:rsidR="00AC1F2A">
        <w:rPr>
          <w:bCs/>
        </w:rPr>
        <w:t>А3.3.</w:t>
      </w:r>
      <w:r w:rsidR="00AC1F2A" w:rsidRPr="00BA4F0F">
        <w:rPr>
          <w:bCs/>
        </w:rPr>
        <w:t xml:space="preserve">2. </w:t>
      </w:r>
      <w:r w:rsidR="00CD7359">
        <w:rPr>
          <w:bCs/>
        </w:rPr>
        <w:t>Схема мобилизации: э</w:t>
      </w:r>
      <w:r w:rsidR="00AC1F2A">
        <w:rPr>
          <w:bCs/>
        </w:rPr>
        <w:t>топоз</w:t>
      </w:r>
      <w:r w:rsidR="00AC1F2A" w:rsidRPr="00BA4F0F">
        <w:rPr>
          <w:bCs/>
        </w:rPr>
        <w:t xml:space="preserve">ид </w:t>
      </w:r>
      <w:r w:rsidR="00446DCE">
        <w:rPr>
          <w:bCs/>
        </w:rPr>
        <w:t>750</w:t>
      </w:r>
      <w:r w:rsidR="00AC1F2A" w:rsidRPr="00BA4F0F">
        <w:rPr>
          <w:bCs/>
        </w:rPr>
        <w:t xml:space="preserve"> </w:t>
      </w:r>
      <w:r w:rsidR="00446DCE">
        <w:rPr>
          <w:bCs/>
        </w:rPr>
        <w:t>м</w:t>
      </w:r>
      <w:r w:rsidR="00AC1F2A" w:rsidRPr="00BA4F0F">
        <w:rPr>
          <w:bCs/>
        </w:rPr>
        <w:t>г/м</w:t>
      </w:r>
      <w:r w:rsidR="00AC1F2A" w:rsidRPr="00BA4F0F">
        <w:rPr>
          <w:bCs/>
          <w:vertAlign w:val="superscript"/>
        </w:rPr>
        <w:t xml:space="preserve">2 </w:t>
      </w:r>
      <w:r w:rsidR="00AC1F2A" w:rsidRPr="00BA4F0F">
        <w:rPr>
          <w:bCs/>
        </w:rPr>
        <w:t>+ Г-КСФ 5 мкг/кг</w:t>
      </w:r>
      <w:r w:rsidR="00787B51" w:rsidRPr="00787B51">
        <w:rPr>
          <w:bCs/>
        </w:rPr>
        <w:t xml:space="preserve"> </w:t>
      </w:r>
      <w:r w:rsidR="00787B51">
        <w:rPr>
          <w:bCs/>
        </w:rPr>
        <w:fldChar w:fldCharType="begin" w:fldLock="1"/>
      </w:r>
      <w:r w:rsidR="00787B51">
        <w:rPr>
          <w:bCs/>
        </w:rPr>
        <w:instrText>ADDIN CSL_CITATION {"citationItems":[{"id":"ITEM-1","itemData":{"DOI":"10.1038/BMT.2012.216","ISSN":"02683369","PMID":"23165501","abstract":"The effectiveness of stem cell mobilization with G-CSF in lymphoma patients is suboptimal. We reviewed our institutional experience using chemomobilization with etoposide (VP-16; 375 mg/m2 on days +1 and +2) and G-CSF (5 μg/kg twice daily from day +3 through the final day of collection) in 159 patients with lymphoma. This approach resulted in successful mobilization (&gt;2 × 106 CD34+ cells collected) in 94% of patients (83% within 4 apheresis sessions). Fifty-seven percent of patients yielded at least 5 × 106 cells in ≤2 days and were defined as good mobilizers. The regimen was safe with a low rate of rehospitalization. Average costs were 14 923 for good mobilizers and 27 044 for poor mobilizers (P&lt;0.05). Using our data, we performed a 'break-even' analysis that demonstrated that adding two doses of Plerixafor to predicted poor mobilizers at the time of first CD34+ cell count would achieve cost neutrality if the frequency of good mobilizers were to increase by 21%, while the frequency of good mobilizers would need to increase by 25% if three doses of Plerixafor were used. We conclude that chemomobilization with etoposide and G-CSF in patients with lymphoma is effective, with future opportunities for cost-neutral improvement using novel agents. © 2013 Macmillan Publishers Limited All rights reserved.","author":[{"dropping-particle":"","family":"Wood","given":"W. A.","non-dropping-particle":"","parse-names":false,"suffix":""},{"dropping-particle":"","family":"Whitley","given":"J.","non-dropping-particle":"","parse-names":false,"suffix":""},{"dropping-particle":"","family":"Goyal","given":"R.","non-dropping-particle":"","parse-names":false,"suffix":""},{"dropping-particle":"","family":"Brown","given":"P. M.","non-dropping-particle":"","parse-names":false,"suffix":""},{"dropping-particle":"","family":"Sharf","given":"A.","non-dropping-particle":"","parse-names":false,"suffix":""},{"dropping-particle":"","family":"Irons","given":"R.","non-dropping-particle":"","parse-names":false,"suffix":""},{"dropping-particle":"V.","family":"Rao","given":"K.","non-dropping-particle":"","parse-names":false,"suffix":""},{"dropping-particle":"","family":"Essenmacher","given":"A.","non-dropping-particle":"","parse-names":false,"suffix":""},{"dropping-particle":"","family":"Serody","given":"J. S.","non-dropping-particle":"","parse-names":false,"suffix":""},{"dropping-particle":"","family":"Coghill","given":"J. M.","non-dropping-particle":"","parse-names":false,"suffix":""},{"dropping-particle":"","family":"Armistead","given":"P. M.","non-dropping-particle":"","parse-names":false,"suffix":""},{"dropping-particle":"","family":"Sarantopoulos","given":"S.","non-dropping-particle":"","parse-names":false,"suffix":""},{"dropping-particle":"","family":"Gabriel","given":"D. A.","non-dropping-particle":"","parse-names":false,"suffix":""},{"dropping-particle":"","family":"Shea","given":"T. C.","non-dropping-particle":"","parse-names":false,"suffix":""}],"container-title":"Bone marrow transplantation","id":"ITEM-1","issue":"6","issued":{"date-parts":[["2013","6"]]},"page":"771","publisher":"NIH Public Access","title":"Effectiveness of Etoposide Chemomobilization in Lymphoma Patients Undergoing Autologous Stem Cell Transplantation","type":"article-journal","volume":"48"},"uris":["http://www.mendeley.com/documents/?uuid=b7081d04-1191-300f-90fb-76847db93696"]}],"mendeley":{"formattedCitation":"[142]","plainTextFormattedCitation":"[142]"},"properties":{"noteIndex":0},"schema":"https://github.com/citation-style-language/schema/raw/master/csl-citation.json"}</w:instrText>
      </w:r>
      <w:r w:rsidR="00787B51">
        <w:rPr>
          <w:bCs/>
        </w:rPr>
        <w:fldChar w:fldCharType="separate"/>
      </w:r>
      <w:r w:rsidR="00787B51" w:rsidRPr="00787B51">
        <w:rPr>
          <w:bCs/>
          <w:noProof/>
        </w:rPr>
        <w:t>[142]</w:t>
      </w:r>
      <w:r w:rsidR="00787B51">
        <w:rPr>
          <w:bCs/>
        </w:rPr>
        <w:fldChar w:fldCharType="end"/>
      </w:r>
    </w:p>
    <w:tbl>
      <w:tblPr>
        <w:tblStyle w:val="affb"/>
        <w:tblW w:w="0" w:type="auto"/>
        <w:tblLook w:val="04A0" w:firstRow="1" w:lastRow="0" w:firstColumn="1" w:lastColumn="0" w:noHBand="0" w:noVBand="1"/>
      </w:tblPr>
      <w:tblGrid>
        <w:gridCol w:w="2873"/>
        <w:gridCol w:w="3379"/>
        <w:gridCol w:w="2753"/>
      </w:tblGrid>
      <w:tr w:rsidR="00AC1F2A" w:rsidRPr="00BA4F0F" w14:paraId="41EB59A9" w14:textId="77777777" w:rsidTr="00BF62D8">
        <w:tc>
          <w:tcPr>
            <w:tcW w:w="2873" w:type="dxa"/>
          </w:tcPr>
          <w:p w14:paraId="64C5BBBE" w14:textId="77777777" w:rsidR="00AC1F2A" w:rsidRPr="00BA4F0F" w:rsidRDefault="00AC1F2A" w:rsidP="00D813F0">
            <w:pPr>
              <w:ind w:left="57" w:right="57" w:firstLine="0"/>
              <w:rPr>
                <w:b/>
              </w:rPr>
            </w:pPr>
            <w:r w:rsidRPr="00BA4F0F">
              <w:rPr>
                <w:b/>
              </w:rPr>
              <w:t xml:space="preserve">Препарат </w:t>
            </w:r>
          </w:p>
        </w:tc>
        <w:tc>
          <w:tcPr>
            <w:tcW w:w="3379" w:type="dxa"/>
          </w:tcPr>
          <w:p w14:paraId="10C064A2" w14:textId="77777777" w:rsidR="00AC1F2A" w:rsidRPr="00BA4F0F" w:rsidRDefault="00AC1F2A" w:rsidP="00D813F0">
            <w:pPr>
              <w:ind w:left="57" w:right="57" w:firstLine="0"/>
              <w:rPr>
                <w:b/>
              </w:rPr>
            </w:pPr>
            <w:r w:rsidRPr="00BA4F0F">
              <w:rPr>
                <w:b/>
              </w:rPr>
              <w:t>Дозировка, путь введения</w:t>
            </w:r>
          </w:p>
        </w:tc>
        <w:tc>
          <w:tcPr>
            <w:tcW w:w="2753" w:type="dxa"/>
          </w:tcPr>
          <w:p w14:paraId="3FE150F3" w14:textId="77777777" w:rsidR="00AC1F2A" w:rsidRPr="00BA4F0F" w:rsidRDefault="00AC1F2A" w:rsidP="00D813F0">
            <w:pPr>
              <w:ind w:left="57" w:right="57" w:firstLine="0"/>
              <w:rPr>
                <w:b/>
              </w:rPr>
            </w:pPr>
            <w:r w:rsidRPr="00BA4F0F">
              <w:rPr>
                <w:b/>
              </w:rPr>
              <w:t>День введения</w:t>
            </w:r>
          </w:p>
        </w:tc>
      </w:tr>
      <w:tr w:rsidR="00AC1F2A" w:rsidRPr="00BA4F0F" w14:paraId="775F096A" w14:textId="77777777" w:rsidTr="00BF62D8">
        <w:tc>
          <w:tcPr>
            <w:tcW w:w="2873" w:type="dxa"/>
          </w:tcPr>
          <w:p w14:paraId="6D8D2E5D" w14:textId="41977827" w:rsidR="00AC1F2A" w:rsidRPr="00BA4F0F" w:rsidRDefault="00446DCE" w:rsidP="00D813F0">
            <w:pPr>
              <w:ind w:left="57" w:right="57" w:firstLine="0"/>
            </w:pPr>
            <w:r>
              <w:t>Этопозид</w:t>
            </w:r>
          </w:p>
        </w:tc>
        <w:tc>
          <w:tcPr>
            <w:tcW w:w="3379" w:type="dxa"/>
          </w:tcPr>
          <w:p w14:paraId="5C389DBE" w14:textId="18A1E4DA" w:rsidR="00AC1F2A" w:rsidRPr="00BA4F0F" w:rsidRDefault="00446DCE" w:rsidP="00D813F0">
            <w:pPr>
              <w:ind w:left="57" w:right="57" w:firstLine="0"/>
              <w:rPr>
                <w:rFonts w:cs="Mangal"/>
                <w:i/>
                <w:iCs/>
                <w:szCs w:val="24"/>
              </w:rPr>
            </w:pPr>
            <w:r>
              <w:t>375</w:t>
            </w:r>
            <w:r w:rsidR="00AC1F2A" w:rsidRPr="00BA4F0F">
              <w:t xml:space="preserve"> </w:t>
            </w:r>
            <w:r>
              <w:t>м</w:t>
            </w:r>
            <w:r w:rsidR="00AC1F2A" w:rsidRPr="00BA4F0F">
              <w:t>г/м</w:t>
            </w:r>
            <w:r w:rsidR="00AC1F2A" w:rsidRPr="00BA4F0F">
              <w:rPr>
                <w:vertAlign w:val="superscript"/>
              </w:rPr>
              <w:t>2</w:t>
            </w:r>
            <w:r w:rsidR="00AC1F2A" w:rsidRPr="00BA4F0F">
              <w:t xml:space="preserve"> в/в капельно </w:t>
            </w:r>
            <w:r>
              <w:t xml:space="preserve">1 раз в </w:t>
            </w:r>
            <w:r w:rsidR="00AC1F2A" w:rsidRPr="00BA4F0F">
              <w:t>сутки</w:t>
            </w:r>
            <w:r w:rsidR="00CD7359" w:rsidRPr="00FE14DD">
              <w:rPr>
                <w:vertAlign w:val="superscript"/>
              </w:rPr>
              <w:t>*</w:t>
            </w:r>
            <w:r w:rsidR="00AC1F2A" w:rsidRPr="00BA4F0F">
              <w:t xml:space="preserve"> </w:t>
            </w:r>
          </w:p>
        </w:tc>
        <w:tc>
          <w:tcPr>
            <w:tcW w:w="2753" w:type="dxa"/>
          </w:tcPr>
          <w:p w14:paraId="03087AE3" w14:textId="4B192A36" w:rsidR="00AC1F2A" w:rsidRPr="00BA4F0F" w:rsidRDefault="00D57988" w:rsidP="00D813F0">
            <w:pPr>
              <w:ind w:left="57" w:right="57" w:firstLine="0"/>
              <w:rPr>
                <w:rFonts w:cs="Mangal"/>
                <w:i/>
                <w:iCs/>
                <w:szCs w:val="24"/>
              </w:rPr>
            </w:pPr>
            <w:r>
              <w:t>+</w:t>
            </w:r>
            <w:r w:rsidR="00AC1F2A" w:rsidRPr="00BA4F0F">
              <w:t>1</w:t>
            </w:r>
            <w:r w:rsidR="00446DCE">
              <w:t>,</w:t>
            </w:r>
            <w:r>
              <w:t>+</w:t>
            </w:r>
            <w:r w:rsidR="00446DCE">
              <w:t>2</w:t>
            </w:r>
          </w:p>
        </w:tc>
      </w:tr>
      <w:tr w:rsidR="00AC1F2A" w:rsidRPr="00BA4F0F" w14:paraId="436E52FD" w14:textId="77777777" w:rsidTr="00BF62D8">
        <w:tc>
          <w:tcPr>
            <w:tcW w:w="2873" w:type="dxa"/>
          </w:tcPr>
          <w:p w14:paraId="445483D3" w14:textId="77777777" w:rsidR="00AC1F2A" w:rsidRPr="00BA4F0F" w:rsidRDefault="00AC1F2A" w:rsidP="00D813F0">
            <w:pPr>
              <w:ind w:left="57" w:right="57" w:firstLine="0"/>
            </w:pPr>
            <w:r w:rsidRPr="00BA4F0F">
              <w:t>Г-КСФ</w:t>
            </w:r>
          </w:p>
        </w:tc>
        <w:tc>
          <w:tcPr>
            <w:tcW w:w="3379" w:type="dxa"/>
          </w:tcPr>
          <w:p w14:paraId="79520F6A" w14:textId="15D544BB" w:rsidR="00AC1F2A" w:rsidRPr="00BA4F0F" w:rsidRDefault="00AC1F2A" w:rsidP="00D813F0">
            <w:pPr>
              <w:ind w:left="57" w:right="57" w:firstLine="0"/>
              <w:rPr>
                <w:rFonts w:cs="Mangal"/>
                <w:i/>
                <w:iCs/>
                <w:szCs w:val="24"/>
              </w:rPr>
            </w:pPr>
            <w:r w:rsidRPr="00BA4F0F">
              <w:t>5 мкг/кг в сутки подкожно</w:t>
            </w:r>
            <w:r w:rsidRPr="00BA4F0F">
              <w:rPr>
                <w:vertAlign w:val="superscript"/>
              </w:rPr>
              <w:t>*</w:t>
            </w:r>
            <w:r w:rsidR="00CD7359">
              <w:rPr>
                <w:vertAlign w:val="superscript"/>
              </w:rPr>
              <w:t>*</w:t>
            </w:r>
          </w:p>
        </w:tc>
        <w:tc>
          <w:tcPr>
            <w:tcW w:w="2753" w:type="dxa"/>
          </w:tcPr>
          <w:p w14:paraId="5C264693" w14:textId="05300DF9" w:rsidR="00AC1F2A" w:rsidRPr="00BA4F0F" w:rsidRDefault="00862EEF" w:rsidP="00D813F0">
            <w:pPr>
              <w:ind w:left="57" w:right="57" w:firstLine="0"/>
              <w:rPr>
                <w:rFonts w:cs="Mangal"/>
                <w:i/>
                <w:iCs/>
                <w:szCs w:val="24"/>
              </w:rPr>
            </w:pPr>
            <w:r>
              <w:t>с</w:t>
            </w:r>
            <w:r w:rsidR="00240D5B">
              <w:t xml:space="preserve"> дня +</w:t>
            </w:r>
            <w:r>
              <w:t>3</w:t>
            </w:r>
            <w:r w:rsidR="00240D5B">
              <w:t xml:space="preserve"> или </w:t>
            </w:r>
            <w:r w:rsidR="00AC1F2A" w:rsidRPr="00BA4F0F">
              <w:t>с момента снижения числа лейкоцитов менее 1х10</w:t>
            </w:r>
            <w:r w:rsidR="00AC1F2A" w:rsidRPr="00BA4F0F">
              <w:rPr>
                <w:vertAlign w:val="superscript"/>
              </w:rPr>
              <w:t>9</w:t>
            </w:r>
            <w:r w:rsidR="00AC1F2A" w:rsidRPr="00BA4F0F">
              <w:t>/л</w:t>
            </w:r>
          </w:p>
        </w:tc>
      </w:tr>
    </w:tbl>
    <w:p w14:paraId="2E0BDED9" w14:textId="77777777" w:rsidR="00CD7359" w:rsidRDefault="00E60D4C" w:rsidP="00D813F0">
      <w:pPr>
        <w:pStyle w:val="1fe"/>
        <w:rPr>
          <w:i/>
        </w:rPr>
      </w:pPr>
      <w:r w:rsidRPr="00FE14DD">
        <w:t xml:space="preserve">  </w:t>
      </w:r>
      <w:r w:rsidR="00CD7359" w:rsidRPr="00BA4F0F">
        <w:rPr>
          <w:i/>
        </w:rPr>
        <w:t xml:space="preserve">Примечание: </w:t>
      </w:r>
    </w:p>
    <w:p w14:paraId="70A75368" w14:textId="77777777" w:rsidR="00CD7359" w:rsidRDefault="00CD7359" w:rsidP="00D813F0">
      <w:pPr>
        <w:pStyle w:val="1fe"/>
      </w:pPr>
      <w:r w:rsidRPr="00BA4F0F">
        <w:rPr>
          <w:vertAlign w:val="superscript"/>
        </w:rPr>
        <w:t>*</w:t>
      </w:r>
      <w:r w:rsidRPr="00BA4F0F">
        <w:t xml:space="preserve"> </w:t>
      </w:r>
      <w:r>
        <w:t xml:space="preserve">концентрация этопозида в растворе не должна превышать </w:t>
      </w:r>
      <w:r w:rsidRPr="00CD7359">
        <w:t>0</w:t>
      </w:r>
      <w:r>
        <w:t>,</w:t>
      </w:r>
      <w:r w:rsidRPr="00CD7359">
        <w:t>4</w:t>
      </w:r>
      <w:r>
        <w:t xml:space="preserve"> мг</w:t>
      </w:r>
      <w:r w:rsidRPr="00CD7359">
        <w:t>/</w:t>
      </w:r>
      <w:r>
        <w:t>мл (для профилактики выпадения препарата в осадок)</w:t>
      </w:r>
    </w:p>
    <w:p w14:paraId="1870F397" w14:textId="77777777" w:rsidR="00CD7359" w:rsidRDefault="00CD7359" w:rsidP="00D813F0">
      <w:pPr>
        <w:pStyle w:val="1fe"/>
      </w:pPr>
      <w:r w:rsidRPr="00BA4F0F">
        <w:rPr>
          <w:vertAlign w:val="superscript"/>
        </w:rPr>
        <w:t>*</w:t>
      </w:r>
      <w:r w:rsidRPr="00BA4F0F">
        <w:t xml:space="preserve"> при отсутствии снижения числа лейкоцитов возможно увеличение дозы Г-КСФ до 10 мкг/кг/сут.</w:t>
      </w:r>
    </w:p>
    <w:p w14:paraId="0EB20094" w14:textId="5C21ECBF" w:rsidR="00E30507" w:rsidRPr="00BA4F0F" w:rsidRDefault="00E30507" w:rsidP="00D813F0">
      <w:pPr>
        <w:pStyle w:val="1fe"/>
      </w:pPr>
    </w:p>
    <w:p w14:paraId="18CCEEFB" w14:textId="7C761CCB" w:rsidR="00E30507" w:rsidRPr="00BA4F0F" w:rsidRDefault="00E30507" w:rsidP="00D813F0">
      <w:pPr>
        <w:pStyle w:val="1fe"/>
        <w:rPr>
          <w:bCs/>
        </w:rPr>
      </w:pPr>
      <w:r w:rsidRPr="00BA4F0F">
        <w:rPr>
          <w:bCs/>
        </w:rPr>
        <w:t xml:space="preserve">Таблица </w:t>
      </w:r>
      <w:r>
        <w:rPr>
          <w:bCs/>
        </w:rPr>
        <w:t>А3.3.</w:t>
      </w:r>
      <w:r w:rsidR="00AC1F2A">
        <w:rPr>
          <w:bCs/>
        </w:rPr>
        <w:t>3</w:t>
      </w:r>
      <w:r w:rsidRPr="00BA4F0F">
        <w:rPr>
          <w:bCs/>
        </w:rPr>
        <w:t xml:space="preserve">. </w:t>
      </w:r>
      <w:r w:rsidR="00CD7359" w:rsidRPr="00CD7359">
        <w:rPr>
          <w:bCs/>
        </w:rPr>
        <w:t xml:space="preserve">Схема мобилизации: </w:t>
      </w:r>
      <w:r w:rsidRPr="00BA4F0F">
        <w:rPr>
          <w:bCs/>
        </w:rPr>
        <w:t>циклофосфамид 4 г/м</w:t>
      </w:r>
      <w:r w:rsidRPr="00BA4F0F">
        <w:rPr>
          <w:bCs/>
          <w:vertAlign w:val="superscript"/>
        </w:rPr>
        <w:t xml:space="preserve">2 </w:t>
      </w:r>
      <w:r w:rsidRPr="00BA4F0F">
        <w:rPr>
          <w:bCs/>
        </w:rPr>
        <w:t xml:space="preserve">+ Г-КСФ 5 мкг/кг </w:t>
      </w:r>
    </w:p>
    <w:tbl>
      <w:tblPr>
        <w:tblStyle w:val="affb"/>
        <w:tblW w:w="0" w:type="auto"/>
        <w:tblLook w:val="04A0" w:firstRow="1" w:lastRow="0" w:firstColumn="1" w:lastColumn="0" w:noHBand="0" w:noVBand="1"/>
      </w:tblPr>
      <w:tblGrid>
        <w:gridCol w:w="2873"/>
        <w:gridCol w:w="3379"/>
        <w:gridCol w:w="2753"/>
      </w:tblGrid>
      <w:tr w:rsidR="00E30507" w:rsidRPr="00BA4F0F" w14:paraId="5724A903" w14:textId="77777777" w:rsidTr="004D4AC8">
        <w:tc>
          <w:tcPr>
            <w:tcW w:w="2873" w:type="dxa"/>
          </w:tcPr>
          <w:p w14:paraId="08F8D9EB" w14:textId="77777777" w:rsidR="00E30507" w:rsidRPr="00BA4F0F" w:rsidRDefault="00E30507" w:rsidP="00D813F0">
            <w:pPr>
              <w:ind w:left="57" w:right="57" w:firstLine="0"/>
              <w:rPr>
                <w:b/>
              </w:rPr>
            </w:pPr>
            <w:r w:rsidRPr="00BA4F0F">
              <w:rPr>
                <w:b/>
              </w:rPr>
              <w:t xml:space="preserve">Препарат </w:t>
            </w:r>
          </w:p>
        </w:tc>
        <w:tc>
          <w:tcPr>
            <w:tcW w:w="3379" w:type="dxa"/>
          </w:tcPr>
          <w:p w14:paraId="4DCCD1D4" w14:textId="77777777" w:rsidR="00E30507" w:rsidRPr="00BA4F0F" w:rsidRDefault="00E30507" w:rsidP="00D813F0">
            <w:pPr>
              <w:ind w:left="57" w:right="57" w:firstLine="0"/>
              <w:rPr>
                <w:b/>
              </w:rPr>
            </w:pPr>
            <w:r w:rsidRPr="00BA4F0F">
              <w:rPr>
                <w:b/>
              </w:rPr>
              <w:t>Дозировка, путь введения</w:t>
            </w:r>
          </w:p>
        </w:tc>
        <w:tc>
          <w:tcPr>
            <w:tcW w:w="2753" w:type="dxa"/>
          </w:tcPr>
          <w:p w14:paraId="459A9A77" w14:textId="77777777" w:rsidR="00E30507" w:rsidRPr="00BA4F0F" w:rsidRDefault="00E30507" w:rsidP="00D813F0">
            <w:pPr>
              <w:ind w:left="57" w:right="57" w:firstLine="0"/>
              <w:rPr>
                <w:b/>
              </w:rPr>
            </w:pPr>
            <w:r w:rsidRPr="00BA4F0F">
              <w:rPr>
                <w:b/>
              </w:rPr>
              <w:t>День введения</w:t>
            </w:r>
          </w:p>
        </w:tc>
      </w:tr>
      <w:tr w:rsidR="00E30507" w:rsidRPr="00BA4F0F" w14:paraId="53BC2C36" w14:textId="77777777" w:rsidTr="004D4AC8">
        <w:tc>
          <w:tcPr>
            <w:tcW w:w="2873" w:type="dxa"/>
          </w:tcPr>
          <w:p w14:paraId="1BE339A9" w14:textId="77777777" w:rsidR="00E30507" w:rsidRPr="00BA4F0F" w:rsidRDefault="00E30507" w:rsidP="00D813F0">
            <w:pPr>
              <w:ind w:left="57" w:right="57" w:firstLine="0"/>
            </w:pPr>
            <w:r w:rsidRPr="00BA4F0F">
              <w:t>Циклофосфамид</w:t>
            </w:r>
          </w:p>
        </w:tc>
        <w:tc>
          <w:tcPr>
            <w:tcW w:w="3379" w:type="dxa"/>
          </w:tcPr>
          <w:p w14:paraId="7727BE7D" w14:textId="77777777" w:rsidR="00E30507" w:rsidRPr="00BA4F0F" w:rsidRDefault="00E30507" w:rsidP="00D813F0">
            <w:pPr>
              <w:ind w:left="57" w:right="57" w:firstLine="0"/>
            </w:pPr>
            <w:r w:rsidRPr="00BA4F0F">
              <w:t>4 г/м</w:t>
            </w:r>
            <w:r w:rsidRPr="00BA4F0F">
              <w:rPr>
                <w:vertAlign w:val="superscript"/>
              </w:rPr>
              <w:t>2</w:t>
            </w:r>
            <w:r w:rsidRPr="00BA4F0F">
              <w:t xml:space="preserve"> в/в капельно 5 раз в сутки (по 0,8 г/м</w:t>
            </w:r>
            <w:r w:rsidRPr="00BA4F0F">
              <w:rPr>
                <w:vertAlign w:val="superscript"/>
              </w:rPr>
              <w:t>2</w:t>
            </w:r>
            <w:r w:rsidRPr="00BA4F0F">
              <w:t>)</w:t>
            </w:r>
          </w:p>
        </w:tc>
        <w:tc>
          <w:tcPr>
            <w:tcW w:w="2753" w:type="dxa"/>
          </w:tcPr>
          <w:p w14:paraId="4AC3C728" w14:textId="77777777" w:rsidR="00E30507" w:rsidRPr="00BA4F0F" w:rsidRDefault="00E30507" w:rsidP="00D813F0">
            <w:pPr>
              <w:ind w:left="57" w:right="57" w:firstLine="0"/>
            </w:pPr>
            <w:r w:rsidRPr="00BA4F0F">
              <w:t>+1</w:t>
            </w:r>
          </w:p>
        </w:tc>
      </w:tr>
      <w:tr w:rsidR="00E30507" w:rsidRPr="00BA4F0F" w14:paraId="40AE8DAB" w14:textId="77777777" w:rsidTr="004D4AC8">
        <w:tc>
          <w:tcPr>
            <w:tcW w:w="2873" w:type="dxa"/>
          </w:tcPr>
          <w:p w14:paraId="74F8F5EC" w14:textId="77777777" w:rsidR="00E30507" w:rsidRPr="00BA4F0F" w:rsidRDefault="00E30507" w:rsidP="00D813F0">
            <w:pPr>
              <w:ind w:left="57" w:right="57" w:firstLine="0"/>
            </w:pPr>
            <w:proofErr w:type="spellStart"/>
            <w:r w:rsidRPr="00BA4F0F">
              <w:t>Уромитексан</w:t>
            </w:r>
            <w:proofErr w:type="spellEnd"/>
          </w:p>
        </w:tc>
        <w:tc>
          <w:tcPr>
            <w:tcW w:w="3379" w:type="dxa"/>
          </w:tcPr>
          <w:p w14:paraId="0DFF4491" w14:textId="77777777" w:rsidR="00E30507" w:rsidRPr="00BA4F0F" w:rsidRDefault="00E30507" w:rsidP="00D813F0">
            <w:pPr>
              <w:ind w:left="57" w:right="57" w:firstLine="0"/>
            </w:pPr>
            <w:r w:rsidRPr="00BA4F0F">
              <w:t>2,4 мг/м</w:t>
            </w:r>
            <w:r w:rsidRPr="00BA4F0F">
              <w:rPr>
                <w:vertAlign w:val="superscript"/>
              </w:rPr>
              <w:t>2</w:t>
            </w:r>
            <w:r w:rsidRPr="00BA4F0F">
              <w:t xml:space="preserve"> в/в через </w:t>
            </w:r>
            <w:proofErr w:type="spellStart"/>
            <w:r w:rsidRPr="00BA4F0F">
              <w:t>инфузомат</w:t>
            </w:r>
            <w:proofErr w:type="spellEnd"/>
            <w:r w:rsidRPr="00BA4F0F">
              <w:t xml:space="preserve"> на 24 часа</w:t>
            </w:r>
          </w:p>
        </w:tc>
        <w:tc>
          <w:tcPr>
            <w:tcW w:w="2753" w:type="dxa"/>
          </w:tcPr>
          <w:p w14:paraId="14F61C76" w14:textId="77777777" w:rsidR="00E30507" w:rsidRPr="00BA4F0F" w:rsidRDefault="00E30507" w:rsidP="00D813F0">
            <w:pPr>
              <w:ind w:left="57" w:right="57" w:firstLine="0"/>
            </w:pPr>
            <w:r w:rsidRPr="00BA4F0F">
              <w:t>+1</w:t>
            </w:r>
          </w:p>
        </w:tc>
      </w:tr>
      <w:tr w:rsidR="00E30507" w:rsidRPr="00BA4F0F" w14:paraId="0F4C41AF" w14:textId="77777777" w:rsidTr="004D4AC8">
        <w:tc>
          <w:tcPr>
            <w:tcW w:w="2873" w:type="dxa"/>
          </w:tcPr>
          <w:p w14:paraId="4B37EA8D" w14:textId="77777777" w:rsidR="00E30507" w:rsidRPr="00BA4F0F" w:rsidRDefault="00E30507" w:rsidP="00D813F0">
            <w:pPr>
              <w:ind w:left="57" w:right="57" w:firstLine="0"/>
            </w:pPr>
            <w:r w:rsidRPr="00BA4F0F">
              <w:t>Г-КСФ</w:t>
            </w:r>
          </w:p>
        </w:tc>
        <w:tc>
          <w:tcPr>
            <w:tcW w:w="3379" w:type="dxa"/>
          </w:tcPr>
          <w:p w14:paraId="3B2DEFE0" w14:textId="5A3B8837" w:rsidR="00E30507" w:rsidRPr="00BA4F0F" w:rsidRDefault="00E30507" w:rsidP="00D813F0">
            <w:pPr>
              <w:ind w:left="57" w:right="57" w:firstLine="0"/>
              <w:rPr>
                <w:rFonts w:cs="Mangal"/>
                <w:i/>
                <w:iCs/>
                <w:szCs w:val="24"/>
              </w:rPr>
            </w:pPr>
            <w:r w:rsidRPr="00BA4F0F">
              <w:t>5 мкг/кг в сутки подкожно</w:t>
            </w:r>
            <w:r w:rsidRPr="00BA4F0F">
              <w:rPr>
                <w:vertAlign w:val="superscript"/>
              </w:rPr>
              <w:t>*</w:t>
            </w:r>
          </w:p>
        </w:tc>
        <w:tc>
          <w:tcPr>
            <w:tcW w:w="2753" w:type="dxa"/>
          </w:tcPr>
          <w:p w14:paraId="6C58373E" w14:textId="77777777" w:rsidR="00E30507" w:rsidRPr="00BA4F0F" w:rsidRDefault="00E30507" w:rsidP="00D813F0">
            <w:pPr>
              <w:ind w:left="57" w:right="57" w:firstLine="0"/>
            </w:pPr>
            <w:r w:rsidRPr="00BA4F0F">
              <w:t>с момента снижения числа лейкоцитов менее 1х10</w:t>
            </w:r>
            <w:r w:rsidRPr="00BA4F0F">
              <w:rPr>
                <w:vertAlign w:val="superscript"/>
              </w:rPr>
              <w:t>9</w:t>
            </w:r>
            <w:r w:rsidRPr="00BA4F0F">
              <w:t>/л.</w:t>
            </w:r>
          </w:p>
        </w:tc>
      </w:tr>
    </w:tbl>
    <w:p w14:paraId="7B80894C" w14:textId="77777777" w:rsidR="00E30507" w:rsidRDefault="00E30507" w:rsidP="00D813F0">
      <w:pPr>
        <w:pStyle w:val="1fe"/>
        <w:rPr>
          <w:i/>
        </w:rPr>
      </w:pPr>
      <w:r w:rsidRPr="00BA4F0F">
        <w:rPr>
          <w:i/>
        </w:rPr>
        <w:t xml:space="preserve">Примечание: </w:t>
      </w:r>
    </w:p>
    <w:p w14:paraId="259F672D" w14:textId="14420507" w:rsidR="00E30507" w:rsidRDefault="00E30507" w:rsidP="00D813F0">
      <w:pPr>
        <w:pStyle w:val="1fe"/>
      </w:pPr>
      <w:r w:rsidRPr="00BA4F0F">
        <w:rPr>
          <w:vertAlign w:val="superscript"/>
        </w:rPr>
        <w:t>*</w:t>
      </w:r>
      <w:r w:rsidRPr="00BA4F0F">
        <w:t xml:space="preserve"> при отсутствии снижения числа лейкоцитов возможно увеличение дозы Г-КСФ до 10 мкг/кг/сут.</w:t>
      </w:r>
    </w:p>
    <w:p w14:paraId="6F45F3D3" w14:textId="0C9F8D64" w:rsidR="00E30507" w:rsidRDefault="00E30507" w:rsidP="00D813F0">
      <w:pPr>
        <w:pStyle w:val="1fe"/>
        <w:rPr>
          <w:b/>
        </w:rPr>
      </w:pPr>
    </w:p>
    <w:p w14:paraId="69A7D49E" w14:textId="77777777" w:rsidR="00E30507" w:rsidRPr="00BA4F0F" w:rsidRDefault="00E30507" w:rsidP="00D813F0">
      <w:pPr>
        <w:pStyle w:val="1fe"/>
        <w:rPr>
          <w:u w:val="single"/>
        </w:rPr>
      </w:pPr>
      <w:bookmarkStart w:id="122" w:name="_Toc44926607"/>
      <w:r w:rsidRPr="00BA4F0F">
        <w:rPr>
          <w:u w:val="single"/>
        </w:rPr>
        <w:t xml:space="preserve">Г-КСФ в сочетании с </w:t>
      </w:r>
      <w:proofErr w:type="spellStart"/>
      <w:r w:rsidRPr="00BA4F0F">
        <w:rPr>
          <w:u w:val="single"/>
        </w:rPr>
        <w:t>плериксафором</w:t>
      </w:r>
      <w:bookmarkEnd w:id="122"/>
      <w:proofErr w:type="spellEnd"/>
    </w:p>
    <w:p w14:paraId="1F609A4A" w14:textId="5C666B6A" w:rsidR="00E35C29" w:rsidRDefault="009E2DB6" w:rsidP="00D813F0">
      <w:pPr>
        <w:pStyle w:val="1fe"/>
      </w:pPr>
      <w:r>
        <w:t xml:space="preserve">Использование </w:t>
      </w:r>
      <w:proofErr w:type="spellStart"/>
      <w:r>
        <w:t>плериксафора</w:t>
      </w:r>
      <w:proofErr w:type="spellEnd"/>
      <w:r>
        <w:t xml:space="preserve"> позволяет улучшить результаты мобилизации ГСК. </w:t>
      </w:r>
      <w:r w:rsidR="003F7F4E">
        <w:t>П</w:t>
      </w:r>
      <w:r w:rsidR="009C4D1B">
        <w:t xml:space="preserve">репарат </w:t>
      </w:r>
      <w:r w:rsidR="003F7F4E">
        <w:t xml:space="preserve">может вводиться </w:t>
      </w:r>
      <w:r w:rsidR="00E35C29">
        <w:t xml:space="preserve">как в период первой, так и повторной мобилизации. </w:t>
      </w:r>
      <w:r w:rsidR="00E35C29">
        <w:lastRenderedPageBreak/>
        <w:t>П</w:t>
      </w:r>
      <w:r w:rsidR="003F7F4E">
        <w:t>ри</w:t>
      </w:r>
      <w:r w:rsidR="009C4D1B">
        <w:t xml:space="preserve"> выполнени</w:t>
      </w:r>
      <w:r w:rsidR="003F7F4E">
        <w:t>и</w:t>
      </w:r>
      <w:r w:rsidR="009C4D1B">
        <w:t xml:space="preserve"> п</w:t>
      </w:r>
      <w:r w:rsidR="00E30507" w:rsidRPr="00BA4F0F">
        <w:t>овторн</w:t>
      </w:r>
      <w:r w:rsidR="009C4D1B">
        <w:t>ой</w:t>
      </w:r>
      <w:r w:rsidR="00E30507" w:rsidRPr="00BA4F0F">
        <w:t xml:space="preserve"> мобилизаци</w:t>
      </w:r>
      <w:r w:rsidR="009C4D1B">
        <w:t xml:space="preserve">и </w:t>
      </w:r>
      <w:r w:rsidR="00E30507" w:rsidRPr="00BA4F0F">
        <w:t xml:space="preserve">после неудачи мобилизации ГСК схемами, включающими </w:t>
      </w:r>
      <w:proofErr w:type="spellStart"/>
      <w:r w:rsidR="00E30507" w:rsidRPr="00BA4F0F">
        <w:t>миелосупрессивные</w:t>
      </w:r>
      <w:proofErr w:type="spellEnd"/>
      <w:r w:rsidR="00E30507" w:rsidRPr="00BA4F0F">
        <w:t xml:space="preserve"> препараты в сочетании с Г-КСФ или применения</w:t>
      </w:r>
      <w:r w:rsidR="00E35C29">
        <w:t xml:space="preserve"> </w:t>
      </w:r>
      <w:r w:rsidR="00E30507" w:rsidRPr="00BA4F0F">
        <w:t xml:space="preserve">КСФ в </w:t>
      </w:r>
      <w:proofErr w:type="spellStart"/>
      <w:r w:rsidR="00E30507" w:rsidRPr="00BA4F0F">
        <w:t>монорежиме</w:t>
      </w:r>
      <w:proofErr w:type="spellEnd"/>
      <w:r w:rsidR="00E35C29">
        <w:t xml:space="preserve">, </w:t>
      </w:r>
      <w:proofErr w:type="spellStart"/>
      <w:r w:rsidR="00E35C29">
        <w:t>плериксафор</w:t>
      </w:r>
      <w:proofErr w:type="spellEnd"/>
      <w:r w:rsidR="00E35C29">
        <w:t xml:space="preserve"> значимо</w:t>
      </w:r>
      <w:r w:rsidR="009C4D1B">
        <w:t xml:space="preserve"> </w:t>
      </w:r>
      <w:r w:rsidR="00E35C29">
        <w:t>повышает вероятность получения целевого количества ГСК.</w:t>
      </w:r>
    </w:p>
    <w:p w14:paraId="66F029F2" w14:textId="596D42B4" w:rsidR="00E30507" w:rsidRPr="00FE14DD" w:rsidRDefault="00E30507" w:rsidP="00D813F0">
      <w:pPr>
        <w:pStyle w:val="1fe"/>
        <w:rPr>
          <w:bCs/>
          <w:i/>
        </w:rPr>
      </w:pPr>
      <w:r w:rsidRPr="00FE14DD">
        <w:rPr>
          <w:bCs/>
          <w:i/>
        </w:rPr>
        <w:t xml:space="preserve">Схема мобилизации </w:t>
      </w:r>
      <w:r w:rsidR="00EA5281" w:rsidRPr="00FE14DD">
        <w:rPr>
          <w:bCs/>
          <w:i/>
        </w:rPr>
        <w:t xml:space="preserve">Г-КСФ в сочетании с </w:t>
      </w:r>
      <w:proofErr w:type="spellStart"/>
      <w:r w:rsidR="00EA5281" w:rsidRPr="00FE14DD">
        <w:rPr>
          <w:bCs/>
          <w:i/>
        </w:rPr>
        <w:t>плериксафором</w:t>
      </w:r>
      <w:proofErr w:type="spellEnd"/>
    </w:p>
    <w:p w14:paraId="26860BF9" w14:textId="4FA4E1E9" w:rsidR="00E30507" w:rsidRPr="00BA4F0F" w:rsidRDefault="00E30507" w:rsidP="00D813F0">
      <w:pPr>
        <w:pStyle w:val="1fe"/>
      </w:pPr>
      <w:r w:rsidRPr="00BA4F0F">
        <w:t xml:space="preserve">Г-КСФ назначают в дозе 10 мкг/кг/сутки, вводят подкожно утром. На четвертый день введения Г-КСФ </w:t>
      </w:r>
      <w:proofErr w:type="spellStart"/>
      <w:r w:rsidRPr="00BA4F0F">
        <w:t>плериксафор</w:t>
      </w:r>
      <w:proofErr w:type="spellEnd"/>
      <w:r w:rsidRPr="00BA4F0F">
        <w:t xml:space="preserve"> назначается за 12 часов до </w:t>
      </w:r>
      <w:proofErr w:type="spellStart"/>
      <w:r w:rsidRPr="00BA4F0F">
        <w:t>лейкафереза</w:t>
      </w:r>
      <w:proofErr w:type="spellEnd"/>
      <w:r w:rsidRPr="00BA4F0F">
        <w:t xml:space="preserve"> в дозе 240 мкг/кг подкожно. По результатам </w:t>
      </w:r>
      <w:proofErr w:type="spellStart"/>
      <w:r w:rsidRPr="00BA4F0F">
        <w:t>лейкафереза</w:t>
      </w:r>
      <w:proofErr w:type="spellEnd"/>
      <w:r w:rsidRPr="00BA4F0F">
        <w:t xml:space="preserve"> решается вопрос о необходимости повторного введения </w:t>
      </w:r>
      <w:proofErr w:type="spellStart"/>
      <w:r w:rsidRPr="00BA4F0F">
        <w:t>плериксафора</w:t>
      </w:r>
      <w:proofErr w:type="spellEnd"/>
      <w:r w:rsidRPr="00BA4F0F">
        <w:t xml:space="preserve"> (таблица </w:t>
      </w:r>
      <w:r>
        <w:t>А3.3.</w:t>
      </w:r>
      <w:r w:rsidR="00862EEF">
        <w:t>4</w:t>
      </w:r>
      <w:r w:rsidRPr="00BA4F0F">
        <w:t xml:space="preserve">). Возможно применение нескольких введений </w:t>
      </w:r>
      <w:proofErr w:type="spellStart"/>
      <w:r w:rsidRPr="00BA4F0F">
        <w:t>плериксафора</w:t>
      </w:r>
      <w:proofErr w:type="spellEnd"/>
      <w:r w:rsidRPr="00BA4F0F">
        <w:t>.</w:t>
      </w:r>
    </w:p>
    <w:p w14:paraId="7F8607E0" w14:textId="77777777" w:rsidR="00E30507" w:rsidRPr="00BA4F0F" w:rsidRDefault="00E30507" w:rsidP="00D813F0">
      <w:pPr>
        <w:pStyle w:val="1fe"/>
      </w:pPr>
    </w:p>
    <w:p w14:paraId="53E913F6" w14:textId="037B7E6A" w:rsidR="00E30507" w:rsidRPr="00BA4F0F" w:rsidRDefault="00E30507" w:rsidP="00D813F0">
      <w:pPr>
        <w:pStyle w:val="1fe"/>
      </w:pPr>
      <w:r w:rsidRPr="00BA4F0F">
        <w:t xml:space="preserve">Таблица </w:t>
      </w:r>
      <w:r>
        <w:t>А3.3.</w:t>
      </w:r>
      <w:r w:rsidR="00862EEF">
        <w:t>4</w:t>
      </w:r>
      <w:r w:rsidRPr="00BA4F0F">
        <w:t xml:space="preserve">. Схема мобилизации ГСК «Г-КСФ + </w:t>
      </w:r>
      <w:proofErr w:type="spellStart"/>
      <w:r w:rsidRPr="00BA4F0F">
        <w:t>плериксафор</w:t>
      </w:r>
      <w:proofErr w:type="spellEnd"/>
      <w:r w:rsidRPr="00BA4F0F">
        <w:t xml:space="preserve">» </w:t>
      </w:r>
    </w:p>
    <w:tbl>
      <w:tblPr>
        <w:tblStyle w:val="1f1"/>
        <w:tblW w:w="0" w:type="auto"/>
        <w:jc w:val="center"/>
        <w:tblLook w:val="04A0" w:firstRow="1" w:lastRow="0" w:firstColumn="1" w:lastColumn="0" w:noHBand="0" w:noVBand="1"/>
      </w:tblPr>
      <w:tblGrid>
        <w:gridCol w:w="1764"/>
        <w:gridCol w:w="1133"/>
        <w:gridCol w:w="1129"/>
        <w:gridCol w:w="1129"/>
        <w:gridCol w:w="1132"/>
        <w:gridCol w:w="1133"/>
        <w:gridCol w:w="1133"/>
      </w:tblGrid>
      <w:tr w:rsidR="00E30507" w:rsidRPr="00BA4F0F" w14:paraId="541C3A1F" w14:textId="77777777" w:rsidTr="00E30507">
        <w:trPr>
          <w:jc w:val="center"/>
        </w:trPr>
        <w:tc>
          <w:tcPr>
            <w:tcW w:w="1651" w:type="dxa"/>
          </w:tcPr>
          <w:p w14:paraId="2FAF9A50" w14:textId="77777777" w:rsidR="00E30507" w:rsidRPr="00BA4F0F" w:rsidRDefault="00E30507" w:rsidP="00D813F0">
            <w:pPr>
              <w:ind w:left="57" w:right="57" w:firstLine="0"/>
            </w:pPr>
            <w:r w:rsidRPr="00BA4F0F">
              <w:t>Дни</w:t>
            </w:r>
          </w:p>
        </w:tc>
        <w:tc>
          <w:tcPr>
            <w:tcW w:w="1133" w:type="dxa"/>
          </w:tcPr>
          <w:p w14:paraId="7EBFAFA6" w14:textId="77777777" w:rsidR="00E30507" w:rsidRPr="00BA4F0F" w:rsidRDefault="00E30507" w:rsidP="00D813F0">
            <w:pPr>
              <w:ind w:left="57" w:right="57" w:firstLine="0"/>
            </w:pPr>
            <w:r w:rsidRPr="00BA4F0F">
              <w:t>1</w:t>
            </w:r>
          </w:p>
        </w:tc>
        <w:tc>
          <w:tcPr>
            <w:tcW w:w="1129" w:type="dxa"/>
          </w:tcPr>
          <w:p w14:paraId="1AC2632D" w14:textId="77777777" w:rsidR="00E30507" w:rsidRPr="00BA4F0F" w:rsidRDefault="00E30507" w:rsidP="00D813F0">
            <w:pPr>
              <w:ind w:left="57" w:right="57" w:firstLine="0"/>
            </w:pPr>
            <w:r w:rsidRPr="00BA4F0F">
              <w:t>2</w:t>
            </w:r>
          </w:p>
        </w:tc>
        <w:tc>
          <w:tcPr>
            <w:tcW w:w="1129" w:type="dxa"/>
          </w:tcPr>
          <w:p w14:paraId="2E63702B" w14:textId="77777777" w:rsidR="00E30507" w:rsidRPr="00BA4F0F" w:rsidRDefault="00E30507" w:rsidP="00D813F0">
            <w:pPr>
              <w:ind w:left="57" w:right="57" w:firstLine="0"/>
            </w:pPr>
            <w:r w:rsidRPr="00BA4F0F">
              <w:t>3</w:t>
            </w:r>
          </w:p>
        </w:tc>
        <w:tc>
          <w:tcPr>
            <w:tcW w:w="1132" w:type="dxa"/>
          </w:tcPr>
          <w:p w14:paraId="37D2EBA7" w14:textId="77777777" w:rsidR="00E30507" w:rsidRPr="00BA4F0F" w:rsidRDefault="00E30507" w:rsidP="00D813F0">
            <w:pPr>
              <w:ind w:left="57" w:right="57" w:firstLine="0"/>
            </w:pPr>
            <w:r w:rsidRPr="00BA4F0F">
              <w:t>4</w:t>
            </w:r>
          </w:p>
        </w:tc>
        <w:tc>
          <w:tcPr>
            <w:tcW w:w="1133" w:type="dxa"/>
          </w:tcPr>
          <w:p w14:paraId="31A72AD4" w14:textId="77777777" w:rsidR="00E30507" w:rsidRPr="00BA4F0F" w:rsidRDefault="00E30507" w:rsidP="00D813F0">
            <w:pPr>
              <w:ind w:left="57" w:right="57" w:firstLine="0"/>
            </w:pPr>
            <w:r w:rsidRPr="00BA4F0F">
              <w:t>5</w:t>
            </w:r>
          </w:p>
        </w:tc>
        <w:tc>
          <w:tcPr>
            <w:tcW w:w="1133" w:type="dxa"/>
          </w:tcPr>
          <w:p w14:paraId="7522D397" w14:textId="77777777" w:rsidR="00E30507" w:rsidRPr="00BA4F0F" w:rsidRDefault="00E30507" w:rsidP="00D813F0">
            <w:pPr>
              <w:ind w:left="57" w:right="57" w:firstLine="0"/>
            </w:pPr>
            <w:r w:rsidRPr="00BA4F0F">
              <w:t>6</w:t>
            </w:r>
          </w:p>
        </w:tc>
      </w:tr>
      <w:tr w:rsidR="00E30507" w:rsidRPr="00BA4F0F" w14:paraId="1045C160" w14:textId="77777777" w:rsidTr="00E30507">
        <w:trPr>
          <w:jc w:val="center"/>
        </w:trPr>
        <w:tc>
          <w:tcPr>
            <w:tcW w:w="1651" w:type="dxa"/>
          </w:tcPr>
          <w:p w14:paraId="59EE9140" w14:textId="77777777" w:rsidR="00E30507" w:rsidRPr="00BA4F0F" w:rsidRDefault="00E30507" w:rsidP="00D813F0">
            <w:pPr>
              <w:ind w:left="57" w:right="57" w:firstLine="0"/>
            </w:pPr>
            <w:r w:rsidRPr="00BA4F0F">
              <w:t xml:space="preserve">Г-КСФ, </w:t>
            </w:r>
          </w:p>
          <w:p w14:paraId="304723DC" w14:textId="77777777" w:rsidR="00E30507" w:rsidRPr="00BA4F0F" w:rsidRDefault="00E30507" w:rsidP="00D813F0">
            <w:pPr>
              <w:ind w:left="57" w:right="57" w:firstLine="0"/>
            </w:pPr>
            <w:r w:rsidRPr="00BA4F0F">
              <w:t>10 мкг/кг</w:t>
            </w:r>
          </w:p>
        </w:tc>
        <w:tc>
          <w:tcPr>
            <w:tcW w:w="1133" w:type="dxa"/>
          </w:tcPr>
          <w:p w14:paraId="34378012" w14:textId="77777777" w:rsidR="00E30507" w:rsidRPr="00BA4F0F" w:rsidRDefault="00E30507" w:rsidP="00D813F0">
            <w:pPr>
              <w:ind w:left="57" w:right="57" w:firstLine="0"/>
            </w:pPr>
            <w:r w:rsidRPr="00BA4F0F">
              <w:t>Х</w:t>
            </w:r>
          </w:p>
        </w:tc>
        <w:tc>
          <w:tcPr>
            <w:tcW w:w="1129" w:type="dxa"/>
          </w:tcPr>
          <w:p w14:paraId="50390183" w14:textId="77777777" w:rsidR="00E30507" w:rsidRPr="00BA4F0F" w:rsidRDefault="00E30507" w:rsidP="00D813F0">
            <w:pPr>
              <w:ind w:left="57" w:right="57" w:firstLine="0"/>
            </w:pPr>
            <w:r w:rsidRPr="00BA4F0F">
              <w:t>Х</w:t>
            </w:r>
          </w:p>
        </w:tc>
        <w:tc>
          <w:tcPr>
            <w:tcW w:w="1129" w:type="dxa"/>
          </w:tcPr>
          <w:p w14:paraId="35FBE9AA" w14:textId="77777777" w:rsidR="00E30507" w:rsidRPr="00BA4F0F" w:rsidRDefault="00E30507" w:rsidP="00D813F0">
            <w:pPr>
              <w:ind w:left="57" w:right="57" w:firstLine="0"/>
            </w:pPr>
            <w:r w:rsidRPr="00BA4F0F">
              <w:t>Х</w:t>
            </w:r>
          </w:p>
        </w:tc>
        <w:tc>
          <w:tcPr>
            <w:tcW w:w="1132" w:type="dxa"/>
          </w:tcPr>
          <w:p w14:paraId="1C3FE7E4" w14:textId="77777777" w:rsidR="00E30507" w:rsidRPr="00BA4F0F" w:rsidRDefault="00E30507" w:rsidP="00D813F0">
            <w:pPr>
              <w:ind w:left="57" w:right="57" w:firstLine="0"/>
            </w:pPr>
            <w:r w:rsidRPr="00BA4F0F">
              <w:t>Х</w:t>
            </w:r>
          </w:p>
        </w:tc>
        <w:tc>
          <w:tcPr>
            <w:tcW w:w="1133" w:type="dxa"/>
          </w:tcPr>
          <w:p w14:paraId="5AAFD418" w14:textId="77777777" w:rsidR="00E30507" w:rsidRPr="00BA4F0F" w:rsidRDefault="00E30507" w:rsidP="00D813F0">
            <w:pPr>
              <w:ind w:left="57" w:right="57" w:firstLine="0"/>
            </w:pPr>
            <w:r w:rsidRPr="00BA4F0F">
              <w:t>Х</w:t>
            </w:r>
          </w:p>
        </w:tc>
        <w:tc>
          <w:tcPr>
            <w:tcW w:w="1133" w:type="dxa"/>
          </w:tcPr>
          <w:p w14:paraId="26687463" w14:textId="77777777" w:rsidR="00E30507" w:rsidRPr="00BA4F0F" w:rsidRDefault="00E30507" w:rsidP="00D813F0">
            <w:pPr>
              <w:ind w:left="57" w:right="57" w:firstLine="0"/>
            </w:pPr>
          </w:p>
        </w:tc>
      </w:tr>
      <w:tr w:rsidR="00E30507" w:rsidRPr="00BA4F0F" w14:paraId="4003F6DD" w14:textId="77777777" w:rsidTr="00E30507">
        <w:trPr>
          <w:jc w:val="center"/>
        </w:trPr>
        <w:tc>
          <w:tcPr>
            <w:tcW w:w="1651" w:type="dxa"/>
          </w:tcPr>
          <w:p w14:paraId="5F183752" w14:textId="77777777" w:rsidR="00E30507" w:rsidRPr="00BA4F0F" w:rsidRDefault="00E30507" w:rsidP="00D813F0">
            <w:pPr>
              <w:ind w:left="57" w:right="57" w:firstLine="0"/>
            </w:pPr>
            <w:proofErr w:type="spellStart"/>
            <w:r w:rsidRPr="00BA4F0F">
              <w:t>Плериксафор</w:t>
            </w:r>
            <w:proofErr w:type="spellEnd"/>
            <w:r w:rsidRPr="00BA4F0F">
              <w:t>, 240 мкг/кг</w:t>
            </w:r>
          </w:p>
        </w:tc>
        <w:tc>
          <w:tcPr>
            <w:tcW w:w="1133" w:type="dxa"/>
          </w:tcPr>
          <w:p w14:paraId="3F0F2E83" w14:textId="77777777" w:rsidR="00E30507" w:rsidRPr="00BA4F0F" w:rsidRDefault="00E30507" w:rsidP="00D813F0">
            <w:pPr>
              <w:ind w:left="57" w:right="57" w:firstLine="0"/>
            </w:pPr>
          </w:p>
        </w:tc>
        <w:tc>
          <w:tcPr>
            <w:tcW w:w="1129" w:type="dxa"/>
          </w:tcPr>
          <w:p w14:paraId="44783CBE" w14:textId="77777777" w:rsidR="00E30507" w:rsidRPr="00BA4F0F" w:rsidRDefault="00E30507" w:rsidP="00D813F0">
            <w:pPr>
              <w:ind w:left="57" w:right="57" w:firstLine="0"/>
            </w:pPr>
          </w:p>
        </w:tc>
        <w:tc>
          <w:tcPr>
            <w:tcW w:w="1129" w:type="dxa"/>
          </w:tcPr>
          <w:p w14:paraId="53BF271B" w14:textId="77777777" w:rsidR="00E30507" w:rsidRPr="00BA4F0F" w:rsidRDefault="00E30507" w:rsidP="00D813F0">
            <w:pPr>
              <w:ind w:left="57" w:right="57" w:firstLine="0"/>
            </w:pPr>
          </w:p>
        </w:tc>
        <w:tc>
          <w:tcPr>
            <w:tcW w:w="1132" w:type="dxa"/>
          </w:tcPr>
          <w:p w14:paraId="674C07BB" w14:textId="77777777" w:rsidR="00E30507" w:rsidRPr="00BA4F0F" w:rsidRDefault="00E30507" w:rsidP="00D813F0">
            <w:pPr>
              <w:ind w:left="57" w:right="57" w:firstLine="0"/>
            </w:pPr>
            <w:r w:rsidRPr="00BA4F0F">
              <w:t>Х</w:t>
            </w:r>
          </w:p>
        </w:tc>
        <w:tc>
          <w:tcPr>
            <w:tcW w:w="1133" w:type="dxa"/>
          </w:tcPr>
          <w:p w14:paraId="6AD1715D" w14:textId="77777777" w:rsidR="00E30507" w:rsidRPr="00BA4F0F" w:rsidRDefault="00E30507" w:rsidP="00D813F0">
            <w:pPr>
              <w:ind w:left="57" w:right="57" w:firstLine="0"/>
            </w:pPr>
            <w:r w:rsidRPr="00BA4F0F">
              <w:t>(Х)</w:t>
            </w:r>
          </w:p>
        </w:tc>
        <w:tc>
          <w:tcPr>
            <w:tcW w:w="1133" w:type="dxa"/>
          </w:tcPr>
          <w:p w14:paraId="7FF6F438" w14:textId="77777777" w:rsidR="00E30507" w:rsidRPr="00BA4F0F" w:rsidRDefault="00E30507" w:rsidP="00D813F0">
            <w:pPr>
              <w:ind w:left="57" w:right="57" w:firstLine="0"/>
            </w:pPr>
          </w:p>
        </w:tc>
      </w:tr>
      <w:tr w:rsidR="00E30507" w:rsidRPr="00BA4F0F" w14:paraId="6AAE9EEB" w14:textId="77777777" w:rsidTr="00E30507">
        <w:trPr>
          <w:jc w:val="center"/>
        </w:trPr>
        <w:tc>
          <w:tcPr>
            <w:tcW w:w="1651" w:type="dxa"/>
          </w:tcPr>
          <w:p w14:paraId="73225320" w14:textId="77777777" w:rsidR="00E30507" w:rsidRPr="00BA4F0F" w:rsidRDefault="00E30507" w:rsidP="00D813F0">
            <w:pPr>
              <w:ind w:left="57" w:right="57" w:firstLine="0"/>
            </w:pPr>
            <w:proofErr w:type="spellStart"/>
            <w:r w:rsidRPr="00BA4F0F">
              <w:t>Лейкаферез</w:t>
            </w:r>
            <w:proofErr w:type="spellEnd"/>
          </w:p>
        </w:tc>
        <w:tc>
          <w:tcPr>
            <w:tcW w:w="1133" w:type="dxa"/>
          </w:tcPr>
          <w:p w14:paraId="06DBE079" w14:textId="77777777" w:rsidR="00E30507" w:rsidRPr="00BA4F0F" w:rsidRDefault="00E30507" w:rsidP="00D813F0">
            <w:pPr>
              <w:ind w:left="57" w:right="57" w:firstLine="0"/>
            </w:pPr>
          </w:p>
        </w:tc>
        <w:tc>
          <w:tcPr>
            <w:tcW w:w="1129" w:type="dxa"/>
          </w:tcPr>
          <w:p w14:paraId="3C3F4086" w14:textId="77777777" w:rsidR="00E30507" w:rsidRPr="00BA4F0F" w:rsidRDefault="00E30507" w:rsidP="00D813F0">
            <w:pPr>
              <w:ind w:left="57" w:right="57" w:firstLine="0"/>
            </w:pPr>
          </w:p>
        </w:tc>
        <w:tc>
          <w:tcPr>
            <w:tcW w:w="1129" w:type="dxa"/>
          </w:tcPr>
          <w:p w14:paraId="619B21DB" w14:textId="77777777" w:rsidR="00E30507" w:rsidRPr="00BA4F0F" w:rsidRDefault="00E30507" w:rsidP="00D813F0">
            <w:pPr>
              <w:ind w:left="57" w:right="57" w:firstLine="0"/>
            </w:pPr>
          </w:p>
        </w:tc>
        <w:tc>
          <w:tcPr>
            <w:tcW w:w="1132" w:type="dxa"/>
          </w:tcPr>
          <w:p w14:paraId="176EABD9" w14:textId="77777777" w:rsidR="00E30507" w:rsidRPr="00BA4F0F" w:rsidRDefault="00E30507" w:rsidP="00D813F0">
            <w:pPr>
              <w:ind w:left="57" w:right="57" w:firstLine="0"/>
            </w:pPr>
          </w:p>
        </w:tc>
        <w:tc>
          <w:tcPr>
            <w:tcW w:w="1133" w:type="dxa"/>
          </w:tcPr>
          <w:p w14:paraId="0BC35CC8" w14:textId="77777777" w:rsidR="00E30507" w:rsidRPr="00BA4F0F" w:rsidRDefault="00E30507" w:rsidP="00D813F0">
            <w:pPr>
              <w:ind w:left="57" w:right="57" w:firstLine="0"/>
              <w:rPr>
                <w:lang w:val="en-US"/>
              </w:rPr>
            </w:pPr>
            <w:r w:rsidRPr="00BA4F0F">
              <w:rPr>
                <w:lang w:val="en-US"/>
              </w:rPr>
              <w:t>V</w:t>
            </w:r>
          </w:p>
        </w:tc>
        <w:tc>
          <w:tcPr>
            <w:tcW w:w="1133" w:type="dxa"/>
          </w:tcPr>
          <w:p w14:paraId="60CB19EE" w14:textId="77777777" w:rsidR="00E30507" w:rsidRPr="00BA4F0F" w:rsidRDefault="00E30507" w:rsidP="00D813F0">
            <w:pPr>
              <w:ind w:left="57" w:right="57" w:firstLine="0"/>
              <w:rPr>
                <w:lang w:val="en-US"/>
              </w:rPr>
            </w:pPr>
            <w:r w:rsidRPr="00BA4F0F">
              <w:rPr>
                <w:lang w:val="en-US"/>
              </w:rPr>
              <w:t>V</w:t>
            </w:r>
          </w:p>
        </w:tc>
      </w:tr>
    </w:tbl>
    <w:p w14:paraId="481386F2" w14:textId="77777777" w:rsidR="00E30507" w:rsidRPr="00BA4F0F" w:rsidRDefault="00E30507" w:rsidP="00D813F0">
      <w:pPr>
        <w:pStyle w:val="1fe"/>
      </w:pPr>
    </w:p>
    <w:p w14:paraId="302CC922" w14:textId="77777777" w:rsidR="00E30507" w:rsidRPr="00BA4F0F" w:rsidRDefault="00E30507" w:rsidP="00D813F0">
      <w:pPr>
        <w:pStyle w:val="1fe"/>
        <w:rPr>
          <w:u w:val="single"/>
        </w:rPr>
      </w:pPr>
      <w:bookmarkStart w:id="123" w:name="_Toc44926608"/>
      <w:r w:rsidRPr="00BA4F0F">
        <w:rPr>
          <w:u w:val="single"/>
        </w:rPr>
        <w:t>Сравнительная характеристика режимов мобилизации ГСК</w:t>
      </w:r>
      <w:bookmarkEnd w:id="123"/>
    </w:p>
    <w:p w14:paraId="412CE150" w14:textId="77777777" w:rsidR="00E30507" w:rsidRPr="00BA4F0F" w:rsidRDefault="00E30507" w:rsidP="00D813F0">
      <w:pPr>
        <w:pStyle w:val="1fe"/>
      </w:pPr>
      <w:r w:rsidRPr="00BA4F0F">
        <w:t xml:space="preserve">Проспективных рандомизированных исследований, сравнивающих методы мобилизации (только ростовой фактор или сочетание Г-КСФ с </w:t>
      </w:r>
      <w:proofErr w:type="spellStart"/>
      <w:r w:rsidRPr="00BA4F0F">
        <w:t>миелосупрессивной</w:t>
      </w:r>
      <w:proofErr w:type="spellEnd"/>
      <w:r w:rsidRPr="00BA4F0F">
        <w:t xml:space="preserve">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0CFE1724" w14:textId="33AD6906" w:rsidR="005D2B49" w:rsidRDefault="00E30507" w:rsidP="00D813F0">
      <w:pPr>
        <w:pStyle w:val="1fe"/>
      </w:pPr>
      <w:r w:rsidRPr="00BA4F0F">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t>А3.3.</w:t>
      </w:r>
      <w:r w:rsidR="00862EEF">
        <w:t>5</w:t>
      </w:r>
      <w:r w:rsidRPr="00BA4F0F">
        <w:t xml:space="preserve">). Так, при использовании Г-КСФ в </w:t>
      </w:r>
      <w:proofErr w:type="spellStart"/>
      <w:r w:rsidRPr="00BA4F0F">
        <w:t>монорежиме</w:t>
      </w:r>
      <w:proofErr w:type="spellEnd"/>
      <w:r w:rsidRPr="00BA4F0F">
        <w:t xml:space="preserve">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w:t>
      </w:r>
      <w:r w:rsidR="005D2B49">
        <w:t xml:space="preserve"> в </w:t>
      </w:r>
      <w:proofErr w:type="spellStart"/>
      <w:r w:rsidR="005D2B49">
        <w:t>сравненнии</w:t>
      </w:r>
      <w:proofErr w:type="spellEnd"/>
      <w:r w:rsidR="005D2B49">
        <w:t xml:space="preserve"> с другими режимами.</w:t>
      </w:r>
    </w:p>
    <w:p w14:paraId="4EE00746" w14:textId="3B30A706" w:rsidR="00E30507" w:rsidRPr="00BA4F0F" w:rsidRDefault="00E30507" w:rsidP="00D813F0">
      <w:pPr>
        <w:pStyle w:val="1fe"/>
      </w:pPr>
      <w:r w:rsidRPr="00BA4F0F">
        <w:t>Использование режима «ХТ+ Г-КСФ» ча</w:t>
      </w:r>
      <w:r w:rsidR="005D2B49">
        <w:t>ще</w:t>
      </w:r>
      <w:r w:rsidRPr="00BA4F0F">
        <w:t xml:space="preserve"> позволяет заготовить </w:t>
      </w:r>
      <w:proofErr w:type="spellStart"/>
      <w:r w:rsidR="005D2B49">
        <w:t>боьшее</w:t>
      </w:r>
      <w:proofErr w:type="spellEnd"/>
      <w:r w:rsidR="005D2B49" w:rsidRPr="00BA4F0F">
        <w:t xml:space="preserve"> </w:t>
      </w:r>
      <w:r w:rsidRPr="00BA4F0F">
        <w:t>количество клеток</w:t>
      </w:r>
      <w:r w:rsidR="005D2B49">
        <w:t xml:space="preserve"> в равнении с режимом «</w:t>
      </w:r>
      <w:r w:rsidR="005D2B49" w:rsidRPr="005D2B49">
        <w:t xml:space="preserve">Г-КСФ в </w:t>
      </w:r>
      <w:proofErr w:type="spellStart"/>
      <w:r w:rsidR="005D2B49" w:rsidRPr="005D2B49">
        <w:t>монорежиме</w:t>
      </w:r>
      <w:proofErr w:type="spellEnd"/>
      <w:r w:rsidR="005D2B49">
        <w:t>»</w:t>
      </w:r>
      <w:r w:rsidRPr="00BA4F0F">
        <w:t xml:space="preserve">, однако </w:t>
      </w:r>
      <w:r w:rsidRPr="00BA4F0F">
        <w:lastRenderedPageBreak/>
        <w:t xml:space="preserve">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0383DC6E" w14:textId="77777777" w:rsidR="00E30507" w:rsidRPr="00BA4F0F" w:rsidRDefault="00E30507" w:rsidP="00D813F0">
      <w:pPr>
        <w:pStyle w:val="1fe"/>
      </w:pPr>
    </w:p>
    <w:p w14:paraId="74AC0CD3" w14:textId="54845EBB" w:rsidR="00E30507" w:rsidRPr="00BA4F0F" w:rsidRDefault="00E30507" w:rsidP="00D813F0">
      <w:pPr>
        <w:pStyle w:val="1fe"/>
      </w:pPr>
      <w:r w:rsidRPr="00BA4F0F">
        <w:t xml:space="preserve">Таблица </w:t>
      </w:r>
      <w:r>
        <w:t>А3.3.</w:t>
      </w:r>
      <w:r w:rsidR="00862EEF">
        <w:t>5</w:t>
      </w:r>
      <w:r w:rsidRPr="00BA4F0F">
        <w:t>. Сравнительная характеристика режимов мобилизации ГСК</w:t>
      </w:r>
    </w:p>
    <w:tbl>
      <w:tblPr>
        <w:tblStyle w:val="1f1"/>
        <w:tblW w:w="0" w:type="auto"/>
        <w:tblInd w:w="108" w:type="dxa"/>
        <w:tblLook w:val="04A0" w:firstRow="1" w:lastRow="0" w:firstColumn="1" w:lastColumn="0" w:noHBand="0" w:noVBand="1"/>
      </w:tblPr>
      <w:tblGrid>
        <w:gridCol w:w="1821"/>
        <w:gridCol w:w="3763"/>
        <w:gridCol w:w="3313"/>
      </w:tblGrid>
      <w:tr w:rsidR="00E30507" w:rsidRPr="00BA4F0F" w14:paraId="27A32213" w14:textId="77777777" w:rsidTr="00E30507">
        <w:trPr>
          <w:trHeight w:val="896"/>
        </w:trPr>
        <w:tc>
          <w:tcPr>
            <w:tcW w:w="1843" w:type="dxa"/>
          </w:tcPr>
          <w:p w14:paraId="0774E295" w14:textId="77777777" w:rsidR="00E30507" w:rsidRPr="00C350F0" w:rsidRDefault="00E30507" w:rsidP="00D813F0">
            <w:pPr>
              <w:ind w:left="57" w:right="57" w:firstLine="0"/>
              <w:jc w:val="center"/>
              <w:rPr>
                <w:rFonts w:eastAsiaTheme="minorHAnsi" w:cs="Mangal"/>
                <w:i/>
                <w:iCs/>
              </w:rPr>
            </w:pPr>
            <w:r w:rsidRPr="00FE14DD">
              <w:t>Режим мобилизации</w:t>
            </w:r>
          </w:p>
        </w:tc>
        <w:tc>
          <w:tcPr>
            <w:tcW w:w="3969" w:type="dxa"/>
          </w:tcPr>
          <w:p w14:paraId="2A251F35" w14:textId="77777777" w:rsidR="00E30507" w:rsidRPr="00C350F0" w:rsidRDefault="00E30507" w:rsidP="00D813F0">
            <w:pPr>
              <w:ind w:left="57" w:right="57" w:firstLine="0"/>
              <w:contextualSpacing/>
              <w:jc w:val="center"/>
              <w:rPr>
                <w:rFonts w:eastAsiaTheme="minorHAnsi" w:cs="Times New Roman"/>
                <w:b/>
                <w:szCs w:val="22"/>
                <w:lang w:val="en-US" w:eastAsia="zh-CN"/>
              </w:rPr>
            </w:pPr>
            <w:r w:rsidRPr="00FE14DD">
              <w:t>Преимущества</w:t>
            </w:r>
          </w:p>
        </w:tc>
        <w:tc>
          <w:tcPr>
            <w:tcW w:w="3544" w:type="dxa"/>
          </w:tcPr>
          <w:p w14:paraId="6D2B0D1E" w14:textId="77777777" w:rsidR="00E30507" w:rsidRPr="00C350F0" w:rsidRDefault="00E30507" w:rsidP="00D813F0">
            <w:pPr>
              <w:ind w:left="57" w:right="57" w:firstLine="0"/>
              <w:contextualSpacing/>
              <w:jc w:val="center"/>
              <w:rPr>
                <w:rFonts w:eastAsiaTheme="minorHAnsi" w:cs="Times New Roman"/>
                <w:b/>
                <w:szCs w:val="22"/>
                <w:lang w:val="en-US" w:eastAsia="zh-CN"/>
              </w:rPr>
            </w:pPr>
            <w:r w:rsidRPr="00FE14DD">
              <w:t>Недостатки</w:t>
            </w:r>
          </w:p>
        </w:tc>
      </w:tr>
      <w:tr w:rsidR="00E30507" w:rsidRPr="00BA4F0F" w14:paraId="0985FDF4" w14:textId="77777777" w:rsidTr="00E30507">
        <w:tc>
          <w:tcPr>
            <w:tcW w:w="1843" w:type="dxa"/>
          </w:tcPr>
          <w:p w14:paraId="385EF537" w14:textId="77777777" w:rsidR="00E30507" w:rsidRPr="00FE14DD" w:rsidRDefault="00E30507" w:rsidP="00D813F0">
            <w:pPr>
              <w:keepNext/>
              <w:shd w:val="clear" w:color="auto" w:fill="FFFFFF"/>
              <w:tabs>
                <w:tab w:val="num" w:pos="0"/>
              </w:tabs>
              <w:suppressAutoHyphens/>
              <w:ind w:left="57" w:right="57" w:firstLine="0"/>
              <w:jc w:val="left"/>
              <w:outlineLvl w:val="3"/>
            </w:pPr>
            <w:r w:rsidRPr="00FE14DD">
              <w:t xml:space="preserve">Г-КСФ в </w:t>
            </w:r>
            <w:proofErr w:type="spellStart"/>
            <w:r w:rsidRPr="00FE14DD">
              <w:t>монорежиме</w:t>
            </w:r>
            <w:proofErr w:type="spellEnd"/>
          </w:p>
        </w:tc>
        <w:tc>
          <w:tcPr>
            <w:tcW w:w="3969" w:type="dxa"/>
          </w:tcPr>
          <w:p w14:paraId="2DF20F4E" w14:textId="77777777" w:rsidR="00E30507" w:rsidRPr="00C350F0" w:rsidRDefault="00E30507" w:rsidP="00D813F0">
            <w:pPr>
              <w:ind w:left="57" w:right="57" w:firstLine="0"/>
              <w:jc w:val="left"/>
            </w:pPr>
            <w:r w:rsidRPr="00C350F0">
              <w:t xml:space="preserve">Уменьшение сроков госпитализации, четко планируемые сроки </w:t>
            </w:r>
            <w:proofErr w:type="spellStart"/>
            <w:r w:rsidRPr="00C350F0">
              <w:t>лейкаферезов</w:t>
            </w:r>
            <w:proofErr w:type="spellEnd"/>
            <w:r w:rsidRPr="00C350F0">
              <w:t>, отсутствие антибиотикотерапии, заместительной трансфузионной терапии</w:t>
            </w:r>
          </w:p>
          <w:p w14:paraId="3A41F263" w14:textId="77777777" w:rsidR="00E30507" w:rsidRPr="00C350F0" w:rsidRDefault="00E30507" w:rsidP="00D813F0">
            <w:pPr>
              <w:ind w:left="57" w:right="57" w:firstLine="0"/>
              <w:jc w:val="left"/>
            </w:pPr>
          </w:p>
        </w:tc>
        <w:tc>
          <w:tcPr>
            <w:tcW w:w="3544" w:type="dxa"/>
          </w:tcPr>
          <w:p w14:paraId="0EFC8BA5" w14:textId="416E6EBB" w:rsidR="00E30507" w:rsidRPr="00C350F0" w:rsidRDefault="005D2B49" w:rsidP="00D813F0">
            <w:pPr>
              <w:ind w:left="57" w:right="57" w:firstLine="0"/>
              <w:jc w:val="left"/>
            </w:pPr>
            <w:r w:rsidRPr="00C350F0">
              <w:t xml:space="preserve">Сниженная </w:t>
            </w:r>
            <w:r w:rsidR="00E30507" w:rsidRPr="00C350F0">
              <w:t>эффективн</w:t>
            </w:r>
            <w:r w:rsidRPr="00C350F0">
              <w:t>ость</w:t>
            </w:r>
            <w:r w:rsidR="00E30507" w:rsidRPr="00C350F0">
              <w:t xml:space="preserve"> у </w:t>
            </w:r>
            <w:proofErr w:type="spellStart"/>
            <w:r w:rsidR="00E30507" w:rsidRPr="00C350F0">
              <w:t>предлеченных</w:t>
            </w:r>
            <w:proofErr w:type="spellEnd"/>
            <w:r w:rsidR="00E30507" w:rsidRPr="00C350F0">
              <w:t xml:space="preserve"> больных</w:t>
            </w:r>
          </w:p>
        </w:tc>
      </w:tr>
      <w:tr w:rsidR="00E30507" w:rsidRPr="00BA4F0F" w14:paraId="24E5C2A2" w14:textId="77777777" w:rsidTr="00E30507">
        <w:tc>
          <w:tcPr>
            <w:tcW w:w="1843" w:type="dxa"/>
          </w:tcPr>
          <w:p w14:paraId="746C3847" w14:textId="77777777" w:rsidR="00E30507" w:rsidRPr="00FE14DD" w:rsidRDefault="00E30507" w:rsidP="00D813F0">
            <w:pPr>
              <w:suppressLineNumbers/>
              <w:ind w:left="57" w:right="57" w:firstLine="0"/>
              <w:jc w:val="left"/>
            </w:pPr>
            <w:r w:rsidRPr="00FE14DD">
              <w:t>ХТ+ Г-КСФ</w:t>
            </w:r>
          </w:p>
        </w:tc>
        <w:tc>
          <w:tcPr>
            <w:tcW w:w="3969" w:type="dxa"/>
          </w:tcPr>
          <w:p w14:paraId="76B7F64C" w14:textId="157A4D6F" w:rsidR="00E30507" w:rsidRPr="00C350F0" w:rsidRDefault="00E30507" w:rsidP="00D813F0">
            <w:pPr>
              <w:ind w:left="57" w:right="57" w:firstLine="0"/>
              <w:jc w:val="left"/>
            </w:pPr>
            <w:r w:rsidRPr="00C350F0">
              <w:t>Высокая эффективность мобилизации</w:t>
            </w:r>
          </w:p>
        </w:tc>
        <w:tc>
          <w:tcPr>
            <w:tcW w:w="3544" w:type="dxa"/>
          </w:tcPr>
          <w:p w14:paraId="0A70C137" w14:textId="77777777" w:rsidR="00E30507" w:rsidRPr="00C350F0" w:rsidRDefault="00E30507" w:rsidP="00D813F0">
            <w:pPr>
              <w:ind w:left="57" w:right="57" w:firstLine="0"/>
              <w:jc w:val="left"/>
            </w:pPr>
            <w:r w:rsidRPr="00C350F0">
              <w:t>Цитопения</w:t>
            </w:r>
          </w:p>
          <w:p w14:paraId="22B11B59" w14:textId="77777777" w:rsidR="00E30507" w:rsidRPr="00C350F0" w:rsidRDefault="00E30507" w:rsidP="00D813F0">
            <w:pPr>
              <w:ind w:left="57" w:right="57" w:firstLine="0"/>
              <w:jc w:val="left"/>
            </w:pPr>
            <w:r w:rsidRPr="00C350F0">
              <w:t xml:space="preserve">Инфекционные осложнения </w:t>
            </w:r>
          </w:p>
          <w:p w14:paraId="7F72D9EE" w14:textId="77777777" w:rsidR="00E30507" w:rsidRPr="00C350F0" w:rsidRDefault="00E30507" w:rsidP="00D813F0">
            <w:pPr>
              <w:ind w:left="57" w:right="57" w:firstLine="0"/>
              <w:jc w:val="left"/>
            </w:pPr>
            <w:r w:rsidRPr="00C350F0">
              <w:t>Трансфузии компонентов крови</w:t>
            </w:r>
          </w:p>
          <w:p w14:paraId="741F6CEE" w14:textId="77777777" w:rsidR="00E30507" w:rsidRPr="00C350F0" w:rsidRDefault="00E30507" w:rsidP="00D813F0">
            <w:pPr>
              <w:ind w:left="57" w:right="57" w:firstLine="0"/>
              <w:jc w:val="left"/>
            </w:pPr>
            <w:r w:rsidRPr="00C350F0">
              <w:t xml:space="preserve">Нет четкого планирования сроков </w:t>
            </w:r>
            <w:proofErr w:type="spellStart"/>
            <w:r w:rsidRPr="00C350F0">
              <w:t>лейкаферезов</w:t>
            </w:r>
            <w:proofErr w:type="spellEnd"/>
          </w:p>
          <w:p w14:paraId="74A2CED5" w14:textId="77777777" w:rsidR="00E30507" w:rsidRPr="00C350F0" w:rsidRDefault="00E30507" w:rsidP="00D813F0">
            <w:pPr>
              <w:ind w:left="57" w:right="57" w:firstLine="0"/>
              <w:jc w:val="left"/>
            </w:pPr>
            <w:r w:rsidRPr="00C350F0">
              <w:t>Небезопасна при коморбидности</w:t>
            </w:r>
          </w:p>
        </w:tc>
      </w:tr>
    </w:tbl>
    <w:p w14:paraId="3428383E" w14:textId="77777777" w:rsidR="00E30507" w:rsidRPr="00BA4F0F" w:rsidRDefault="00E30507" w:rsidP="00D813F0">
      <w:pPr>
        <w:pStyle w:val="1fe"/>
      </w:pPr>
      <w:bookmarkStart w:id="124" w:name="_Toc44926609"/>
    </w:p>
    <w:p w14:paraId="0A1E2C40" w14:textId="77777777" w:rsidR="00E30507" w:rsidRPr="00BA4F0F" w:rsidRDefault="00E30507" w:rsidP="00D813F0">
      <w:pPr>
        <w:pStyle w:val="1fe"/>
        <w:rPr>
          <w:b/>
        </w:rPr>
      </w:pPr>
      <w:bookmarkStart w:id="125" w:name="_Toc44926610"/>
      <w:bookmarkEnd w:id="124"/>
    </w:p>
    <w:p w14:paraId="42943797" w14:textId="495D1E0A" w:rsidR="00E30507" w:rsidRPr="00FE14DD" w:rsidRDefault="00E30507" w:rsidP="00D813F0">
      <w:pPr>
        <w:pStyle w:val="1fe"/>
        <w:rPr>
          <w:b/>
          <w:i/>
          <w:iCs/>
          <w:u w:val="single"/>
        </w:rPr>
      </w:pPr>
      <w:proofErr w:type="spellStart"/>
      <w:r w:rsidRPr="00FE14DD">
        <w:rPr>
          <w:b/>
          <w:i/>
          <w:iCs/>
          <w:u w:val="single"/>
        </w:rPr>
        <w:t>Лейкаферез</w:t>
      </w:r>
      <w:proofErr w:type="spellEnd"/>
      <w:r w:rsidRPr="00FE14DD">
        <w:rPr>
          <w:b/>
          <w:i/>
          <w:iCs/>
          <w:u w:val="single"/>
        </w:rPr>
        <w:t xml:space="preserve"> и </w:t>
      </w:r>
      <w:proofErr w:type="spellStart"/>
      <w:r w:rsidRPr="00FE14DD">
        <w:rPr>
          <w:b/>
          <w:i/>
          <w:iCs/>
          <w:u w:val="single"/>
        </w:rPr>
        <w:t>криоконсервирование</w:t>
      </w:r>
      <w:bookmarkEnd w:id="125"/>
      <w:proofErr w:type="spellEnd"/>
      <w:r w:rsidR="00EF2141">
        <w:rPr>
          <w:b/>
          <w:i/>
          <w:iCs/>
          <w:u w:val="single"/>
        </w:rPr>
        <w:t xml:space="preserve"> ГСК</w:t>
      </w:r>
    </w:p>
    <w:p w14:paraId="4B25795E" w14:textId="77777777" w:rsidR="00E30507" w:rsidRPr="00BA4F0F" w:rsidRDefault="00E30507" w:rsidP="00D813F0">
      <w:pPr>
        <w:pStyle w:val="1fe"/>
        <w:rPr>
          <w:u w:val="single"/>
        </w:rPr>
      </w:pPr>
      <w:bookmarkStart w:id="126" w:name="_Toc44926611"/>
      <w:proofErr w:type="spellStart"/>
      <w:r w:rsidRPr="00BA4F0F">
        <w:rPr>
          <w:u w:val="single"/>
        </w:rPr>
        <w:t>Лейкаферез</w:t>
      </w:r>
      <w:bookmarkEnd w:id="126"/>
      <w:proofErr w:type="spellEnd"/>
    </w:p>
    <w:p w14:paraId="77ADD8FF" w14:textId="39217C8B" w:rsidR="00E30507" w:rsidRPr="00BA4F0F" w:rsidRDefault="00E30507" w:rsidP="00D813F0">
      <w:pPr>
        <w:pStyle w:val="1fe"/>
      </w:pPr>
      <w:proofErr w:type="spellStart"/>
      <w:r w:rsidRPr="00BA4F0F">
        <w:t>Лейкаферез</w:t>
      </w:r>
      <w:proofErr w:type="spellEnd"/>
      <w:r w:rsidRPr="00BA4F0F">
        <w:t xml:space="preserve"> – </w:t>
      </w:r>
      <w:proofErr w:type="spellStart"/>
      <w:r w:rsidRPr="00BA4F0F">
        <w:t>полуселективный</w:t>
      </w:r>
      <w:proofErr w:type="spellEnd"/>
      <w:r w:rsidRPr="00BA4F0F">
        <w:t xml:space="preserve"> метод экстракорпоральной </w:t>
      </w:r>
      <w:proofErr w:type="spellStart"/>
      <w:r w:rsidRPr="00BA4F0F">
        <w:t>гемокоррекции</w:t>
      </w:r>
      <w:proofErr w:type="spellEnd"/>
      <w:r w:rsidRPr="00BA4F0F">
        <w:t xml:space="preserve">,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787B51">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[143]","plainTextFormattedCitation":"[143]","previouslyFormattedCitation":"[142]"},"properties":{"noteIndex":0},"schema":"https://github.com/citation-style-language/schema/raw/master/csl-citation.json"}</w:instrText>
      </w:r>
      <w:r w:rsidRPr="00BA4F0F">
        <w:fldChar w:fldCharType="separate"/>
      </w:r>
      <w:r w:rsidR="00787B51" w:rsidRPr="00787B51">
        <w:rPr>
          <w:noProof/>
        </w:rPr>
        <w:t>[143]</w:t>
      </w:r>
      <w:r w:rsidRPr="00BA4F0F">
        <w:fldChar w:fldCharType="end"/>
      </w:r>
      <w:r w:rsidRPr="00BA4F0F">
        <w:t xml:space="preserve">. </w:t>
      </w:r>
    </w:p>
    <w:p w14:paraId="636AA446" w14:textId="31F0E3C4" w:rsidR="00E30507" w:rsidRPr="00BA4F0F" w:rsidRDefault="00E30507" w:rsidP="00D813F0">
      <w:pPr>
        <w:pStyle w:val="1fe"/>
      </w:pPr>
      <w:r w:rsidRPr="00BA4F0F">
        <w:t>Как уже упоминалось выше, основным критерием, позволяющим прогнозировать успешный сбор ГСК</w:t>
      </w:r>
      <w:r w:rsidR="00EF2141">
        <w:t xml:space="preserve"> в период проведения мобилизации</w:t>
      </w:r>
      <w:r w:rsidRPr="00BA4F0F">
        <w:t xml:space="preserve">, является содержание СD34+ клеток в периферической крови в день предполагаемого первого </w:t>
      </w:r>
      <w:proofErr w:type="spellStart"/>
      <w:r w:rsidRPr="00BA4F0F">
        <w:t>лейкафереза</w:t>
      </w:r>
      <w:proofErr w:type="spellEnd"/>
      <w:r w:rsidRPr="00BA4F0F">
        <w:t xml:space="preserve">. Если сбор ГСК начат рано, потребуются большее количество процедур, </w:t>
      </w:r>
      <w:r w:rsidRPr="00BA4F0F">
        <w:lastRenderedPageBreak/>
        <w:t xml:space="preserve">что приводит к увеличению финансовых и трудозатрат. Кроме того, увеличение числа </w:t>
      </w:r>
      <w:proofErr w:type="spellStart"/>
      <w:r w:rsidRPr="00BA4F0F">
        <w:t>лейкаферезов</w:t>
      </w:r>
      <w:proofErr w:type="spellEnd"/>
      <w:r w:rsidRPr="00BA4F0F">
        <w:t xml:space="preserve"> приводит к возрастанию общего объема заготовленного продукта. Соответственно, </w:t>
      </w:r>
      <w:r w:rsidR="00EF2141">
        <w:t xml:space="preserve">требуется </w:t>
      </w:r>
      <w:r w:rsidRPr="00BA4F0F">
        <w:t xml:space="preserve">большее количество </w:t>
      </w:r>
      <w:proofErr w:type="spellStart"/>
      <w:r w:rsidRPr="00BA4F0F">
        <w:t>криопротектора</w:t>
      </w:r>
      <w:proofErr w:type="spellEnd"/>
      <w:r w:rsidRPr="00BA4F0F">
        <w:t xml:space="preserve"> (диметилсульфоксида – ДМСО), который при дальнейшем внутривенном введении во время ауто-ТГСК может вызывать побочные явления </w:t>
      </w:r>
      <w:r w:rsidRPr="00BA4F0F">
        <w:fldChar w:fldCharType="begin" w:fldLock="1"/>
      </w:r>
      <w:r w:rsidR="00787B51">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[144]","plainTextFormattedCitation":"[144]","previouslyFormattedCitation":"[143]"},"properties":{"noteIndex":0},"schema":"https://github.com/citation-style-language/schema/raw/master/csl-citation.json"}</w:instrText>
      </w:r>
      <w:r w:rsidRPr="00BA4F0F">
        <w:fldChar w:fldCharType="separate"/>
      </w:r>
      <w:r w:rsidR="00787B51" w:rsidRPr="00787B51">
        <w:rPr>
          <w:noProof/>
        </w:rPr>
        <w:t>[144]</w:t>
      </w:r>
      <w:r w:rsidRPr="00BA4F0F">
        <w:fldChar w:fldCharType="end"/>
      </w:r>
      <w:r w:rsidRPr="00BA4F0F">
        <w:t>.</w:t>
      </w:r>
    </w:p>
    <w:p w14:paraId="1052FBD8" w14:textId="77777777" w:rsidR="00E30507" w:rsidRPr="00BA4F0F" w:rsidRDefault="00E30507" w:rsidP="00D813F0">
      <w:pPr>
        <w:pStyle w:val="1fe"/>
      </w:pPr>
      <w:r w:rsidRPr="00BA4F0F">
        <w:t xml:space="preserve">В день первого предполагаемого сбора выполняется общий анализ крови и подсчет </w:t>
      </w:r>
      <w:r w:rsidRPr="00BA4F0F">
        <w:rPr>
          <w:lang w:val="en-US"/>
        </w:rPr>
        <w:t>CD</w:t>
      </w:r>
      <w:r w:rsidRPr="00BA4F0F">
        <w:t xml:space="preserve">34+ в крови методом проточной цитометрии. </w:t>
      </w:r>
    </w:p>
    <w:p w14:paraId="7F5E7B46" w14:textId="77777777" w:rsidR="00E30507" w:rsidRPr="00BA4F0F" w:rsidRDefault="00E30507" w:rsidP="00D813F0">
      <w:pPr>
        <w:pStyle w:val="1fe"/>
      </w:pPr>
      <w:r w:rsidRPr="00BA4F0F">
        <w:t xml:space="preserve">При содержании </w:t>
      </w:r>
      <w:r w:rsidRPr="00BA4F0F">
        <w:rPr>
          <w:lang w:val="en-US"/>
        </w:rPr>
        <w:t>CD</w:t>
      </w:r>
      <w:r w:rsidRPr="00BA4F0F">
        <w:t xml:space="preserve">34+ клеток в периферической крови более </w:t>
      </w:r>
      <w:proofErr w:type="gramStart"/>
      <w:r w:rsidRPr="00BA4F0F">
        <w:t>10-20</w:t>
      </w:r>
      <w:proofErr w:type="gramEnd"/>
      <w:r w:rsidRPr="00BA4F0F">
        <w:t xml:space="preserve"> в 1 мкл. можно начинать первый </w:t>
      </w:r>
      <w:proofErr w:type="spellStart"/>
      <w:r w:rsidRPr="00BA4F0F">
        <w:t>лейкаферез</w:t>
      </w:r>
      <w:proofErr w:type="spellEnd"/>
      <w:r w:rsidRPr="00BA4F0F">
        <w:t>.</w:t>
      </w:r>
    </w:p>
    <w:p w14:paraId="66AC2031" w14:textId="77777777" w:rsidR="00E30507" w:rsidRPr="00BA4F0F" w:rsidRDefault="00E30507" w:rsidP="00D813F0">
      <w:pPr>
        <w:pStyle w:val="1fe"/>
      </w:pPr>
      <w:r w:rsidRPr="00BA4F0F">
        <w:t xml:space="preserve">Если абсолютное количество </w:t>
      </w:r>
      <w:r w:rsidRPr="00BA4F0F">
        <w:rPr>
          <w:lang w:val="en-US"/>
        </w:rPr>
        <w:t>CD</w:t>
      </w:r>
      <w:r w:rsidRPr="00BA4F0F">
        <w:t xml:space="preserve">34+ клеток в крови более 20 в 1 мкл., высока вероятность заготовки трансплантата за </w:t>
      </w:r>
      <w:proofErr w:type="gramStart"/>
      <w:r w:rsidRPr="00BA4F0F">
        <w:t>1-2</w:t>
      </w:r>
      <w:proofErr w:type="gramEnd"/>
      <w:r w:rsidRPr="00BA4F0F">
        <w:t xml:space="preserve"> процедуры </w:t>
      </w:r>
      <w:proofErr w:type="spellStart"/>
      <w:r w:rsidRPr="00BA4F0F">
        <w:t>лейкафкереза</w:t>
      </w:r>
      <w:proofErr w:type="spellEnd"/>
      <w:r w:rsidRPr="00BA4F0F">
        <w:t>.</w:t>
      </w:r>
    </w:p>
    <w:p w14:paraId="745BEA10" w14:textId="77777777" w:rsidR="00E30507" w:rsidRPr="00BA4F0F" w:rsidRDefault="00E30507" w:rsidP="00D813F0">
      <w:pPr>
        <w:pStyle w:val="1fe"/>
      </w:pPr>
      <w:r w:rsidRPr="00BA4F0F">
        <w:t xml:space="preserve">При обнаружении </w:t>
      </w:r>
      <w:r w:rsidRPr="00BA4F0F">
        <w:rPr>
          <w:lang w:val="en-US"/>
        </w:rPr>
        <w:t>CD</w:t>
      </w:r>
      <w:r w:rsidRPr="00BA4F0F">
        <w:t xml:space="preserve">34+ клеток в крови в </w:t>
      </w:r>
      <w:proofErr w:type="spellStart"/>
      <w:r w:rsidRPr="00BA4F0F">
        <w:t>количе</w:t>
      </w:r>
      <w:proofErr w:type="spellEnd"/>
      <w:r w:rsidRPr="00BA4F0F">
        <w:rPr>
          <w:lang w:val="en-US"/>
        </w:rPr>
        <w:t>c</w:t>
      </w:r>
      <w:proofErr w:type="spellStart"/>
      <w:r w:rsidRPr="00BA4F0F">
        <w:t>тве</w:t>
      </w:r>
      <w:proofErr w:type="spellEnd"/>
      <w:r w:rsidRPr="00BA4F0F">
        <w:t xml:space="preserve"> </w:t>
      </w:r>
      <w:proofErr w:type="gramStart"/>
      <w:r w:rsidRPr="00BA4F0F">
        <w:t>10-20</w:t>
      </w:r>
      <w:proofErr w:type="gramEnd"/>
      <w:r w:rsidRPr="00BA4F0F">
        <w:t xml:space="preserve"> в 1 мкл. обычно необходимо 2-4 процедуры </w:t>
      </w:r>
      <w:proofErr w:type="spellStart"/>
      <w:r w:rsidRPr="00BA4F0F">
        <w:t>лейкафереза</w:t>
      </w:r>
      <w:proofErr w:type="spellEnd"/>
      <w:r w:rsidRPr="00BA4F0F">
        <w:t xml:space="preserve">. </w:t>
      </w:r>
    </w:p>
    <w:p w14:paraId="052F6818" w14:textId="77777777" w:rsidR="00E30507" w:rsidRPr="00BA4F0F" w:rsidRDefault="00E30507" w:rsidP="00D813F0">
      <w:pPr>
        <w:pStyle w:val="1fe"/>
      </w:pPr>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повторить анализ на следующий день.</w:t>
      </w:r>
    </w:p>
    <w:p w14:paraId="06B91300" w14:textId="77777777" w:rsidR="00E30507" w:rsidRPr="00BA4F0F" w:rsidRDefault="00E30507" w:rsidP="00D813F0">
      <w:pPr>
        <w:pStyle w:val="1fe"/>
      </w:pPr>
      <w:r w:rsidRPr="00BA4F0F">
        <w:t xml:space="preserve">При содержании </w:t>
      </w:r>
      <w:r w:rsidRPr="00BA4F0F">
        <w:rPr>
          <w:lang w:val="en-US"/>
        </w:rPr>
        <w:t>CD</w:t>
      </w:r>
      <w:r w:rsidRPr="00BA4F0F">
        <w:t xml:space="preserve">34+ клеток менее 5 в 1 мкл. необходимо обсудить вопрос об отказе от продолжения мобилизации или же возможности применения </w:t>
      </w:r>
      <w:proofErr w:type="spellStart"/>
      <w:r w:rsidRPr="00BA4F0F">
        <w:t>плериксафора</w:t>
      </w:r>
      <w:proofErr w:type="spellEnd"/>
      <w:r w:rsidRPr="00BA4F0F">
        <w:t>.</w:t>
      </w:r>
    </w:p>
    <w:p w14:paraId="5802AD55" w14:textId="0FF96B33" w:rsidR="00E30507" w:rsidRPr="00BA4F0F" w:rsidRDefault="000B4F5C" w:rsidP="00D813F0">
      <w:pPr>
        <w:pStyle w:val="1fe"/>
      </w:pPr>
      <w:r>
        <w:t>П</w:t>
      </w:r>
      <w:r w:rsidR="00E30507" w:rsidRPr="00BA4F0F">
        <w:t>ротивопоказани</w:t>
      </w:r>
      <w:r>
        <w:t xml:space="preserve">ем </w:t>
      </w:r>
      <w:r w:rsidR="009032E7">
        <w:t xml:space="preserve">для начала </w:t>
      </w:r>
      <w:proofErr w:type="spellStart"/>
      <w:r w:rsidR="009032E7">
        <w:t>л</w:t>
      </w:r>
      <w:r w:rsidR="009032E7" w:rsidRPr="009032E7">
        <w:t>ейкаферез</w:t>
      </w:r>
      <w:r w:rsidR="009032E7">
        <w:t>а</w:t>
      </w:r>
      <w:proofErr w:type="spellEnd"/>
      <w:r w:rsidR="00E30507" w:rsidRPr="00BA4F0F">
        <w:t xml:space="preserve"> может быть значимое снижение гемоглобина или тромбоцитов,</w:t>
      </w:r>
      <w:r w:rsidR="009032E7">
        <w:t xml:space="preserve"> вызванное предшествующей химиотерапией.</w:t>
      </w:r>
      <w:r w:rsidR="00E30507" w:rsidRPr="00BA4F0F">
        <w:t xml:space="preserve"> </w:t>
      </w:r>
      <w:r w:rsidR="009032E7">
        <w:t xml:space="preserve">В таких ситуациях возможно </w:t>
      </w:r>
      <w:proofErr w:type="spellStart"/>
      <w:r w:rsidR="009032E7">
        <w:t>проведегние</w:t>
      </w:r>
      <w:proofErr w:type="spellEnd"/>
      <w:r w:rsidR="009032E7">
        <w:t xml:space="preserve"> </w:t>
      </w:r>
      <w:r w:rsidR="00E30507" w:rsidRPr="00BA4F0F">
        <w:t>трансфузионной поддержк</w:t>
      </w:r>
      <w:r w:rsidR="0088359E">
        <w:t>и</w:t>
      </w:r>
      <w:r w:rsidR="00E30507" w:rsidRPr="00BA4F0F">
        <w:t xml:space="preserve"> до процедуры. </w:t>
      </w:r>
    </w:p>
    <w:p w14:paraId="79C0739C" w14:textId="02A9BE55" w:rsidR="00E30507" w:rsidRPr="00BA4F0F" w:rsidRDefault="00E30507" w:rsidP="00D813F0">
      <w:pPr>
        <w:pStyle w:val="1fe"/>
      </w:pPr>
      <w:r w:rsidRPr="00BA4F0F">
        <w:t xml:space="preserve">Для профилактики цитратной реакции </w:t>
      </w:r>
      <w:r w:rsidR="009032E7" w:rsidRPr="009032E7">
        <w:t xml:space="preserve">(проявляется парестезией губ, языка, кончиков пальцев) </w:t>
      </w:r>
      <w:r w:rsidRPr="00BA4F0F">
        <w:t>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672030CA" w14:textId="5F7AF09A" w:rsidR="00E30507" w:rsidRPr="00BA4F0F" w:rsidRDefault="00E30507" w:rsidP="00D813F0">
      <w:pPr>
        <w:pStyle w:val="1fe"/>
      </w:pPr>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w:t>
      </w:r>
      <w:proofErr w:type="spellStart"/>
      <w:r w:rsidRPr="00BA4F0F">
        <w:t>цитофлуориметра</w:t>
      </w:r>
      <w:proofErr w:type="spellEnd"/>
      <w:r w:rsidRPr="00BA4F0F">
        <w:t xml:space="preserve">. </w:t>
      </w:r>
      <w:r w:rsidR="00F16939" w:rsidRPr="00BA4F0F">
        <w:t xml:space="preserve">Далее осуществляется подсчет </w:t>
      </w:r>
      <w:r w:rsidR="00F16939" w:rsidRPr="00BA4F0F">
        <w:rPr>
          <w:lang w:val="en-US"/>
        </w:rPr>
        <w:t>CD</w:t>
      </w:r>
      <w:r w:rsidR="00F16939" w:rsidRPr="00BA4F0F">
        <w:t xml:space="preserve">34+ клеток в полученном </w:t>
      </w:r>
      <w:proofErr w:type="spellStart"/>
      <w:r w:rsidR="00F16939" w:rsidRPr="00BA4F0F">
        <w:t>лейкоконцентрате</w:t>
      </w:r>
      <w:proofErr w:type="spellEnd"/>
      <w:r w:rsidR="00F16939" w:rsidRPr="00BA4F0F">
        <w:t xml:space="preserve">. Получив долю CD34+ клеток от всех лейкоцитов в </w:t>
      </w:r>
      <w:proofErr w:type="spellStart"/>
      <w:r w:rsidR="00F16939" w:rsidRPr="00BA4F0F">
        <w:t>лейкоконцентрате</w:t>
      </w:r>
      <w:proofErr w:type="spellEnd"/>
      <w:r w:rsidR="00F16939" w:rsidRPr="00BA4F0F">
        <w:t>, подсчитывают количество CD34+ клеток на 1 кг массы тела пациента.</w:t>
      </w:r>
    </w:p>
    <w:p w14:paraId="6E65347A" w14:textId="77777777" w:rsidR="00E30507" w:rsidRPr="00BA4F0F" w:rsidRDefault="00E30507" w:rsidP="00D813F0">
      <w:pPr>
        <w:pStyle w:val="1fe"/>
        <w:rPr>
          <w:u w:val="single"/>
        </w:rPr>
      </w:pPr>
      <w:bookmarkStart w:id="127" w:name="_Toc44926612"/>
    </w:p>
    <w:p w14:paraId="3B9B1EE3" w14:textId="77777777" w:rsidR="00E30507" w:rsidRPr="00BA4F0F" w:rsidRDefault="00E30507" w:rsidP="00D813F0">
      <w:pPr>
        <w:pStyle w:val="1fe"/>
        <w:rPr>
          <w:u w:val="single"/>
        </w:rPr>
      </w:pPr>
      <w:proofErr w:type="spellStart"/>
      <w:r w:rsidRPr="00BA4F0F">
        <w:rPr>
          <w:u w:val="single"/>
        </w:rPr>
        <w:t>Криоконсервирование</w:t>
      </w:r>
      <w:proofErr w:type="spellEnd"/>
      <w:r w:rsidRPr="00BA4F0F">
        <w:rPr>
          <w:u w:val="single"/>
        </w:rPr>
        <w:t xml:space="preserve"> трансплантата</w:t>
      </w:r>
      <w:bookmarkEnd w:id="127"/>
    </w:p>
    <w:p w14:paraId="4B752F34" w14:textId="77777777" w:rsidR="00E30507" w:rsidRPr="00BA4F0F" w:rsidRDefault="00E30507" w:rsidP="00D813F0">
      <w:pPr>
        <w:pStyle w:val="1fe"/>
      </w:pPr>
      <w:r w:rsidRPr="00BA4F0F">
        <w:t xml:space="preserve">Процесс </w:t>
      </w:r>
      <w:proofErr w:type="spellStart"/>
      <w:r w:rsidRPr="00BA4F0F">
        <w:t>криоконсервирования</w:t>
      </w:r>
      <w:proofErr w:type="spellEnd"/>
      <w:r w:rsidRPr="00BA4F0F">
        <w:t xml:space="preserve"> включает несколько этапов. Сначала проводят расчет необходимого количества раствора ДМСО, который нужно добавить к ГСК. </w:t>
      </w:r>
      <w:r w:rsidRPr="00BA4F0F">
        <w:lastRenderedPageBreak/>
        <w:t xml:space="preserve">Полученный биоматериал с </w:t>
      </w:r>
      <w:proofErr w:type="spellStart"/>
      <w:r w:rsidRPr="00BA4F0F">
        <w:t>криопротектором</w:t>
      </w:r>
      <w:proofErr w:type="spellEnd"/>
      <w:r w:rsidRPr="00BA4F0F">
        <w:t xml:space="preserve"> переносят в контейнер для </w:t>
      </w:r>
      <w:proofErr w:type="spellStart"/>
      <w:r w:rsidRPr="00BA4F0F">
        <w:t>криоконсервирования</w:t>
      </w:r>
      <w:proofErr w:type="spellEnd"/>
      <w:r w:rsidRPr="00BA4F0F">
        <w:t xml:space="preserve"> и тщательно удаляют пузыри воздуха. </w:t>
      </w:r>
    </w:p>
    <w:p w14:paraId="69A0C524" w14:textId="77777777" w:rsidR="00E30507" w:rsidRPr="00BA4F0F" w:rsidRDefault="00E30507" w:rsidP="00D813F0">
      <w:pPr>
        <w:pStyle w:val="1fe"/>
      </w:pPr>
      <w:r w:rsidRPr="00BA4F0F">
        <w:t xml:space="preserve">Заморозку и хранение биоматериала производят в емкости с парами жидкого азота. </w:t>
      </w:r>
    </w:p>
    <w:p w14:paraId="490C5796" w14:textId="77777777" w:rsidR="00F16939" w:rsidRPr="00BA4F0F" w:rsidRDefault="00F16939" w:rsidP="00D813F0">
      <w:pPr>
        <w:pStyle w:val="1fe"/>
        <w:rPr>
          <w:b/>
        </w:rPr>
      </w:pPr>
      <w:bookmarkStart w:id="128" w:name="_Toc44926613"/>
    </w:p>
    <w:p w14:paraId="23A7EAC3" w14:textId="7EC62F52" w:rsidR="00E30507" w:rsidRPr="00FE14DD" w:rsidRDefault="00E30507" w:rsidP="00D813F0">
      <w:pPr>
        <w:pStyle w:val="1fe"/>
        <w:rPr>
          <w:b/>
          <w:i/>
          <w:iCs/>
          <w:u w:val="single"/>
        </w:rPr>
      </w:pPr>
      <w:bookmarkStart w:id="129" w:name="_Toc44926624"/>
      <w:bookmarkEnd w:id="128"/>
      <w:r w:rsidRPr="00FE14DD">
        <w:rPr>
          <w:b/>
          <w:i/>
          <w:iCs/>
          <w:u w:val="single"/>
        </w:rPr>
        <w:t xml:space="preserve">Обследование пациентов </w:t>
      </w:r>
      <w:r w:rsidR="009F1F5E" w:rsidRPr="00FE14DD">
        <w:rPr>
          <w:b/>
          <w:i/>
          <w:iCs/>
          <w:u w:val="single"/>
        </w:rPr>
        <w:t xml:space="preserve">с ЛХ </w:t>
      </w:r>
      <w:r w:rsidRPr="00FE14DD">
        <w:rPr>
          <w:b/>
          <w:i/>
          <w:iCs/>
          <w:u w:val="single"/>
        </w:rPr>
        <w:t>перед ауто-ТГСК</w:t>
      </w:r>
      <w:bookmarkEnd w:id="129"/>
    </w:p>
    <w:p w14:paraId="7BE60B03" w14:textId="507DE7DA" w:rsidR="00E30507" w:rsidRPr="00BA4F0F" w:rsidRDefault="00C25872" w:rsidP="00D813F0">
      <w:pPr>
        <w:pStyle w:val="1fe"/>
      </w:pPr>
      <w:r>
        <w:t xml:space="preserve">Перечень исследований пациентов с ЛХ определяет трансплантационный центр, в котором планируется проведение трансплантации. </w:t>
      </w:r>
      <w:r w:rsidR="00E30507" w:rsidRPr="00BA4F0F">
        <w:t>Перед выполнением трансплантации аутологичных гемопоэтических стволовых клеток необходимо определить фазу заболевания</w:t>
      </w:r>
      <w:r w:rsidR="0056599B">
        <w:t xml:space="preserve"> (состояние ремиссии)</w:t>
      </w:r>
      <w:r w:rsidR="00E30507" w:rsidRPr="00BA4F0F">
        <w:t xml:space="preserve">, оценить </w:t>
      </w:r>
      <w:r w:rsidR="0056599B">
        <w:t>обще</w:t>
      </w:r>
      <w:r w:rsidR="00E30507" w:rsidRPr="00BA4F0F">
        <w:t>соматический статус пациента</w:t>
      </w:r>
      <w:r w:rsidR="0056599B">
        <w:t>, функцию внутренних органов, наличие</w:t>
      </w:r>
      <w:r w:rsidR="00E63364">
        <w:t>/отсутствие</w:t>
      </w:r>
      <w:r w:rsidR="0056599B">
        <w:t xml:space="preserve"> скрытой инфекции. </w:t>
      </w:r>
      <w:r w:rsidR="00E30507" w:rsidRPr="00BA4F0F">
        <w:t xml:space="preserve"> Для этого всем пациентам проводится рутинный комплекс обследовани</w:t>
      </w:r>
      <w:r w:rsidR="00A24A0F">
        <w:t>й</w:t>
      </w:r>
      <w:r w:rsidR="00E30507" w:rsidRPr="00BA4F0F">
        <w:t>, включающий как лабораторные, так и инструментальные методы.</w:t>
      </w:r>
    </w:p>
    <w:p w14:paraId="43415991" w14:textId="77777777" w:rsidR="00E30507" w:rsidRPr="00BA4F0F" w:rsidRDefault="00E30507" w:rsidP="00D813F0">
      <w:pPr>
        <w:pStyle w:val="1fe"/>
        <w:rPr>
          <w:u w:val="single"/>
        </w:rPr>
      </w:pPr>
      <w:bookmarkStart w:id="130" w:name="_Toc44926625"/>
    </w:p>
    <w:p w14:paraId="3D15E3AC" w14:textId="6855D80A" w:rsidR="00E30507" w:rsidRPr="00BA4F0F" w:rsidRDefault="00A24A0F" w:rsidP="00D813F0">
      <w:pPr>
        <w:pStyle w:val="1fe"/>
        <w:rPr>
          <w:u w:val="single"/>
        </w:rPr>
      </w:pPr>
      <w:r>
        <w:rPr>
          <w:u w:val="single"/>
        </w:rPr>
        <w:t xml:space="preserve">Перечень исследований </w:t>
      </w:r>
      <w:r w:rsidRPr="00A24A0F">
        <w:rPr>
          <w:u w:val="single"/>
        </w:rPr>
        <w:t>перед ауто-ТГСК</w:t>
      </w:r>
      <w:r w:rsidRPr="00A24A0F" w:rsidDel="00A24A0F">
        <w:rPr>
          <w:u w:val="single"/>
        </w:rPr>
        <w:t xml:space="preserve"> </w:t>
      </w:r>
      <w:bookmarkEnd w:id="130"/>
    </w:p>
    <w:p w14:paraId="21C9398D" w14:textId="72235692" w:rsidR="00E63364" w:rsidRDefault="00E63364" w:rsidP="00D813F0">
      <w:pPr>
        <w:pStyle w:val="1fe"/>
        <w:numPr>
          <w:ilvl w:val="0"/>
          <w:numId w:val="85"/>
        </w:numPr>
      </w:pPr>
      <w:r>
        <w:t>Общий анализ крови с лейкоцитарной формулой</w:t>
      </w:r>
      <w:r w:rsidR="00C06178">
        <w:t>;</w:t>
      </w:r>
    </w:p>
    <w:p w14:paraId="2D77160B" w14:textId="05C671C2" w:rsidR="00E30507" w:rsidRPr="00BA4F0F" w:rsidRDefault="00E30507" w:rsidP="00D813F0">
      <w:pPr>
        <w:pStyle w:val="1fe"/>
        <w:numPr>
          <w:ilvl w:val="0"/>
          <w:numId w:val="85"/>
        </w:numPr>
      </w:pPr>
      <w:r w:rsidRPr="00BA4F0F">
        <w:t xml:space="preserve">Биохимический анализ крови с обязательным определением: уровней общего белка, альбумина, креатинина, </w:t>
      </w:r>
      <w:r w:rsidR="00E63364">
        <w:t xml:space="preserve">билирубина, АЛТ, АСТ, глюкозы, </w:t>
      </w:r>
      <w:r w:rsidRPr="00BA4F0F">
        <w:t>мочевой кислоты, калия, кальция</w:t>
      </w:r>
      <w:r w:rsidR="00C06178">
        <w:t>:</w:t>
      </w:r>
    </w:p>
    <w:p w14:paraId="4C957B5D" w14:textId="2906C910" w:rsidR="00E30507" w:rsidRPr="00BA4F0F" w:rsidRDefault="00E30507" w:rsidP="00D813F0">
      <w:pPr>
        <w:pStyle w:val="1fe"/>
        <w:numPr>
          <w:ilvl w:val="0"/>
          <w:numId w:val="85"/>
        </w:numPr>
      </w:pPr>
      <w:r w:rsidRPr="00BA4F0F">
        <w:t>Общий анализ мочи</w:t>
      </w:r>
      <w:r w:rsidR="00C06178">
        <w:t>;</w:t>
      </w:r>
    </w:p>
    <w:p w14:paraId="2EB1B182" w14:textId="61ABB8E2" w:rsidR="00E30507" w:rsidRPr="00BA4F0F" w:rsidRDefault="00E30507" w:rsidP="00D813F0">
      <w:pPr>
        <w:pStyle w:val="1fe"/>
        <w:numPr>
          <w:ilvl w:val="0"/>
          <w:numId w:val="85"/>
        </w:numPr>
      </w:pPr>
      <w:r w:rsidRPr="00BA4F0F">
        <w:t>Определение скорости клубочковой фильтрации</w:t>
      </w:r>
      <w:r w:rsidR="00C06178">
        <w:t>;</w:t>
      </w:r>
    </w:p>
    <w:p w14:paraId="71F38A16" w14:textId="13E09F9B" w:rsidR="00E30507" w:rsidRPr="00BA4F0F" w:rsidRDefault="00E30507" w:rsidP="00D813F0">
      <w:pPr>
        <w:pStyle w:val="1fe"/>
        <w:numPr>
          <w:ilvl w:val="0"/>
          <w:numId w:val="85"/>
        </w:numPr>
      </w:pPr>
      <w:r w:rsidRPr="00BA4F0F">
        <w:t xml:space="preserve">Коагулограмма (протромбин, международное нормализованное отношение, активированное частичное </w:t>
      </w:r>
      <w:proofErr w:type="spellStart"/>
      <w:r w:rsidRPr="00BA4F0F">
        <w:t>тромбопластиновое</w:t>
      </w:r>
      <w:proofErr w:type="spellEnd"/>
      <w:r w:rsidRPr="00BA4F0F">
        <w:t xml:space="preserve"> время, фибриноген, </w:t>
      </w:r>
      <w:proofErr w:type="spellStart"/>
      <w:r w:rsidRPr="00BA4F0F">
        <w:t>тромбиновое</w:t>
      </w:r>
      <w:proofErr w:type="spellEnd"/>
      <w:r w:rsidRPr="00BA4F0F">
        <w:t xml:space="preserve"> время, антитромбин III, </w:t>
      </w:r>
      <w:proofErr w:type="spellStart"/>
      <w:r w:rsidRPr="00BA4F0F">
        <w:t>плазминоген</w:t>
      </w:r>
      <w:proofErr w:type="spellEnd"/>
      <w:r w:rsidRPr="00BA4F0F">
        <w:t>)</w:t>
      </w:r>
      <w:r w:rsidR="006C3261">
        <w:t>;</w:t>
      </w:r>
    </w:p>
    <w:p w14:paraId="46407916" w14:textId="2113881B" w:rsidR="00E30507" w:rsidRPr="00BA4F0F" w:rsidRDefault="00E30507" w:rsidP="00D813F0">
      <w:pPr>
        <w:pStyle w:val="1fe"/>
        <w:numPr>
          <w:ilvl w:val="0"/>
          <w:numId w:val="85"/>
        </w:numPr>
      </w:pPr>
      <w:r w:rsidRPr="00BA4F0F">
        <w:t>Определение группы крови (</w:t>
      </w:r>
      <w:r w:rsidRPr="00BA4F0F">
        <w:rPr>
          <w:lang w:val="en-US"/>
        </w:rPr>
        <w:t>ABO</w:t>
      </w:r>
      <w:r w:rsidRPr="00BA4F0F">
        <w:t xml:space="preserve">, Резус, фенотип по антигенам C, c, E, e, </w:t>
      </w:r>
      <w:proofErr w:type="spellStart"/>
      <w:r w:rsidRPr="00BA4F0F">
        <w:t>Cw</w:t>
      </w:r>
      <w:proofErr w:type="spellEnd"/>
      <w:r w:rsidRPr="00BA4F0F">
        <w:t>, K, k, а также определение антиэритроцитарных антител)</w:t>
      </w:r>
      <w:r w:rsidR="006C3261">
        <w:t>;</w:t>
      </w:r>
    </w:p>
    <w:p w14:paraId="32722938" w14:textId="05593EBE" w:rsidR="00E30507" w:rsidRPr="00BA4F0F" w:rsidRDefault="00E30507" w:rsidP="00D813F0">
      <w:pPr>
        <w:pStyle w:val="1fe"/>
        <w:numPr>
          <w:ilvl w:val="0"/>
          <w:numId w:val="85"/>
        </w:numPr>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r w:rsidR="006C3261">
        <w:t>;</w:t>
      </w:r>
    </w:p>
    <w:p w14:paraId="60A41638" w14:textId="4BC8A4B6" w:rsidR="00E30507" w:rsidRPr="00BA4F0F" w:rsidRDefault="00E30507" w:rsidP="00D813F0">
      <w:pPr>
        <w:pStyle w:val="1fe"/>
        <w:numPr>
          <w:ilvl w:val="0"/>
          <w:numId w:val="85"/>
        </w:numPr>
      </w:pPr>
      <w:r w:rsidRPr="00BA4F0F">
        <w:t>Электрокардиограмма</w:t>
      </w:r>
      <w:r w:rsidR="006C3261">
        <w:t>;</w:t>
      </w:r>
    </w:p>
    <w:p w14:paraId="11F54A1F" w14:textId="6B63C1F7" w:rsidR="00E30507" w:rsidRPr="00BA4F0F" w:rsidRDefault="00E30507" w:rsidP="00D813F0">
      <w:pPr>
        <w:pStyle w:val="1fe"/>
        <w:numPr>
          <w:ilvl w:val="0"/>
          <w:numId w:val="85"/>
        </w:numPr>
      </w:pPr>
      <w:r w:rsidRPr="00BA4F0F">
        <w:t>Эхокардиография</w:t>
      </w:r>
      <w:r w:rsidR="006C3261">
        <w:t>;</w:t>
      </w:r>
    </w:p>
    <w:p w14:paraId="6E097070" w14:textId="5D3312DD" w:rsidR="00E30507" w:rsidRPr="00BA4F0F" w:rsidRDefault="00E30507" w:rsidP="00D813F0">
      <w:pPr>
        <w:pStyle w:val="1fe"/>
        <w:numPr>
          <w:ilvl w:val="0"/>
          <w:numId w:val="85"/>
        </w:numPr>
      </w:pPr>
      <w:proofErr w:type="spellStart"/>
      <w:r w:rsidRPr="00BA4F0F">
        <w:t>Холтеровское</w:t>
      </w:r>
      <w:proofErr w:type="spellEnd"/>
      <w:r w:rsidRPr="00BA4F0F">
        <w:t xml:space="preserve"> мониторирование сердечного ритма – при выявлении нарушений ритма и проводимости на ЭКГ</w:t>
      </w:r>
      <w:r w:rsidR="006C3261">
        <w:t>;</w:t>
      </w:r>
    </w:p>
    <w:p w14:paraId="4AFDD4DA" w14:textId="2108687C" w:rsidR="00E30507" w:rsidRPr="00BA4F0F" w:rsidRDefault="00E30507" w:rsidP="00D813F0">
      <w:pPr>
        <w:pStyle w:val="1fe"/>
        <w:numPr>
          <w:ilvl w:val="0"/>
          <w:numId w:val="85"/>
        </w:numPr>
      </w:pPr>
      <w:r w:rsidRPr="00BA4F0F">
        <w:t>Ультразвуковая допплерография сосудов (артерий и вен) нижних конечностей - при необходимости</w:t>
      </w:r>
      <w:r w:rsidR="006C3261">
        <w:t>;</w:t>
      </w:r>
    </w:p>
    <w:p w14:paraId="06DB8CEF" w14:textId="5A9D146B" w:rsidR="00E30507" w:rsidRPr="00BA4F0F" w:rsidRDefault="00E30507" w:rsidP="00D813F0">
      <w:pPr>
        <w:pStyle w:val="1fe"/>
        <w:numPr>
          <w:ilvl w:val="0"/>
          <w:numId w:val="85"/>
        </w:numPr>
      </w:pPr>
      <w:proofErr w:type="spellStart"/>
      <w:r w:rsidRPr="00BA4F0F">
        <w:lastRenderedPageBreak/>
        <w:t>Эзофагогастродуоденоскопия</w:t>
      </w:r>
      <w:proofErr w:type="spellEnd"/>
      <w:r w:rsidRPr="00BA4F0F">
        <w:t xml:space="preserve"> с биопсией – при наличии диспепсических расстройств или язвенной болезни желудка/ двенадцатиперстной кишки в анамнезе</w:t>
      </w:r>
      <w:r w:rsidR="006C3261">
        <w:t>;</w:t>
      </w:r>
    </w:p>
    <w:p w14:paraId="2FBA6938" w14:textId="48A0F666" w:rsidR="00E30507" w:rsidRPr="00BA4F0F" w:rsidRDefault="00ED636A" w:rsidP="00D813F0">
      <w:pPr>
        <w:pStyle w:val="1fe"/>
        <w:numPr>
          <w:ilvl w:val="0"/>
          <w:numId w:val="85"/>
        </w:numPr>
      </w:pPr>
      <w:r>
        <w:t xml:space="preserve">Р-графия </w:t>
      </w:r>
      <w:r w:rsidR="00E30507" w:rsidRPr="00BA4F0F">
        <w:t>придаточных пазух носа с целью выявления скрытых очагов инфекций</w:t>
      </w:r>
      <w:r w:rsidR="006C3261">
        <w:t>;</w:t>
      </w:r>
    </w:p>
    <w:p w14:paraId="0C8E0813" w14:textId="006B8D5E" w:rsidR="007A3B03" w:rsidRPr="00BA4F0F" w:rsidRDefault="007A3B03" w:rsidP="00D813F0">
      <w:pPr>
        <w:pStyle w:val="1fe"/>
        <w:numPr>
          <w:ilvl w:val="0"/>
          <w:numId w:val="85"/>
        </w:numPr>
      </w:pPr>
      <w:r w:rsidRPr="00BA4F0F">
        <w:t>Позитронно-эмиссионная томография, совмещенная с КТ</w:t>
      </w:r>
      <w:r>
        <w:t xml:space="preserve">, или </w:t>
      </w:r>
      <w:r w:rsidRPr="00BA4F0F">
        <w:t>КТ грудной полости</w:t>
      </w:r>
      <w:r>
        <w:t xml:space="preserve">, </w:t>
      </w:r>
      <w:r w:rsidRPr="00BA4F0F">
        <w:t>брюшной полости</w:t>
      </w:r>
      <w:r>
        <w:t xml:space="preserve">, малого </w:t>
      </w:r>
      <w:r w:rsidRPr="00BA4F0F">
        <w:t xml:space="preserve">таза – для оценки противоопухолевого ответа </w:t>
      </w:r>
      <w:r>
        <w:t>(</w:t>
      </w:r>
      <w:r w:rsidRPr="00BA4F0F">
        <w:t>при отсутствии возможности выполнить ПЭТ/КТ или наличии противопоказаний</w:t>
      </w:r>
      <w:r>
        <w:t>)</w:t>
      </w:r>
      <w:r w:rsidR="004A2493">
        <w:t>;</w:t>
      </w:r>
    </w:p>
    <w:p w14:paraId="63FD8D3B" w14:textId="2F742455" w:rsidR="00E30507" w:rsidRPr="00BA4F0F" w:rsidRDefault="00E30507" w:rsidP="00D813F0">
      <w:pPr>
        <w:pStyle w:val="1fe"/>
        <w:numPr>
          <w:ilvl w:val="0"/>
          <w:numId w:val="85"/>
        </w:numPr>
      </w:pPr>
      <w:r w:rsidRPr="00BA4F0F">
        <w:t>Осмотр стоматолога</w:t>
      </w:r>
      <w:r w:rsidR="00D5724D">
        <w:t xml:space="preserve"> (при необходимости – санация полости рта)</w:t>
      </w:r>
      <w:r w:rsidR="004A2493">
        <w:t>;</w:t>
      </w:r>
    </w:p>
    <w:p w14:paraId="1120057A" w14:textId="77777777" w:rsidR="00E30507" w:rsidRPr="00BA4F0F" w:rsidRDefault="00E30507" w:rsidP="00D813F0">
      <w:pPr>
        <w:pStyle w:val="1fe"/>
        <w:numPr>
          <w:ilvl w:val="0"/>
          <w:numId w:val="85"/>
        </w:numPr>
      </w:pPr>
      <w:r w:rsidRPr="00BA4F0F">
        <w:t>Осмотр гинеколога и УЗИ органов малого таза - для женщин.</w:t>
      </w:r>
    </w:p>
    <w:p w14:paraId="54761ECA" w14:textId="32E5BA73" w:rsidR="00E30507" w:rsidRPr="00BA4F0F" w:rsidRDefault="00D5724D" w:rsidP="00D813F0">
      <w:pPr>
        <w:pStyle w:val="1fe"/>
        <w:numPr>
          <w:ilvl w:val="0"/>
          <w:numId w:val="85"/>
        </w:numPr>
      </w:pPr>
      <w:r>
        <w:t xml:space="preserve">Бактериологические исследования материала, полученного со слизистых полости носа, </w:t>
      </w:r>
      <w:proofErr w:type="spellStart"/>
      <w:r>
        <w:t>глоткки</w:t>
      </w:r>
      <w:proofErr w:type="spellEnd"/>
      <w:r>
        <w:t xml:space="preserve">, прямой кишки (выявление </w:t>
      </w:r>
      <w:proofErr w:type="spellStart"/>
      <w:r w:rsidR="004A2493">
        <w:t>антибиотико</w:t>
      </w:r>
      <w:proofErr w:type="spellEnd"/>
      <w:r w:rsidR="004A2493">
        <w:t xml:space="preserve"> резистентных штаммов)</w:t>
      </w:r>
      <w:r w:rsidR="00E30507" w:rsidRPr="00BA4F0F">
        <w:t>.</w:t>
      </w:r>
    </w:p>
    <w:p w14:paraId="5DEA2421" w14:textId="77777777" w:rsidR="00E30507" w:rsidRPr="00BA4F0F" w:rsidRDefault="00E30507" w:rsidP="00D813F0">
      <w:pPr>
        <w:pStyle w:val="1fe"/>
        <w:rPr>
          <w:b/>
        </w:rPr>
      </w:pPr>
      <w:bookmarkStart w:id="131" w:name="_Toc44926627"/>
    </w:p>
    <w:p w14:paraId="7A78E418" w14:textId="77777777" w:rsidR="00E30507" w:rsidRPr="00FE14DD" w:rsidRDefault="00E30507" w:rsidP="00D813F0">
      <w:pPr>
        <w:pStyle w:val="1fe"/>
        <w:rPr>
          <w:b/>
          <w:i/>
          <w:iCs/>
          <w:u w:val="single"/>
        </w:rPr>
      </w:pPr>
      <w:r w:rsidRPr="00FE14DD">
        <w:rPr>
          <w:b/>
          <w:i/>
          <w:iCs/>
          <w:u w:val="single"/>
        </w:rPr>
        <w:t xml:space="preserve">Режимы </w:t>
      </w:r>
      <w:proofErr w:type="spellStart"/>
      <w:r w:rsidRPr="00FE14DD">
        <w:rPr>
          <w:b/>
          <w:i/>
          <w:iCs/>
          <w:u w:val="single"/>
        </w:rPr>
        <w:t>предтрансплантационной</w:t>
      </w:r>
      <w:proofErr w:type="spellEnd"/>
      <w:r w:rsidRPr="00FE14DD">
        <w:rPr>
          <w:b/>
          <w:i/>
          <w:iCs/>
          <w:u w:val="single"/>
        </w:rPr>
        <w:t xml:space="preserve"> подготовки при ауто-ТГСК</w:t>
      </w:r>
      <w:bookmarkEnd w:id="131"/>
      <w:r w:rsidRPr="00FE14DD">
        <w:rPr>
          <w:b/>
          <w:i/>
          <w:iCs/>
          <w:u w:val="single"/>
        </w:rPr>
        <w:t xml:space="preserve"> </w:t>
      </w:r>
    </w:p>
    <w:p w14:paraId="0AD37252" w14:textId="5C90DA19" w:rsidR="00E30507" w:rsidRDefault="00E30507" w:rsidP="00D813F0">
      <w:pPr>
        <w:pStyle w:val="1fe"/>
      </w:pPr>
      <w:r w:rsidRPr="00BA4F0F">
        <w:t xml:space="preserve">Цель высокодозной химиотерапии </w:t>
      </w:r>
      <w:r w:rsidR="00275EDB">
        <w:t xml:space="preserve">(режим кондиционирования) перед </w:t>
      </w:r>
      <w:r w:rsidR="00275EDB" w:rsidRPr="00275EDB">
        <w:t xml:space="preserve">ауто-ТГСК </w:t>
      </w:r>
      <w:r w:rsidRPr="00BA4F0F">
        <w:t>- устранение оставшихся после противоопухолевой терапии опухолевых клеток с минимальным токсическим воздействием на системы органов.</w:t>
      </w:r>
    </w:p>
    <w:p w14:paraId="3C0BE359" w14:textId="0663C9DF" w:rsidR="00275EDB" w:rsidRPr="00BA4F0F" w:rsidRDefault="00275EDB" w:rsidP="00D813F0">
      <w:pPr>
        <w:pStyle w:val="1fe"/>
      </w:pPr>
      <w:r>
        <w:t xml:space="preserve">В отсутствие рандомизированных исследований, сравнивающих различные режимы кондиционирования, выбор режима осуществляется с учетом </w:t>
      </w:r>
      <w:r w:rsidR="003D4EF8">
        <w:t xml:space="preserve">опыта и </w:t>
      </w:r>
      <w:proofErr w:type="spellStart"/>
      <w:r w:rsidR="003D4EF8">
        <w:t>зможностей</w:t>
      </w:r>
      <w:proofErr w:type="spellEnd"/>
      <w:r w:rsidR="003D4EF8">
        <w:t xml:space="preserve"> </w:t>
      </w:r>
      <w:r>
        <w:t>трансплантационн</w:t>
      </w:r>
      <w:r w:rsidR="003D4EF8">
        <w:t>ого</w:t>
      </w:r>
      <w:r>
        <w:t xml:space="preserve"> центр</w:t>
      </w:r>
      <w:r w:rsidR="003D4EF8">
        <w:t>а, а также индивидуальных</w:t>
      </w:r>
      <w:r w:rsidR="00006884" w:rsidRPr="00006884">
        <w:t xml:space="preserve"> </w:t>
      </w:r>
      <w:r w:rsidR="003D4EF8">
        <w:t>особенностей пациента.</w:t>
      </w:r>
    </w:p>
    <w:p w14:paraId="389C9A08" w14:textId="4357B883" w:rsidR="00FC10CB" w:rsidRDefault="00FC10CB" w:rsidP="00D813F0">
      <w:pPr>
        <w:pStyle w:val="1fe"/>
      </w:pPr>
      <w:r>
        <w:t>Режимы высокодозной химиотерапии, применяемые у пациентов с ЛХ</w:t>
      </w:r>
      <w:r w:rsidR="003D4EF8">
        <w:t xml:space="preserve"> представлены в</w:t>
      </w:r>
      <w:r>
        <w:t xml:space="preserve"> приложени</w:t>
      </w:r>
      <w:r w:rsidR="003D4EF8">
        <w:t>и</w:t>
      </w:r>
      <w:r>
        <w:t xml:space="preserve"> А3.1. </w:t>
      </w:r>
    </w:p>
    <w:p w14:paraId="0E6A1FFA" w14:textId="77777777" w:rsidR="00FC10CB" w:rsidRDefault="00FC10CB" w:rsidP="00D813F0">
      <w:pPr>
        <w:pStyle w:val="1fe"/>
        <w:ind w:firstLine="0"/>
        <w:rPr>
          <w:i/>
          <w:iCs/>
          <w:u w:val="single"/>
        </w:rPr>
      </w:pPr>
      <w:bookmarkStart w:id="132" w:name="_Toc44926632"/>
    </w:p>
    <w:p w14:paraId="6CC5FE16" w14:textId="77777777" w:rsidR="00E30507" w:rsidRPr="00FE14DD" w:rsidRDefault="00E30507" w:rsidP="00D813F0">
      <w:pPr>
        <w:pStyle w:val="1fe"/>
        <w:rPr>
          <w:b/>
          <w:bCs/>
          <w:i/>
          <w:iCs/>
          <w:u w:val="single"/>
        </w:rPr>
      </w:pPr>
      <w:r w:rsidRPr="00FE14DD">
        <w:rPr>
          <w:b/>
          <w:bCs/>
          <w:i/>
          <w:iCs/>
          <w:u w:val="single"/>
        </w:rPr>
        <w:t>Инфузия аутологичных гемопоэтических стволовых клеток.</w:t>
      </w:r>
      <w:bookmarkEnd w:id="132"/>
    </w:p>
    <w:p w14:paraId="02B191E6" w14:textId="77777777" w:rsidR="00E30507" w:rsidRPr="00BA4F0F" w:rsidRDefault="00E30507" w:rsidP="00D813F0">
      <w:pPr>
        <w:pStyle w:val="1fe"/>
      </w:pPr>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7136DA6D" w14:textId="73C41CC3" w:rsidR="00E30507" w:rsidRPr="00BA4F0F" w:rsidRDefault="00E30507" w:rsidP="00D813F0">
      <w:pPr>
        <w:pStyle w:val="1fe"/>
      </w:pPr>
      <w:r w:rsidRPr="00BA4F0F">
        <w:t>Временной интервал после ок</w:t>
      </w:r>
      <w:r w:rsidR="00D8053C">
        <w:t>о</w:t>
      </w:r>
      <w:r w:rsidRPr="00BA4F0F">
        <w:t>нчани</w:t>
      </w:r>
      <w:r w:rsidR="00537412">
        <w:t>я</w:t>
      </w:r>
      <w:r w:rsidRPr="00BA4F0F">
        <w:t xml:space="preserve"> химиотерапии до инфузии ГСК не менее 24</w:t>
      </w:r>
      <w:r>
        <w:t> </w:t>
      </w:r>
      <w:r w:rsidRPr="00BA4F0F">
        <w:t>ч.</w:t>
      </w:r>
    </w:p>
    <w:p w14:paraId="562766BC" w14:textId="3B9DA808" w:rsidR="00E30507" w:rsidRPr="00BA4F0F" w:rsidRDefault="00E30507" w:rsidP="00D813F0">
      <w:pPr>
        <w:pStyle w:val="1fe"/>
      </w:pPr>
      <w:r w:rsidRPr="00BA4F0F">
        <w:t xml:space="preserve">Для первого введения выбирают </w:t>
      </w:r>
      <w:r w:rsidR="00AB02C3">
        <w:t>мешок</w:t>
      </w:r>
      <w:r w:rsidR="00556451" w:rsidRPr="00556451">
        <w:t xml:space="preserve"> </w:t>
      </w:r>
      <w:proofErr w:type="spellStart"/>
      <w:r w:rsidR="00556451" w:rsidRPr="00556451">
        <w:t>криоконсервированных</w:t>
      </w:r>
      <w:proofErr w:type="spellEnd"/>
      <w:r w:rsidR="00556451" w:rsidRPr="00556451">
        <w:t xml:space="preserve"> ГСК</w:t>
      </w:r>
      <w:r w:rsidRPr="00BA4F0F">
        <w:t xml:space="preserve"> с максимальной </w:t>
      </w:r>
      <w:proofErr w:type="spellStart"/>
      <w:r w:rsidRPr="00BA4F0F">
        <w:t>клеточностью</w:t>
      </w:r>
      <w:proofErr w:type="spellEnd"/>
      <w:r w:rsidRPr="00BA4F0F">
        <w:t>. При манипуляциях с мешком запрещается использовать металлические предметы (зажимы, пинцеты и т.</w:t>
      </w:r>
      <w:r>
        <w:t> </w:t>
      </w:r>
      <w:r w:rsidRPr="00BA4F0F">
        <w:t xml:space="preserve">д.). При наличии </w:t>
      </w:r>
      <w:r w:rsidRPr="00BA4F0F">
        <w:lastRenderedPageBreak/>
        <w:t xml:space="preserve">нескольких </w:t>
      </w:r>
      <w:r w:rsidR="00AB02C3">
        <w:t xml:space="preserve">мешков </w:t>
      </w:r>
      <w:proofErr w:type="spellStart"/>
      <w:r w:rsidRPr="00BA4F0F">
        <w:t>криоконсервированных</w:t>
      </w:r>
      <w:proofErr w:type="spellEnd"/>
      <w:r w:rsidRPr="00BA4F0F">
        <w:t xml:space="preserve"> ГСК между инфузиями целесообразно делать перерывы. В ряде случаев допустимо введение ГСК в течение 2 дней (пожилые, ослабленные пациенты).</w:t>
      </w:r>
    </w:p>
    <w:p w14:paraId="409D126A" w14:textId="125B03DD" w:rsidR="00E30507" w:rsidRPr="00BA4F0F" w:rsidRDefault="00E30507" w:rsidP="00D813F0">
      <w:pPr>
        <w:pStyle w:val="1fe"/>
      </w:pPr>
      <w:proofErr w:type="spellStart"/>
      <w:r w:rsidRPr="00BA4F0F">
        <w:t>Криоконсервированные</w:t>
      </w:r>
      <w:proofErr w:type="spellEnd"/>
      <w:r w:rsidRPr="00BA4F0F">
        <w:t xml:space="preserve"> ГСК размораживают на водяной бане или программном размораживателе при температуре 37</w:t>
      </w:r>
      <w:r w:rsidRPr="00BA4F0F">
        <w:rPr>
          <w:vertAlign w:val="superscript"/>
        </w:rPr>
        <w:t>о</w:t>
      </w:r>
      <w:r w:rsidRPr="00BA4F0F">
        <w:t xml:space="preserve">С. </w:t>
      </w:r>
    </w:p>
    <w:p w14:paraId="64D8375C" w14:textId="1DC9864D" w:rsidR="00E30507" w:rsidRPr="00BA4F0F" w:rsidRDefault="00E30507" w:rsidP="00D813F0">
      <w:pPr>
        <w:pStyle w:val="1fe"/>
      </w:pPr>
      <w:r w:rsidRPr="00BA4F0F">
        <w:t xml:space="preserve">В ряде случаев перед введением </w:t>
      </w:r>
      <w:proofErr w:type="spellStart"/>
      <w:r w:rsidRPr="00BA4F0F">
        <w:t>лейкоконцентрата</w:t>
      </w:r>
      <w:proofErr w:type="spellEnd"/>
      <w:r w:rsidRPr="00BA4F0F">
        <w:t xml:space="preserve"> в центральный венозный катетер проводится </w:t>
      </w:r>
      <w:proofErr w:type="spellStart"/>
      <w:r w:rsidRPr="00BA4F0F">
        <w:t>премедикация</w:t>
      </w:r>
      <w:proofErr w:type="spellEnd"/>
      <w:r w:rsidR="00AB02C3">
        <w:t xml:space="preserve"> (парацетамол, антигистаминные препараты</w:t>
      </w:r>
      <w:r w:rsidRPr="00BA4F0F">
        <w:t xml:space="preserve">, </w:t>
      </w:r>
      <w:proofErr w:type="spellStart"/>
      <w:r w:rsidRPr="00BA4F0F">
        <w:t>промедол</w:t>
      </w:r>
      <w:proofErr w:type="spellEnd"/>
      <w:r w:rsidRPr="00BA4F0F">
        <w:t xml:space="preserve"> </w:t>
      </w:r>
      <w:r w:rsidR="00AB02C3">
        <w:t xml:space="preserve">(состав препаратов и их дозы отличаются в различных трансплантационных </w:t>
      </w:r>
      <w:r w:rsidR="00397A77">
        <w:t>центрах))</w:t>
      </w:r>
      <w:r w:rsidRPr="00BA4F0F">
        <w:t>.</w:t>
      </w:r>
    </w:p>
    <w:p w14:paraId="55D0AFDE" w14:textId="77777777" w:rsidR="00E30507" w:rsidRPr="00BA4F0F" w:rsidRDefault="00E30507" w:rsidP="00D813F0">
      <w:pPr>
        <w:pStyle w:val="1fe"/>
      </w:pPr>
      <w:r w:rsidRPr="00BA4F0F">
        <w:t xml:space="preserve">Начальная скорость введения ГСК составляет </w:t>
      </w:r>
      <w:proofErr w:type="gramStart"/>
      <w:r w:rsidRPr="00BA4F0F">
        <w:t>3-5</w:t>
      </w:r>
      <w:proofErr w:type="gramEnd"/>
      <w:r w:rsidRPr="00BA4F0F">
        <w:t xml:space="preserve">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41F7C39F" w14:textId="77777777" w:rsidR="00E30507" w:rsidRPr="00BA4F0F" w:rsidRDefault="00E30507" w:rsidP="00D813F0">
      <w:pPr>
        <w:pStyle w:val="1fe"/>
      </w:pPr>
      <w:r w:rsidRPr="00BA4F0F">
        <w:t xml:space="preserve">В случае развития гемолиза, инфузия следующего мешка приостанавливается до купирования осложнений. </w:t>
      </w:r>
    </w:p>
    <w:p w14:paraId="1B2B4A90" w14:textId="77777777" w:rsidR="00E30507" w:rsidRPr="00BA4F0F" w:rsidRDefault="00E30507" w:rsidP="00D813F0">
      <w:pPr>
        <w:pStyle w:val="1fe"/>
      </w:pPr>
      <w:r w:rsidRPr="00BA4F0F">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26A45116" w14:textId="77777777" w:rsidR="00E30507" w:rsidRPr="00BA4F0F" w:rsidRDefault="00E30507" w:rsidP="00D813F0">
      <w:pPr>
        <w:pStyle w:val="1fe"/>
        <w:rPr>
          <w:rFonts w:eastAsiaTheme="majorEastAsia"/>
          <w:bCs/>
        </w:rPr>
      </w:pPr>
      <w:bookmarkStart w:id="133" w:name="_Toc44926633"/>
    </w:p>
    <w:p w14:paraId="47C83B88" w14:textId="37B32FA6" w:rsidR="000414F6" w:rsidRDefault="00CB71DA" w:rsidP="00D813F0">
      <w:pPr>
        <w:pStyle w:val="afff4"/>
        <w:spacing w:before="0"/>
      </w:pPr>
      <w:bookmarkStart w:id="134" w:name="_Toc111638477"/>
      <w:bookmarkEnd w:id="133"/>
      <w:r>
        <w:t xml:space="preserve">Приложение Б. Алгоритмы </w:t>
      </w:r>
      <w:bookmarkEnd w:id="105"/>
      <w:r w:rsidR="003527A8">
        <w:t>действий врача</w:t>
      </w:r>
      <w:bookmarkEnd w:id="134"/>
    </w:p>
    <w:p w14:paraId="67A09EEE" w14:textId="77777777" w:rsidR="00C4630C" w:rsidRDefault="00C4630C" w:rsidP="00D813F0">
      <w:pPr>
        <w:divId w:val="764688137"/>
        <w:rPr>
          <w:rFonts w:eastAsia="Times New Roman"/>
          <w:noProof/>
          <w:lang w:eastAsia="ru-RU"/>
        </w:rPr>
      </w:pPr>
    </w:p>
    <w:p w14:paraId="17FDF817" w14:textId="77777777" w:rsidR="00275A41" w:rsidRDefault="00D41455" w:rsidP="00D813F0">
      <w:pPr>
        <w:pStyle w:val="afd"/>
        <w:spacing w:beforeAutospacing="0" w:afterAutospacing="0" w:line="360" w:lineRule="auto"/>
        <w:divId w:val="764688137"/>
        <w:rPr>
          <w:noProof/>
        </w:rPr>
      </w:pPr>
      <w:r>
        <w:rPr>
          <w:noProof/>
        </w:rPr>
        <w:t>Схема Б1. Первая линия терапии пациентов с кЛХ старше 18 лет</w:t>
      </w:r>
    </w:p>
    <w:p w14:paraId="052345DA" w14:textId="0B58CDA2" w:rsidR="00D41455" w:rsidRDefault="006B2CBE" w:rsidP="00D813F0">
      <w:pPr>
        <w:pStyle w:val="afd"/>
        <w:spacing w:beforeAutospacing="0" w:afterAutospacing="0" w:line="360" w:lineRule="auto"/>
        <w:divId w:val="764688137"/>
        <w:rPr>
          <w:noProof/>
        </w:rPr>
      </w:pPr>
      <w:r>
        <w:rPr>
          <w:noProof/>
        </w:rPr>
        <w:lastRenderedPageBreak/>
        <w:drawing>
          <wp:inline distT="0" distB="0" distL="0" distR="0" wp14:anchorId="68D57F77" wp14:editId="38F8DD17">
            <wp:extent cx="5581015" cy="4330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9"/>
                    <a:stretch>
                      <a:fillRect/>
                    </a:stretch>
                  </pic:blipFill>
                  <pic:spPr>
                    <a:xfrm>
                      <a:off x="0" y="0"/>
                      <a:ext cx="5581015" cy="4330700"/>
                    </a:xfrm>
                    <a:prstGeom prst="rect">
                      <a:avLst/>
                    </a:prstGeom>
                  </pic:spPr>
                </pic:pic>
              </a:graphicData>
            </a:graphic>
          </wp:inline>
        </w:drawing>
      </w:r>
    </w:p>
    <w:p w14:paraId="353B7837" w14:textId="0514B2A3" w:rsidR="00D41455" w:rsidRDefault="00D41455" w:rsidP="00D813F0">
      <w:pPr>
        <w:pStyle w:val="afd"/>
        <w:spacing w:beforeAutospacing="0" w:afterAutospacing="0" w:line="360" w:lineRule="auto"/>
        <w:divId w:val="764688137"/>
      </w:pPr>
    </w:p>
    <w:p w14:paraId="24140886" w14:textId="77777777" w:rsidR="00CC538B" w:rsidRDefault="00CC538B" w:rsidP="00D813F0">
      <w:pPr>
        <w:pStyle w:val="afd"/>
        <w:spacing w:beforeAutospacing="0" w:afterAutospacing="0" w:line="360" w:lineRule="auto"/>
        <w:ind w:left="2494" w:firstLine="0"/>
        <w:rPr>
          <w:noProof/>
        </w:rPr>
      </w:pPr>
    </w:p>
    <w:p w14:paraId="4BA05E75" w14:textId="77777777" w:rsidR="00494319" w:rsidRDefault="00494319" w:rsidP="00D813F0">
      <w:pPr>
        <w:pStyle w:val="afd"/>
        <w:spacing w:beforeAutospacing="0" w:afterAutospacing="0" w:line="360" w:lineRule="auto"/>
        <w:rPr>
          <w:noProof/>
        </w:rPr>
      </w:pPr>
      <w:r>
        <w:rPr>
          <w:noProof/>
        </w:rPr>
        <w:t xml:space="preserve">Схема Б2. Первая линия терапии детей и подростков до 18 лет с кЛХ </w:t>
      </w:r>
    </w:p>
    <w:p w14:paraId="62548113" w14:textId="77777777" w:rsidR="00494319" w:rsidRPr="0033051F" w:rsidRDefault="00494319" w:rsidP="00D813F0">
      <w:pPr>
        <w:pStyle w:val="afd"/>
        <w:spacing w:beforeAutospacing="0" w:afterAutospacing="0" w:line="360" w:lineRule="auto"/>
      </w:pPr>
    </w:p>
    <w:p w14:paraId="5EE8962F" w14:textId="77777777" w:rsidR="00494319" w:rsidRDefault="00494319" w:rsidP="00D813F0">
      <w:pPr>
        <w:pStyle w:val="afd"/>
        <w:spacing w:beforeAutospacing="0" w:afterAutospacing="0" w:line="360" w:lineRule="auto"/>
      </w:pPr>
      <w:r>
        <w:rPr>
          <w:noProof/>
        </w:rPr>
        <w:drawing>
          <wp:inline distT="0" distB="0" distL="0" distR="0" wp14:anchorId="3299AF9D" wp14:editId="4CF2FA3E">
            <wp:extent cx="5245100" cy="3492500"/>
            <wp:effectExtent l="0" t="0" r="0" b="0"/>
            <wp:docPr id="5" name="Рисунок 5"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Лимфома Ходжкина дети 1 линия.jpg"/>
                    <pic:cNvPicPr/>
                  </pic:nvPicPr>
                  <pic:blipFill>
                    <a:blip r:embed="rId20">
                      <a:extLst>
                        <a:ext uri="{28A0092B-C50C-407E-A947-70E740481C1C}">
                          <a14:useLocalDpi xmlns:a14="http://schemas.microsoft.com/office/drawing/2010/main" val="0"/>
                        </a:ext>
                      </a:extLst>
                    </a:blip>
                    <a:stretch>
                      <a:fillRect/>
                    </a:stretch>
                  </pic:blipFill>
                  <pic:spPr>
                    <a:xfrm>
                      <a:off x="0" y="0"/>
                      <a:ext cx="5245100" cy="3492500"/>
                    </a:xfrm>
                    <a:prstGeom prst="rect">
                      <a:avLst/>
                    </a:prstGeom>
                  </pic:spPr>
                </pic:pic>
              </a:graphicData>
            </a:graphic>
          </wp:inline>
        </w:drawing>
      </w:r>
    </w:p>
    <w:p w14:paraId="1BD67293" w14:textId="77777777" w:rsidR="0033051F" w:rsidRDefault="0033051F" w:rsidP="00D813F0">
      <w:pPr>
        <w:pStyle w:val="afd"/>
        <w:spacing w:beforeAutospacing="0" w:afterAutospacing="0" w:line="360" w:lineRule="auto"/>
      </w:pPr>
    </w:p>
    <w:p w14:paraId="0CF641A7" w14:textId="77777777" w:rsidR="0033051F" w:rsidRDefault="0033051F" w:rsidP="00D813F0">
      <w:pPr>
        <w:pStyle w:val="afd"/>
        <w:spacing w:beforeAutospacing="0" w:afterAutospacing="0" w:line="360" w:lineRule="auto"/>
        <w:rPr>
          <w:noProof/>
        </w:rPr>
      </w:pPr>
      <w:r>
        <w:rPr>
          <w:noProof/>
        </w:rPr>
        <w:t>Схема Б</w:t>
      </w:r>
      <w:r w:rsidRPr="0033051F">
        <w:rPr>
          <w:noProof/>
        </w:rPr>
        <w:t>3</w:t>
      </w:r>
      <w:r>
        <w:rPr>
          <w:noProof/>
        </w:rPr>
        <w:t xml:space="preserve">. Лечение рецидивов кЛХ </w:t>
      </w:r>
    </w:p>
    <w:p w14:paraId="5E416BBF" w14:textId="6C64E0FB" w:rsidR="0033051F" w:rsidRDefault="00B85FB1" w:rsidP="00D813F0">
      <w:pPr>
        <w:pStyle w:val="afd"/>
        <w:spacing w:beforeAutospacing="0" w:afterAutospacing="0" w:line="360" w:lineRule="auto"/>
      </w:pPr>
      <w:r>
        <w:rPr>
          <w:noProof/>
        </w:rPr>
        <w:drawing>
          <wp:inline distT="0" distB="0" distL="0" distR="0" wp14:anchorId="7517E82E" wp14:editId="0FC287A0">
            <wp:extent cx="4597400" cy="7620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1"/>
                    <a:stretch>
                      <a:fillRect/>
                    </a:stretch>
                  </pic:blipFill>
                  <pic:spPr>
                    <a:xfrm>
                      <a:off x="0" y="0"/>
                      <a:ext cx="4597400" cy="7620000"/>
                    </a:xfrm>
                    <a:prstGeom prst="rect">
                      <a:avLst/>
                    </a:prstGeom>
                  </pic:spPr>
                </pic:pic>
              </a:graphicData>
            </a:graphic>
          </wp:inline>
        </w:drawing>
      </w:r>
    </w:p>
    <w:p w14:paraId="47B709DB" w14:textId="77777777" w:rsidR="000414F6" w:rsidRDefault="00CB71DA" w:rsidP="00D813F0">
      <w:pPr>
        <w:pStyle w:val="afff4"/>
        <w:spacing w:before="0"/>
      </w:pPr>
      <w:r>
        <w:br w:type="page"/>
      </w:r>
      <w:bookmarkStart w:id="135" w:name="__RefHeading___doc_v"/>
      <w:bookmarkStart w:id="136" w:name="_Toc111638478"/>
      <w:r>
        <w:lastRenderedPageBreak/>
        <w:t>Приложение В. Информация для пациент</w:t>
      </w:r>
      <w:bookmarkEnd w:id="135"/>
      <w:r w:rsidR="003527A8">
        <w:t>а</w:t>
      </w:r>
      <w:bookmarkEnd w:id="136"/>
    </w:p>
    <w:p w14:paraId="5401FF15" w14:textId="77777777" w:rsidR="006E172F" w:rsidRDefault="006E172F" w:rsidP="00D813F0">
      <w:pPr>
        <w:pStyle w:val="affa"/>
      </w:pPr>
      <w:r>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6BA3B160" w14:textId="06354E47" w:rsidR="006E172F" w:rsidRDefault="006E172F" w:rsidP="00D813F0">
      <w:pPr>
        <w:pStyle w:val="affa"/>
      </w:pPr>
      <w:r>
        <w:t xml:space="preserve">Лимфомой Ходжкина болеют в любом возрасте, но наиболее часто заболевание </w:t>
      </w:r>
      <w:r w:rsidRPr="00006884">
        <w:rPr>
          <w:color w:val="000000" w:themeColor="text1"/>
        </w:rPr>
        <w:t xml:space="preserve">встречается у молодых людей, пик приходится на возрастной период от 16 до 34 лет. </w:t>
      </w:r>
      <w:r w:rsidR="001B6561" w:rsidRPr="00006884">
        <w:rPr>
          <w:color w:val="000000" w:themeColor="text1"/>
        </w:rPr>
        <w:t>Дети и л</w:t>
      </w:r>
      <w:r w:rsidRPr="00006884">
        <w:rPr>
          <w:color w:val="000000" w:themeColor="text1"/>
        </w:rPr>
        <w:t>юди стар</w:t>
      </w:r>
      <w:r>
        <w:t>шего возраста, особенно те, кому больше 55 лет, также могут заболеть лимфомой Ходжкина.</w:t>
      </w:r>
    </w:p>
    <w:p w14:paraId="01D8AD89" w14:textId="77777777" w:rsidR="006E172F" w:rsidRDefault="006E172F" w:rsidP="00D813F0">
      <w:pPr>
        <w:pStyle w:val="affa"/>
      </w:pPr>
      <w:r>
        <w:t xml:space="preserve">Диагноз лимфомы Ходжкина устанавливается только после исследования пораженной ткани, полученной при биопсии. Диагноз подтверждается только если обнаружены типичные клетки, называемые клетками Березовского-Штернберга-Рид. В последние годы диагностика лимфомы Ходжкина и других лимфом улучшилась, благодаря использованию нового метода, </w:t>
      </w:r>
      <w:proofErr w:type="spellStart"/>
      <w:r>
        <w:t>иммунофенотипирования</w:t>
      </w:r>
      <w:proofErr w:type="spellEnd"/>
      <w:r>
        <w:t>, позволяющего точно идентифицировать опухолевые клетки по маркерам на их поверхности. Этот метод исследования очень важен для правильного выбора терапии, особенно в тех случаях, когда необходимо использовать узконаправленные (таргетные) препараты и иммунотерапию. Лимфома Ходжкина изучена лучше любого другого типа лимфом. К счастью, при современных методах лечения более 80% заболевших лимфомой Ходжкина полностью излечиваются от этой болезни.</w:t>
      </w:r>
    </w:p>
    <w:p w14:paraId="70860568" w14:textId="77777777" w:rsidR="006E172F" w:rsidRDefault="006E172F" w:rsidP="00D813F0">
      <w:pPr>
        <w:pStyle w:val="affa"/>
      </w:pPr>
      <w:r>
        <w:t>Специфических, характерных только для этого заболевания симптомов нет.  Схожие жалобы и признаки могут быть при многих других заболеваниях. Нередко заболевание начинается как бы с простуды, респираторной инфекции, которая почему-то затягивается. Заболевание может начинаться с безболезненного увеличения лимфатических узлов.</w:t>
      </w:r>
    </w:p>
    <w:p w14:paraId="608A602A" w14:textId="77777777" w:rsidR="006E172F" w:rsidRDefault="006E172F" w:rsidP="00D813F0">
      <w:pPr>
        <w:pStyle w:val="affa"/>
      </w:pPr>
      <w:r>
        <w:t>Наиболее распространенные признаки лимфомы Ходжкина:</w:t>
      </w:r>
    </w:p>
    <w:p w14:paraId="37982611" w14:textId="77777777" w:rsidR="006E172F" w:rsidRDefault="006E172F" w:rsidP="00D813F0">
      <w:pPr>
        <w:pStyle w:val="affa"/>
      </w:pPr>
      <w:r>
        <w:t>•</w:t>
      </w:r>
      <w:r>
        <w:tab/>
        <w:t>безболезненное увеличение лимфоузлов;</w:t>
      </w:r>
    </w:p>
    <w:p w14:paraId="62F928D9" w14:textId="77777777" w:rsidR="006E172F" w:rsidRDefault="006E172F" w:rsidP="00D813F0">
      <w:pPr>
        <w:pStyle w:val="affa"/>
      </w:pPr>
      <w:r>
        <w:t>•</w:t>
      </w:r>
      <w:r>
        <w:tab/>
        <w:t>лихорадка, которая не объясняется инфекцией или другими причинами и которую не удается устранить с помощью антибиотиков;</w:t>
      </w:r>
    </w:p>
    <w:p w14:paraId="0BA10266" w14:textId="77777777" w:rsidR="006E172F" w:rsidRDefault="006E172F" w:rsidP="00D813F0">
      <w:pPr>
        <w:pStyle w:val="affa"/>
      </w:pPr>
      <w:r>
        <w:t>•</w:t>
      </w:r>
      <w:r>
        <w:tab/>
        <w:t>потливость, особенно по ночам (мокрая подушка по утрам);</w:t>
      </w:r>
    </w:p>
    <w:p w14:paraId="3AE5B64E" w14:textId="77777777" w:rsidR="006E172F" w:rsidRDefault="006E172F" w:rsidP="00D813F0">
      <w:pPr>
        <w:pStyle w:val="affa"/>
      </w:pPr>
      <w:r>
        <w:t>•</w:t>
      </w:r>
      <w:r>
        <w:tab/>
        <w:t>необъяснимая потеря веса;</w:t>
      </w:r>
    </w:p>
    <w:p w14:paraId="198FB178" w14:textId="77777777" w:rsidR="006E172F" w:rsidRDefault="006E172F" w:rsidP="00D813F0">
      <w:pPr>
        <w:pStyle w:val="affa"/>
      </w:pPr>
      <w:r>
        <w:t>•</w:t>
      </w:r>
      <w:r>
        <w:tab/>
        <w:t>необычная утомляемость и слабость</w:t>
      </w:r>
    </w:p>
    <w:p w14:paraId="389807FC" w14:textId="77777777" w:rsidR="006E172F" w:rsidRDefault="006E172F" w:rsidP="00D813F0">
      <w:pPr>
        <w:pStyle w:val="affa"/>
      </w:pPr>
      <w:r>
        <w:lastRenderedPageBreak/>
        <w:t xml:space="preserve">Самый частый симптом лимфомы Ходжкина – увеличение лимфатических узлов, чаще на шее, реже в других областях тела. Температура обычно в пределах 37,5 по вечерам. Очень характерно обильное потоотделение по ночам, хотя этот симптом трудно оценивать: летом жарко, зимой сильно топят. Могут наблюдаться многочисленные другие жалобы и признаки, связанные с тем, где находится очаг опухоли. Болей, как правило, не бывает. При локализации болезни в средостении, ближе к грудине возможен дискомфорт за грудиной. У небольшого числа </w:t>
      </w:r>
      <w:r w:rsidR="00B02E17">
        <w:t xml:space="preserve">пациентов </w:t>
      </w:r>
      <w:r>
        <w:t xml:space="preserve">возникает мучительный, до расчесов кожный зуд. Около 5% </w:t>
      </w:r>
      <w:r w:rsidR="00B02E17">
        <w:t xml:space="preserve">пациентов </w:t>
      </w:r>
      <w:r>
        <w:t>отмечают боли в увеличенных лимфоузлах после приема алкоголя. Это редкий симптом, но он характерен для лимфомы Ходжкина. Причина его не известна.</w:t>
      </w:r>
    </w:p>
    <w:p w14:paraId="3B771BA6" w14:textId="7433D979" w:rsidR="006E172F" w:rsidRDefault="006E172F" w:rsidP="00D813F0">
      <w:pPr>
        <w:pStyle w:val="affa"/>
      </w:pPr>
      <w:r>
        <w:t xml:space="preserve">Более 80% всех </w:t>
      </w:r>
      <w:r w:rsidR="00B02E17">
        <w:t xml:space="preserve">пациентов с </w:t>
      </w:r>
      <w:r>
        <w:t xml:space="preserve">лимфомой Ходжкина могут быть вылечены, причем обследования и лечение осуществляются в основном амбулаторно. Большинство </w:t>
      </w:r>
      <w:r w:rsidR="00B02E17">
        <w:t xml:space="preserve">пациентов </w:t>
      </w:r>
      <w:r>
        <w:t xml:space="preserve">получают комбинированную </w:t>
      </w:r>
      <w:r w:rsidRPr="00006884">
        <w:rPr>
          <w:color w:val="000000" w:themeColor="text1"/>
        </w:rPr>
        <w:t xml:space="preserve">терапию, включающую химиотерапию в сочетании с лучевой терапией. В определенных обстоятельствах применяется высокодозная терапия и трансплантация </w:t>
      </w:r>
      <w:r w:rsidR="001B6561" w:rsidRPr="00006884">
        <w:rPr>
          <w:color w:val="000000" w:themeColor="text1"/>
        </w:rPr>
        <w:t xml:space="preserve">собственного </w:t>
      </w:r>
      <w:r w:rsidRPr="00006884">
        <w:rPr>
          <w:color w:val="000000" w:themeColor="text1"/>
        </w:rPr>
        <w:t xml:space="preserve">костного </w:t>
      </w:r>
      <w:r>
        <w:t>мозга или стволовых клеток. Лучевая терапия как единственный метод лечения в настоящее время не используется практически никогда.</w:t>
      </w:r>
    </w:p>
    <w:p w14:paraId="636C859F" w14:textId="77777777" w:rsidR="00174593" w:rsidRPr="003527A8" w:rsidRDefault="00174593" w:rsidP="00D813F0">
      <w:pPr>
        <w:pStyle w:val="affa"/>
      </w:pPr>
    </w:p>
    <w:p w14:paraId="554F0831" w14:textId="77777777" w:rsidR="00427B0E" w:rsidRDefault="00CB71DA" w:rsidP="00D813F0">
      <w:pPr>
        <w:pStyle w:val="afff4"/>
        <w:spacing w:before="0"/>
      </w:pPr>
      <w:r>
        <w:br w:type="page"/>
      </w:r>
      <w:bookmarkStart w:id="137" w:name="__RefHeading___doc_g"/>
      <w:bookmarkStart w:id="138" w:name="_Toc111638479"/>
      <w:r w:rsidRPr="005219AF">
        <w:lastRenderedPageBreak/>
        <w:t>Приложение</w:t>
      </w:r>
      <w:bookmarkEnd w:id="137"/>
      <w:r w:rsidR="003527A8" w:rsidRPr="005219AF">
        <w:t xml:space="preserve"> Г. Шкалы оценки, вопросники и другие оценочные инструменты состояния пациента, приведенные в клинических рекомендациях</w:t>
      </w:r>
      <w:bookmarkStart w:id="139" w:name="bookmark6"/>
      <w:bookmarkEnd w:id="138"/>
    </w:p>
    <w:p w14:paraId="53FA1B10" w14:textId="77777777" w:rsidR="00A54C2B" w:rsidRPr="0033051F" w:rsidRDefault="00A54C2B" w:rsidP="00D813F0">
      <w:pPr>
        <w:pStyle w:val="11"/>
        <w:spacing w:before="0"/>
      </w:pPr>
      <w:bookmarkStart w:id="140" w:name="_Toc11747754"/>
      <w:bookmarkStart w:id="141" w:name="_Toc24572141"/>
      <w:bookmarkStart w:id="142" w:name="_Toc24964262"/>
      <w:bookmarkStart w:id="143" w:name="_Toc111638480"/>
      <w:bookmarkEnd w:id="139"/>
      <w:r w:rsidRPr="0033051F">
        <w:t>Приложение Г</w:t>
      </w:r>
      <w:bookmarkStart w:id="144" w:name="_Toc19799875"/>
      <w:bookmarkStart w:id="145" w:name="_Toc16755716"/>
      <w:bookmarkEnd w:id="140"/>
      <w:r w:rsidRPr="0033051F">
        <w:t>1. Шкала оценки общего состояния пациента Восточной объединенной онкологической группы (ECOG</w:t>
      </w:r>
      <w:bookmarkEnd w:id="144"/>
      <w:r w:rsidRPr="0033051F">
        <w:t>)</w:t>
      </w:r>
      <w:bookmarkEnd w:id="141"/>
      <w:bookmarkEnd w:id="142"/>
      <w:bookmarkEnd w:id="143"/>
    </w:p>
    <w:p w14:paraId="3CED17CB" w14:textId="77777777" w:rsidR="00A54C2B" w:rsidRPr="00703062" w:rsidRDefault="00A54C2B" w:rsidP="00D813F0">
      <w:pPr>
        <w:rPr>
          <w:lang w:val="en-US"/>
        </w:rPr>
      </w:pPr>
      <w:r>
        <w:t>Оригинальное</w:t>
      </w:r>
      <w:r w:rsidRPr="00703062">
        <w:rPr>
          <w:lang w:val="en-US"/>
        </w:rPr>
        <w:t xml:space="preserve"> </w:t>
      </w:r>
      <w:r>
        <w:t>название</w:t>
      </w:r>
      <w:r w:rsidRPr="00703062">
        <w:rPr>
          <w:lang w:val="en-US"/>
        </w:rPr>
        <w:t xml:space="preserve">: </w:t>
      </w:r>
      <w:r>
        <w:rPr>
          <w:lang w:val="en-US"/>
        </w:rPr>
        <w:t>The</w:t>
      </w:r>
      <w:r w:rsidRPr="00703062">
        <w:rPr>
          <w:lang w:val="en-US"/>
        </w:rPr>
        <w:t xml:space="preserve"> </w:t>
      </w:r>
      <w:r>
        <w:rPr>
          <w:lang w:val="en-US"/>
        </w:rPr>
        <w:t>ECOG</w:t>
      </w:r>
      <w:r w:rsidRPr="00703062">
        <w:rPr>
          <w:lang w:val="en-US"/>
        </w:rPr>
        <w:t xml:space="preserve"> </w:t>
      </w:r>
      <w:r>
        <w:rPr>
          <w:lang w:val="en-US"/>
        </w:rPr>
        <w:t>Scale</w:t>
      </w:r>
      <w:r w:rsidRPr="00703062">
        <w:rPr>
          <w:lang w:val="en-US"/>
        </w:rPr>
        <w:t xml:space="preserve"> </w:t>
      </w:r>
      <w:r>
        <w:rPr>
          <w:lang w:val="en-US"/>
        </w:rPr>
        <w:t>of</w:t>
      </w:r>
      <w:r w:rsidRPr="00703062">
        <w:rPr>
          <w:lang w:val="en-US"/>
        </w:rPr>
        <w:t xml:space="preserve"> </w:t>
      </w:r>
      <w:r>
        <w:rPr>
          <w:lang w:val="en-US"/>
        </w:rPr>
        <w:t>Performance</w:t>
      </w:r>
      <w:r w:rsidRPr="00703062">
        <w:rPr>
          <w:lang w:val="en-US"/>
        </w:rPr>
        <w:t xml:space="preserve"> </w:t>
      </w:r>
      <w:r>
        <w:rPr>
          <w:lang w:val="en-US"/>
        </w:rPr>
        <w:t>Status</w:t>
      </w:r>
    </w:p>
    <w:p w14:paraId="6EB69E8F" w14:textId="75DBD9DA" w:rsidR="00A54C2B" w:rsidRPr="00C7319C" w:rsidRDefault="00A54C2B" w:rsidP="00D813F0">
      <w:pPr>
        <w:rPr>
          <w:lang w:val="en-US"/>
        </w:rPr>
      </w:pPr>
      <w:r>
        <w:t>Источник</w:t>
      </w:r>
      <w:r w:rsidRPr="00FE14DD">
        <w:rPr>
          <w:lang w:val="en-US"/>
        </w:rPr>
        <w:t xml:space="preserve">: </w:t>
      </w:r>
      <w:proofErr w:type="spellStart"/>
      <w:r>
        <w:rPr>
          <w:lang w:val="en-US"/>
        </w:rPr>
        <w:t>Oken</w:t>
      </w:r>
      <w:proofErr w:type="spellEnd"/>
      <w:r w:rsidRPr="00FE14DD">
        <w:rPr>
          <w:lang w:val="en-US"/>
        </w:rPr>
        <w:t xml:space="preserve"> </w:t>
      </w:r>
      <w:r>
        <w:rPr>
          <w:lang w:val="en-US"/>
        </w:rPr>
        <w:t>M</w:t>
      </w:r>
      <w:r w:rsidRPr="00FE14DD">
        <w:rPr>
          <w:lang w:val="en-US"/>
        </w:rPr>
        <w:t>.</w:t>
      </w:r>
      <w:r>
        <w:rPr>
          <w:lang w:val="en-US"/>
        </w:rPr>
        <w:t>M</w:t>
      </w:r>
      <w:r w:rsidRPr="00FE14DD">
        <w:rPr>
          <w:lang w:val="en-US"/>
        </w:rPr>
        <w:t xml:space="preserve">. </w:t>
      </w:r>
      <w:r>
        <w:rPr>
          <w:lang w:val="en-US"/>
        </w:rPr>
        <w:t>et</w:t>
      </w:r>
      <w:r w:rsidRPr="00FE14DD">
        <w:rPr>
          <w:lang w:val="en-US"/>
        </w:rPr>
        <w:t xml:space="preserve"> </w:t>
      </w:r>
      <w:r>
        <w:rPr>
          <w:lang w:val="en-US"/>
        </w:rPr>
        <w:t>al</w:t>
      </w:r>
      <w:r w:rsidRPr="00FE14DD">
        <w:rPr>
          <w:lang w:val="en-US"/>
        </w:rPr>
        <w:t xml:space="preserve">. </w:t>
      </w:r>
      <w:r>
        <w:rPr>
          <w:lang w:val="en-US"/>
        </w:rPr>
        <w:t>Toxicity</w:t>
      </w:r>
      <w:r w:rsidRPr="00703062">
        <w:rPr>
          <w:lang w:val="en-US"/>
        </w:rPr>
        <w:t xml:space="preserve"> </w:t>
      </w:r>
      <w:r>
        <w:rPr>
          <w:lang w:val="en-US"/>
        </w:rPr>
        <w:t>and</w:t>
      </w:r>
      <w:r w:rsidRPr="00703062">
        <w:rPr>
          <w:lang w:val="en-US"/>
        </w:rPr>
        <w:t xml:space="preserve"> </w:t>
      </w:r>
      <w:r>
        <w:rPr>
          <w:lang w:val="en-US"/>
        </w:rPr>
        <w:t>response</w:t>
      </w:r>
      <w:r w:rsidRPr="00703062">
        <w:rPr>
          <w:lang w:val="en-US"/>
        </w:rPr>
        <w:t xml:space="preserve"> </w:t>
      </w:r>
      <w:r>
        <w:rPr>
          <w:lang w:val="en-US"/>
        </w:rPr>
        <w:t>criteria</w:t>
      </w:r>
      <w:r w:rsidRPr="00703062">
        <w:rPr>
          <w:lang w:val="en-US"/>
        </w:rPr>
        <w:t xml:space="preserve"> </w:t>
      </w:r>
      <w:r>
        <w:rPr>
          <w:lang w:val="en-US"/>
        </w:rPr>
        <w:t>of</w:t>
      </w:r>
      <w:r w:rsidRPr="00703062">
        <w:rPr>
          <w:lang w:val="en-US"/>
        </w:rPr>
        <w:t xml:space="preserve"> </w:t>
      </w:r>
      <w:r>
        <w:rPr>
          <w:lang w:val="en-US"/>
        </w:rPr>
        <w:t>the</w:t>
      </w:r>
      <w:r w:rsidRPr="00703062">
        <w:rPr>
          <w:lang w:val="en-US"/>
        </w:rPr>
        <w:t xml:space="preserve"> </w:t>
      </w:r>
      <w:r>
        <w:rPr>
          <w:lang w:val="en-US"/>
        </w:rPr>
        <w:t>Eastern Cooperative Oncology Group</w:t>
      </w:r>
      <w:r w:rsidRPr="00703062">
        <w:rPr>
          <w:lang w:val="en-US"/>
        </w:rPr>
        <w:t>.</w:t>
      </w:r>
      <w:r>
        <w:rPr>
          <w:lang w:val="en-US"/>
        </w:rPr>
        <w:t xml:space="preserve"> Am</w:t>
      </w:r>
      <w:r w:rsidRPr="00AF407E">
        <w:rPr>
          <w:lang w:val="en-US"/>
        </w:rPr>
        <w:t xml:space="preserve">. </w:t>
      </w:r>
      <w:r>
        <w:rPr>
          <w:lang w:val="en-US"/>
        </w:rPr>
        <w:t>J</w:t>
      </w:r>
      <w:r w:rsidRPr="00AF407E">
        <w:rPr>
          <w:lang w:val="en-US"/>
        </w:rPr>
        <w:t xml:space="preserve">. </w:t>
      </w:r>
      <w:r>
        <w:rPr>
          <w:lang w:val="en-US"/>
        </w:rPr>
        <w:t>Clin</w:t>
      </w:r>
      <w:r w:rsidRPr="00AF407E">
        <w:rPr>
          <w:lang w:val="en-US"/>
        </w:rPr>
        <w:t xml:space="preserve">. </w:t>
      </w:r>
      <w:r>
        <w:rPr>
          <w:lang w:val="en-US"/>
        </w:rPr>
        <w:t>Oncol</w:t>
      </w:r>
      <w:r w:rsidRPr="00AF407E">
        <w:rPr>
          <w:lang w:val="en-US"/>
        </w:rPr>
        <w:t xml:space="preserve">. </w:t>
      </w:r>
      <w:r w:rsidRPr="00C7319C">
        <w:rPr>
          <w:lang w:val="en-US"/>
        </w:rPr>
        <w:t xml:space="preserve">1982;5(6):649–65 </w:t>
      </w:r>
      <w:r>
        <w:fldChar w:fldCharType="begin" w:fldLock="1"/>
      </w:r>
      <w:r w:rsidR="00787B51">
        <w:rPr>
          <w:lang w:val="en-US"/>
        </w:rPr>
        <w:instrText>ADDIN</w:instrText>
      </w:r>
      <w:r w:rsidR="00787B51" w:rsidRPr="00C7319C">
        <w:rPr>
          <w:lang w:val="en-US"/>
        </w:rPr>
        <w:instrText xml:space="preserve"> </w:instrText>
      </w:r>
      <w:r w:rsidR="00787B51">
        <w:rPr>
          <w:lang w:val="en-US"/>
        </w:rPr>
        <w:instrText>CSL</w:instrText>
      </w:r>
      <w:r w:rsidR="00787B51" w:rsidRPr="00C7319C">
        <w:rPr>
          <w:lang w:val="en-US"/>
        </w:rPr>
        <w:instrText>_</w:instrText>
      </w:r>
      <w:r w:rsidR="00787B51">
        <w:rPr>
          <w:lang w:val="en-US"/>
        </w:rPr>
        <w:instrText>CITATION</w:instrText>
      </w:r>
      <w:r w:rsidR="00787B51" w:rsidRPr="00C7319C">
        <w:rPr>
          <w:lang w:val="en-US"/>
        </w:rPr>
        <w:instrText xml:space="preserve"> {"</w:instrText>
      </w:r>
      <w:r w:rsidR="00787B51">
        <w:rPr>
          <w:lang w:val="en-US"/>
        </w:rPr>
        <w:instrText>citationItems</w:instrText>
      </w:r>
      <w:r w:rsidR="00787B51" w:rsidRPr="00C7319C">
        <w:rPr>
          <w:lang w:val="en-US"/>
        </w:rPr>
        <w:instrText>":[{"</w:instrText>
      </w:r>
      <w:r w:rsidR="00787B51">
        <w:rPr>
          <w:lang w:val="en-US"/>
        </w:rPr>
        <w:instrText>id</w:instrText>
      </w:r>
      <w:r w:rsidR="00787B51" w:rsidRPr="00C7319C">
        <w:rPr>
          <w:lang w:val="en-US"/>
        </w:rPr>
        <w:instrText>":"</w:instrText>
      </w:r>
      <w:r w:rsidR="00787B51">
        <w:rPr>
          <w:lang w:val="en-US"/>
        </w:rPr>
        <w:instrText>ITEM</w:instrText>
      </w:r>
      <w:r w:rsidR="00787B51" w:rsidRPr="00C7319C">
        <w:rPr>
          <w:lang w:val="en-US"/>
        </w:rPr>
        <w:instrText>-1","</w:instrText>
      </w:r>
      <w:r w:rsidR="00787B51">
        <w:rPr>
          <w:lang w:val="en-US"/>
        </w:rPr>
        <w:instrText>itemData</w:instrText>
      </w:r>
      <w:r w:rsidR="00787B51" w:rsidRPr="00C7319C">
        <w:rPr>
          <w:lang w:val="en-US"/>
        </w:rPr>
        <w:instrText>":{"</w:instrText>
      </w:r>
      <w:r w:rsidR="00787B51">
        <w:rPr>
          <w:lang w:val="en-US"/>
        </w:rPr>
        <w:instrText>DOI</w:instrText>
      </w:r>
      <w:r w:rsidR="00787B51" w:rsidRPr="00C7319C">
        <w:rPr>
          <w:lang w:val="en-US"/>
        </w:rPr>
        <w:instrText>":"10.1097/00000421-198212000-00014","</w:instrText>
      </w:r>
      <w:r w:rsidR="00787B51">
        <w:rPr>
          <w:lang w:val="en-US"/>
        </w:rPr>
        <w:instrText>ISSN</w:instrText>
      </w:r>
      <w:r w:rsidR="00787B51" w:rsidRPr="00C7319C">
        <w:rPr>
          <w:lang w:val="en-US"/>
        </w:rPr>
        <w:instrText>":"02773732","</w:instrText>
      </w:r>
      <w:r w:rsidR="00787B51">
        <w:rPr>
          <w:lang w:val="en-US"/>
        </w:rPr>
        <w:instrText>PMID</w:instrText>
      </w:r>
      <w:r w:rsidR="00787B51" w:rsidRPr="00C7319C">
        <w:rPr>
          <w:lang w:val="en-US"/>
        </w:rPr>
        <w:instrText>":"7165009","</w:instrText>
      </w:r>
      <w:r w:rsidR="00787B51">
        <w:rPr>
          <w:lang w:val="en-US"/>
        </w:rPr>
        <w:instrText>abstract</w:instrText>
      </w:r>
      <w:r w:rsidR="00787B51" w:rsidRPr="00C7319C">
        <w:rPr>
          <w:lang w:val="en-US"/>
        </w:rPr>
        <w:instrText>":"</w:instrText>
      </w:r>
      <w:r w:rsidR="00787B51">
        <w:rPr>
          <w:lang w:val="en-US"/>
        </w:rPr>
        <w:instrText>Standard</w:instrText>
      </w:r>
      <w:r w:rsidR="00787B51" w:rsidRPr="00C7319C">
        <w:rPr>
          <w:lang w:val="en-US"/>
        </w:rPr>
        <w:instrText xml:space="preserve"> </w:instrText>
      </w:r>
      <w:r w:rsidR="00787B51">
        <w:rPr>
          <w:lang w:val="en-US"/>
        </w:rPr>
        <w:instrText>criteria</w:instrText>
      </w:r>
      <w:r w:rsidR="00787B51" w:rsidRPr="00C7319C">
        <w:rPr>
          <w:lang w:val="en-US"/>
        </w:rPr>
        <w:instrText xml:space="preserve"> </w:instrText>
      </w:r>
      <w:r w:rsidR="00787B51">
        <w:rPr>
          <w:lang w:val="en-US"/>
        </w:rPr>
        <w:instrText>for</w:instrText>
      </w:r>
      <w:r w:rsidR="00787B51" w:rsidRPr="00C7319C">
        <w:rPr>
          <w:lang w:val="en-US"/>
        </w:rPr>
        <w:instrText xml:space="preserve"> </w:instrText>
      </w:r>
      <w:r w:rsidR="00787B51">
        <w:rPr>
          <w:lang w:val="en-US"/>
        </w:rPr>
        <w:instrText>toxicity</w:instrText>
      </w:r>
      <w:r w:rsidR="00787B51" w:rsidRPr="00C7319C">
        <w:rPr>
          <w:lang w:val="en-US"/>
        </w:rPr>
        <w:instrText xml:space="preserve"> </w:instrText>
      </w:r>
      <w:r w:rsidR="00787B51">
        <w:rPr>
          <w:lang w:val="en-US"/>
        </w:rPr>
        <w:instrText>and</w:instrText>
      </w:r>
      <w:r w:rsidR="00787B51" w:rsidRPr="00C7319C">
        <w:rPr>
          <w:lang w:val="en-US"/>
        </w:rPr>
        <w:instrText xml:space="preserve"> </w:instrText>
      </w:r>
      <w:r w:rsidR="00787B51">
        <w:rPr>
          <w:lang w:val="en-US"/>
        </w:rPr>
        <w:instrText>for</w:instrText>
      </w:r>
      <w:r w:rsidR="00787B51" w:rsidRPr="00C7319C">
        <w:rPr>
          <w:lang w:val="en-US"/>
        </w:rPr>
        <w:instrText xml:space="preserve"> </w:instrText>
      </w:r>
      <w:r w:rsidR="00787B51">
        <w:rPr>
          <w:lang w:val="en-US"/>
        </w:rPr>
        <w:instrText>response</w:instrText>
      </w:r>
      <w:r w:rsidR="00787B51" w:rsidRPr="00C7319C">
        <w:rPr>
          <w:lang w:val="en-US"/>
        </w:rPr>
        <w:instrText xml:space="preserve"> </w:instrText>
      </w:r>
      <w:r w:rsidR="00787B51">
        <w:rPr>
          <w:lang w:val="en-US"/>
        </w:rPr>
        <w:instrText>to</w:instrText>
      </w:r>
      <w:r w:rsidR="00787B51" w:rsidRPr="00C7319C">
        <w:rPr>
          <w:lang w:val="en-US"/>
        </w:rPr>
        <w:instrText xml:space="preserve"> </w:instrText>
      </w:r>
      <w:r w:rsidR="00787B51">
        <w:rPr>
          <w:lang w:val="en-US"/>
        </w:rPr>
        <w:instrText>treatment</w:instrText>
      </w:r>
      <w:r w:rsidR="00787B51" w:rsidRPr="00C7319C">
        <w:rPr>
          <w:lang w:val="en-US"/>
        </w:rPr>
        <w:instrText xml:space="preserve"> </w:instrText>
      </w:r>
      <w:r w:rsidR="00787B51">
        <w:rPr>
          <w:lang w:val="en-US"/>
        </w:rPr>
        <w:instrText>are</w:instrText>
      </w:r>
      <w:r w:rsidR="00787B51" w:rsidRPr="00C7319C">
        <w:rPr>
          <w:lang w:val="en-US"/>
        </w:rPr>
        <w:instrText xml:space="preserve"> </w:instrText>
      </w:r>
      <w:r w:rsidR="00787B51">
        <w:rPr>
          <w:lang w:val="en-US"/>
        </w:rPr>
        <w:instrText>important</w:instrText>
      </w:r>
      <w:r w:rsidR="00787B51" w:rsidRPr="00C7319C">
        <w:rPr>
          <w:lang w:val="en-US"/>
        </w:rPr>
        <w:instrText xml:space="preserve"> </w:instrText>
      </w:r>
      <w:r w:rsidR="00787B51">
        <w:rPr>
          <w:lang w:val="en-US"/>
        </w:rPr>
        <w:instrText>prerequisites</w:instrText>
      </w:r>
      <w:r w:rsidR="00787B51" w:rsidRPr="00C7319C">
        <w:rPr>
          <w:lang w:val="en-US"/>
        </w:rPr>
        <w:instrText xml:space="preserve"> </w:instrText>
      </w:r>
      <w:r w:rsidR="00787B51">
        <w:rPr>
          <w:lang w:val="en-US"/>
        </w:rPr>
        <w:instrText>to</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conduct</w:instrText>
      </w:r>
      <w:r w:rsidR="00787B51" w:rsidRPr="00C7319C">
        <w:rPr>
          <w:lang w:val="en-US"/>
        </w:rPr>
        <w:instrText xml:space="preserve"> </w:instrText>
      </w:r>
      <w:r w:rsidR="00787B51">
        <w:rPr>
          <w:lang w:val="en-US"/>
        </w:rPr>
        <w:instrText>of</w:instrText>
      </w:r>
      <w:r w:rsidR="00787B51" w:rsidRPr="00C7319C">
        <w:rPr>
          <w:lang w:val="en-US"/>
        </w:rPr>
        <w:instrText xml:space="preserve"> </w:instrText>
      </w:r>
      <w:r w:rsidR="00787B51">
        <w:rPr>
          <w:lang w:val="en-US"/>
        </w:rPr>
        <w:instrText>cancer</w:instrText>
      </w:r>
      <w:r w:rsidR="00787B51" w:rsidRPr="00C7319C">
        <w:rPr>
          <w:lang w:val="en-US"/>
        </w:rPr>
        <w:instrText xml:space="preserve"> </w:instrText>
      </w:r>
      <w:r w:rsidR="00787B51">
        <w:rPr>
          <w:lang w:val="en-US"/>
        </w:rPr>
        <w:instrText>trials</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Eastern</w:instrText>
      </w:r>
      <w:r w:rsidR="00787B51" w:rsidRPr="00C7319C">
        <w:rPr>
          <w:lang w:val="en-US"/>
        </w:rPr>
        <w:instrText xml:space="preserve"> </w:instrText>
      </w:r>
      <w:r w:rsidR="00787B51">
        <w:rPr>
          <w:lang w:val="en-US"/>
        </w:rPr>
        <w:instrText>Cooperative</w:instrText>
      </w:r>
      <w:r w:rsidR="00787B51" w:rsidRPr="00C7319C">
        <w:rPr>
          <w:lang w:val="en-US"/>
        </w:rPr>
        <w:instrText xml:space="preserve"> </w:instrText>
      </w:r>
      <w:r w:rsidR="00787B51">
        <w:rPr>
          <w:lang w:val="en-US"/>
        </w:rPr>
        <w:instrText>Oncology</w:instrText>
      </w:r>
      <w:r w:rsidR="00787B51" w:rsidRPr="00C7319C">
        <w:rPr>
          <w:lang w:val="en-US"/>
        </w:rPr>
        <w:instrText xml:space="preserve"> </w:instrText>
      </w:r>
      <w:r w:rsidR="00787B51">
        <w:rPr>
          <w:lang w:val="en-US"/>
        </w:rPr>
        <w:instrText>Group</w:instrText>
      </w:r>
      <w:r w:rsidR="00787B51" w:rsidRPr="00C7319C">
        <w:rPr>
          <w:lang w:val="en-US"/>
        </w:rPr>
        <w:instrText xml:space="preserve"> </w:instrText>
      </w:r>
      <w:r w:rsidR="00787B51">
        <w:rPr>
          <w:lang w:val="en-US"/>
        </w:rPr>
        <w:instrText>criteria</w:instrText>
      </w:r>
      <w:r w:rsidR="00787B51" w:rsidRPr="00C7319C">
        <w:rPr>
          <w:lang w:val="en-US"/>
        </w:rPr>
        <w:instrText xml:space="preserve"> </w:instrText>
      </w:r>
      <w:r w:rsidR="00787B51">
        <w:rPr>
          <w:lang w:val="en-US"/>
        </w:rPr>
        <w:instrText>for</w:instrText>
      </w:r>
      <w:r w:rsidR="00787B51" w:rsidRPr="00C7319C">
        <w:rPr>
          <w:lang w:val="en-US"/>
        </w:rPr>
        <w:instrText xml:space="preserve"> </w:instrText>
      </w:r>
      <w:r w:rsidR="00787B51">
        <w:rPr>
          <w:lang w:val="en-US"/>
        </w:rPr>
        <w:instrText>toxicity</w:instrText>
      </w:r>
      <w:r w:rsidR="00787B51" w:rsidRPr="00C7319C">
        <w:rPr>
          <w:lang w:val="en-US"/>
        </w:rPr>
        <w:instrText xml:space="preserve"> </w:instrText>
      </w:r>
      <w:r w:rsidR="00787B51">
        <w:rPr>
          <w:lang w:val="en-US"/>
        </w:rPr>
        <w:instrText>and</w:instrText>
      </w:r>
      <w:r w:rsidR="00787B51" w:rsidRPr="00C7319C">
        <w:rPr>
          <w:lang w:val="en-US"/>
        </w:rPr>
        <w:instrText xml:space="preserve"> </w:instrText>
      </w:r>
      <w:r w:rsidR="00787B51">
        <w:rPr>
          <w:lang w:val="en-US"/>
        </w:rPr>
        <w:instrText>response</w:instrText>
      </w:r>
      <w:r w:rsidR="00787B51" w:rsidRPr="00C7319C">
        <w:rPr>
          <w:lang w:val="en-US"/>
        </w:rPr>
        <w:instrText xml:space="preserve"> </w:instrText>
      </w:r>
      <w:r w:rsidR="00787B51">
        <w:rPr>
          <w:lang w:val="en-US"/>
        </w:rPr>
        <w:instrText>are</w:instrText>
      </w:r>
      <w:r w:rsidR="00787B51" w:rsidRPr="00C7319C">
        <w:rPr>
          <w:lang w:val="en-US"/>
        </w:rPr>
        <w:instrText xml:space="preserve"> </w:instrText>
      </w:r>
      <w:r w:rsidR="00787B51">
        <w:rPr>
          <w:lang w:val="en-US"/>
        </w:rPr>
        <w:instrText>presented</w:instrText>
      </w:r>
      <w:r w:rsidR="00787B51" w:rsidRPr="00C7319C">
        <w:rPr>
          <w:lang w:val="en-US"/>
        </w:rPr>
        <w:instrText xml:space="preserve"> </w:instrText>
      </w:r>
      <w:r w:rsidR="00787B51">
        <w:rPr>
          <w:lang w:val="en-US"/>
        </w:rPr>
        <w:instrText>to</w:instrText>
      </w:r>
      <w:r w:rsidR="00787B51" w:rsidRPr="00C7319C">
        <w:rPr>
          <w:lang w:val="en-US"/>
        </w:rPr>
        <w:instrText xml:space="preserve"> </w:instrText>
      </w:r>
      <w:r w:rsidR="00787B51">
        <w:rPr>
          <w:lang w:val="en-US"/>
        </w:rPr>
        <w:instrText>facilitate</w:instrText>
      </w:r>
      <w:r w:rsidR="00787B51" w:rsidRPr="00C7319C">
        <w:rPr>
          <w:lang w:val="en-US"/>
        </w:rPr>
        <w:instrText xml:space="preserve"> </w:instrText>
      </w:r>
      <w:r w:rsidR="00787B51">
        <w:rPr>
          <w:lang w:val="en-US"/>
        </w:rPr>
        <w:instrText>future</w:instrText>
      </w:r>
      <w:r w:rsidR="00787B51" w:rsidRPr="00C7319C">
        <w:rPr>
          <w:lang w:val="en-US"/>
        </w:rPr>
        <w:instrText xml:space="preserve"> </w:instrText>
      </w:r>
      <w:r w:rsidR="00787B51">
        <w:rPr>
          <w:lang w:val="en-US"/>
        </w:rPr>
        <w:instrText>reference</w:instrText>
      </w:r>
      <w:r w:rsidR="00787B51" w:rsidRPr="00C7319C">
        <w:rPr>
          <w:lang w:val="en-US"/>
        </w:rPr>
        <w:instrText xml:space="preserve"> </w:instrText>
      </w:r>
      <w:r w:rsidR="00787B51">
        <w:rPr>
          <w:lang w:val="en-US"/>
        </w:rPr>
        <w:instrText>and</w:instrText>
      </w:r>
      <w:r w:rsidR="00787B51" w:rsidRPr="00C7319C">
        <w:rPr>
          <w:lang w:val="en-US"/>
        </w:rPr>
        <w:instrText xml:space="preserve"> </w:instrText>
      </w:r>
      <w:r w:rsidR="00787B51">
        <w:rPr>
          <w:lang w:val="en-US"/>
        </w:rPr>
        <w:instrText>to</w:instrText>
      </w:r>
      <w:r w:rsidR="00787B51" w:rsidRPr="00C7319C">
        <w:rPr>
          <w:lang w:val="en-US"/>
        </w:rPr>
        <w:instrText xml:space="preserve"> </w:instrText>
      </w:r>
      <w:r w:rsidR="00787B51">
        <w:rPr>
          <w:lang w:val="en-US"/>
        </w:rPr>
        <w:instrText>encourage</w:instrText>
      </w:r>
      <w:r w:rsidR="00787B51" w:rsidRPr="00C7319C">
        <w:rPr>
          <w:lang w:val="en-US"/>
        </w:rPr>
        <w:instrText xml:space="preserve"> </w:instrText>
      </w:r>
      <w:r w:rsidR="00787B51">
        <w:rPr>
          <w:lang w:val="en-US"/>
        </w:rPr>
        <w:instrText>further</w:instrText>
      </w:r>
      <w:r w:rsidR="00787B51" w:rsidRPr="00C7319C">
        <w:rPr>
          <w:lang w:val="en-US"/>
        </w:rPr>
        <w:instrText xml:space="preserve"> </w:instrText>
      </w:r>
      <w:r w:rsidR="00787B51">
        <w:rPr>
          <w:lang w:val="en-US"/>
        </w:rPr>
        <w:instrText>standardization</w:instrText>
      </w:r>
      <w:r w:rsidR="00787B51" w:rsidRPr="00C7319C">
        <w:rPr>
          <w:lang w:val="en-US"/>
        </w:rPr>
        <w:instrText xml:space="preserve"> </w:instrText>
      </w:r>
      <w:r w:rsidR="00787B51">
        <w:rPr>
          <w:lang w:val="en-US"/>
        </w:rPr>
        <w:instrText>among</w:instrText>
      </w:r>
      <w:r w:rsidR="00787B51" w:rsidRPr="00C7319C">
        <w:rPr>
          <w:lang w:val="en-US"/>
        </w:rPr>
        <w:instrText xml:space="preserve"> </w:instrText>
      </w:r>
      <w:r w:rsidR="00787B51">
        <w:rPr>
          <w:lang w:val="en-US"/>
        </w:rPr>
        <w:instrText>those</w:instrText>
      </w:r>
      <w:r w:rsidR="00787B51" w:rsidRPr="00C7319C">
        <w:rPr>
          <w:lang w:val="en-US"/>
        </w:rPr>
        <w:instrText xml:space="preserve"> </w:instrText>
      </w:r>
      <w:r w:rsidR="00787B51">
        <w:rPr>
          <w:lang w:val="en-US"/>
        </w:rPr>
        <w:instrText>conducting</w:instrText>
      </w:r>
      <w:r w:rsidR="00787B51" w:rsidRPr="00C7319C">
        <w:rPr>
          <w:lang w:val="en-US"/>
        </w:rPr>
        <w:instrText xml:space="preserve"> </w:instrText>
      </w:r>
      <w:r w:rsidR="00787B51">
        <w:rPr>
          <w:lang w:val="en-US"/>
        </w:rPr>
        <w:instrText>clinical</w:instrText>
      </w:r>
      <w:r w:rsidR="00787B51" w:rsidRPr="00C7319C">
        <w:rPr>
          <w:lang w:val="en-US"/>
        </w:rPr>
        <w:instrText xml:space="preserve"> </w:instrText>
      </w:r>
      <w:r w:rsidR="00787B51">
        <w:rPr>
          <w:lang w:val="en-US"/>
        </w:rPr>
        <w:instrText>trials</w:instrText>
      </w:r>
      <w:r w:rsidR="00787B51" w:rsidRPr="00C7319C">
        <w:rPr>
          <w:lang w:val="en-US"/>
        </w:rPr>
        <w:instrText>.","</w:instrText>
      </w:r>
      <w:r w:rsidR="00787B51">
        <w:rPr>
          <w:lang w:val="en-US"/>
        </w:rPr>
        <w:instrText>author</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Oken</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M</w:instrText>
      </w:r>
      <w:r w:rsidR="00787B51" w:rsidRPr="00C7319C">
        <w:rPr>
          <w:lang w:val="en-US"/>
        </w:rPr>
        <w:instrText>.</w:instrText>
      </w:r>
      <w:r w:rsidR="00787B51">
        <w:rPr>
          <w:lang w:val="en-US"/>
        </w:rPr>
        <w:instrText>M</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Creech</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R</w:instrText>
      </w:r>
      <w:r w:rsidR="00787B51" w:rsidRPr="00C7319C">
        <w:rPr>
          <w:lang w:val="en-US"/>
        </w:rPr>
        <w:instrText>.</w:instrText>
      </w:r>
      <w:r w:rsidR="00787B51">
        <w:rPr>
          <w:lang w:val="en-US"/>
        </w:rPr>
        <w:instrText>H</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Tormey</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D</w:instrText>
      </w:r>
      <w:r w:rsidR="00787B51" w:rsidRPr="00C7319C">
        <w:rPr>
          <w:lang w:val="en-US"/>
        </w:rPr>
        <w:instrText>.</w:instrText>
      </w:r>
      <w:r w:rsidR="00787B51">
        <w:rPr>
          <w:lang w:val="en-US"/>
        </w:rPr>
        <w:instrText>C</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Horton</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J</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Davis</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T</w:instrText>
      </w:r>
      <w:r w:rsidR="00787B51" w:rsidRPr="00C7319C">
        <w:rPr>
          <w:lang w:val="en-US"/>
        </w:rPr>
        <w:instrText>.</w:instrText>
      </w:r>
      <w:r w:rsidR="00787B51">
        <w:rPr>
          <w:lang w:val="en-US"/>
        </w:rPr>
        <w:instrText>E</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McFadden</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E</w:instrText>
      </w:r>
      <w:r w:rsidR="00787B51" w:rsidRPr="00C7319C">
        <w:rPr>
          <w:lang w:val="en-US"/>
        </w:rPr>
        <w:instrText>.</w:instrText>
      </w:r>
      <w:r w:rsidR="00787B51">
        <w:rPr>
          <w:lang w:val="en-US"/>
        </w:rPr>
        <w:instrText>T</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Carbone</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P</w:instrText>
      </w:r>
      <w:r w:rsidR="00787B51" w:rsidRPr="00C7319C">
        <w:rPr>
          <w:lang w:val="en-US"/>
        </w:rPr>
        <w:instrText>.</w:instrText>
      </w:r>
      <w:r w:rsidR="00787B51">
        <w:rPr>
          <w:lang w:val="en-US"/>
        </w:rPr>
        <w:instrText>P</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container</w:instrText>
      </w:r>
      <w:r w:rsidR="00787B51" w:rsidRPr="00C7319C">
        <w:rPr>
          <w:lang w:val="en-US"/>
        </w:rPr>
        <w:instrText>-</w:instrText>
      </w:r>
      <w:r w:rsidR="00787B51">
        <w:rPr>
          <w:lang w:val="en-US"/>
        </w:rPr>
        <w:instrText>title</w:instrText>
      </w:r>
      <w:r w:rsidR="00787B51" w:rsidRPr="00C7319C">
        <w:rPr>
          <w:lang w:val="en-US"/>
        </w:rPr>
        <w:instrText>":"</w:instrText>
      </w:r>
      <w:r w:rsidR="00787B51">
        <w:rPr>
          <w:lang w:val="en-US"/>
        </w:rPr>
        <w:instrText>American</w:instrText>
      </w:r>
      <w:r w:rsidR="00787B51" w:rsidRPr="00C7319C">
        <w:rPr>
          <w:lang w:val="en-US"/>
        </w:rPr>
        <w:instrText xml:space="preserve"> </w:instrText>
      </w:r>
      <w:r w:rsidR="00787B51">
        <w:rPr>
          <w:lang w:val="en-US"/>
        </w:rPr>
        <w:instrText>Journal</w:instrText>
      </w:r>
      <w:r w:rsidR="00787B51" w:rsidRPr="00C7319C">
        <w:rPr>
          <w:lang w:val="en-US"/>
        </w:rPr>
        <w:instrText xml:space="preserve"> </w:instrText>
      </w:r>
      <w:r w:rsidR="00787B51">
        <w:rPr>
          <w:lang w:val="en-US"/>
        </w:rPr>
        <w:instrText>of</w:instrText>
      </w:r>
      <w:r w:rsidR="00787B51" w:rsidRPr="00C7319C">
        <w:rPr>
          <w:lang w:val="en-US"/>
        </w:rPr>
        <w:instrText xml:space="preserve"> </w:instrText>
      </w:r>
      <w:r w:rsidR="00787B51">
        <w:rPr>
          <w:lang w:val="en-US"/>
        </w:rPr>
        <w:instrText>Clinical</w:instrText>
      </w:r>
      <w:r w:rsidR="00787B51" w:rsidRPr="00C7319C">
        <w:rPr>
          <w:lang w:val="en-US"/>
        </w:rPr>
        <w:instrText xml:space="preserve"> </w:instrText>
      </w:r>
      <w:r w:rsidR="00787B51">
        <w:rPr>
          <w:lang w:val="en-US"/>
        </w:rPr>
        <w:instrText>Oncology</w:instrText>
      </w:r>
      <w:r w:rsidR="00787B51" w:rsidRPr="00C7319C">
        <w:rPr>
          <w:lang w:val="en-US"/>
        </w:rPr>
        <w:instrText>","</w:instrText>
      </w:r>
      <w:r w:rsidR="00787B51">
        <w:rPr>
          <w:lang w:val="en-US"/>
        </w:rPr>
        <w:instrText>id</w:instrText>
      </w:r>
      <w:r w:rsidR="00787B51" w:rsidRPr="00C7319C">
        <w:rPr>
          <w:lang w:val="en-US"/>
        </w:rPr>
        <w:instrText>":"</w:instrText>
      </w:r>
      <w:r w:rsidR="00787B51">
        <w:rPr>
          <w:lang w:val="en-US"/>
        </w:rPr>
        <w:instrText>ITEM</w:instrText>
      </w:r>
      <w:r w:rsidR="00787B51" w:rsidRPr="00C7319C">
        <w:rPr>
          <w:lang w:val="en-US"/>
        </w:rPr>
        <w:instrText>-1","</w:instrText>
      </w:r>
      <w:r w:rsidR="00787B51">
        <w:rPr>
          <w:lang w:val="en-US"/>
        </w:rPr>
        <w:instrText>issue</w:instrText>
      </w:r>
      <w:r w:rsidR="00787B51" w:rsidRPr="00C7319C">
        <w:rPr>
          <w:lang w:val="en-US"/>
        </w:rPr>
        <w:instrText>":"6","</w:instrText>
      </w:r>
      <w:r w:rsidR="00787B51">
        <w:rPr>
          <w:lang w:val="en-US"/>
        </w:rPr>
        <w:instrText>issued</w:instrText>
      </w:r>
      <w:r w:rsidR="00787B51" w:rsidRPr="00C7319C">
        <w:rPr>
          <w:lang w:val="en-US"/>
        </w:rPr>
        <w:instrText>":{"</w:instrText>
      </w:r>
      <w:r w:rsidR="00787B51">
        <w:rPr>
          <w:lang w:val="en-US"/>
        </w:rPr>
        <w:instrText>date</w:instrText>
      </w:r>
      <w:r w:rsidR="00787B51" w:rsidRPr="00C7319C">
        <w:rPr>
          <w:lang w:val="en-US"/>
        </w:rPr>
        <w:instrText>-</w:instrText>
      </w:r>
      <w:r w:rsidR="00787B51">
        <w:rPr>
          <w:lang w:val="en-US"/>
        </w:rPr>
        <w:instrText>parts</w:instrText>
      </w:r>
      <w:r w:rsidR="00787B51" w:rsidRPr="00C7319C">
        <w:rPr>
          <w:lang w:val="en-US"/>
        </w:rPr>
        <w:instrText>":[["1982"]]},"</w:instrText>
      </w:r>
      <w:r w:rsidR="00787B51">
        <w:rPr>
          <w:lang w:val="en-US"/>
        </w:rPr>
        <w:instrText>page</w:instrText>
      </w:r>
      <w:r w:rsidR="00787B51" w:rsidRPr="00C7319C">
        <w:rPr>
          <w:lang w:val="en-US"/>
        </w:rPr>
        <w:instrText>":"649-655","</w:instrText>
      </w:r>
      <w:r w:rsidR="00787B51">
        <w:rPr>
          <w:lang w:val="en-US"/>
        </w:rPr>
        <w:instrText>title</w:instrText>
      </w:r>
      <w:r w:rsidR="00787B51" w:rsidRPr="00C7319C">
        <w:rPr>
          <w:lang w:val="en-US"/>
        </w:rPr>
        <w:instrText>":"</w:instrText>
      </w:r>
      <w:r w:rsidR="00787B51">
        <w:rPr>
          <w:lang w:val="en-US"/>
        </w:rPr>
        <w:instrText>Toxicity</w:instrText>
      </w:r>
      <w:r w:rsidR="00787B51" w:rsidRPr="00C7319C">
        <w:rPr>
          <w:lang w:val="en-US"/>
        </w:rPr>
        <w:instrText xml:space="preserve"> </w:instrText>
      </w:r>
      <w:r w:rsidR="00787B51">
        <w:rPr>
          <w:lang w:val="en-US"/>
        </w:rPr>
        <w:instrText>and</w:instrText>
      </w:r>
      <w:r w:rsidR="00787B51" w:rsidRPr="00C7319C">
        <w:rPr>
          <w:lang w:val="en-US"/>
        </w:rPr>
        <w:instrText xml:space="preserve"> </w:instrText>
      </w:r>
      <w:r w:rsidR="00787B51">
        <w:rPr>
          <w:lang w:val="en-US"/>
        </w:rPr>
        <w:instrText>response</w:instrText>
      </w:r>
      <w:r w:rsidR="00787B51" w:rsidRPr="00C7319C">
        <w:rPr>
          <w:lang w:val="en-US"/>
        </w:rPr>
        <w:instrText xml:space="preserve"> </w:instrText>
      </w:r>
      <w:r w:rsidR="00787B51">
        <w:rPr>
          <w:lang w:val="en-US"/>
        </w:rPr>
        <w:instrText>criteria</w:instrText>
      </w:r>
      <w:r w:rsidR="00787B51" w:rsidRPr="00C7319C">
        <w:rPr>
          <w:lang w:val="en-US"/>
        </w:rPr>
        <w:instrText xml:space="preserve"> </w:instrText>
      </w:r>
      <w:r w:rsidR="00787B51">
        <w:rPr>
          <w:lang w:val="en-US"/>
        </w:rPr>
        <w:instrText>of</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Eastern</w:instrText>
      </w:r>
      <w:r w:rsidR="00787B51" w:rsidRPr="00C7319C">
        <w:rPr>
          <w:lang w:val="en-US"/>
        </w:rPr>
        <w:instrText xml:space="preserve"> </w:instrText>
      </w:r>
      <w:r w:rsidR="00787B51">
        <w:rPr>
          <w:lang w:val="en-US"/>
        </w:rPr>
        <w:instrText>Cooperative</w:instrText>
      </w:r>
      <w:r w:rsidR="00787B51" w:rsidRPr="00C7319C">
        <w:rPr>
          <w:lang w:val="en-US"/>
        </w:rPr>
        <w:instrText xml:space="preserve"> </w:instrText>
      </w:r>
      <w:r w:rsidR="00787B51">
        <w:rPr>
          <w:lang w:val="en-US"/>
        </w:rPr>
        <w:instrText>Oncology</w:instrText>
      </w:r>
      <w:r w:rsidR="00787B51" w:rsidRPr="00C7319C">
        <w:rPr>
          <w:lang w:val="en-US"/>
        </w:rPr>
        <w:instrText xml:space="preserve"> </w:instrText>
      </w:r>
      <w:r w:rsidR="00787B51">
        <w:rPr>
          <w:lang w:val="en-US"/>
        </w:rPr>
        <w:instrText>Group</w:instrText>
      </w:r>
      <w:r w:rsidR="00787B51" w:rsidRPr="00C7319C">
        <w:rPr>
          <w:lang w:val="en-US"/>
        </w:rPr>
        <w:instrText>","</w:instrText>
      </w:r>
      <w:r w:rsidR="00787B51">
        <w:rPr>
          <w:lang w:val="en-US"/>
        </w:rPr>
        <w:instrText>type</w:instrText>
      </w:r>
      <w:r w:rsidR="00787B51" w:rsidRPr="00C7319C">
        <w:rPr>
          <w:lang w:val="en-US"/>
        </w:rPr>
        <w:instrText>":"</w:instrText>
      </w:r>
      <w:r w:rsidR="00787B51">
        <w:rPr>
          <w:lang w:val="en-US"/>
        </w:rPr>
        <w:instrText>article</w:instrText>
      </w:r>
      <w:r w:rsidR="00787B51" w:rsidRPr="00C7319C">
        <w:rPr>
          <w:lang w:val="en-US"/>
        </w:rPr>
        <w:instrText>-</w:instrText>
      </w:r>
      <w:r w:rsidR="00787B51">
        <w:rPr>
          <w:lang w:val="en-US"/>
        </w:rPr>
        <w:instrText>journal</w:instrText>
      </w:r>
      <w:r w:rsidR="00787B51" w:rsidRPr="00C7319C">
        <w:rPr>
          <w:lang w:val="en-US"/>
        </w:rPr>
        <w:instrText>","</w:instrText>
      </w:r>
      <w:r w:rsidR="00787B51">
        <w:rPr>
          <w:lang w:val="en-US"/>
        </w:rPr>
        <w:instrText>volume</w:instrText>
      </w:r>
      <w:r w:rsidR="00787B51" w:rsidRPr="00C7319C">
        <w:rPr>
          <w:lang w:val="en-US"/>
        </w:rPr>
        <w:instrText>":"5"},"</w:instrText>
      </w:r>
      <w:r w:rsidR="00787B51">
        <w:rPr>
          <w:lang w:val="en-US"/>
        </w:rPr>
        <w:instrText>uris</w:instrText>
      </w:r>
      <w:r w:rsidR="00787B51" w:rsidRPr="00C7319C">
        <w:rPr>
          <w:lang w:val="en-US"/>
        </w:rPr>
        <w:instrText>":["</w:instrText>
      </w:r>
      <w:r w:rsidR="00787B51">
        <w:rPr>
          <w:lang w:val="en-US"/>
        </w:rPr>
        <w:instrText>http</w:instrText>
      </w:r>
      <w:r w:rsidR="00787B51" w:rsidRPr="00C7319C">
        <w:rPr>
          <w:lang w:val="en-US"/>
        </w:rPr>
        <w:instrText>://</w:instrText>
      </w:r>
      <w:r w:rsidR="00787B51">
        <w:rPr>
          <w:lang w:val="en-US"/>
        </w:rPr>
        <w:instrText>www</w:instrText>
      </w:r>
      <w:r w:rsidR="00787B51" w:rsidRPr="00C7319C">
        <w:rPr>
          <w:lang w:val="en-US"/>
        </w:rPr>
        <w:instrText>.</w:instrText>
      </w:r>
      <w:r w:rsidR="00787B51">
        <w:rPr>
          <w:lang w:val="en-US"/>
        </w:rPr>
        <w:instrText>mendeley</w:instrText>
      </w:r>
      <w:r w:rsidR="00787B51" w:rsidRPr="00C7319C">
        <w:rPr>
          <w:lang w:val="en-US"/>
        </w:rPr>
        <w:instrText>.</w:instrText>
      </w:r>
      <w:r w:rsidR="00787B51">
        <w:rPr>
          <w:lang w:val="en-US"/>
        </w:rPr>
        <w:instrText>com</w:instrText>
      </w:r>
      <w:r w:rsidR="00787B51" w:rsidRPr="00C7319C">
        <w:rPr>
          <w:lang w:val="en-US"/>
        </w:rPr>
        <w:instrText>/</w:instrText>
      </w:r>
      <w:r w:rsidR="00787B51">
        <w:rPr>
          <w:lang w:val="en-US"/>
        </w:rPr>
        <w:instrText>documents</w:instrText>
      </w:r>
      <w:r w:rsidR="00787B51" w:rsidRPr="00C7319C">
        <w:rPr>
          <w:lang w:val="en-US"/>
        </w:rPr>
        <w:instrText>/?</w:instrText>
      </w:r>
      <w:r w:rsidR="00787B51">
        <w:rPr>
          <w:lang w:val="en-US"/>
        </w:rPr>
        <w:instrText>uuid</w:instrText>
      </w:r>
      <w:r w:rsidR="00787B51" w:rsidRPr="00C7319C">
        <w:rPr>
          <w:lang w:val="en-US"/>
        </w:rPr>
        <w:instrText>=</w:instrText>
      </w:r>
      <w:r w:rsidR="00787B51">
        <w:rPr>
          <w:lang w:val="en-US"/>
        </w:rPr>
        <w:instrText>a</w:instrText>
      </w:r>
      <w:r w:rsidR="00787B51" w:rsidRPr="00C7319C">
        <w:rPr>
          <w:lang w:val="en-US"/>
        </w:rPr>
        <w:instrText>75</w:instrText>
      </w:r>
      <w:r w:rsidR="00787B51">
        <w:rPr>
          <w:lang w:val="en-US"/>
        </w:rPr>
        <w:instrText>f</w:instrText>
      </w:r>
      <w:r w:rsidR="00787B51" w:rsidRPr="00C7319C">
        <w:rPr>
          <w:lang w:val="en-US"/>
        </w:rPr>
        <w:instrText>02</w:instrText>
      </w:r>
      <w:r w:rsidR="00787B51">
        <w:rPr>
          <w:lang w:val="en-US"/>
        </w:rPr>
        <w:instrText>f</w:instrText>
      </w:r>
      <w:r w:rsidR="00787B51" w:rsidRPr="00C7319C">
        <w:rPr>
          <w:lang w:val="en-US"/>
        </w:rPr>
        <w:instrText>1-</w:instrText>
      </w:r>
      <w:r w:rsidR="00787B51">
        <w:rPr>
          <w:lang w:val="en-US"/>
        </w:rPr>
        <w:instrText>b</w:instrText>
      </w:r>
      <w:r w:rsidR="00787B51" w:rsidRPr="00C7319C">
        <w:rPr>
          <w:lang w:val="en-US"/>
        </w:rPr>
        <w:instrText>78</w:instrText>
      </w:r>
      <w:r w:rsidR="00787B51">
        <w:rPr>
          <w:lang w:val="en-US"/>
        </w:rPr>
        <w:instrText>b</w:instrText>
      </w:r>
      <w:r w:rsidR="00787B51" w:rsidRPr="00C7319C">
        <w:rPr>
          <w:lang w:val="en-US"/>
        </w:rPr>
        <w:instrText>-458</w:instrText>
      </w:r>
      <w:r w:rsidR="00787B51">
        <w:rPr>
          <w:lang w:val="en-US"/>
        </w:rPr>
        <w:instrText>d</w:instrText>
      </w:r>
      <w:r w:rsidR="00787B51" w:rsidRPr="00C7319C">
        <w:rPr>
          <w:lang w:val="en-US"/>
        </w:rPr>
        <w:instrText>-</w:instrText>
      </w:r>
      <w:r w:rsidR="00787B51">
        <w:rPr>
          <w:lang w:val="en-US"/>
        </w:rPr>
        <w:instrText>b</w:instrText>
      </w:r>
      <w:r w:rsidR="00787B51" w:rsidRPr="00C7319C">
        <w:rPr>
          <w:lang w:val="en-US"/>
        </w:rPr>
        <w:instrText>3</w:instrText>
      </w:r>
      <w:r w:rsidR="00787B51">
        <w:rPr>
          <w:lang w:val="en-US"/>
        </w:rPr>
        <w:instrText>c</w:instrText>
      </w:r>
      <w:r w:rsidR="00787B51" w:rsidRPr="00C7319C">
        <w:rPr>
          <w:lang w:val="en-US"/>
        </w:rPr>
        <w:instrText>4-9</w:instrText>
      </w:r>
      <w:r w:rsidR="00787B51">
        <w:rPr>
          <w:lang w:val="en-US"/>
        </w:rPr>
        <w:instrText>c</w:instrText>
      </w:r>
      <w:r w:rsidR="00787B51" w:rsidRPr="00C7319C">
        <w:rPr>
          <w:lang w:val="en-US"/>
        </w:rPr>
        <w:instrText>8</w:instrText>
      </w:r>
      <w:r w:rsidR="00787B51">
        <w:rPr>
          <w:lang w:val="en-US"/>
        </w:rPr>
        <w:instrText>b</w:instrText>
      </w:r>
      <w:r w:rsidR="00787B51" w:rsidRPr="00C7319C">
        <w:rPr>
          <w:lang w:val="en-US"/>
        </w:rPr>
        <w:instrText>402</w:instrText>
      </w:r>
      <w:r w:rsidR="00787B51">
        <w:rPr>
          <w:lang w:val="en-US"/>
        </w:rPr>
        <w:instrText>a</w:instrText>
      </w:r>
      <w:r w:rsidR="00787B51" w:rsidRPr="00C7319C">
        <w:rPr>
          <w:lang w:val="en-US"/>
        </w:rPr>
        <w:instrText>67</w:instrText>
      </w:r>
      <w:r w:rsidR="00787B51">
        <w:rPr>
          <w:lang w:val="en-US"/>
        </w:rPr>
        <w:instrText>f</w:instrText>
      </w:r>
      <w:r w:rsidR="00787B51" w:rsidRPr="00C7319C">
        <w:rPr>
          <w:lang w:val="en-US"/>
        </w:rPr>
        <w:instrText>0"]}],"</w:instrText>
      </w:r>
      <w:r w:rsidR="00787B51">
        <w:rPr>
          <w:lang w:val="en-US"/>
        </w:rPr>
        <w:instrText>mendeley</w:instrText>
      </w:r>
      <w:r w:rsidR="00787B51" w:rsidRPr="00C7319C">
        <w:rPr>
          <w:lang w:val="en-US"/>
        </w:rPr>
        <w:instrText>":{"</w:instrText>
      </w:r>
      <w:r w:rsidR="00787B51">
        <w:rPr>
          <w:lang w:val="en-US"/>
        </w:rPr>
        <w:instrText>formattedCitation</w:instrText>
      </w:r>
      <w:r w:rsidR="00787B51" w:rsidRPr="00C7319C">
        <w:rPr>
          <w:lang w:val="en-US"/>
        </w:rPr>
        <w:instrText>":"[145]","</w:instrText>
      </w:r>
      <w:r w:rsidR="00787B51">
        <w:rPr>
          <w:lang w:val="en-US"/>
        </w:rPr>
        <w:instrText>plainTextFormattedCitation</w:instrText>
      </w:r>
      <w:r w:rsidR="00787B51" w:rsidRPr="00C7319C">
        <w:rPr>
          <w:lang w:val="en-US"/>
        </w:rPr>
        <w:instrText>":"[145]","</w:instrText>
      </w:r>
      <w:r w:rsidR="00787B51">
        <w:rPr>
          <w:lang w:val="en-US"/>
        </w:rPr>
        <w:instrText>previouslyFormattedCitation</w:instrText>
      </w:r>
      <w:r w:rsidR="00787B51" w:rsidRPr="00C7319C">
        <w:rPr>
          <w:lang w:val="en-US"/>
        </w:rPr>
        <w:instrText>":"[144]"},"</w:instrText>
      </w:r>
      <w:r w:rsidR="00787B51">
        <w:rPr>
          <w:lang w:val="en-US"/>
        </w:rPr>
        <w:instrText>properties</w:instrText>
      </w:r>
      <w:r w:rsidR="00787B51" w:rsidRPr="00C7319C">
        <w:rPr>
          <w:lang w:val="en-US"/>
        </w:rPr>
        <w:instrText>":{"</w:instrText>
      </w:r>
      <w:r w:rsidR="00787B51">
        <w:rPr>
          <w:lang w:val="en-US"/>
        </w:rPr>
        <w:instrText>noteIndex</w:instrText>
      </w:r>
      <w:r w:rsidR="00787B51" w:rsidRPr="00C7319C">
        <w:rPr>
          <w:lang w:val="en-US"/>
        </w:rPr>
        <w:instrText>":0},"</w:instrText>
      </w:r>
      <w:r w:rsidR="00787B51">
        <w:rPr>
          <w:lang w:val="en-US"/>
        </w:rPr>
        <w:instrText>schema</w:instrText>
      </w:r>
      <w:r w:rsidR="00787B51" w:rsidRPr="00C7319C">
        <w:rPr>
          <w:lang w:val="en-US"/>
        </w:rPr>
        <w:instrText>":"</w:instrText>
      </w:r>
      <w:r w:rsidR="00787B51">
        <w:rPr>
          <w:lang w:val="en-US"/>
        </w:rPr>
        <w:instrText>https</w:instrText>
      </w:r>
      <w:r w:rsidR="00787B51" w:rsidRPr="00C7319C">
        <w:rPr>
          <w:lang w:val="en-US"/>
        </w:rPr>
        <w:instrText>://</w:instrText>
      </w:r>
      <w:r w:rsidR="00787B51">
        <w:rPr>
          <w:lang w:val="en-US"/>
        </w:rPr>
        <w:instrText>github</w:instrText>
      </w:r>
      <w:r w:rsidR="00787B51" w:rsidRPr="00C7319C">
        <w:rPr>
          <w:lang w:val="en-US"/>
        </w:rPr>
        <w:instrText>.</w:instrText>
      </w:r>
      <w:r w:rsidR="00787B51">
        <w:rPr>
          <w:lang w:val="en-US"/>
        </w:rPr>
        <w:instrText>com</w:instrText>
      </w:r>
      <w:r w:rsidR="00787B51" w:rsidRPr="00C7319C">
        <w:rPr>
          <w:lang w:val="en-US"/>
        </w:rPr>
        <w:instrText>/</w:instrText>
      </w:r>
      <w:r w:rsidR="00787B51">
        <w:rPr>
          <w:lang w:val="en-US"/>
        </w:rPr>
        <w:instrText>citation</w:instrText>
      </w:r>
      <w:r w:rsidR="00787B51" w:rsidRPr="00C7319C">
        <w:rPr>
          <w:lang w:val="en-US"/>
        </w:rPr>
        <w:instrText>-</w:instrText>
      </w:r>
      <w:r w:rsidR="00787B51">
        <w:rPr>
          <w:lang w:val="en-US"/>
        </w:rPr>
        <w:instrText>style</w:instrText>
      </w:r>
      <w:r w:rsidR="00787B51" w:rsidRPr="00C7319C">
        <w:rPr>
          <w:lang w:val="en-US"/>
        </w:rPr>
        <w:instrText>-</w:instrText>
      </w:r>
      <w:r w:rsidR="00787B51">
        <w:rPr>
          <w:lang w:val="en-US"/>
        </w:rPr>
        <w:instrText>language</w:instrText>
      </w:r>
      <w:r w:rsidR="00787B51" w:rsidRPr="00C7319C">
        <w:rPr>
          <w:lang w:val="en-US"/>
        </w:rPr>
        <w:instrText>/</w:instrText>
      </w:r>
      <w:r w:rsidR="00787B51">
        <w:rPr>
          <w:lang w:val="en-US"/>
        </w:rPr>
        <w:instrText>schema</w:instrText>
      </w:r>
      <w:r w:rsidR="00787B51" w:rsidRPr="00C7319C">
        <w:rPr>
          <w:lang w:val="en-US"/>
        </w:rPr>
        <w:instrText>/</w:instrText>
      </w:r>
      <w:r w:rsidR="00787B51">
        <w:rPr>
          <w:lang w:val="en-US"/>
        </w:rPr>
        <w:instrText>raw</w:instrText>
      </w:r>
      <w:r w:rsidR="00787B51" w:rsidRPr="00C7319C">
        <w:rPr>
          <w:lang w:val="en-US"/>
        </w:rPr>
        <w:instrText>/</w:instrText>
      </w:r>
      <w:r w:rsidR="00787B51">
        <w:rPr>
          <w:lang w:val="en-US"/>
        </w:rPr>
        <w:instrText>master</w:instrText>
      </w:r>
      <w:r w:rsidR="00787B51" w:rsidRPr="00C7319C">
        <w:rPr>
          <w:lang w:val="en-US"/>
        </w:rPr>
        <w:instrText>/</w:instrText>
      </w:r>
      <w:r w:rsidR="00787B51">
        <w:rPr>
          <w:lang w:val="en-US"/>
        </w:rPr>
        <w:instrText>csl</w:instrText>
      </w:r>
      <w:r w:rsidR="00787B51" w:rsidRPr="00C7319C">
        <w:rPr>
          <w:lang w:val="en-US"/>
        </w:rPr>
        <w:instrText>-</w:instrText>
      </w:r>
      <w:r w:rsidR="00787B51">
        <w:rPr>
          <w:lang w:val="en-US"/>
        </w:rPr>
        <w:instrText>citation</w:instrText>
      </w:r>
      <w:r w:rsidR="00787B51" w:rsidRPr="00C7319C">
        <w:rPr>
          <w:lang w:val="en-US"/>
        </w:rPr>
        <w:instrText>.</w:instrText>
      </w:r>
      <w:r w:rsidR="00787B51">
        <w:rPr>
          <w:lang w:val="en-US"/>
        </w:rPr>
        <w:instrText>json</w:instrText>
      </w:r>
      <w:r w:rsidR="00787B51" w:rsidRPr="00C7319C">
        <w:rPr>
          <w:lang w:val="en-US"/>
        </w:rPr>
        <w:instrText>"}</w:instrText>
      </w:r>
      <w:r>
        <w:fldChar w:fldCharType="separate"/>
      </w:r>
      <w:r w:rsidR="00787B51" w:rsidRPr="00C7319C">
        <w:rPr>
          <w:noProof/>
          <w:lang w:val="en-US"/>
        </w:rPr>
        <w:t>[145]</w:t>
      </w:r>
      <w:r>
        <w:fldChar w:fldCharType="end"/>
      </w:r>
    </w:p>
    <w:p w14:paraId="6EEDCFA7" w14:textId="77777777" w:rsidR="00A54C2B" w:rsidRDefault="00A54C2B" w:rsidP="00D813F0">
      <w:r>
        <w:t>Тип: шкала оценки</w:t>
      </w:r>
    </w:p>
    <w:p w14:paraId="344435AD" w14:textId="77777777" w:rsidR="00A54C2B" w:rsidRPr="003E0B03" w:rsidRDefault="00A54C2B" w:rsidP="00D813F0">
      <w:r>
        <w:t xml:space="preserve">Назначение: клиническая оценка общего состояния пациента </w:t>
      </w:r>
    </w:p>
    <w:p w14:paraId="37CBF900" w14:textId="77777777" w:rsidR="00A54C2B" w:rsidRPr="00B468B9" w:rsidRDefault="00A54C2B" w:rsidP="00D813F0">
      <w:pPr>
        <w:rPr>
          <w:bCs/>
        </w:rPr>
      </w:pPr>
      <w:r>
        <w:rPr>
          <w:bCs/>
        </w:rPr>
        <w:t>Содержание и интерпретация</w:t>
      </w:r>
      <w:r w:rsidRPr="00B468B9">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71"/>
        <w:gridCol w:w="7134"/>
      </w:tblGrid>
      <w:tr w:rsidR="00A54C2B" w14:paraId="62CD7A4B" w14:textId="77777777" w:rsidTr="003007A6">
        <w:tc>
          <w:tcPr>
            <w:tcW w:w="1950" w:type="dxa"/>
            <w:tcBorders>
              <w:top w:val="single" w:sz="4" w:space="0" w:color="auto"/>
              <w:left w:val="single" w:sz="4" w:space="0" w:color="auto"/>
              <w:bottom w:val="single" w:sz="4" w:space="0" w:color="auto"/>
              <w:right w:val="single" w:sz="4" w:space="0" w:color="auto"/>
            </w:tcBorders>
          </w:tcPr>
          <w:p w14:paraId="271C55F6" w14:textId="77777777" w:rsidR="00A54C2B" w:rsidRDefault="00A54C2B" w:rsidP="00D813F0">
            <w:pPr>
              <w:pStyle w:val="afd"/>
              <w:spacing w:beforeAutospacing="0" w:afterAutospacing="0" w:line="360" w:lineRule="auto"/>
              <w:ind w:firstLine="0"/>
              <w:rPr>
                <w:rStyle w:val="affd"/>
                <w:b w:val="0"/>
              </w:rPr>
            </w:pPr>
            <w:r>
              <w:rPr>
                <w:rStyle w:val="affd"/>
                <w:b w:val="0"/>
              </w:rPr>
              <w:t>С</w:t>
            </w:r>
            <w:r>
              <w:rPr>
                <w:rStyle w:val="affd"/>
              </w:rPr>
              <w:t>татус (баллы)</w:t>
            </w:r>
          </w:p>
        </w:tc>
        <w:tc>
          <w:tcPr>
            <w:tcW w:w="7615" w:type="dxa"/>
            <w:tcBorders>
              <w:top w:val="single" w:sz="4" w:space="0" w:color="auto"/>
              <w:left w:val="single" w:sz="4" w:space="0" w:color="auto"/>
              <w:bottom w:val="single" w:sz="4" w:space="0" w:color="auto"/>
              <w:right w:val="single" w:sz="4" w:space="0" w:color="auto"/>
            </w:tcBorders>
          </w:tcPr>
          <w:p w14:paraId="051A737F" w14:textId="77777777" w:rsidR="00A54C2B" w:rsidRDefault="00A54C2B" w:rsidP="00D813F0">
            <w:pPr>
              <w:pStyle w:val="afd"/>
              <w:spacing w:beforeAutospacing="0" w:afterAutospacing="0" w:line="360" w:lineRule="auto"/>
              <w:ind w:firstLine="36"/>
              <w:jc w:val="center"/>
              <w:rPr>
                <w:rStyle w:val="affd"/>
                <w:b w:val="0"/>
              </w:rPr>
            </w:pPr>
            <w:r>
              <w:rPr>
                <w:rStyle w:val="affd"/>
                <w:b w:val="0"/>
              </w:rPr>
              <w:t>О</w:t>
            </w:r>
            <w:r>
              <w:rPr>
                <w:rStyle w:val="affd"/>
              </w:rPr>
              <w:t>писание общего состояния пациента</w:t>
            </w:r>
          </w:p>
        </w:tc>
      </w:tr>
      <w:tr w:rsidR="00A54C2B" w14:paraId="678BAA4F" w14:textId="77777777" w:rsidTr="003007A6">
        <w:tc>
          <w:tcPr>
            <w:tcW w:w="1950" w:type="dxa"/>
            <w:tcBorders>
              <w:top w:val="single" w:sz="4" w:space="0" w:color="auto"/>
              <w:left w:val="single" w:sz="4" w:space="0" w:color="auto"/>
              <w:bottom w:val="single" w:sz="4" w:space="0" w:color="auto"/>
              <w:right w:val="single" w:sz="4" w:space="0" w:color="auto"/>
            </w:tcBorders>
          </w:tcPr>
          <w:p w14:paraId="7FD9810F" w14:textId="77777777" w:rsidR="00A54C2B" w:rsidRDefault="00A54C2B" w:rsidP="00D813F0">
            <w:pPr>
              <w:pStyle w:val="afd"/>
              <w:spacing w:beforeAutospacing="0" w:afterAutospacing="0" w:line="360" w:lineRule="auto"/>
              <w:rPr>
                <w:rStyle w:val="affd"/>
                <w:b w:val="0"/>
                <w:lang w:val="en-US"/>
              </w:rPr>
            </w:pPr>
            <w:r>
              <w:rPr>
                <w:rStyle w:val="affd"/>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56391947" w14:textId="77777777" w:rsidR="00A54C2B" w:rsidRDefault="00A54C2B" w:rsidP="00D813F0">
            <w:pPr>
              <w:pStyle w:val="afd"/>
              <w:spacing w:beforeAutospacing="0" w:afterAutospacing="0" w:line="360" w:lineRule="auto"/>
              <w:ind w:firstLine="0"/>
              <w:jc w:val="left"/>
              <w:rPr>
                <w:rStyle w:val="affd"/>
                <w:b w:val="0"/>
              </w:rPr>
            </w:pPr>
            <w:r>
              <w:rPr>
                <w:rStyle w:val="affd"/>
                <w:b w:val="0"/>
              </w:rPr>
              <w:t>Пациент полностью активен, способен выполнять все, как и до заболевания.</w:t>
            </w:r>
          </w:p>
        </w:tc>
      </w:tr>
      <w:tr w:rsidR="00A54C2B" w14:paraId="6C2EA8E9" w14:textId="77777777" w:rsidTr="003007A6">
        <w:tc>
          <w:tcPr>
            <w:tcW w:w="1950" w:type="dxa"/>
            <w:tcBorders>
              <w:top w:val="single" w:sz="4" w:space="0" w:color="auto"/>
              <w:left w:val="single" w:sz="4" w:space="0" w:color="auto"/>
              <w:bottom w:val="single" w:sz="4" w:space="0" w:color="auto"/>
              <w:right w:val="single" w:sz="4" w:space="0" w:color="auto"/>
            </w:tcBorders>
          </w:tcPr>
          <w:p w14:paraId="741179A7" w14:textId="77777777" w:rsidR="00A54C2B" w:rsidRDefault="00A54C2B" w:rsidP="00D813F0">
            <w:pPr>
              <w:pStyle w:val="afd"/>
              <w:spacing w:beforeAutospacing="0" w:afterAutospacing="0" w:line="360" w:lineRule="auto"/>
              <w:rPr>
                <w:rStyle w:val="affd"/>
                <w:b w:val="0"/>
              </w:rPr>
            </w:pPr>
            <w:r>
              <w:rPr>
                <w:rStyle w:val="affd"/>
                <w:b w:val="0"/>
              </w:rPr>
              <w:t>1</w:t>
            </w:r>
          </w:p>
        </w:tc>
        <w:tc>
          <w:tcPr>
            <w:tcW w:w="7615" w:type="dxa"/>
            <w:tcBorders>
              <w:top w:val="single" w:sz="4" w:space="0" w:color="auto"/>
              <w:left w:val="single" w:sz="4" w:space="0" w:color="auto"/>
              <w:bottom w:val="single" w:sz="4" w:space="0" w:color="auto"/>
              <w:right w:val="single" w:sz="4" w:space="0" w:color="auto"/>
            </w:tcBorders>
          </w:tcPr>
          <w:p w14:paraId="5D74FD84" w14:textId="77777777" w:rsidR="00A54C2B" w:rsidRDefault="00A54C2B" w:rsidP="00D813F0">
            <w:pPr>
              <w:pStyle w:val="afd"/>
              <w:spacing w:beforeAutospacing="0" w:afterAutospacing="0" w:line="360" w:lineRule="auto"/>
              <w:ind w:firstLine="0"/>
              <w:jc w:val="left"/>
              <w:rPr>
                <w:rStyle w:val="affd"/>
                <w:b w:val="0"/>
              </w:rPr>
            </w:pPr>
            <w:r>
              <w:rPr>
                <w:rStyle w:val="affd"/>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14:paraId="66AB7B13" w14:textId="77777777" w:rsidTr="003007A6">
        <w:tc>
          <w:tcPr>
            <w:tcW w:w="1950" w:type="dxa"/>
            <w:tcBorders>
              <w:top w:val="single" w:sz="4" w:space="0" w:color="auto"/>
              <w:left w:val="single" w:sz="4" w:space="0" w:color="auto"/>
              <w:bottom w:val="single" w:sz="4" w:space="0" w:color="auto"/>
              <w:right w:val="single" w:sz="4" w:space="0" w:color="auto"/>
            </w:tcBorders>
          </w:tcPr>
          <w:p w14:paraId="5512EB6E" w14:textId="77777777" w:rsidR="00A54C2B" w:rsidRDefault="00A54C2B" w:rsidP="00D813F0">
            <w:pPr>
              <w:pStyle w:val="afd"/>
              <w:spacing w:beforeAutospacing="0" w:afterAutospacing="0" w:line="360" w:lineRule="auto"/>
              <w:rPr>
                <w:rStyle w:val="affd"/>
                <w:b w:val="0"/>
              </w:rPr>
            </w:pPr>
            <w:r>
              <w:rPr>
                <w:rStyle w:val="affd"/>
                <w:b w:val="0"/>
              </w:rPr>
              <w:t>2</w:t>
            </w:r>
          </w:p>
        </w:tc>
        <w:tc>
          <w:tcPr>
            <w:tcW w:w="7615" w:type="dxa"/>
            <w:tcBorders>
              <w:top w:val="single" w:sz="4" w:space="0" w:color="auto"/>
              <w:left w:val="single" w:sz="4" w:space="0" w:color="auto"/>
              <w:bottom w:val="single" w:sz="4" w:space="0" w:color="auto"/>
              <w:right w:val="single" w:sz="4" w:space="0" w:color="auto"/>
            </w:tcBorders>
          </w:tcPr>
          <w:p w14:paraId="51DEAD4E" w14:textId="1EA94D89" w:rsidR="00A54C2B" w:rsidRDefault="00A54C2B" w:rsidP="00D813F0">
            <w:pPr>
              <w:pStyle w:val="afd"/>
              <w:spacing w:beforeAutospacing="0" w:afterAutospacing="0" w:line="360" w:lineRule="auto"/>
              <w:ind w:firstLine="0"/>
              <w:jc w:val="left"/>
              <w:rPr>
                <w:rStyle w:val="affd"/>
                <w:b w:val="0"/>
              </w:rPr>
            </w:pPr>
            <w:r>
              <w:rPr>
                <w:rStyle w:val="affd"/>
                <w:b w:val="0"/>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A54C2B" w14:paraId="3330442A" w14:textId="77777777" w:rsidTr="003007A6">
        <w:tc>
          <w:tcPr>
            <w:tcW w:w="1950" w:type="dxa"/>
            <w:tcBorders>
              <w:top w:val="single" w:sz="4" w:space="0" w:color="auto"/>
              <w:left w:val="single" w:sz="4" w:space="0" w:color="auto"/>
              <w:bottom w:val="single" w:sz="4" w:space="0" w:color="auto"/>
              <w:right w:val="single" w:sz="4" w:space="0" w:color="auto"/>
            </w:tcBorders>
          </w:tcPr>
          <w:p w14:paraId="5B9D7DC3" w14:textId="77777777" w:rsidR="00A54C2B" w:rsidRDefault="00A54C2B" w:rsidP="00D813F0">
            <w:pPr>
              <w:pStyle w:val="afd"/>
              <w:spacing w:beforeAutospacing="0" w:afterAutospacing="0" w:line="360" w:lineRule="auto"/>
              <w:rPr>
                <w:rStyle w:val="affd"/>
                <w:b w:val="0"/>
              </w:rPr>
            </w:pPr>
            <w:r>
              <w:rPr>
                <w:rStyle w:val="affd"/>
                <w:b w:val="0"/>
              </w:rPr>
              <w:t>3</w:t>
            </w:r>
          </w:p>
        </w:tc>
        <w:tc>
          <w:tcPr>
            <w:tcW w:w="7615" w:type="dxa"/>
            <w:tcBorders>
              <w:top w:val="single" w:sz="4" w:space="0" w:color="auto"/>
              <w:left w:val="single" w:sz="4" w:space="0" w:color="auto"/>
              <w:bottom w:val="single" w:sz="4" w:space="0" w:color="auto"/>
              <w:right w:val="single" w:sz="4" w:space="0" w:color="auto"/>
            </w:tcBorders>
          </w:tcPr>
          <w:p w14:paraId="43EE9754" w14:textId="60103BE3" w:rsidR="00A54C2B" w:rsidRDefault="00A54C2B" w:rsidP="00D813F0">
            <w:pPr>
              <w:pStyle w:val="afd"/>
              <w:spacing w:beforeAutospacing="0" w:afterAutospacing="0" w:line="360" w:lineRule="auto"/>
              <w:ind w:firstLine="0"/>
              <w:jc w:val="left"/>
              <w:rPr>
                <w:rStyle w:val="affd"/>
                <w:b w:val="0"/>
              </w:rPr>
            </w:pPr>
            <w:r w:rsidRPr="003B113D">
              <w:rPr>
                <w:rStyle w:val="affd"/>
                <w:b w:val="0"/>
              </w:rPr>
              <w:t>Пациент</w:t>
            </w:r>
            <w:r>
              <w:rPr>
                <w:rStyle w:val="affd"/>
                <w:b w:val="0"/>
              </w:rPr>
              <w:t xml:space="preserve"> способен лишь к ограниченному самообслуживанию, проводит в кресле или постели более 50% времени бодрствования.</w:t>
            </w:r>
          </w:p>
        </w:tc>
      </w:tr>
      <w:tr w:rsidR="00A54C2B" w14:paraId="3460B8EA" w14:textId="77777777" w:rsidTr="003007A6">
        <w:tc>
          <w:tcPr>
            <w:tcW w:w="1950" w:type="dxa"/>
            <w:tcBorders>
              <w:top w:val="single" w:sz="4" w:space="0" w:color="auto"/>
              <w:left w:val="single" w:sz="4" w:space="0" w:color="auto"/>
              <w:bottom w:val="single" w:sz="4" w:space="0" w:color="auto"/>
              <w:right w:val="single" w:sz="4" w:space="0" w:color="auto"/>
            </w:tcBorders>
          </w:tcPr>
          <w:p w14:paraId="5DB3C025" w14:textId="77777777" w:rsidR="00A54C2B" w:rsidRDefault="00A54C2B" w:rsidP="00D813F0">
            <w:pPr>
              <w:pStyle w:val="afd"/>
              <w:spacing w:beforeAutospacing="0" w:afterAutospacing="0" w:line="360" w:lineRule="auto"/>
              <w:rPr>
                <w:rStyle w:val="affd"/>
                <w:b w:val="0"/>
              </w:rPr>
            </w:pPr>
            <w:r>
              <w:rPr>
                <w:rStyle w:val="affd"/>
                <w:b w:val="0"/>
              </w:rPr>
              <w:t>4</w:t>
            </w:r>
          </w:p>
        </w:tc>
        <w:tc>
          <w:tcPr>
            <w:tcW w:w="7615" w:type="dxa"/>
            <w:tcBorders>
              <w:top w:val="single" w:sz="4" w:space="0" w:color="auto"/>
              <w:left w:val="single" w:sz="4" w:space="0" w:color="auto"/>
              <w:bottom w:val="single" w:sz="4" w:space="0" w:color="auto"/>
              <w:right w:val="single" w:sz="4" w:space="0" w:color="auto"/>
            </w:tcBorders>
          </w:tcPr>
          <w:p w14:paraId="53DF30D2" w14:textId="77777777" w:rsidR="00A54C2B" w:rsidRDefault="00A54C2B" w:rsidP="00D813F0">
            <w:pPr>
              <w:pStyle w:val="afd"/>
              <w:spacing w:beforeAutospacing="0" w:afterAutospacing="0" w:line="360" w:lineRule="auto"/>
              <w:ind w:firstLine="0"/>
              <w:jc w:val="left"/>
              <w:rPr>
                <w:rStyle w:val="affd"/>
                <w:b w:val="0"/>
              </w:rPr>
            </w:pPr>
            <w:r>
              <w:rPr>
                <w:rStyle w:val="affd"/>
                <w:b w:val="0"/>
              </w:rPr>
              <w:t>Инвалид, совершенно не способен к самообслуживанию, прикован к креслу или постели.</w:t>
            </w:r>
          </w:p>
        </w:tc>
      </w:tr>
      <w:tr w:rsidR="00A54C2B" w14:paraId="6B434574" w14:textId="77777777" w:rsidTr="003007A6">
        <w:tc>
          <w:tcPr>
            <w:tcW w:w="1950" w:type="dxa"/>
            <w:tcBorders>
              <w:top w:val="single" w:sz="4" w:space="0" w:color="auto"/>
              <w:left w:val="single" w:sz="4" w:space="0" w:color="auto"/>
              <w:bottom w:val="single" w:sz="4" w:space="0" w:color="auto"/>
              <w:right w:val="single" w:sz="4" w:space="0" w:color="auto"/>
            </w:tcBorders>
          </w:tcPr>
          <w:p w14:paraId="7DA2AD90" w14:textId="77777777" w:rsidR="00A54C2B" w:rsidRDefault="00A54C2B" w:rsidP="00D813F0">
            <w:pPr>
              <w:pStyle w:val="afd"/>
              <w:spacing w:beforeAutospacing="0" w:afterAutospacing="0" w:line="360" w:lineRule="auto"/>
              <w:rPr>
                <w:rStyle w:val="affd"/>
                <w:b w:val="0"/>
              </w:rPr>
            </w:pPr>
            <w:r>
              <w:rPr>
                <w:rStyle w:val="affd"/>
                <w:b w:val="0"/>
              </w:rPr>
              <w:t>5</w:t>
            </w:r>
          </w:p>
        </w:tc>
        <w:tc>
          <w:tcPr>
            <w:tcW w:w="7615" w:type="dxa"/>
            <w:tcBorders>
              <w:top w:val="single" w:sz="4" w:space="0" w:color="auto"/>
              <w:left w:val="single" w:sz="4" w:space="0" w:color="auto"/>
              <w:bottom w:val="single" w:sz="4" w:space="0" w:color="auto"/>
              <w:right w:val="single" w:sz="4" w:space="0" w:color="auto"/>
            </w:tcBorders>
          </w:tcPr>
          <w:p w14:paraId="64E9753B" w14:textId="77777777" w:rsidR="00A54C2B" w:rsidRDefault="00A54C2B" w:rsidP="00D813F0">
            <w:pPr>
              <w:pStyle w:val="afd"/>
              <w:spacing w:beforeAutospacing="0" w:afterAutospacing="0" w:line="360" w:lineRule="auto"/>
              <w:ind w:firstLine="0"/>
              <w:jc w:val="left"/>
              <w:rPr>
                <w:rStyle w:val="affd"/>
                <w:b w:val="0"/>
              </w:rPr>
            </w:pPr>
            <w:r>
              <w:rPr>
                <w:rStyle w:val="affd"/>
                <w:b w:val="0"/>
              </w:rPr>
              <w:t>Смерть пациента</w:t>
            </w:r>
          </w:p>
        </w:tc>
      </w:tr>
      <w:bookmarkEnd w:id="145"/>
    </w:tbl>
    <w:p w14:paraId="0ECC57FF" w14:textId="77777777" w:rsidR="00AE3406" w:rsidRDefault="00AE3406" w:rsidP="00D813F0">
      <w:pPr>
        <w:pStyle w:val="afffd"/>
        <w:ind w:firstLine="0"/>
      </w:pPr>
    </w:p>
    <w:p w14:paraId="505897FE" w14:textId="77777777" w:rsidR="00A54C2B" w:rsidRPr="0033051F" w:rsidRDefault="00A54C2B" w:rsidP="00D813F0">
      <w:pPr>
        <w:pStyle w:val="11"/>
        <w:spacing w:before="0"/>
      </w:pPr>
      <w:bookmarkStart w:id="146" w:name="_Toc14773437"/>
      <w:bookmarkStart w:id="147" w:name="_Toc111638481"/>
      <w:r w:rsidRPr="0033051F">
        <w:t>Приложение Г2. Шкала визуальной оценки ПЭТ-данных</w:t>
      </w:r>
      <w:bookmarkEnd w:id="146"/>
      <w:bookmarkEnd w:id="147"/>
    </w:p>
    <w:p w14:paraId="71CBDA9D" w14:textId="77777777" w:rsidR="00A54C2B" w:rsidRPr="00A519D4" w:rsidRDefault="00A54C2B" w:rsidP="00D813F0">
      <w:pPr>
        <w:rPr>
          <w:lang w:val="en-US"/>
        </w:rPr>
      </w:pPr>
      <w:r w:rsidRPr="00A519D4">
        <w:t>Оригинальное</w:t>
      </w:r>
      <w:r w:rsidRPr="00A519D4">
        <w:rPr>
          <w:lang w:val="en-US"/>
        </w:rPr>
        <w:t xml:space="preserve"> </w:t>
      </w:r>
      <w:r w:rsidRPr="00A519D4">
        <w:t>название</w:t>
      </w:r>
      <w:r w:rsidRPr="00A519D4">
        <w:rPr>
          <w:lang w:val="en-US"/>
        </w:rPr>
        <w:t xml:space="preserve">: </w:t>
      </w:r>
      <w:r w:rsidR="00A519D4" w:rsidRPr="00A519D4">
        <w:rPr>
          <w:lang w:val="en-US"/>
        </w:rPr>
        <w:t>The Deauville five point scale</w:t>
      </w:r>
    </w:p>
    <w:p w14:paraId="348EB617" w14:textId="193C18B8" w:rsidR="00A54C2B" w:rsidRPr="00C7319C" w:rsidRDefault="00A54C2B" w:rsidP="00D813F0">
      <w:pPr>
        <w:rPr>
          <w:lang w:val="en-US"/>
        </w:rPr>
      </w:pPr>
      <w:r w:rsidRPr="00A519D4">
        <w:t>Источник</w:t>
      </w:r>
      <w:r w:rsidRPr="00FE14DD">
        <w:rPr>
          <w:lang w:val="en-US"/>
        </w:rPr>
        <w:t xml:space="preserve">: </w:t>
      </w:r>
      <w:proofErr w:type="spellStart"/>
      <w:r w:rsidR="00A519D4" w:rsidRPr="00A519D4">
        <w:rPr>
          <w:lang w:val="en-US"/>
        </w:rPr>
        <w:t>Meignan</w:t>
      </w:r>
      <w:proofErr w:type="spellEnd"/>
      <w:r w:rsidR="00A519D4" w:rsidRPr="00FE14DD">
        <w:rPr>
          <w:lang w:val="en-US"/>
        </w:rPr>
        <w:t xml:space="preserve"> </w:t>
      </w:r>
      <w:r w:rsidRPr="00A519D4">
        <w:rPr>
          <w:lang w:val="en-US"/>
        </w:rPr>
        <w:t>M</w:t>
      </w:r>
      <w:r w:rsidRPr="00FE14DD">
        <w:rPr>
          <w:lang w:val="en-US"/>
        </w:rPr>
        <w:t xml:space="preserve">. </w:t>
      </w:r>
      <w:r w:rsidRPr="00A519D4">
        <w:rPr>
          <w:lang w:val="en-US"/>
        </w:rPr>
        <w:t>et</w:t>
      </w:r>
      <w:r w:rsidRPr="00FE14DD">
        <w:rPr>
          <w:lang w:val="en-US"/>
        </w:rPr>
        <w:t xml:space="preserve"> </w:t>
      </w:r>
      <w:r w:rsidRPr="00A519D4">
        <w:rPr>
          <w:lang w:val="en-US"/>
        </w:rPr>
        <w:t>al</w:t>
      </w:r>
      <w:r w:rsidRPr="00FE14DD">
        <w:rPr>
          <w:lang w:val="en-US"/>
        </w:rPr>
        <w:t xml:space="preserve">. </w:t>
      </w:r>
      <w:r w:rsidR="00A519D4" w:rsidRPr="00A519D4">
        <w:rPr>
          <w:lang w:val="en-US"/>
        </w:rPr>
        <w:t>Report on the First International Workshop on Interim-PET-Scan in Lymphoma</w:t>
      </w:r>
      <w:r w:rsidRPr="00A519D4">
        <w:rPr>
          <w:lang w:val="en-US"/>
        </w:rPr>
        <w:t xml:space="preserve">. </w:t>
      </w:r>
      <w:r w:rsidR="00A519D4" w:rsidRPr="00A519D4">
        <w:rPr>
          <w:lang w:val="en-US"/>
        </w:rPr>
        <w:t>Leuk</w:t>
      </w:r>
      <w:r w:rsidR="00A519D4" w:rsidRPr="00C7319C">
        <w:rPr>
          <w:lang w:val="en-US"/>
        </w:rPr>
        <w:t xml:space="preserve"> </w:t>
      </w:r>
      <w:r w:rsidR="00A519D4" w:rsidRPr="00A519D4">
        <w:rPr>
          <w:lang w:val="en-US"/>
        </w:rPr>
        <w:t>Lymphoma</w:t>
      </w:r>
      <w:r w:rsidRPr="00C7319C">
        <w:rPr>
          <w:lang w:val="en-US"/>
        </w:rPr>
        <w:t xml:space="preserve">. </w:t>
      </w:r>
      <w:r w:rsidR="00A519D4" w:rsidRPr="00C7319C">
        <w:rPr>
          <w:lang w:val="en-US"/>
        </w:rPr>
        <w:t>2009</w:t>
      </w:r>
      <w:r w:rsidRPr="00C7319C">
        <w:rPr>
          <w:lang w:val="en-US"/>
        </w:rPr>
        <w:t>;5</w:t>
      </w:r>
      <w:r w:rsidR="00A519D4" w:rsidRPr="00C7319C">
        <w:rPr>
          <w:lang w:val="en-US"/>
        </w:rPr>
        <w:t>0</w:t>
      </w:r>
      <w:r w:rsidRPr="00C7319C">
        <w:rPr>
          <w:lang w:val="en-US"/>
        </w:rPr>
        <w:t>(</w:t>
      </w:r>
      <w:r w:rsidR="00A519D4" w:rsidRPr="00C7319C">
        <w:rPr>
          <w:lang w:val="en-US"/>
        </w:rPr>
        <w:t>8</w:t>
      </w:r>
      <w:r w:rsidRPr="00C7319C">
        <w:rPr>
          <w:lang w:val="en-US"/>
        </w:rPr>
        <w:t>):</w:t>
      </w:r>
      <w:r w:rsidR="00A519D4" w:rsidRPr="00C7319C">
        <w:rPr>
          <w:lang w:val="en-US"/>
        </w:rPr>
        <w:t>1257-1260</w:t>
      </w:r>
      <w:r w:rsidRPr="00C7319C">
        <w:rPr>
          <w:lang w:val="en-US"/>
        </w:rPr>
        <w:t xml:space="preserve"> </w:t>
      </w:r>
      <w:r w:rsidRPr="00A519D4">
        <w:fldChar w:fldCharType="begin" w:fldLock="1"/>
      </w:r>
      <w:r w:rsidR="00787B51">
        <w:rPr>
          <w:lang w:val="en-US"/>
        </w:rPr>
        <w:instrText>ADDIN</w:instrText>
      </w:r>
      <w:r w:rsidR="00787B51" w:rsidRPr="00C7319C">
        <w:rPr>
          <w:lang w:val="en-US"/>
        </w:rPr>
        <w:instrText xml:space="preserve"> </w:instrText>
      </w:r>
      <w:r w:rsidR="00787B51">
        <w:rPr>
          <w:lang w:val="en-US"/>
        </w:rPr>
        <w:instrText>CSL</w:instrText>
      </w:r>
      <w:r w:rsidR="00787B51" w:rsidRPr="00C7319C">
        <w:rPr>
          <w:lang w:val="en-US"/>
        </w:rPr>
        <w:instrText>_</w:instrText>
      </w:r>
      <w:r w:rsidR="00787B51">
        <w:rPr>
          <w:lang w:val="en-US"/>
        </w:rPr>
        <w:instrText>CITATION</w:instrText>
      </w:r>
      <w:r w:rsidR="00787B51" w:rsidRPr="00C7319C">
        <w:rPr>
          <w:lang w:val="en-US"/>
        </w:rPr>
        <w:instrText xml:space="preserve"> {"</w:instrText>
      </w:r>
      <w:r w:rsidR="00787B51">
        <w:rPr>
          <w:lang w:val="en-US"/>
        </w:rPr>
        <w:instrText>citationItems</w:instrText>
      </w:r>
      <w:r w:rsidR="00787B51" w:rsidRPr="00C7319C">
        <w:rPr>
          <w:lang w:val="en-US"/>
        </w:rPr>
        <w:instrText>":[{"</w:instrText>
      </w:r>
      <w:r w:rsidR="00787B51">
        <w:rPr>
          <w:lang w:val="en-US"/>
        </w:rPr>
        <w:instrText>id</w:instrText>
      </w:r>
      <w:r w:rsidR="00787B51" w:rsidRPr="00C7319C">
        <w:rPr>
          <w:lang w:val="en-US"/>
        </w:rPr>
        <w:instrText>":"</w:instrText>
      </w:r>
      <w:r w:rsidR="00787B51">
        <w:rPr>
          <w:lang w:val="en-US"/>
        </w:rPr>
        <w:instrText>ITEM</w:instrText>
      </w:r>
      <w:r w:rsidR="00787B51" w:rsidRPr="00C7319C">
        <w:rPr>
          <w:lang w:val="en-US"/>
        </w:rPr>
        <w:instrText>-1","</w:instrText>
      </w:r>
      <w:r w:rsidR="00787B51">
        <w:rPr>
          <w:lang w:val="en-US"/>
        </w:rPr>
        <w:instrText>itemData</w:instrText>
      </w:r>
      <w:r w:rsidR="00787B51" w:rsidRPr="00C7319C">
        <w:rPr>
          <w:lang w:val="en-US"/>
        </w:rPr>
        <w:instrText>":{"</w:instrText>
      </w:r>
      <w:r w:rsidR="00787B51">
        <w:rPr>
          <w:lang w:val="en-US"/>
        </w:rPr>
        <w:instrText>DOI</w:instrText>
      </w:r>
      <w:r w:rsidR="00787B51" w:rsidRPr="00C7319C">
        <w:rPr>
          <w:lang w:val="en-US"/>
        </w:rPr>
        <w:instrText>":"10.1080/10428190903040048","</w:instrText>
      </w:r>
      <w:r w:rsidR="00787B51">
        <w:rPr>
          <w:lang w:val="en-US"/>
        </w:rPr>
        <w:instrText>ISSN</w:instrText>
      </w:r>
      <w:r w:rsidR="00787B51" w:rsidRPr="00C7319C">
        <w:rPr>
          <w:lang w:val="en-US"/>
        </w:rPr>
        <w:instrText>":"10428194","</w:instrText>
      </w:r>
      <w:r w:rsidR="00787B51">
        <w:rPr>
          <w:lang w:val="en-US"/>
        </w:rPr>
        <w:instrText>abstract</w:instrText>
      </w:r>
      <w:r w:rsidR="00787B51" w:rsidRPr="00C7319C">
        <w:rPr>
          <w:lang w:val="en-US"/>
        </w:rPr>
        <w:instrText>":"</w:instrText>
      </w:r>
      <w:r w:rsidR="00787B51">
        <w:rPr>
          <w:lang w:val="en-US"/>
        </w:rPr>
        <w:instrText>An</w:instrText>
      </w:r>
      <w:r w:rsidR="00787B51" w:rsidRPr="00C7319C">
        <w:rPr>
          <w:lang w:val="en-US"/>
        </w:rPr>
        <w:instrText xml:space="preserve"> </w:instrText>
      </w:r>
      <w:r w:rsidR="00787B51">
        <w:rPr>
          <w:lang w:val="en-US"/>
        </w:rPr>
        <w:instrText>international</w:instrText>
      </w:r>
      <w:r w:rsidR="00787B51" w:rsidRPr="00C7319C">
        <w:rPr>
          <w:lang w:val="en-US"/>
        </w:rPr>
        <w:instrText xml:space="preserve"> </w:instrText>
      </w:r>
      <w:r w:rsidR="00787B51">
        <w:rPr>
          <w:lang w:val="en-US"/>
        </w:rPr>
        <w:instrText>workshop</w:instrText>
      </w:r>
      <w:r w:rsidR="00787B51" w:rsidRPr="00C7319C">
        <w:rPr>
          <w:lang w:val="en-US"/>
        </w:rPr>
        <w:instrText xml:space="preserve">, </w:instrText>
      </w:r>
      <w:r w:rsidR="00787B51">
        <w:rPr>
          <w:lang w:val="en-US"/>
        </w:rPr>
        <w:instrText>under</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auspices</w:instrText>
      </w:r>
      <w:r w:rsidR="00787B51" w:rsidRPr="00C7319C">
        <w:rPr>
          <w:lang w:val="en-US"/>
        </w:rPr>
        <w:instrText xml:space="preserve"> </w:instrText>
      </w:r>
      <w:r w:rsidR="00787B51">
        <w:rPr>
          <w:lang w:val="en-US"/>
        </w:rPr>
        <w:instrText>of</w:instrText>
      </w:r>
      <w:r w:rsidR="00787B51" w:rsidRPr="00C7319C">
        <w:rPr>
          <w:lang w:val="en-US"/>
        </w:rPr>
        <w:instrText xml:space="preserve"> </w:instrText>
      </w:r>
      <w:r w:rsidR="00787B51">
        <w:rPr>
          <w:lang w:val="en-US"/>
        </w:rPr>
        <w:instrText>Group</w:instrText>
      </w:r>
      <w:r w:rsidR="00787B51" w:rsidRPr="00C7319C">
        <w:rPr>
          <w:lang w:val="en-US"/>
        </w:rPr>
        <w:instrText xml:space="preserve"> </w:instrText>
      </w:r>
      <w:r w:rsidR="00787B51">
        <w:rPr>
          <w:lang w:val="en-US"/>
        </w:rPr>
        <w:instrText>d</w:instrText>
      </w:r>
      <w:r w:rsidR="00787B51" w:rsidRPr="00C7319C">
        <w:rPr>
          <w:lang w:val="en-US"/>
        </w:rPr>
        <w:instrText>'</w:instrText>
      </w:r>
      <w:r w:rsidR="00787B51">
        <w:rPr>
          <w:lang w:val="en-US"/>
        </w:rPr>
        <w:instrText>Etude</w:instrText>
      </w:r>
      <w:r w:rsidR="00787B51" w:rsidRPr="00C7319C">
        <w:rPr>
          <w:lang w:val="en-US"/>
        </w:rPr>
        <w:instrText xml:space="preserve"> </w:instrText>
      </w:r>
      <w:r w:rsidR="00787B51">
        <w:rPr>
          <w:lang w:val="en-US"/>
        </w:rPr>
        <w:instrText>des</w:instrText>
      </w:r>
      <w:r w:rsidR="00787B51" w:rsidRPr="00C7319C">
        <w:rPr>
          <w:lang w:val="en-US"/>
        </w:rPr>
        <w:instrText xml:space="preserve"> </w:instrText>
      </w:r>
      <w:r w:rsidR="00787B51">
        <w:rPr>
          <w:lang w:val="en-US"/>
        </w:rPr>
        <w:instrText>Lymphomes</w:instrText>
      </w:r>
      <w:r w:rsidR="00787B51" w:rsidRPr="00C7319C">
        <w:rPr>
          <w:lang w:val="en-US"/>
        </w:rPr>
        <w:instrText xml:space="preserve"> </w:instrText>
      </w:r>
      <w:r w:rsidR="00787B51">
        <w:rPr>
          <w:lang w:val="en-US"/>
        </w:rPr>
        <w:instrText>de</w:instrText>
      </w:r>
      <w:r w:rsidR="00787B51" w:rsidRPr="00C7319C">
        <w:rPr>
          <w:lang w:val="en-US"/>
        </w:rPr>
        <w:instrText xml:space="preserve"> </w:instrText>
      </w:r>
      <w:r w:rsidR="00787B51">
        <w:rPr>
          <w:lang w:val="en-US"/>
        </w:rPr>
        <w:instrText>l</w:instrText>
      </w:r>
      <w:r w:rsidR="00787B51" w:rsidRPr="00C7319C">
        <w:rPr>
          <w:lang w:val="en-US"/>
        </w:rPr>
        <w:instrText>'</w:instrText>
      </w:r>
      <w:r w:rsidR="00787B51">
        <w:rPr>
          <w:lang w:val="en-US"/>
        </w:rPr>
        <w:instrText>Adulte</w:instrText>
      </w:r>
      <w:r w:rsidR="00787B51" w:rsidRPr="00C7319C">
        <w:rPr>
          <w:lang w:val="en-US"/>
        </w:rPr>
        <w:instrText xml:space="preserve"> (</w:instrText>
      </w:r>
      <w:r w:rsidR="00787B51">
        <w:rPr>
          <w:lang w:val="en-US"/>
        </w:rPr>
        <w:instrText>GELA</w:instrText>
      </w:r>
      <w:r w:rsidR="00787B51" w:rsidRPr="00C7319C">
        <w:rPr>
          <w:lang w:val="en-US"/>
        </w:rPr>
        <w:instrText xml:space="preserve">) </w:instrText>
      </w:r>
      <w:r w:rsidR="00787B51">
        <w:rPr>
          <w:lang w:val="en-US"/>
        </w:rPr>
        <w:instrText>took</w:instrText>
      </w:r>
      <w:r w:rsidR="00787B51" w:rsidRPr="00C7319C">
        <w:rPr>
          <w:lang w:val="en-US"/>
        </w:rPr>
        <w:instrText xml:space="preserve"> </w:instrText>
      </w:r>
      <w:r w:rsidR="00787B51">
        <w:rPr>
          <w:lang w:val="en-US"/>
        </w:rPr>
        <w:instrText>place</w:instrText>
      </w:r>
      <w:r w:rsidR="00787B51" w:rsidRPr="00C7319C">
        <w:rPr>
          <w:lang w:val="en-US"/>
        </w:rPr>
        <w:instrText xml:space="preserve"> </w:instrText>
      </w:r>
      <w:r w:rsidR="00787B51">
        <w:rPr>
          <w:lang w:val="en-US"/>
        </w:rPr>
        <w:instrText>in</w:instrText>
      </w:r>
      <w:r w:rsidR="00787B51" w:rsidRPr="00C7319C">
        <w:rPr>
          <w:lang w:val="en-US"/>
        </w:rPr>
        <w:instrText xml:space="preserve"> </w:instrText>
      </w:r>
      <w:r w:rsidR="00787B51">
        <w:rPr>
          <w:lang w:val="en-US"/>
        </w:rPr>
        <w:instrText>Deauville</w:instrText>
      </w:r>
      <w:r w:rsidR="00787B51" w:rsidRPr="00C7319C">
        <w:rPr>
          <w:lang w:val="en-US"/>
        </w:rPr>
        <w:instrText xml:space="preserve">, </w:instrText>
      </w:r>
      <w:r w:rsidR="00787B51">
        <w:rPr>
          <w:lang w:val="en-US"/>
        </w:rPr>
        <w:instrText>France</w:instrText>
      </w:r>
      <w:r w:rsidR="00787B51" w:rsidRPr="00C7319C">
        <w:rPr>
          <w:lang w:val="en-US"/>
        </w:rPr>
        <w:instrText xml:space="preserve">, </w:instrText>
      </w:r>
      <w:r w:rsidR="00787B51">
        <w:rPr>
          <w:lang w:val="en-US"/>
        </w:rPr>
        <w:instrText>in</w:instrText>
      </w:r>
      <w:r w:rsidR="00787B51" w:rsidRPr="00C7319C">
        <w:rPr>
          <w:lang w:val="en-US"/>
        </w:rPr>
        <w:instrText xml:space="preserve"> </w:instrText>
      </w:r>
      <w:r w:rsidR="00787B51">
        <w:rPr>
          <w:lang w:val="en-US"/>
        </w:rPr>
        <w:instrText>April</w:instrText>
      </w:r>
      <w:r w:rsidR="00787B51" w:rsidRPr="00C7319C">
        <w:rPr>
          <w:lang w:val="en-US"/>
        </w:rPr>
        <w:instrText xml:space="preserve"> 3-4, 2009. </w:instrText>
      </w:r>
      <w:r w:rsidR="00787B51">
        <w:rPr>
          <w:lang w:val="en-US"/>
        </w:rPr>
        <w:instrText>The</w:instrText>
      </w:r>
      <w:r w:rsidR="00787B51" w:rsidRPr="00C7319C">
        <w:rPr>
          <w:lang w:val="en-US"/>
        </w:rPr>
        <w:instrText xml:space="preserve"> </w:instrText>
      </w:r>
      <w:r w:rsidR="00787B51">
        <w:rPr>
          <w:lang w:val="en-US"/>
        </w:rPr>
        <w:instrText>European</w:instrText>
      </w:r>
      <w:r w:rsidR="00787B51" w:rsidRPr="00C7319C">
        <w:rPr>
          <w:lang w:val="en-US"/>
        </w:rPr>
        <w:instrText xml:space="preserve"> </w:instrText>
      </w:r>
      <w:r w:rsidR="00787B51">
        <w:rPr>
          <w:lang w:val="en-US"/>
        </w:rPr>
        <w:instrText>experts</w:instrText>
      </w:r>
      <w:r w:rsidR="00787B51" w:rsidRPr="00C7319C">
        <w:rPr>
          <w:lang w:val="en-US"/>
        </w:rPr>
        <w:instrText xml:space="preserve"> </w:instrText>
      </w:r>
      <w:r w:rsidR="00787B51">
        <w:rPr>
          <w:lang w:val="en-US"/>
        </w:rPr>
        <w:instrText>with</w:instrText>
      </w:r>
      <w:r w:rsidR="00787B51" w:rsidRPr="00C7319C">
        <w:rPr>
          <w:lang w:val="en-US"/>
        </w:rPr>
        <w:instrText xml:space="preserve"> </w:instrText>
      </w:r>
      <w:r w:rsidR="00787B51">
        <w:rPr>
          <w:lang w:val="en-US"/>
        </w:rPr>
        <w:instrText>a</w:instrText>
      </w:r>
      <w:r w:rsidR="00787B51" w:rsidRPr="00C7319C">
        <w:rPr>
          <w:lang w:val="en-US"/>
        </w:rPr>
        <w:instrText xml:space="preserve"> </w:instrText>
      </w:r>
      <w:r w:rsidR="00787B51">
        <w:rPr>
          <w:lang w:val="en-US"/>
        </w:rPr>
        <w:instrText>published</w:instrText>
      </w:r>
      <w:r w:rsidR="00787B51" w:rsidRPr="00C7319C">
        <w:rPr>
          <w:lang w:val="en-US"/>
        </w:rPr>
        <w:instrText xml:space="preserve"> </w:instrText>
      </w:r>
      <w:r w:rsidR="00787B51">
        <w:rPr>
          <w:lang w:val="en-US"/>
        </w:rPr>
        <w:instrText>or</w:instrText>
      </w:r>
      <w:r w:rsidR="00787B51" w:rsidRPr="00C7319C">
        <w:rPr>
          <w:lang w:val="en-US"/>
        </w:rPr>
        <w:instrText xml:space="preserve"> </w:instrText>
      </w:r>
      <w:r w:rsidR="00787B51">
        <w:rPr>
          <w:lang w:val="en-US"/>
        </w:rPr>
        <w:instrText>personal</w:instrText>
      </w:r>
      <w:r w:rsidR="00787B51" w:rsidRPr="00C7319C">
        <w:rPr>
          <w:lang w:val="en-US"/>
        </w:rPr>
        <w:instrText xml:space="preserve"> </w:instrText>
      </w:r>
      <w:r w:rsidR="00787B51">
        <w:rPr>
          <w:lang w:val="en-US"/>
        </w:rPr>
        <w:instrText>experience</w:instrText>
      </w:r>
      <w:r w:rsidR="00787B51" w:rsidRPr="00C7319C">
        <w:rPr>
          <w:lang w:val="en-US"/>
        </w:rPr>
        <w:instrText xml:space="preserve"> </w:instrText>
      </w:r>
      <w:r w:rsidR="00787B51">
        <w:rPr>
          <w:lang w:val="en-US"/>
        </w:rPr>
        <w:instrText>on</w:instrText>
      </w:r>
      <w:r w:rsidR="00787B51" w:rsidRPr="00C7319C">
        <w:rPr>
          <w:lang w:val="en-US"/>
        </w:rPr>
        <w:instrText xml:space="preserve"> </w:instrText>
      </w:r>
      <w:r w:rsidR="00787B51">
        <w:rPr>
          <w:lang w:val="en-US"/>
        </w:rPr>
        <w:instrText>interim</w:instrText>
      </w:r>
      <w:r w:rsidR="00787B51" w:rsidRPr="00C7319C">
        <w:rPr>
          <w:lang w:val="en-US"/>
        </w:rPr>
        <w:instrText>-</w:instrText>
      </w:r>
      <w:r w:rsidR="00787B51">
        <w:rPr>
          <w:lang w:val="en-US"/>
        </w:rPr>
        <w:instrText>PET</w:instrText>
      </w:r>
      <w:r w:rsidR="00787B51" w:rsidRPr="00C7319C">
        <w:rPr>
          <w:lang w:val="en-US"/>
        </w:rPr>
        <w:instrText xml:space="preserve"> </w:instrText>
      </w:r>
      <w:r w:rsidR="00787B51">
        <w:rPr>
          <w:lang w:val="en-US"/>
        </w:rPr>
        <w:instrText>in</w:instrText>
      </w:r>
      <w:r w:rsidR="00787B51" w:rsidRPr="00C7319C">
        <w:rPr>
          <w:lang w:val="en-US"/>
        </w:rPr>
        <w:instrText xml:space="preserve"> </w:instrText>
      </w:r>
      <w:r w:rsidR="00787B51">
        <w:rPr>
          <w:lang w:val="en-US"/>
        </w:rPr>
        <w:instrText>lymphoma</w:instrText>
      </w:r>
      <w:r w:rsidR="00787B51" w:rsidRPr="00C7319C">
        <w:rPr>
          <w:lang w:val="en-US"/>
        </w:rPr>
        <w:instrText xml:space="preserve"> </w:instrText>
      </w:r>
      <w:r w:rsidR="00787B51">
        <w:rPr>
          <w:lang w:val="en-US"/>
        </w:rPr>
        <w:instrText>were</w:instrText>
      </w:r>
      <w:r w:rsidR="00787B51" w:rsidRPr="00C7319C">
        <w:rPr>
          <w:lang w:val="en-US"/>
        </w:rPr>
        <w:instrText xml:space="preserve"> </w:instrText>
      </w:r>
      <w:r w:rsidR="00787B51">
        <w:rPr>
          <w:lang w:val="en-US"/>
        </w:rPr>
        <w:instrText>invited</w:instrText>
      </w:r>
      <w:r w:rsidR="00787B51" w:rsidRPr="00C7319C">
        <w:rPr>
          <w:lang w:val="en-US"/>
        </w:rPr>
        <w:instrText xml:space="preserve"> </w:instrText>
      </w:r>
      <w:r w:rsidR="00787B51">
        <w:rPr>
          <w:lang w:val="en-US"/>
        </w:rPr>
        <w:instrText>to</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meeting</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aim</w:instrText>
      </w:r>
      <w:r w:rsidR="00787B51" w:rsidRPr="00C7319C">
        <w:rPr>
          <w:lang w:val="en-US"/>
        </w:rPr>
        <w:instrText xml:space="preserve"> </w:instrText>
      </w:r>
      <w:r w:rsidR="00787B51">
        <w:rPr>
          <w:lang w:val="en-US"/>
        </w:rPr>
        <w:instrText>of</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workshop</w:instrText>
      </w:r>
      <w:r w:rsidR="00787B51" w:rsidRPr="00C7319C">
        <w:rPr>
          <w:lang w:val="en-US"/>
        </w:rPr>
        <w:instrText xml:space="preserve"> </w:instrText>
      </w:r>
      <w:r w:rsidR="00787B51">
        <w:rPr>
          <w:lang w:val="en-US"/>
        </w:rPr>
        <w:instrText>was</w:instrText>
      </w:r>
      <w:r w:rsidR="00787B51" w:rsidRPr="00C7319C">
        <w:rPr>
          <w:lang w:val="en-US"/>
        </w:rPr>
        <w:instrText xml:space="preserve"> </w:instrText>
      </w:r>
      <w:r w:rsidR="00787B51">
        <w:rPr>
          <w:lang w:val="en-US"/>
        </w:rPr>
        <w:instrText>twofold</w:instrText>
      </w:r>
      <w:r w:rsidR="00787B51" w:rsidRPr="00C7319C">
        <w:rPr>
          <w:lang w:val="en-US"/>
        </w:rPr>
        <w:instrText xml:space="preserve">: (1) </w:instrText>
      </w:r>
      <w:r w:rsidR="00787B51">
        <w:rPr>
          <w:lang w:val="en-US"/>
        </w:rPr>
        <w:instrText>to</w:instrText>
      </w:r>
      <w:r w:rsidR="00787B51" w:rsidRPr="00C7319C">
        <w:rPr>
          <w:lang w:val="en-US"/>
        </w:rPr>
        <w:instrText xml:space="preserve"> </w:instrText>
      </w:r>
      <w:r w:rsidR="00787B51">
        <w:rPr>
          <w:lang w:val="en-US"/>
        </w:rPr>
        <w:instrText>reach</w:instrText>
      </w:r>
      <w:r w:rsidR="00787B51" w:rsidRPr="00C7319C">
        <w:rPr>
          <w:lang w:val="en-US"/>
        </w:rPr>
        <w:instrText xml:space="preserve"> </w:instrText>
      </w:r>
      <w:r w:rsidR="00787B51">
        <w:rPr>
          <w:lang w:val="en-US"/>
        </w:rPr>
        <w:instrText>a</w:instrText>
      </w:r>
      <w:r w:rsidR="00787B51" w:rsidRPr="00C7319C">
        <w:rPr>
          <w:lang w:val="en-US"/>
        </w:rPr>
        <w:instrText xml:space="preserve"> </w:instrText>
      </w:r>
      <w:r w:rsidR="00787B51">
        <w:rPr>
          <w:lang w:val="en-US"/>
        </w:rPr>
        <w:instrText>consensus</w:instrText>
      </w:r>
      <w:r w:rsidR="00787B51" w:rsidRPr="00C7319C">
        <w:rPr>
          <w:lang w:val="en-US"/>
        </w:rPr>
        <w:instrText xml:space="preserve"> </w:instrText>
      </w:r>
      <w:r w:rsidR="00787B51">
        <w:rPr>
          <w:lang w:val="en-US"/>
        </w:rPr>
        <w:instrText>on</w:instrText>
      </w:r>
      <w:r w:rsidR="00787B51" w:rsidRPr="00C7319C">
        <w:rPr>
          <w:lang w:val="en-US"/>
        </w:rPr>
        <w:instrText xml:space="preserve"> </w:instrText>
      </w:r>
      <w:r w:rsidR="00787B51">
        <w:rPr>
          <w:lang w:val="en-US"/>
        </w:rPr>
        <w:instrText>simple</w:instrText>
      </w:r>
      <w:r w:rsidR="00787B51" w:rsidRPr="00C7319C">
        <w:rPr>
          <w:lang w:val="en-US"/>
        </w:rPr>
        <w:instrText xml:space="preserve">, </w:instrText>
      </w:r>
      <w:r w:rsidR="00787B51">
        <w:rPr>
          <w:lang w:val="en-US"/>
        </w:rPr>
        <w:instrText>reproducible</w:instrText>
      </w:r>
      <w:r w:rsidR="00787B51" w:rsidRPr="00C7319C">
        <w:rPr>
          <w:lang w:val="en-US"/>
        </w:rPr>
        <w:instrText xml:space="preserve"> </w:instrText>
      </w:r>
      <w:r w:rsidR="00787B51">
        <w:rPr>
          <w:lang w:val="en-US"/>
        </w:rPr>
        <w:instrText>criteria</w:instrText>
      </w:r>
      <w:r w:rsidR="00787B51" w:rsidRPr="00C7319C">
        <w:rPr>
          <w:lang w:val="en-US"/>
        </w:rPr>
        <w:instrText xml:space="preserve"> </w:instrText>
      </w:r>
      <w:r w:rsidR="00787B51">
        <w:rPr>
          <w:lang w:val="en-US"/>
        </w:rPr>
        <w:instrText>for</w:instrText>
      </w:r>
      <w:r w:rsidR="00787B51" w:rsidRPr="00C7319C">
        <w:rPr>
          <w:lang w:val="en-US"/>
        </w:rPr>
        <w:instrText xml:space="preserve"> </w:instrText>
      </w:r>
      <w:r w:rsidR="00787B51">
        <w:rPr>
          <w:lang w:val="en-US"/>
        </w:rPr>
        <w:instrText>interim</w:instrText>
      </w:r>
      <w:r w:rsidR="00787B51" w:rsidRPr="00C7319C">
        <w:rPr>
          <w:lang w:val="en-US"/>
        </w:rPr>
        <w:instrText>-</w:instrText>
      </w:r>
      <w:r w:rsidR="00787B51">
        <w:rPr>
          <w:lang w:val="en-US"/>
        </w:rPr>
        <w:instrText>PET</w:instrText>
      </w:r>
      <w:r w:rsidR="00787B51" w:rsidRPr="00C7319C">
        <w:rPr>
          <w:lang w:val="en-US"/>
        </w:rPr>
        <w:instrText xml:space="preserve"> </w:instrText>
      </w:r>
      <w:r w:rsidR="00787B51">
        <w:rPr>
          <w:lang w:val="en-US"/>
        </w:rPr>
        <w:instrText>interpretation</w:instrText>
      </w:r>
      <w:r w:rsidR="00787B51" w:rsidRPr="00C7319C">
        <w:rPr>
          <w:lang w:val="en-US"/>
        </w:rPr>
        <w:instrText xml:space="preserve"> </w:instrText>
      </w:r>
      <w:r w:rsidR="00787B51">
        <w:rPr>
          <w:lang w:val="en-US"/>
        </w:rPr>
        <w:instrText>in</w:instrText>
      </w:r>
      <w:r w:rsidR="00787B51" w:rsidRPr="00C7319C">
        <w:rPr>
          <w:lang w:val="en-US"/>
        </w:rPr>
        <w:instrText xml:space="preserve"> </w:instrText>
      </w:r>
      <w:r w:rsidR="00787B51">
        <w:rPr>
          <w:lang w:val="en-US"/>
        </w:rPr>
        <w:instrText>Hodgkin</w:instrText>
      </w:r>
      <w:r w:rsidR="00787B51" w:rsidRPr="00C7319C">
        <w:rPr>
          <w:lang w:val="en-US"/>
        </w:rPr>
        <w:instrText xml:space="preserve"> </w:instrText>
      </w:r>
      <w:r w:rsidR="00787B51">
        <w:rPr>
          <w:lang w:val="en-US"/>
        </w:rPr>
        <w:instrText>lymphoma</w:instrText>
      </w:r>
      <w:r w:rsidR="00787B51" w:rsidRPr="00C7319C">
        <w:rPr>
          <w:lang w:val="en-US"/>
        </w:rPr>
        <w:instrText xml:space="preserve"> </w:instrText>
      </w:r>
      <w:r w:rsidR="00787B51">
        <w:rPr>
          <w:lang w:val="en-US"/>
        </w:rPr>
        <w:instrText>and</w:instrText>
      </w:r>
      <w:r w:rsidR="00787B51" w:rsidRPr="00C7319C">
        <w:rPr>
          <w:lang w:val="en-US"/>
        </w:rPr>
        <w:instrText xml:space="preserve"> </w:instrText>
      </w:r>
      <w:r w:rsidR="00787B51">
        <w:rPr>
          <w:lang w:val="en-US"/>
        </w:rPr>
        <w:instrText>diffuse</w:instrText>
      </w:r>
      <w:r w:rsidR="00787B51" w:rsidRPr="00C7319C">
        <w:rPr>
          <w:lang w:val="en-US"/>
        </w:rPr>
        <w:instrText xml:space="preserve"> </w:instrText>
      </w:r>
      <w:r w:rsidR="00787B51">
        <w:rPr>
          <w:lang w:val="en-US"/>
        </w:rPr>
        <w:instrText>large</w:instrText>
      </w:r>
      <w:r w:rsidR="00787B51" w:rsidRPr="00C7319C">
        <w:rPr>
          <w:lang w:val="en-US"/>
        </w:rPr>
        <w:instrText xml:space="preserve"> </w:instrText>
      </w:r>
      <w:r w:rsidR="00787B51">
        <w:rPr>
          <w:lang w:val="en-US"/>
        </w:rPr>
        <w:instrText>B</w:instrText>
      </w:r>
      <w:r w:rsidR="00787B51" w:rsidRPr="00C7319C">
        <w:rPr>
          <w:lang w:val="en-US"/>
        </w:rPr>
        <w:instrText>-</w:instrText>
      </w:r>
      <w:r w:rsidR="00787B51">
        <w:rPr>
          <w:lang w:val="en-US"/>
        </w:rPr>
        <w:instrText>cell</w:instrText>
      </w:r>
      <w:r w:rsidR="00787B51" w:rsidRPr="00C7319C">
        <w:rPr>
          <w:lang w:val="en-US"/>
        </w:rPr>
        <w:instrText xml:space="preserve"> </w:instrText>
      </w:r>
      <w:r w:rsidR="00787B51">
        <w:rPr>
          <w:lang w:val="en-US"/>
        </w:rPr>
        <w:instrText>lymphoma</w:instrText>
      </w:r>
      <w:r w:rsidR="00787B51" w:rsidRPr="00C7319C">
        <w:rPr>
          <w:lang w:val="en-US"/>
        </w:rPr>
        <w:instrText xml:space="preserve"> (</w:instrText>
      </w:r>
      <w:r w:rsidR="00787B51">
        <w:rPr>
          <w:lang w:val="en-US"/>
        </w:rPr>
        <w:instrText>DLBCL</w:instrText>
      </w:r>
      <w:r w:rsidR="00787B51" w:rsidRPr="00C7319C">
        <w:rPr>
          <w:lang w:val="en-US"/>
        </w:rPr>
        <w:instrText xml:space="preserve">), </w:instrText>
      </w:r>
      <w:r w:rsidR="00787B51">
        <w:rPr>
          <w:lang w:val="en-US"/>
        </w:rPr>
        <w:instrText>and</w:instrText>
      </w:r>
      <w:r w:rsidR="00787B51" w:rsidRPr="00C7319C">
        <w:rPr>
          <w:lang w:val="en-US"/>
        </w:rPr>
        <w:instrText xml:space="preserve"> (2) </w:instrText>
      </w:r>
      <w:r w:rsidR="00787B51">
        <w:rPr>
          <w:lang w:val="en-US"/>
        </w:rPr>
        <w:instrText>to</w:instrText>
      </w:r>
      <w:r w:rsidR="00787B51" w:rsidRPr="00C7319C">
        <w:rPr>
          <w:lang w:val="en-US"/>
        </w:rPr>
        <w:instrText xml:space="preserve"> </w:instrText>
      </w:r>
      <w:r w:rsidR="00787B51">
        <w:rPr>
          <w:lang w:val="en-US"/>
        </w:rPr>
        <w:instrText>launch</w:instrText>
      </w:r>
      <w:r w:rsidR="00787B51" w:rsidRPr="00C7319C">
        <w:rPr>
          <w:lang w:val="en-US"/>
        </w:rPr>
        <w:instrText xml:space="preserve"> </w:instrText>
      </w:r>
      <w:r w:rsidR="00787B51">
        <w:rPr>
          <w:lang w:val="en-US"/>
        </w:rPr>
        <w:instrText>two</w:instrText>
      </w:r>
      <w:r w:rsidR="00787B51" w:rsidRPr="00C7319C">
        <w:rPr>
          <w:lang w:val="en-US"/>
        </w:rPr>
        <w:instrText xml:space="preserve"> </w:instrText>
      </w:r>
      <w:r w:rsidR="00787B51">
        <w:rPr>
          <w:lang w:val="en-US"/>
        </w:rPr>
        <w:instrText>or</w:instrText>
      </w:r>
      <w:r w:rsidR="00787B51" w:rsidRPr="00C7319C">
        <w:rPr>
          <w:lang w:val="en-US"/>
        </w:rPr>
        <w:instrText xml:space="preserve"> </w:instrText>
      </w:r>
      <w:r w:rsidR="00787B51">
        <w:rPr>
          <w:lang w:val="en-US"/>
        </w:rPr>
        <w:instrText>more</w:instrText>
      </w:r>
      <w:r w:rsidR="00787B51" w:rsidRPr="00C7319C">
        <w:rPr>
          <w:lang w:val="en-US"/>
        </w:rPr>
        <w:instrText xml:space="preserve"> </w:instrText>
      </w:r>
      <w:r w:rsidR="00787B51">
        <w:rPr>
          <w:lang w:val="en-US"/>
        </w:rPr>
        <w:instrText>international</w:instrText>
      </w:r>
      <w:r w:rsidR="00787B51" w:rsidRPr="00C7319C">
        <w:rPr>
          <w:lang w:val="en-US"/>
        </w:rPr>
        <w:instrText xml:space="preserve"> </w:instrText>
      </w:r>
      <w:r w:rsidR="00787B51">
        <w:rPr>
          <w:lang w:val="en-US"/>
        </w:rPr>
        <w:instrText>validation</w:instrText>
      </w:r>
      <w:r w:rsidR="00787B51" w:rsidRPr="00C7319C">
        <w:rPr>
          <w:lang w:val="en-US"/>
        </w:rPr>
        <w:instrText xml:space="preserve"> </w:instrText>
      </w:r>
      <w:r w:rsidR="00787B51">
        <w:rPr>
          <w:lang w:val="en-US"/>
        </w:rPr>
        <w:instrText>studies</w:instrText>
      </w:r>
      <w:r w:rsidR="00787B51" w:rsidRPr="00C7319C">
        <w:rPr>
          <w:lang w:val="en-US"/>
        </w:rPr>
        <w:instrText xml:space="preserve">, </w:instrText>
      </w:r>
      <w:r w:rsidR="00787B51">
        <w:rPr>
          <w:lang w:val="en-US"/>
        </w:rPr>
        <w:instrText>in</w:instrText>
      </w:r>
      <w:r w:rsidR="00787B51" w:rsidRPr="00C7319C">
        <w:rPr>
          <w:lang w:val="en-US"/>
        </w:rPr>
        <w:instrText xml:space="preserve"> </w:instrText>
      </w:r>
      <w:r w:rsidR="00787B51">
        <w:rPr>
          <w:lang w:val="en-US"/>
        </w:rPr>
        <w:instrText>an</w:instrText>
      </w:r>
      <w:r w:rsidR="00787B51" w:rsidRPr="00C7319C">
        <w:rPr>
          <w:lang w:val="en-US"/>
        </w:rPr>
        <w:instrText xml:space="preserve"> </w:instrText>
      </w:r>
      <w:r w:rsidR="00787B51">
        <w:rPr>
          <w:lang w:val="en-US"/>
        </w:rPr>
        <w:instrText>attempt</w:instrText>
      </w:r>
      <w:r w:rsidR="00787B51" w:rsidRPr="00C7319C">
        <w:rPr>
          <w:lang w:val="en-US"/>
        </w:rPr>
        <w:instrText xml:space="preserve"> </w:instrText>
      </w:r>
      <w:r w:rsidR="00787B51">
        <w:rPr>
          <w:lang w:val="en-US"/>
        </w:rPr>
        <w:instrText>to</w:instrText>
      </w:r>
      <w:r w:rsidR="00787B51" w:rsidRPr="00C7319C">
        <w:rPr>
          <w:lang w:val="en-US"/>
        </w:rPr>
        <w:instrText xml:space="preserve"> </w:instrText>
      </w:r>
      <w:r w:rsidR="00787B51">
        <w:rPr>
          <w:lang w:val="en-US"/>
        </w:rPr>
        <w:instrText>validate</w:instrText>
      </w:r>
      <w:r w:rsidR="00787B51" w:rsidRPr="00C7319C">
        <w:rPr>
          <w:lang w:val="en-US"/>
        </w:rPr>
        <w:instrText xml:space="preserve"> </w:instrText>
      </w:r>
      <w:r w:rsidR="00787B51">
        <w:rPr>
          <w:lang w:val="en-US"/>
        </w:rPr>
        <w:instrText>these</w:instrText>
      </w:r>
      <w:r w:rsidR="00787B51" w:rsidRPr="00C7319C">
        <w:rPr>
          <w:lang w:val="en-US"/>
        </w:rPr>
        <w:instrText xml:space="preserve"> </w:instrText>
      </w:r>
      <w:r w:rsidR="00787B51">
        <w:rPr>
          <w:lang w:val="en-US"/>
        </w:rPr>
        <w:instrText>rules</w:instrText>
      </w:r>
      <w:r w:rsidR="00787B51" w:rsidRPr="00C7319C">
        <w:rPr>
          <w:lang w:val="en-US"/>
        </w:rPr>
        <w:instrText xml:space="preserve">. </w:instrText>
      </w:r>
      <w:r w:rsidR="00787B51">
        <w:rPr>
          <w:lang w:val="en-US"/>
        </w:rPr>
        <w:instrText>We</w:instrText>
      </w:r>
      <w:r w:rsidR="00787B51" w:rsidRPr="00C7319C">
        <w:rPr>
          <w:lang w:val="en-US"/>
        </w:rPr>
        <w:instrText xml:space="preserve"> </w:instrText>
      </w:r>
      <w:r w:rsidR="00787B51">
        <w:rPr>
          <w:lang w:val="en-US"/>
        </w:rPr>
        <w:instrText>concisely</w:instrText>
      </w:r>
      <w:r w:rsidR="00787B51" w:rsidRPr="00C7319C">
        <w:rPr>
          <w:lang w:val="en-US"/>
        </w:rPr>
        <w:instrText xml:space="preserve"> </w:instrText>
      </w:r>
      <w:r w:rsidR="00787B51">
        <w:rPr>
          <w:lang w:val="en-US"/>
        </w:rPr>
        <w:instrText>report</w:instrText>
      </w:r>
      <w:r w:rsidR="00787B51" w:rsidRPr="00C7319C">
        <w:rPr>
          <w:lang w:val="en-US"/>
        </w:rPr>
        <w:instrText xml:space="preserve"> </w:instrText>
      </w:r>
      <w:r w:rsidR="00787B51">
        <w:rPr>
          <w:lang w:val="en-US"/>
        </w:rPr>
        <w:instrText>here</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minutes</w:instrText>
      </w:r>
      <w:r w:rsidR="00787B51" w:rsidRPr="00C7319C">
        <w:rPr>
          <w:lang w:val="en-US"/>
        </w:rPr>
        <w:instrText xml:space="preserve"> </w:instrText>
      </w:r>
      <w:r w:rsidR="00787B51">
        <w:rPr>
          <w:lang w:val="en-US"/>
        </w:rPr>
        <w:instrText>of</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meeting</w:instrText>
      </w:r>
      <w:r w:rsidR="00787B51" w:rsidRPr="00C7319C">
        <w:rPr>
          <w:lang w:val="en-US"/>
        </w:rPr>
        <w:instrText xml:space="preserve"> </w:instrText>
      </w:r>
      <w:r w:rsidR="00787B51">
        <w:rPr>
          <w:lang w:val="en-US"/>
        </w:rPr>
        <w:instrText>and</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conclusions</w:instrText>
      </w:r>
      <w:r w:rsidR="00787B51" w:rsidRPr="00C7319C">
        <w:rPr>
          <w:lang w:val="en-US"/>
        </w:rPr>
        <w:instrText>/</w:instrText>
      </w:r>
      <w:r w:rsidR="00787B51">
        <w:rPr>
          <w:lang w:val="en-US"/>
        </w:rPr>
        <w:instrText>statements</w:instrText>
      </w:r>
      <w:r w:rsidR="00787B51" w:rsidRPr="00C7319C">
        <w:rPr>
          <w:lang w:val="en-US"/>
        </w:rPr>
        <w:instrText xml:space="preserve"> </w:instrText>
      </w:r>
      <w:r w:rsidR="00787B51">
        <w:rPr>
          <w:lang w:val="en-US"/>
        </w:rPr>
        <w:instrText>that</w:instrText>
      </w:r>
      <w:r w:rsidR="00787B51" w:rsidRPr="00C7319C">
        <w:rPr>
          <w:lang w:val="en-US"/>
        </w:rPr>
        <w:instrText xml:space="preserve"> </w:instrText>
      </w:r>
      <w:r w:rsidR="00787B51">
        <w:rPr>
          <w:lang w:val="en-US"/>
        </w:rPr>
        <w:instrText>have</w:instrText>
      </w:r>
      <w:r w:rsidR="00787B51" w:rsidRPr="00C7319C">
        <w:rPr>
          <w:lang w:val="en-US"/>
        </w:rPr>
        <w:instrText xml:space="preserve"> </w:instrText>
      </w:r>
      <w:r w:rsidR="00787B51">
        <w:rPr>
          <w:lang w:val="en-US"/>
        </w:rPr>
        <w:instrText>been</w:instrText>
      </w:r>
      <w:r w:rsidR="00787B51" w:rsidRPr="00C7319C">
        <w:rPr>
          <w:lang w:val="en-US"/>
        </w:rPr>
        <w:instrText xml:space="preserve"> </w:instrText>
      </w:r>
      <w:r w:rsidR="00787B51">
        <w:rPr>
          <w:lang w:val="en-US"/>
        </w:rPr>
        <w:instrText>reached</w:instrText>
      </w:r>
      <w:r w:rsidR="00787B51" w:rsidRPr="00C7319C">
        <w:rPr>
          <w:lang w:val="en-US"/>
        </w:rPr>
        <w:instrText xml:space="preserve">. © 2009 </w:instrText>
      </w:r>
      <w:r w:rsidR="00787B51">
        <w:rPr>
          <w:lang w:val="en-US"/>
        </w:rPr>
        <w:instrText>Informa</w:instrText>
      </w:r>
      <w:r w:rsidR="00787B51" w:rsidRPr="00C7319C">
        <w:rPr>
          <w:lang w:val="en-US"/>
        </w:rPr>
        <w:instrText xml:space="preserve"> </w:instrText>
      </w:r>
      <w:r w:rsidR="00787B51">
        <w:rPr>
          <w:lang w:val="en-US"/>
        </w:rPr>
        <w:instrText>UK</w:instrText>
      </w:r>
      <w:r w:rsidR="00787B51" w:rsidRPr="00C7319C">
        <w:rPr>
          <w:lang w:val="en-US"/>
        </w:rPr>
        <w:instrText xml:space="preserve"> </w:instrText>
      </w:r>
      <w:r w:rsidR="00787B51">
        <w:rPr>
          <w:lang w:val="en-US"/>
        </w:rPr>
        <w:instrText>Ltd</w:instrText>
      </w:r>
      <w:r w:rsidR="00787B51" w:rsidRPr="00C7319C">
        <w:rPr>
          <w:lang w:val="en-US"/>
        </w:rPr>
        <w:instrText xml:space="preserve"> </w:instrText>
      </w:r>
      <w:r w:rsidR="00787B51">
        <w:rPr>
          <w:lang w:val="en-US"/>
        </w:rPr>
        <w:instrText>All</w:instrText>
      </w:r>
      <w:r w:rsidR="00787B51" w:rsidRPr="00C7319C">
        <w:rPr>
          <w:lang w:val="en-US"/>
        </w:rPr>
        <w:instrText xml:space="preserve"> </w:instrText>
      </w:r>
      <w:r w:rsidR="00787B51">
        <w:rPr>
          <w:lang w:val="en-US"/>
        </w:rPr>
        <w:instrText>rights</w:instrText>
      </w:r>
      <w:r w:rsidR="00787B51" w:rsidRPr="00C7319C">
        <w:rPr>
          <w:lang w:val="en-US"/>
        </w:rPr>
        <w:instrText xml:space="preserve"> </w:instrText>
      </w:r>
      <w:r w:rsidR="00787B51">
        <w:rPr>
          <w:lang w:val="en-US"/>
        </w:rPr>
        <w:instrText>reserved</w:instrText>
      </w:r>
      <w:r w:rsidR="00787B51" w:rsidRPr="00C7319C">
        <w:rPr>
          <w:lang w:val="en-US"/>
        </w:rPr>
        <w:instrText>.","</w:instrText>
      </w:r>
      <w:r w:rsidR="00787B51">
        <w:rPr>
          <w:lang w:val="en-US"/>
        </w:rPr>
        <w:instrText>author</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Meignan</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Michel</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Gallamini</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Andrea</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family</w:instrText>
      </w:r>
      <w:r w:rsidR="00787B51" w:rsidRPr="00C7319C">
        <w:rPr>
          <w:lang w:val="en-US"/>
        </w:rPr>
        <w:instrText>":"</w:instrText>
      </w:r>
      <w:r w:rsidR="00787B51">
        <w:rPr>
          <w:lang w:val="en-US"/>
        </w:rPr>
        <w:instrText>Haioun</w:instrText>
      </w:r>
      <w:r w:rsidR="00787B51" w:rsidRPr="00C7319C">
        <w:rPr>
          <w:lang w:val="en-US"/>
        </w:rPr>
        <w:instrText>","</w:instrText>
      </w:r>
      <w:r w:rsidR="00787B51">
        <w:rPr>
          <w:lang w:val="en-US"/>
        </w:rPr>
        <w:instrText>given</w:instrText>
      </w:r>
      <w:r w:rsidR="00787B51" w:rsidRPr="00C7319C">
        <w:rPr>
          <w:lang w:val="en-US"/>
        </w:rPr>
        <w:instrText>":"</w:instrText>
      </w:r>
      <w:r w:rsidR="00787B51">
        <w:rPr>
          <w:lang w:val="en-US"/>
        </w:rPr>
        <w:instrText>Corinne</w:instrText>
      </w:r>
      <w:r w:rsidR="00787B51" w:rsidRPr="00C7319C">
        <w:rPr>
          <w:lang w:val="en-US"/>
        </w:rPr>
        <w:instrText>","</w:instrText>
      </w:r>
      <w:r w:rsidR="00787B51">
        <w:rPr>
          <w:lang w:val="en-US"/>
        </w:rPr>
        <w:instrText>non</w:instrText>
      </w:r>
      <w:r w:rsidR="00787B51" w:rsidRPr="00C7319C">
        <w:rPr>
          <w:lang w:val="en-US"/>
        </w:rPr>
        <w:instrText>-</w:instrText>
      </w:r>
      <w:r w:rsidR="00787B51">
        <w:rPr>
          <w:lang w:val="en-US"/>
        </w:rPr>
        <w:instrText>dropping</w:instrText>
      </w:r>
      <w:r w:rsidR="00787B51" w:rsidRPr="00C7319C">
        <w:rPr>
          <w:lang w:val="en-US"/>
        </w:rPr>
        <w:instrText>-</w:instrText>
      </w:r>
      <w:r w:rsidR="00787B51">
        <w:rPr>
          <w:lang w:val="en-US"/>
        </w:rPr>
        <w:instrText>particle</w:instrText>
      </w:r>
      <w:r w:rsidR="00787B51" w:rsidRPr="00C7319C">
        <w:rPr>
          <w:lang w:val="en-US"/>
        </w:rPr>
        <w:instrText>":"","</w:instrText>
      </w:r>
      <w:r w:rsidR="00787B51">
        <w:rPr>
          <w:lang w:val="en-US"/>
        </w:rPr>
        <w:instrText>parse</w:instrText>
      </w:r>
      <w:r w:rsidR="00787B51" w:rsidRPr="00C7319C">
        <w:rPr>
          <w:lang w:val="en-US"/>
        </w:rPr>
        <w:instrText>-</w:instrText>
      </w:r>
      <w:r w:rsidR="00787B51">
        <w:rPr>
          <w:lang w:val="en-US"/>
        </w:rPr>
        <w:instrText>names</w:instrText>
      </w:r>
      <w:r w:rsidR="00787B51" w:rsidRPr="00C7319C">
        <w:rPr>
          <w:lang w:val="en-US"/>
        </w:rPr>
        <w:instrText>":</w:instrText>
      </w:r>
      <w:r w:rsidR="00787B51">
        <w:rPr>
          <w:lang w:val="en-US"/>
        </w:rPr>
        <w:instrText>false</w:instrText>
      </w:r>
      <w:r w:rsidR="00787B51" w:rsidRPr="00C7319C">
        <w:rPr>
          <w:lang w:val="en-US"/>
        </w:rPr>
        <w:instrText>,"</w:instrText>
      </w:r>
      <w:r w:rsidR="00787B51">
        <w:rPr>
          <w:lang w:val="en-US"/>
        </w:rPr>
        <w:instrText>suffix</w:instrText>
      </w:r>
      <w:r w:rsidR="00787B51" w:rsidRPr="00C7319C">
        <w:rPr>
          <w:lang w:val="en-US"/>
        </w:rPr>
        <w:instrText>":""}],"</w:instrText>
      </w:r>
      <w:r w:rsidR="00787B51">
        <w:rPr>
          <w:lang w:val="en-US"/>
        </w:rPr>
        <w:instrText>container</w:instrText>
      </w:r>
      <w:r w:rsidR="00787B51" w:rsidRPr="00C7319C">
        <w:rPr>
          <w:lang w:val="en-US"/>
        </w:rPr>
        <w:instrText>-</w:instrText>
      </w:r>
      <w:r w:rsidR="00787B51">
        <w:rPr>
          <w:lang w:val="en-US"/>
        </w:rPr>
        <w:instrText>title</w:instrText>
      </w:r>
      <w:r w:rsidR="00787B51" w:rsidRPr="00C7319C">
        <w:rPr>
          <w:lang w:val="en-US"/>
        </w:rPr>
        <w:instrText>":"</w:instrText>
      </w:r>
      <w:r w:rsidR="00787B51">
        <w:rPr>
          <w:lang w:val="en-US"/>
        </w:rPr>
        <w:instrText>Leukemia</w:instrText>
      </w:r>
      <w:r w:rsidR="00787B51" w:rsidRPr="00C7319C">
        <w:rPr>
          <w:lang w:val="en-US"/>
        </w:rPr>
        <w:instrText xml:space="preserve"> </w:instrText>
      </w:r>
      <w:r w:rsidR="00787B51">
        <w:rPr>
          <w:lang w:val="en-US"/>
        </w:rPr>
        <w:instrText>and</w:instrText>
      </w:r>
      <w:r w:rsidR="00787B51" w:rsidRPr="00C7319C">
        <w:rPr>
          <w:lang w:val="en-US"/>
        </w:rPr>
        <w:instrText xml:space="preserve"> </w:instrText>
      </w:r>
      <w:r w:rsidR="00787B51">
        <w:rPr>
          <w:lang w:val="en-US"/>
        </w:rPr>
        <w:instrText>Lymphoma</w:instrText>
      </w:r>
      <w:r w:rsidR="00787B51" w:rsidRPr="00C7319C">
        <w:rPr>
          <w:lang w:val="en-US"/>
        </w:rPr>
        <w:instrText>","</w:instrText>
      </w:r>
      <w:r w:rsidR="00787B51">
        <w:rPr>
          <w:lang w:val="en-US"/>
        </w:rPr>
        <w:instrText>id</w:instrText>
      </w:r>
      <w:r w:rsidR="00787B51" w:rsidRPr="00C7319C">
        <w:rPr>
          <w:lang w:val="en-US"/>
        </w:rPr>
        <w:instrText>":"</w:instrText>
      </w:r>
      <w:r w:rsidR="00787B51">
        <w:rPr>
          <w:lang w:val="en-US"/>
        </w:rPr>
        <w:instrText>ITEM</w:instrText>
      </w:r>
      <w:r w:rsidR="00787B51" w:rsidRPr="00C7319C">
        <w:rPr>
          <w:lang w:val="en-US"/>
        </w:rPr>
        <w:instrText>-1","</w:instrText>
      </w:r>
      <w:r w:rsidR="00787B51">
        <w:rPr>
          <w:lang w:val="en-US"/>
        </w:rPr>
        <w:instrText>issue</w:instrText>
      </w:r>
      <w:r w:rsidR="00787B51" w:rsidRPr="00C7319C">
        <w:rPr>
          <w:lang w:val="en-US"/>
        </w:rPr>
        <w:instrText>":"8","</w:instrText>
      </w:r>
      <w:r w:rsidR="00787B51">
        <w:rPr>
          <w:lang w:val="en-US"/>
        </w:rPr>
        <w:instrText>issued</w:instrText>
      </w:r>
      <w:r w:rsidR="00787B51" w:rsidRPr="00C7319C">
        <w:rPr>
          <w:lang w:val="en-US"/>
        </w:rPr>
        <w:instrText>":{"</w:instrText>
      </w:r>
      <w:r w:rsidR="00787B51">
        <w:rPr>
          <w:lang w:val="en-US"/>
        </w:rPr>
        <w:instrText>date</w:instrText>
      </w:r>
      <w:r w:rsidR="00787B51" w:rsidRPr="00C7319C">
        <w:rPr>
          <w:lang w:val="en-US"/>
        </w:rPr>
        <w:instrText>-</w:instrText>
      </w:r>
      <w:r w:rsidR="00787B51">
        <w:rPr>
          <w:lang w:val="en-US"/>
        </w:rPr>
        <w:instrText>parts</w:instrText>
      </w:r>
      <w:r w:rsidR="00787B51" w:rsidRPr="00C7319C">
        <w:rPr>
          <w:lang w:val="en-US"/>
        </w:rPr>
        <w:instrText>":[["2009"]]},"</w:instrText>
      </w:r>
      <w:r w:rsidR="00787B51">
        <w:rPr>
          <w:lang w:val="en-US"/>
        </w:rPr>
        <w:instrText>page</w:instrText>
      </w:r>
      <w:r w:rsidR="00787B51" w:rsidRPr="00C7319C">
        <w:rPr>
          <w:lang w:val="en-US"/>
        </w:rPr>
        <w:instrText>":"1257-1260","</w:instrText>
      </w:r>
      <w:r w:rsidR="00787B51">
        <w:rPr>
          <w:lang w:val="en-US"/>
        </w:rPr>
        <w:instrText>title</w:instrText>
      </w:r>
      <w:r w:rsidR="00787B51" w:rsidRPr="00C7319C">
        <w:rPr>
          <w:lang w:val="en-US"/>
        </w:rPr>
        <w:instrText>":"</w:instrText>
      </w:r>
      <w:r w:rsidR="00787B51">
        <w:rPr>
          <w:lang w:val="en-US"/>
        </w:rPr>
        <w:instrText>Report</w:instrText>
      </w:r>
      <w:r w:rsidR="00787B51" w:rsidRPr="00C7319C">
        <w:rPr>
          <w:lang w:val="en-US"/>
        </w:rPr>
        <w:instrText xml:space="preserve"> </w:instrText>
      </w:r>
      <w:r w:rsidR="00787B51">
        <w:rPr>
          <w:lang w:val="en-US"/>
        </w:rPr>
        <w:instrText>on</w:instrText>
      </w:r>
      <w:r w:rsidR="00787B51" w:rsidRPr="00C7319C">
        <w:rPr>
          <w:lang w:val="en-US"/>
        </w:rPr>
        <w:instrText xml:space="preserve"> </w:instrText>
      </w:r>
      <w:r w:rsidR="00787B51">
        <w:rPr>
          <w:lang w:val="en-US"/>
        </w:rPr>
        <w:instrText>the</w:instrText>
      </w:r>
      <w:r w:rsidR="00787B51" w:rsidRPr="00C7319C">
        <w:rPr>
          <w:lang w:val="en-US"/>
        </w:rPr>
        <w:instrText xml:space="preserve"> </w:instrText>
      </w:r>
      <w:r w:rsidR="00787B51">
        <w:rPr>
          <w:lang w:val="en-US"/>
        </w:rPr>
        <w:instrText>First</w:instrText>
      </w:r>
      <w:r w:rsidR="00787B51" w:rsidRPr="00C7319C">
        <w:rPr>
          <w:lang w:val="en-US"/>
        </w:rPr>
        <w:instrText xml:space="preserve"> </w:instrText>
      </w:r>
      <w:r w:rsidR="00787B51">
        <w:rPr>
          <w:lang w:val="en-US"/>
        </w:rPr>
        <w:instrText>International</w:instrText>
      </w:r>
      <w:r w:rsidR="00787B51" w:rsidRPr="00C7319C">
        <w:rPr>
          <w:lang w:val="en-US"/>
        </w:rPr>
        <w:instrText xml:space="preserve"> </w:instrText>
      </w:r>
      <w:r w:rsidR="00787B51">
        <w:rPr>
          <w:lang w:val="en-US"/>
        </w:rPr>
        <w:instrText>Workshop</w:instrText>
      </w:r>
      <w:r w:rsidR="00787B51" w:rsidRPr="00C7319C">
        <w:rPr>
          <w:lang w:val="en-US"/>
        </w:rPr>
        <w:instrText xml:space="preserve"> </w:instrText>
      </w:r>
      <w:r w:rsidR="00787B51">
        <w:rPr>
          <w:lang w:val="en-US"/>
        </w:rPr>
        <w:instrText>on</w:instrText>
      </w:r>
      <w:r w:rsidR="00787B51" w:rsidRPr="00C7319C">
        <w:rPr>
          <w:lang w:val="en-US"/>
        </w:rPr>
        <w:instrText xml:space="preserve"> </w:instrText>
      </w:r>
      <w:r w:rsidR="00787B51">
        <w:rPr>
          <w:lang w:val="en-US"/>
        </w:rPr>
        <w:instrText>interim</w:instrText>
      </w:r>
      <w:r w:rsidR="00787B51" w:rsidRPr="00C7319C">
        <w:rPr>
          <w:lang w:val="en-US"/>
        </w:rPr>
        <w:instrText>-</w:instrText>
      </w:r>
      <w:r w:rsidR="00787B51">
        <w:rPr>
          <w:lang w:val="en-US"/>
        </w:rPr>
        <w:instrText>PET</w:instrText>
      </w:r>
      <w:r w:rsidR="00787B51" w:rsidRPr="00C7319C">
        <w:rPr>
          <w:lang w:val="en-US"/>
        </w:rPr>
        <w:instrText xml:space="preserve"> </w:instrText>
      </w:r>
      <w:r w:rsidR="00787B51">
        <w:rPr>
          <w:lang w:val="en-US"/>
        </w:rPr>
        <w:instrText>scan</w:instrText>
      </w:r>
      <w:r w:rsidR="00787B51" w:rsidRPr="00C7319C">
        <w:rPr>
          <w:lang w:val="en-US"/>
        </w:rPr>
        <w:instrText xml:space="preserve"> </w:instrText>
      </w:r>
      <w:r w:rsidR="00787B51">
        <w:rPr>
          <w:lang w:val="en-US"/>
        </w:rPr>
        <w:instrText>in</w:instrText>
      </w:r>
      <w:r w:rsidR="00787B51" w:rsidRPr="00C7319C">
        <w:rPr>
          <w:lang w:val="en-US"/>
        </w:rPr>
        <w:instrText xml:space="preserve"> </w:instrText>
      </w:r>
      <w:r w:rsidR="00787B51">
        <w:rPr>
          <w:lang w:val="en-US"/>
        </w:rPr>
        <w:instrText>lymphoma</w:instrText>
      </w:r>
      <w:r w:rsidR="00787B51" w:rsidRPr="00C7319C">
        <w:rPr>
          <w:lang w:val="en-US"/>
        </w:rPr>
        <w:instrText>","</w:instrText>
      </w:r>
      <w:r w:rsidR="00787B51">
        <w:rPr>
          <w:lang w:val="en-US"/>
        </w:rPr>
        <w:instrText>type</w:instrText>
      </w:r>
      <w:r w:rsidR="00787B51" w:rsidRPr="00C7319C">
        <w:rPr>
          <w:lang w:val="en-US"/>
        </w:rPr>
        <w:instrText>":"</w:instrText>
      </w:r>
      <w:r w:rsidR="00787B51">
        <w:rPr>
          <w:lang w:val="en-US"/>
        </w:rPr>
        <w:instrText>paper</w:instrText>
      </w:r>
      <w:r w:rsidR="00787B51" w:rsidRPr="00C7319C">
        <w:rPr>
          <w:lang w:val="en-US"/>
        </w:rPr>
        <w:instrText>-</w:instrText>
      </w:r>
      <w:r w:rsidR="00787B51">
        <w:rPr>
          <w:lang w:val="en-US"/>
        </w:rPr>
        <w:instrText>conference</w:instrText>
      </w:r>
      <w:r w:rsidR="00787B51" w:rsidRPr="00C7319C">
        <w:rPr>
          <w:lang w:val="en-US"/>
        </w:rPr>
        <w:instrText>","</w:instrText>
      </w:r>
      <w:r w:rsidR="00787B51">
        <w:rPr>
          <w:lang w:val="en-US"/>
        </w:rPr>
        <w:instrText>volume</w:instrText>
      </w:r>
      <w:r w:rsidR="00787B51" w:rsidRPr="00C7319C">
        <w:rPr>
          <w:lang w:val="en-US"/>
        </w:rPr>
        <w:instrText>":"50"},"</w:instrText>
      </w:r>
      <w:r w:rsidR="00787B51">
        <w:rPr>
          <w:lang w:val="en-US"/>
        </w:rPr>
        <w:instrText>uris</w:instrText>
      </w:r>
      <w:r w:rsidR="00787B51" w:rsidRPr="00C7319C">
        <w:rPr>
          <w:lang w:val="en-US"/>
        </w:rPr>
        <w:instrText>":["</w:instrText>
      </w:r>
      <w:r w:rsidR="00787B51">
        <w:rPr>
          <w:lang w:val="en-US"/>
        </w:rPr>
        <w:instrText>http</w:instrText>
      </w:r>
      <w:r w:rsidR="00787B51" w:rsidRPr="00C7319C">
        <w:rPr>
          <w:lang w:val="en-US"/>
        </w:rPr>
        <w:instrText>://</w:instrText>
      </w:r>
      <w:r w:rsidR="00787B51">
        <w:rPr>
          <w:lang w:val="en-US"/>
        </w:rPr>
        <w:instrText>www</w:instrText>
      </w:r>
      <w:r w:rsidR="00787B51" w:rsidRPr="00C7319C">
        <w:rPr>
          <w:lang w:val="en-US"/>
        </w:rPr>
        <w:instrText>.</w:instrText>
      </w:r>
      <w:r w:rsidR="00787B51">
        <w:rPr>
          <w:lang w:val="en-US"/>
        </w:rPr>
        <w:instrText>mendeley</w:instrText>
      </w:r>
      <w:r w:rsidR="00787B51" w:rsidRPr="00C7319C">
        <w:rPr>
          <w:lang w:val="en-US"/>
        </w:rPr>
        <w:instrText>.</w:instrText>
      </w:r>
      <w:r w:rsidR="00787B51">
        <w:rPr>
          <w:lang w:val="en-US"/>
        </w:rPr>
        <w:instrText>com</w:instrText>
      </w:r>
      <w:r w:rsidR="00787B51" w:rsidRPr="00C7319C">
        <w:rPr>
          <w:lang w:val="en-US"/>
        </w:rPr>
        <w:instrText>/</w:instrText>
      </w:r>
      <w:r w:rsidR="00787B51">
        <w:rPr>
          <w:lang w:val="en-US"/>
        </w:rPr>
        <w:instrText>documents</w:instrText>
      </w:r>
      <w:r w:rsidR="00787B51" w:rsidRPr="00C7319C">
        <w:rPr>
          <w:lang w:val="en-US"/>
        </w:rPr>
        <w:instrText>/?</w:instrText>
      </w:r>
      <w:r w:rsidR="00787B51">
        <w:rPr>
          <w:lang w:val="en-US"/>
        </w:rPr>
        <w:instrText>uuid</w:instrText>
      </w:r>
      <w:r w:rsidR="00787B51" w:rsidRPr="00C7319C">
        <w:rPr>
          <w:lang w:val="en-US"/>
        </w:rPr>
        <w:instrText>=</w:instrText>
      </w:r>
      <w:r w:rsidR="00787B51">
        <w:rPr>
          <w:lang w:val="en-US"/>
        </w:rPr>
        <w:instrText>fc</w:instrText>
      </w:r>
      <w:r w:rsidR="00787B51" w:rsidRPr="00C7319C">
        <w:rPr>
          <w:lang w:val="en-US"/>
        </w:rPr>
        <w:instrText>9</w:instrText>
      </w:r>
      <w:r w:rsidR="00787B51">
        <w:rPr>
          <w:lang w:val="en-US"/>
        </w:rPr>
        <w:instrText>f</w:instrText>
      </w:r>
      <w:r w:rsidR="00787B51" w:rsidRPr="00C7319C">
        <w:rPr>
          <w:lang w:val="en-US"/>
        </w:rPr>
        <w:instrText>795</w:instrText>
      </w:r>
      <w:r w:rsidR="00787B51">
        <w:rPr>
          <w:lang w:val="en-US"/>
        </w:rPr>
        <w:instrText>a</w:instrText>
      </w:r>
      <w:r w:rsidR="00787B51" w:rsidRPr="00C7319C">
        <w:rPr>
          <w:lang w:val="en-US"/>
        </w:rPr>
        <w:instrText>-</w:instrText>
      </w:r>
      <w:r w:rsidR="00787B51">
        <w:rPr>
          <w:lang w:val="en-US"/>
        </w:rPr>
        <w:instrText>d</w:instrText>
      </w:r>
      <w:r w:rsidR="00787B51" w:rsidRPr="00C7319C">
        <w:rPr>
          <w:lang w:val="en-US"/>
        </w:rPr>
        <w:instrText>2</w:instrText>
      </w:r>
      <w:r w:rsidR="00787B51">
        <w:rPr>
          <w:lang w:val="en-US"/>
        </w:rPr>
        <w:instrText>b</w:instrText>
      </w:r>
      <w:r w:rsidR="00787B51" w:rsidRPr="00C7319C">
        <w:rPr>
          <w:lang w:val="en-US"/>
        </w:rPr>
        <w:instrText>4-36</w:instrText>
      </w:r>
      <w:r w:rsidR="00787B51">
        <w:rPr>
          <w:lang w:val="en-US"/>
        </w:rPr>
        <w:instrText>db</w:instrText>
      </w:r>
      <w:r w:rsidR="00787B51" w:rsidRPr="00C7319C">
        <w:rPr>
          <w:lang w:val="en-US"/>
        </w:rPr>
        <w:instrText>-</w:instrText>
      </w:r>
      <w:r w:rsidR="00787B51">
        <w:rPr>
          <w:lang w:val="en-US"/>
        </w:rPr>
        <w:instrText>aea</w:instrText>
      </w:r>
      <w:r w:rsidR="00787B51" w:rsidRPr="00C7319C">
        <w:rPr>
          <w:lang w:val="en-US"/>
        </w:rPr>
        <w:instrText>1-317</w:instrText>
      </w:r>
      <w:r w:rsidR="00787B51">
        <w:rPr>
          <w:lang w:val="en-US"/>
        </w:rPr>
        <w:instrText>b</w:instrText>
      </w:r>
      <w:r w:rsidR="00787B51" w:rsidRPr="00C7319C">
        <w:rPr>
          <w:lang w:val="en-US"/>
        </w:rPr>
        <w:instrText>258251</w:instrText>
      </w:r>
      <w:r w:rsidR="00787B51">
        <w:rPr>
          <w:lang w:val="en-US"/>
        </w:rPr>
        <w:instrText>ba</w:instrText>
      </w:r>
      <w:r w:rsidR="00787B51" w:rsidRPr="00C7319C">
        <w:rPr>
          <w:lang w:val="en-US"/>
        </w:rPr>
        <w:instrText>","</w:instrText>
      </w:r>
      <w:r w:rsidR="00787B51">
        <w:rPr>
          <w:lang w:val="en-US"/>
        </w:rPr>
        <w:instrText>http</w:instrText>
      </w:r>
      <w:r w:rsidR="00787B51" w:rsidRPr="00C7319C">
        <w:rPr>
          <w:lang w:val="en-US"/>
        </w:rPr>
        <w:instrText>://</w:instrText>
      </w:r>
      <w:r w:rsidR="00787B51">
        <w:rPr>
          <w:lang w:val="en-US"/>
        </w:rPr>
        <w:instrText>www</w:instrText>
      </w:r>
      <w:r w:rsidR="00787B51" w:rsidRPr="00C7319C">
        <w:rPr>
          <w:lang w:val="en-US"/>
        </w:rPr>
        <w:instrText>.</w:instrText>
      </w:r>
      <w:r w:rsidR="00787B51">
        <w:rPr>
          <w:lang w:val="en-US"/>
        </w:rPr>
        <w:instrText>mendeley</w:instrText>
      </w:r>
      <w:r w:rsidR="00787B51" w:rsidRPr="00C7319C">
        <w:rPr>
          <w:lang w:val="en-US"/>
        </w:rPr>
        <w:instrText>.</w:instrText>
      </w:r>
      <w:r w:rsidR="00787B51">
        <w:rPr>
          <w:lang w:val="en-US"/>
        </w:rPr>
        <w:instrText>com</w:instrText>
      </w:r>
      <w:r w:rsidR="00787B51" w:rsidRPr="00C7319C">
        <w:rPr>
          <w:lang w:val="en-US"/>
        </w:rPr>
        <w:instrText>/</w:instrText>
      </w:r>
      <w:r w:rsidR="00787B51">
        <w:rPr>
          <w:lang w:val="en-US"/>
        </w:rPr>
        <w:instrText>documents</w:instrText>
      </w:r>
      <w:r w:rsidR="00787B51" w:rsidRPr="00C7319C">
        <w:rPr>
          <w:lang w:val="en-US"/>
        </w:rPr>
        <w:instrText>/?</w:instrText>
      </w:r>
      <w:r w:rsidR="00787B51">
        <w:rPr>
          <w:lang w:val="en-US"/>
        </w:rPr>
        <w:instrText>uuid</w:instrText>
      </w:r>
      <w:r w:rsidR="00787B51" w:rsidRPr="00C7319C">
        <w:rPr>
          <w:lang w:val="en-US"/>
        </w:rPr>
        <w:instrText>=</w:instrText>
      </w:r>
      <w:r w:rsidR="00787B51">
        <w:rPr>
          <w:lang w:val="en-US"/>
        </w:rPr>
        <w:instrText>a</w:instrText>
      </w:r>
      <w:r w:rsidR="00787B51" w:rsidRPr="00C7319C">
        <w:rPr>
          <w:lang w:val="en-US"/>
        </w:rPr>
        <w:instrText>65625</w:instrText>
      </w:r>
      <w:r w:rsidR="00787B51">
        <w:rPr>
          <w:lang w:val="en-US"/>
        </w:rPr>
        <w:instrText>df</w:instrText>
      </w:r>
      <w:r w:rsidR="00787B51" w:rsidRPr="00C7319C">
        <w:rPr>
          <w:lang w:val="en-US"/>
        </w:rPr>
        <w:instrText>-4977-4</w:instrText>
      </w:r>
      <w:r w:rsidR="00787B51">
        <w:rPr>
          <w:lang w:val="en-US"/>
        </w:rPr>
        <w:instrText>f</w:instrText>
      </w:r>
      <w:r w:rsidR="00787B51" w:rsidRPr="00C7319C">
        <w:rPr>
          <w:lang w:val="en-US"/>
        </w:rPr>
        <w:instrText>97-</w:instrText>
      </w:r>
      <w:r w:rsidR="00787B51">
        <w:rPr>
          <w:lang w:val="en-US"/>
        </w:rPr>
        <w:instrText>a</w:instrText>
      </w:r>
      <w:r w:rsidR="00787B51" w:rsidRPr="00C7319C">
        <w:rPr>
          <w:lang w:val="en-US"/>
        </w:rPr>
        <w:instrText>026-0</w:instrText>
      </w:r>
      <w:r w:rsidR="00787B51">
        <w:rPr>
          <w:lang w:val="en-US"/>
        </w:rPr>
        <w:instrText>c</w:instrText>
      </w:r>
      <w:r w:rsidR="00787B51" w:rsidRPr="00C7319C">
        <w:rPr>
          <w:lang w:val="en-US"/>
        </w:rPr>
        <w:instrText>95</w:instrText>
      </w:r>
      <w:r w:rsidR="00787B51">
        <w:rPr>
          <w:lang w:val="en-US"/>
        </w:rPr>
        <w:instrText>ed</w:instrText>
      </w:r>
      <w:r w:rsidR="00787B51" w:rsidRPr="00C7319C">
        <w:rPr>
          <w:lang w:val="en-US"/>
        </w:rPr>
        <w:instrText>7</w:instrText>
      </w:r>
      <w:r w:rsidR="00787B51">
        <w:rPr>
          <w:lang w:val="en-US"/>
        </w:rPr>
        <w:instrText>e</w:instrText>
      </w:r>
      <w:r w:rsidR="00787B51" w:rsidRPr="00C7319C">
        <w:rPr>
          <w:lang w:val="en-US"/>
        </w:rPr>
        <w:instrText>10</w:instrText>
      </w:r>
      <w:r w:rsidR="00787B51">
        <w:rPr>
          <w:lang w:val="en-US"/>
        </w:rPr>
        <w:instrText>a</w:instrText>
      </w:r>
      <w:r w:rsidR="00787B51" w:rsidRPr="00C7319C">
        <w:rPr>
          <w:lang w:val="en-US"/>
        </w:rPr>
        <w:instrText>4"]}],"</w:instrText>
      </w:r>
      <w:r w:rsidR="00787B51">
        <w:rPr>
          <w:lang w:val="en-US"/>
        </w:rPr>
        <w:instrText>mendeley</w:instrText>
      </w:r>
      <w:r w:rsidR="00787B51" w:rsidRPr="00C7319C">
        <w:rPr>
          <w:lang w:val="en-US"/>
        </w:rPr>
        <w:instrText>":{"</w:instrText>
      </w:r>
      <w:r w:rsidR="00787B51">
        <w:rPr>
          <w:lang w:val="en-US"/>
        </w:rPr>
        <w:instrText>formattedCitation</w:instrText>
      </w:r>
      <w:r w:rsidR="00787B51" w:rsidRPr="00C7319C">
        <w:rPr>
          <w:lang w:val="en-US"/>
        </w:rPr>
        <w:instrText>":"[146]","</w:instrText>
      </w:r>
      <w:r w:rsidR="00787B51">
        <w:rPr>
          <w:lang w:val="en-US"/>
        </w:rPr>
        <w:instrText>plainTextFormattedCitation</w:instrText>
      </w:r>
      <w:r w:rsidR="00787B51" w:rsidRPr="00C7319C">
        <w:rPr>
          <w:lang w:val="en-US"/>
        </w:rPr>
        <w:instrText>":"[146]","</w:instrText>
      </w:r>
      <w:r w:rsidR="00787B51">
        <w:rPr>
          <w:lang w:val="en-US"/>
        </w:rPr>
        <w:instrText>previouslyFormattedCitation</w:instrText>
      </w:r>
      <w:r w:rsidR="00787B51" w:rsidRPr="00C7319C">
        <w:rPr>
          <w:lang w:val="en-US"/>
        </w:rPr>
        <w:instrText>":"[145]"},"</w:instrText>
      </w:r>
      <w:r w:rsidR="00787B51">
        <w:rPr>
          <w:lang w:val="en-US"/>
        </w:rPr>
        <w:instrText>properties</w:instrText>
      </w:r>
      <w:r w:rsidR="00787B51" w:rsidRPr="00C7319C">
        <w:rPr>
          <w:lang w:val="en-US"/>
        </w:rPr>
        <w:instrText>":{"</w:instrText>
      </w:r>
      <w:r w:rsidR="00787B51">
        <w:rPr>
          <w:lang w:val="en-US"/>
        </w:rPr>
        <w:instrText>noteIndex</w:instrText>
      </w:r>
      <w:r w:rsidR="00787B51" w:rsidRPr="00C7319C">
        <w:rPr>
          <w:lang w:val="en-US"/>
        </w:rPr>
        <w:instrText>":0},"</w:instrText>
      </w:r>
      <w:r w:rsidR="00787B51">
        <w:rPr>
          <w:lang w:val="en-US"/>
        </w:rPr>
        <w:instrText>schema</w:instrText>
      </w:r>
      <w:r w:rsidR="00787B51" w:rsidRPr="00C7319C">
        <w:rPr>
          <w:lang w:val="en-US"/>
        </w:rPr>
        <w:instrText>":"</w:instrText>
      </w:r>
      <w:r w:rsidR="00787B51">
        <w:rPr>
          <w:lang w:val="en-US"/>
        </w:rPr>
        <w:instrText>https</w:instrText>
      </w:r>
      <w:r w:rsidR="00787B51" w:rsidRPr="00C7319C">
        <w:rPr>
          <w:lang w:val="en-US"/>
        </w:rPr>
        <w:instrText>://</w:instrText>
      </w:r>
      <w:r w:rsidR="00787B51">
        <w:rPr>
          <w:lang w:val="en-US"/>
        </w:rPr>
        <w:instrText>github</w:instrText>
      </w:r>
      <w:r w:rsidR="00787B51" w:rsidRPr="00C7319C">
        <w:rPr>
          <w:lang w:val="en-US"/>
        </w:rPr>
        <w:instrText>.</w:instrText>
      </w:r>
      <w:r w:rsidR="00787B51">
        <w:rPr>
          <w:lang w:val="en-US"/>
        </w:rPr>
        <w:instrText>com</w:instrText>
      </w:r>
      <w:r w:rsidR="00787B51" w:rsidRPr="00C7319C">
        <w:rPr>
          <w:lang w:val="en-US"/>
        </w:rPr>
        <w:instrText>/</w:instrText>
      </w:r>
      <w:r w:rsidR="00787B51">
        <w:rPr>
          <w:lang w:val="en-US"/>
        </w:rPr>
        <w:instrText>citation</w:instrText>
      </w:r>
      <w:r w:rsidR="00787B51" w:rsidRPr="00C7319C">
        <w:rPr>
          <w:lang w:val="en-US"/>
        </w:rPr>
        <w:instrText>-</w:instrText>
      </w:r>
      <w:r w:rsidR="00787B51">
        <w:rPr>
          <w:lang w:val="en-US"/>
        </w:rPr>
        <w:instrText>style</w:instrText>
      </w:r>
      <w:r w:rsidR="00787B51" w:rsidRPr="00C7319C">
        <w:rPr>
          <w:lang w:val="en-US"/>
        </w:rPr>
        <w:instrText>-</w:instrText>
      </w:r>
      <w:r w:rsidR="00787B51">
        <w:rPr>
          <w:lang w:val="en-US"/>
        </w:rPr>
        <w:instrText>language</w:instrText>
      </w:r>
      <w:r w:rsidR="00787B51" w:rsidRPr="00C7319C">
        <w:rPr>
          <w:lang w:val="en-US"/>
        </w:rPr>
        <w:instrText>/</w:instrText>
      </w:r>
      <w:r w:rsidR="00787B51">
        <w:rPr>
          <w:lang w:val="en-US"/>
        </w:rPr>
        <w:instrText>schema</w:instrText>
      </w:r>
      <w:r w:rsidR="00787B51" w:rsidRPr="00C7319C">
        <w:rPr>
          <w:lang w:val="en-US"/>
        </w:rPr>
        <w:instrText>/</w:instrText>
      </w:r>
      <w:r w:rsidR="00787B51">
        <w:rPr>
          <w:lang w:val="en-US"/>
        </w:rPr>
        <w:instrText>raw</w:instrText>
      </w:r>
      <w:r w:rsidR="00787B51" w:rsidRPr="00C7319C">
        <w:rPr>
          <w:lang w:val="en-US"/>
        </w:rPr>
        <w:instrText>/</w:instrText>
      </w:r>
      <w:r w:rsidR="00787B51">
        <w:rPr>
          <w:lang w:val="en-US"/>
        </w:rPr>
        <w:instrText>master</w:instrText>
      </w:r>
      <w:r w:rsidR="00787B51" w:rsidRPr="00C7319C">
        <w:rPr>
          <w:lang w:val="en-US"/>
        </w:rPr>
        <w:instrText>/</w:instrText>
      </w:r>
      <w:r w:rsidR="00787B51">
        <w:rPr>
          <w:lang w:val="en-US"/>
        </w:rPr>
        <w:instrText>csl</w:instrText>
      </w:r>
      <w:r w:rsidR="00787B51" w:rsidRPr="00C7319C">
        <w:rPr>
          <w:lang w:val="en-US"/>
        </w:rPr>
        <w:instrText>-</w:instrText>
      </w:r>
      <w:r w:rsidR="00787B51">
        <w:rPr>
          <w:lang w:val="en-US"/>
        </w:rPr>
        <w:instrText>citation</w:instrText>
      </w:r>
      <w:r w:rsidR="00787B51" w:rsidRPr="00C7319C">
        <w:rPr>
          <w:lang w:val="en-US"/>
        </w:rPr>
        <w:instrText>.</w:instrText>
      </w:r>
      <w:r w:rsidR="00787B51">
        <w:rPr>
          <w:lang w:val="en-US"/>
        </w:rPr>
        <w:instrText>json</w:instrText>
      </w:r>
      <w:r w:rsidR="00787B51" w:rsidRPr="00C7319C">
        <w:rPr>
          <w:lang w:val="en-US"/>
        </w:rPr>
        <w:instrText>"}</w:instrText>
      </w:r>
      <w:r w:rsidRPr="00A519D4">
        <w:fldChar w:fldCharType="separate"/>
      </w:r>
      <w:r w:rsidR="00787B51" w:rsidRPr="00C7319C">
        <w:rPr>
          <w:noProof/>
          <w:lang w:val="en-US"/>
        </w:rPr>
        <w:t>[146]</w:t>
      </w:r>
      <w:r w:rsidRPr="00A519D4">
        <w:fldChar w:fldCharType="end"/>
      </w:r>
    </w:p>
    <w:p w14:paraId="61EC7056" w14:textId="77777777" w:rsidR="00A54C2B" w:rsidRPr="00A519D4" w:rsidRDefault="00A54C2B" w:rsidP="00D813F0">
      <w:r w:rsidRPr="00A519D4">
        <w:t>Тип: шкала оценки</w:t>
      </w:r>
    </w:p>
    <w:p w14:paraId="469E873B" w14:textId="77777777" w:rsidR="00A54C2B" w:rsidRPr="00A519D4" w:rsidRDefault="00A54C2B" w:rsidP="00D813F0">
      <w:r w:rsidRPr="00A519D4">
        <w:t xml:space="preserve">Назначение: </w:t>
      </w:r>
      <w:r w:rsidR="00A519D4" w:rsidRPr="00A519D4">
        <w:t>оценка результатов ПЭТ/КТ исследования</w:t>
      </w:r>
      <w:r w:rsidRPr="00A519D4">
        <w:t xml:space="preserve"> </w:t>
      </w:r>
    </w:p>
    <w:p w14:paraId="4AB6C32A" w14:textId="35D49582" w:rsidR="00A54C2B" w:rsidRPr="00A519D4" w:rsidRDefault="00A54C2B" w:rsidP="00D813F0">
      <w:pPr>
        <w:rPr>
          <w:bCs/>
        </w:rPr>
      </w:pPr>
      <w:r w:rsidRPr="00A519D4">
        <w:rPr>
          <w:bCs/>
        </w:rPr>
        <w:lastRenderedPageBreak/>
        <w:t>Содержание и интерпретация:</w:t>
      </w:r>
      <w:r w:rsidR="00A519D4" w:rsidRPr="00A519D4">
        <w:rPr>
          <w:bCs/>
        </w:rPr>
        <w:t xml:space="preserve"> </w:t>
      </w:r>
      <w:r w:rsidR="00A519D4" w:rsidRPr="00A519D4">
        <w:t xml:space="preserve">для </w:t>
      </w:r>
      <w:r w:rsidRPr="00A519D4">
        <w:t>стандартизации, воспроизводимости и</w:t>
      </w:r>
      <w:r w:rsidRPr="00C70BF9">
        <w:t xml:space="preserve"> возможности сравнения результатов ПЭТ/КТ, полученных в различных медицинских учреждениях, при оценке эффективности лечения у </w:t>
      </w:r>
      <w:r w:rsidR="00B119C4">
        <w:t>пациентов с</w:t>
      </w:r>
      <w:r w:rsidR="00B119C4" w:rsidRPr="00C70BF9">
        <w:t xml:space="preserve"> </w:t>
      </w:r>
      <w:r w:rsidRPr="00C70BF9">
        <w:t>лимфомами используется визуальный анализ ПЭТ-данных по 5-балльной шкале</w:t>
      </w:r>
      <w:r w:rsidR="00A519D4">
        <w:t xml:space="preserve"> </w:t>
      </w:r>
      <w:r w:rsidR="00A519D4" w:rsidRPr="00A519D4">
        <w:fldChar w:fldCharType="begin" w:fldLock="1"/>
      </w:r>
      <w:r w:rsidR="00787B51">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a65625df-4977-4f97-a026-0c95ed7e10a4","http://www.mendeley.com/documents/?uuid=fc9f795a-d2b4-36db-aea1-317b258251ba"]}],"mendeley":{"formattedCitation":"[146]","plainTextFormattedCitation":"[146]","previouslyFormattedCitation":"[145]"},"properties":{"noteIndex":0},"schema":"https://github.com/citation-style-language/schema/raw/master/csl-citation.json"}</w:instrText>
      </w:r>
      <w:r w:rsidR="00A519D4" w:rsidRPr="00A519D4">
        <w:fldChar w:fldCharType="separate"/>
      </w:r>
      <w:r w:rsidR="00787B51" w:rsidRPr="00787B51">
        <w:rPr>
          <w:noProof/>
        </w:rPr>
        <w:t>[146]</w:t>
      </w:r>
      <w:r w:rsidR="00A519D4" w:rsidRPr="00A519D4">
        <w:fldChar w:fldCharType="end"/>
      </w:r>
      <w:r w:rsidRPr="00C70BF9">
        <w:t xml:space="preserve">. При этом интенсивность накопления 18F-ФДГ в патологическом очаге сравнивается с интенсивностью накопления препарата в неизмененных отделах средостения или в правой доле печени: </w:t>
      </w:r>
    </w:p>
    <w:p w14:paraId="606A0F34" w14:textId="77777777" w:rsidR="00A54C2B" w:rsidRPr="00C70BF9" w:rsidRDefault="00A54C2B" w:rsidP="00D813F0">
      <w:pPr>
        <w:ind w:left="567" w:right="-142"/>
      </w:pPr>
      <w:r w:rsidRPr="00C70BF9">
        <w:t xml:space="preserve">1 балл – характеризуется отсутствием накопления препарата в определяемом ранее патологическом очаге; </w:t>
      </w:r>
    </w:p>
    <w:p w14:paraId="5FD61BC6" w14:textId="77777777" w:rsidR="00A54C2B" w:rsidRPr="00C70BF9" w:rsidRDefault="00A54C2B" w:rsidP="00D813F0">
      <w:pPr>
        <w:ind w:left="567" w:right="-142"/>
      </w:pPr>
      <w:r w:rsidRPr="00C70BF9">
        <w:t xml:space="preserve">2 балла – накопление препарата в патологическом очаге не превышает по интенсивности накопление препарата в неизмененных отделах средостения; </w:t>
      </w:r>
    </w:p>
    <w:p w14:paraId="33F46B9F" w14:textId="77777777" w:rsidR="00A54C2B" w:rsidRPr="00C70BF9" w:rsidRDefault="00A54C2B" w:rsidP="00D813F0">
      <w:pPr>
        <w:ind w:left="567" w:right="-142"/>
      </w:pPr>
      <w:r w:rsidRPr="00C70BF9">
        <w:t xml:space="preserve">3 балла – накопление препарата в патологическом очаге выше, чем в средостении, но не превышает накопление препарата в правой доле печени; </w:t>
      </w:r>
    </w:p>
    <w:p w14:paraId="42D193CB" w14:textId="77777777" w:rsidR="00A54C2B" w:rsidRPr="00C70BF9" w:rsidRDefault="00A54C2B" w:rsidP="00D813F0">
      <w:pPr>
        <w:ind w:left="567" w:right="-142"/>
      </w:pPr>
      <w:r w:rsidRPr="00C70BF9">
        <w:t xml:space="preserve">4 балла – накопление препарата в патологическом очаге несколько выше, чем в печени; </w:t>
      </w:r>
    </w:p>
    <w:p w14:paraId="7D1FB533" w14:textId="77777777" w:rsidR="00A54C2B" w:rsidRPr="00C70BF9" w:rsidRDefault="00A54C2B" w:rsidP="00D813F0">
      <w:pPr>
        <w:ind w:left="567" w:right="-142"/>
      </w:pPr>
      <w:r w:rsidRPr="00C70BF9">
        <w:t xml:space="preserve">5 баллов – накопление препарата в патологическом очаге значительно выше, чем в печени, или определяется появление новых патологических очагов, связанных с заболеванием. </w:t>
      </w:r>
    </w:p>
    <w:p w14:paraId="4477594B" w14:textId="77777777" w:rsidR="00A54C2B" w:rsidRPr="00C70BF9" w:rsidRDefault="00A54C2B" w:rsidP="00D813F0">
      <w:pPr>
        <w:ind w:right="-142" w:firstLine="567"/>
      </w:pPr>
      <w:r w:rsidRPr="00C70BF9">
        <w:t>Также введено понятие Х-баллов, характеризующих наличие очагов накопления 18F-ФДГ неясного, скорее воспалительного генеза, связь которых с основным заболеванием маловероятна.</w:t>
      </w:r>
    </w:p>
    <w:p w14:paraId="31A95E26" w14:textId="77777777" w:rsidR="00A54C2B" w:rsidRPr="00C70BF9" w:rsidRDefault="00A54C2B" w:rsidP="00D813F0">
      <w:pPr>
        <w:ind w:right="-142" w:firstLine="567"/>
      </w:pPr>
      <w:r w:rsidRPr="00C70BF9">
        <w:t xml:space="preserve">Интерпретация результатов ПЭТ по шкале </w:t>
      </w:r>
      <w:proofErr w:type="spellStart"/>
      <w:r w:rsidRPr="00C70BF9">
        <w:t>Deauville</w:t>
      </w:r>
      <w:proofErr w:type="spellEnd"/>
      <w:r w:rsidRPr="00C70BF9">
        <w:t xml:space="preserve"> проводится комплексно с учетом клинических и исходных ПЭТ-данных, этапа лечения, а также других показателей ответа на лечение. </w:t>
      </w:r>
    </w:p>
    <w:p w14:paraId="498DB1B8" w14:textId="77777777" w:rsidR="00A54C2B" w:rsidRPr="00583004" w:rsidRDefault="00A54C2B" w:rsidP="00D813F0">
      <w:pPr>
        <w:pStyle w:val="afffd"/>
        <w:ind w:firstLine="0"/>
      </w:pPr>
    </w:p>
    <w:sectPr w:rsidR="00A54C2B" w:rsidRPr="00583004" w:rsidSect="00B075C5">
      <w:headerReference w:type="default" r:id="rId22"/>
      <w:footerReference w:type="default" r:id="rId23"/>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866FD" w14:textId="77777777" w:rsidR="003F6831" w:rsidRDefault="003F6831">
      <w:pPr>
        <w:spacing w:line="240" w:lineRule="auto"/>
      </w:pPr>
      <w:r>
        <w:separator/>
      </w:r>
    </w:p>
    <w:p w14:paraId="58D3D87E" w14:textId="77777777" w:rsidR="003F6831" w:rsidRDefault="003F6831"/>
  </w:endnote>
  <w:endnote w:type="continuationSeparator" w:id="0">
    <w:p w14:paraId="790036C8" w14:textId="77777777" w:rsidR="003F6831" w:rsidRDefault="003F6831">
      <w:pPr>
        <w:spacing w:line="240" w:lineRule="auto"/>
      </w:pPr>
      <w:r>
        <w:continuationSeparator/>
      </w:r>
    </w:p>
    <w:p w14:paraId="1842869A" w14:textId="77777777" w:rsidR="003F6831" w:rsidRDefault="003F6831"/>
  </w:endnote>
  <w:endnote w:type="continuationNotice" w:id="1">
    <w:p w14:paraId="6BF76913" w14:textId="77777777" w:rsidR="003F6831" w:rsidRDefault="003F68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ans">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OpenSymbol">
    <w:altName w:val="Times New Roman"/>
    <w:panose1 w:val="020B0604020202020204"/>
    <w:charset w:val="00"/>
    <w:family w:val="auto"/>
    <w:pitch w:val="variable"/>
    <w:sig w:usb0="800000AF" w:usb1="1807ECEA"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NewRomanPS-ItalicMT">
    <w:altName w:val="Times New Roman"/>
    <w:panose1 w:val="020B0604020202020204"/>
    <w:charset w:val="00"/>
    <w:family w:val="roman"/>
    <w:pitch w:val="variable"/>
    <w:sig w:usb0="E0000AFF" w:usb1="00007843" w:usb2="00000001" w:usb3="00000000" w:csb0="000001BF" w:csb1="00000000"/>
  </w:font>
  <w:font w:name="Cambria Math">
    <w:panose1 w:val="02040503050406030204"/>
    <w:charset w:val="00"/>
    <w:family w:val="roman"/>
    <w:pitch w:val="variable"/>
    <w:sig w:usb0="E00002FF" w:usb1="420024FF" w:usb2="00000000" w:usb3="00000000" w:csb0="0000019F" w:csb1="00000000"/>
  </w:font>
  <w:font w:name="Times New Roman (Основной текст">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631649"/>
      <w:docPartObj>
        <w:docPartGallery w:val="Page Numbers (Bottom of Page)"/>
        <w:docPartUnique/>
      </w:docPartObj>
    </w:sdtPr>
    <w:sdtContent>
      <w:p w14:paraId="1D803F2C" w14:textId="77777777" w:rsidR="00400E27" w:rsidRDefault="00400E27">
        <w:pPr>
          <w:pStyle w:val="afc"/>
          <w:jc w:val="center"/>
        </w:pPr>
        <w:r>
          <w:fldChar w:fldCharType="begin"/>
        </w:r>
        <w:r>
          <w:instrText>PAGE</w:instrText>
        </w:r>
        <w:r>
          <w:fldChar w:fldCharType="separate"/>
        </w:r>
        <w:r w:rsidR="00D846D0">
          <w:rPr>
            <w:noProof/>
          </w:rPr>
          <w:t>30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65413" w14:textId="77777777" w:rsidR="003F6831" w:rsidRDefault="003F6831">
      <w:pPr>
        <w:spacing w:line="240" w:lineRule="auto"/>
      </w:pPr>
      <w:r>
        <w:separator/>
      </w:r>
    </w:p>
    <w:p w14:paraId="64C44294" w14:textId="77777777" w:rsidR="003F6831" w:rsidRDefault="003F6831"/>
  </w:footnote>
  <w:footnote w:type="continuationSeparator" w:id="0">
    <w:p w14:paraId="6D8528C7" w14:textId="77777777" w:rsidR="003F6831" w:rsidRDefault="003F6831">
      <w:pPr>
        <w:spacing w:line="240" w:lineRule="auto"/>
      </w:pPr>
      <w:r>
        <w:continuationSeparator/>
      </w:r>
    </w:p>
    <w:p w14:paraId="287A3D5A" w14:textId="77777777" w:rsidR="003F6831" w:rsidRDefault="003F6831"/>
  </w:footnote>
  <w:footnote w:type="continuationNotice" w:id="1">
    <w:p w14:paraId="617D35DC" w14:textId="77777777" w:rsidR="003F6831" w:rsidRDefault="003F6831">
      <w:pPr>
        <w:spacing w:line="240" w:lineRule="auto"/>
      </w:pPr>
    </w:p>
  </w:footnote>
  <w:footnote w:id="2">
    <w:p w14:paraId="3A46D64A" w14:textId="77777777" w:rsidR="00400E27" w:rsidRDefault="00400E27" w:rsidP="002C7010">
      <w:pPr>
        <w:pStyle w:val="aff9"/>
      </w:pPr>
      <w:r w:rsidRPr="009D018C">
        <w:rPr>
          <w:rStyle w:val="af5"/>
        </w:rPr>
        <w:footnoteRef/>
      </w:r>
      <w:r>
        <w:t xml:space="preserve"> К лимфатическим структурам относят лимфатические узлы, селезенку, вилочковую железу, кольцо </w:t>
      </w:r>
      <w:proofErr w:type="spellStart"/>
      <w:r>
        <w:t>Вальдейера</w:t>
      </w:r>
      <w:proofErr w:type="spellEnd"/>
      <w:r>
        <w:t xml:space="preserve">, червеобразный отросток, </w:t>
      </w:r>
      <w:proofErr w:type="spellStart"/>
      <w:r>
        <w:t>пейеровы</w:t>
      </w:r>
      <w:proofErr w:type="spellEnd"/>
      <w:r>
        <w:t xml:space="preserve"> бляшки.</w:t>
      </w:r>
    </w:p>
  </w:footnote>
  <w:footnote w:id="3">
    <w:p w14:paraId="4A97AB80" w14:textId="068A9CB3" w:rsidR="00400E27" w:rsidRDefault="00400E27" w:rsidP="002C7010">
      <w:pPr>
        <w:pStyle w:val="aff9"/>
      </w:pPr>
      <w:r w:rsidRPr="009D018C">
        <w:rPr>
          <w:rStyle w:val="af5"/>
        </w:rPr>
        <w:footnoteRef/>
      </w:r>
      <w:r>
        <w:t xml:space="preserve">При ЛХ для второй </w:t>
      </w:r>
      <w:r w:rsidRPr="00174832">
        <w:rPr>
          <w:color w:val="000000" w:themeColor="text1"/>
        </w:rPr>
        <w:t>стадии необходимо дополнительно арабской цифрой указывать количество пораженных лимфатических зон (рис. 7.3.1) (например</w:t>
      </w:r>
      <w:r>
        <w:t xml:space="preserve">, стадия </w:t>
      </w:r>
      <w:r>
        <w:rPr>
          <w:lang w:val="en-US"/>
        </w:rPr>
        <w:t>II</w:t>
      </w:r>
      <w:r>
        <w:rPr>
          <w:vertAlign w:val="subscript"/>
        </w:rPr>
        <w:t>4</w:t>
      </w:r>
      <w:r>
        <w:t>).</w:t>
      </w:r>
    </w:p>
  </w:footnote>
  <w:footnote w:id="4">
    <w:p w14:paraId="379B2671" w14:textId="77777777" w:rsidR="00400E27" w:rsidRPr="006742B6" w:rsidRDefault="00400E27" w:rsidP="002C7010">
      <w:pPr>
        <w:pStyle w:val="aff9"/>
      </w:pPr>
      <w:r w:rsidRPr="009D018C">
        <w:rPr>
          <w:rStyle w:val="af5"/>
        </w:rPr>
        <w:footnoteRef/>
      </w:r>
      <w:r>
        <w:t xml:space="preserve"> Средостение – единая лимфатическая зона, б</w:t>
      </w:r>
      <w:r w:rsidRPr="006742B6">
        <w:t xml:space="preserve">ронхопульмональные лимфатические узлы – отдельные лимфатические зоны (уточнение в модификации </w:t>
      </w:r>
      <w:proofErr w:type="spellStart"/>
      <w:r w:rsidRPr="006742B6">
        <w:t>Cotswold</w:t>
      </w:r>
      <w:proofErr w:type="spellEnd"/>
      <w:r w:rsidRPr="006742B6">
        <w:t>)</w:t>
      </w:r>
    </w:p>
  </w:footnote>
  <w:footnote w:id="5">
    <w:p w14:paraId="561E87D4" w14:textId="77777777" w:rsidR="00400E27" w:rsidRDefault="00400E27" w:rsidP="002C7010">
      <w:pPr>
        <w:pStyle w:val="aff9"/>
      </w:pPr>
      <w:r w:rsidRPr="009D018C">
        <w:rPr>
          <w:rStyle w:val="af5"/>
        </w:rPr>
        <w:footnoteRef/>
      </w:r>
      <w:r>
        <w:t xml:space="preserve"> Рекомендуется различать стадию </w:t>
      </w:r>
      <w:r>
        <w:rPr>
          <w:lang w:val="en-US"/>
        </w:rPr>
        <w:t>III</w:t>
      </w:r>
      <w:r w:rsidRPr="00AB0CA7">
        <w:rPr>
          <w:vertAlign w:val="subscript"/>
        </w:rPr>
        <w:t>1</w:t>
      </w:r>
      <w:r>
        <w:t xml:space="preserve">, с поражением верхних абдоминальных лимфатических узлов (ворота печени, селезенки, чревные л/у), и стадию </w:t>
      </w:r>
      <w:r>
        <w:rPr>
          <w:lang w:val="en-US"/>
        </w:rPr>
        <w:t>III</w:t>
      </w:r>
      <w:r w:rsidRPr="003D2A8C">
        <w:rPr>
          <w:vertAlign w:val="subscript"/>
        </w:rPr>
        <w:t>2</w:t>
      </w:r>
      <w:r>
        <w:t xml:space="preserve">, с поражением забрюшинных </w:t>
      </w:r>
      <w:proofErr w:type="spellStart"/>
      <w:r>
        <w:t>лимфузлов</w:t>
      </w:r>
      <w:proofErr w:type="spellEnd"/>
      <w:r>
        <w:t>.</w:t>
      </w:r>
    </w:p>
  </w:footnote>
  <w:footnote w:id="6">
    <w:p w14:paraId="6C4DB47E" w14:textId="77777777" w:rsidR="00400E27" w:rsidRDefault="00400E27" w:rsidP="002C7010">
      <w:pPr>
        <w:pStyle w:val="aff9"/>
      </w:pPr>
      <w:r w:rsidRPr="009D018C">
        <w:rPr>
          <w:rStyle w:val="af5"/>
        </w:rPr>
        <w:footnoteRef/>
      </w:r>
      <w:r>
        <w:t xml:space="preserve"> Кожный зуд исключен из симптомов интоксикации.</w:t>
      </w:r>
    </w:p>
  </w:footnote>
  <w:footnote w:id="7">
    <w:p w14:paraId="7C1235DD" w14:textId="77777777" w:rsidR="00400E27" w:rsidRPr="006742B6" w:rsidRDefault="00400E27" w:rsidP="002C7010">
      <w:pPr>
        <w:pStyle w:val="aff9"/>
      </w:pPr>
      <w:r w:rsidRPr="009D018C">
        <w:rPr>
          <w:rStyle w:val="af5"/>
        </w:rPr>
        <w:footnoteRef/>
      </w:r>
      <w:r>
        <w:t xml:space="preserve"> В</w:t>
      </w:r>
      <w:r w:rsidRPr="006742B6">
        <w:t xml:space="preserve">ыделение массивных конгломератов  (Х) и локализованного </w:t>
      </w:r>
      <w:proofErr w:type="spellStart"/>
      <w:r w:rsidRPr="006742B6">
        <w:t>экстранодального</w:t>
      </w:r>
      <w:proofErr w:type="spellEnd"/>
      <w:r w:rsidRPr="006742B6">
        <w:t xml:space="preserve"> поражения (Е) имеет значение только для локализованных I и II стадий, так как определяет выбор более интенсивной терапии.</w:t>
      </w:r>
    </w:p>
  </w:footnote>
  <w:footnote w:id="8">
    <w:p w14:paraId="61A9554C" w14:textId="0F8CAD2D" w:rsidR="00400E27" w:rsidRPr="002E5AA9" w:rsidRDefault="00400E27" w:rsidP="002C7010">
      <w:pPr>
        <w:pStyle w:val="aff9"/>
        <w:rPr>
          <w:color w:val="FF0000"/>
        </w:rPr>
      </w:pPr>
      <w:r w:rsidRPr="009D018C">
        <w:rPr>
          <w:rStyle w:val="af5"/>
        </w:rPr>
        <w:footnoteRef/>
      </w:r>
      <w:r>
        <w:t xml:space="preserve"> В</w:t>
      </w:r>
      <w:r w:rsidRPr="006742B6">
        <w:t xml:space="preserve">ыделение массивных конгломератов (Х) и локализованного </w:t>
      </w:r>
      <w:proofErr w:type="spellStart"/>
      <w:r w:rsidRPr="006742B6">
        <w:t>экстранодального</w:t>
      </w:r>
      <w:proofErr w:type="spellEnd"/>
      <w:r w:rsidRPr="006742B6">
        <w:t xml:space="preserve"> поражения (Е) имеет значение только для локализованных I и II стадий, так как определяет выбор более интенсивной терапии</w:t>
      </w:r>
      <w:r w:rsidRPr="00174832">
        <w:rPr>
          <w:color w:val="000000" w:themeColor="text1"/>
        </w:rPr>
        <w:t>.</w:t>
      </w:r>
      <w:r>
        <w:rPr>
          <w:color w:val="FF0000"/>
        </w:rPr>
        <w:t xml:space="preserve"> </w:t>
      </w:r>
    </w:p>
  </w:footnote>
  <w:footnote w:id="9">
    <w:p w14:paraId="383A21BF" w14:textId="77777777" w:rsidR="00400E27" w:rsidRDefault="00400E27" w:rsidP="002C7010">
      <w:pPr>
        <w:pStyle w:val="aff9"/>
      </w:pPr>
      <w:r w:rsidRPr="009D018C">
        <w:rPr>
          <w:rStyle w:val="af5"/>
        </w:rPr>
        <w:footnoteRef/>
      </w:r>
      <w:r>
        <w:t xml:space="preserve"> </w:t>
      </w:r>
      <w:proofErr w:type="spellStart"/>
      <w:r>
        <w:t>Медиастинально</w:t>
      </w:r>
      <w:proofErr w:type="spellEnd"/>
      <w:r>
        <w:t xml:space="preserve">-торакальный индекс – отношение ширины срединной тени в самом широком месте к диаметру грудной клетки в самом широком ее месте – на уровне </w:t>
      </w:r>
      <w:r>
        <w:rPr>
          <w:lang w:val="en-US"/>
        </w:rPr>
        <w:t>Th</w:t>
      </w:r>
      <w:r w:rsidRPr="003D2A8C">
        <w:t>5-6</w:t>
      </w:r>
      <w:r>
        <w:t xml:space="preserve"> на стандартных прямых рентгенограммах.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628B" w14:textId="77777777" w:rsidR="00400E27" w:rsidRDefault="00400E27" w:rsidP="00186C35">
    <w:pPr>
      <w:pStyle w:val="afb"/>
      <w:ind w:firstLine="0"/>
      <w:rPr>
        <w:i/>
      </w:rPr>
    </w:pPr>
  </w:p>
  <w:p w14:paraId="65043A19" w14:textId="77777777" w:rsidR="00400E27" w:rsidRDefault="00400E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1"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2" w15:restartNumberingAfterBreak="0">
    <w:nsid w:val="016A70C7"/>
    <w:multiLevelType w:val="hybridMultilevel"/>
    <w:tmpl w:val="CD2EEF8E"/>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18E600C"/>
    <w:multiLevelType w:val="hybridMultilevel"/>
    <w:tmpl w:val="FE245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426066"/>
    <w:multiLevelType w:val="hybridMultilevel"/>
    <w:tmpl w:val="D9FA0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97D3611"/>
    <w:multiLevelType w:val="hybridMultilevel"/>
    <w:tmpl w:val="D212B8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9DA1747"/>
    <w:multiLevelType w:val="hybridMultilevel"/>
    <w:tmpl w:val="8B68BA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9" w15:restartNumberingAfterBreak="0">
    <w:nsid w:val="0BD46364"/>
    <w:multiLevelType w:val="hybridMultilevel"/>
    <w:tmpl w:val="A3068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CFB2C23"/>
    <w:multiLevelType w:val="hybridMultilevel"/>
    <w:tmpl w:val="D700B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DE52B76"/>
    <w:multiLevelType w:val="hybridMultilevel"/>
    <w:tmpl w:val="36526F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1A3AF8"/>
    <w:multiLevelType w:val="hybridMultilevel"/>
    <w:tmpl w:val="D26407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E365ED8"/>
    <w:multiLevelType w:val="hybridMultilevel"/>
    <w:tmpl w:val="ADEE37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E660950"/>
    <w:multiLevelType w:val="hybridMultilevel"/>
    <w:tmpl w:val="C114A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EA7575D"/>
    <w:multiLevelType w:val="hybridMultilevel"/>
    <w:tmpl w:val="9182C818"/>
    <w:lvl w:ilvl="0" w:tplc="64569F7E">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F0911B3"/>
    <w:multiLevelType w:val="hybridMultilevel"/>
    <w:tmpl w:val="6FA0E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9"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A724CE"/>
    <w:multiLevelType w:val="hybridMultilevel"/>
    <w:tmpl w:val="77FC78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00074B4"/>
    <w:multiLevelType w:val="hybridMultilevel"/>
    <w:tmpl w:val="E30CEB64"/>
    <w:lvl w:ilvl="0" w:tplc="0AB06D68">
      <w:start w:val="1"/>
      <w:numFmt w:val="bullet"/>
      <w:lvlText w:val="•"/>
      <w:lvlJc w:val="left"/>
      <w:pPr>
        <w:tabs>
          <w:tab w:val="num" w:pos="720"/>
        </w:tabs>
        <w:ind w:left="720" w:hanging="360"/>
      </w:pPr>
      <w:rPr>
        <w:rFonts w:ascii="Arial" w:hAnsi="Arial" w:hint="default"/>
      </w:rPr>
    </w:lvl>
    <w:lvl w:ilvl="1" w:tplc="9D9857E0" w:tentative="1">
      <w:start w:val="1"/>
      <w:numFmt w:val="bullet"/>
      <w:lvlText w:val="•"/>
      <w:lvlJc w:val="left"/>
      <w:pPr>
        <w:tabs>
          <w:tab w:val="num" w:pos="1440"/>
        </w:tabs>
        <w:ind w:left="1440" w:hanging="360"/>
      </w:pPr>
      <w:rPr>
        <w:rFonts w:ascii="Arial" w:hAnsi="Arial" w:hint="default"/>
      </w:rPr>
    </w:lvl>
    <w:lvl w:ilvl="2" w:tplc="8168F5BE" w:tentative="1">
      <w:start w:val="1"/>
      <w:numFmt w:val="bullet"/>
      <w:lvlText w:val="•"/>
      <w:lvlJc w:val="left"/>
      <w:pPr>
        <w:tabs>
          <w:tab w:val="num" w:pos="2160"/>
        </w:tabs>
        <w:ind w:left="2160" w:hanging="360"/>
      </w:pPr>
      <w:rPr>
        <w:rFonts w:ascii="Arial" w:hAnsi="Arial" w:hint="default"/>
      </w:rPr>
    </w:lvl>
    <w:lvl w:ilvl="3" w:tplc="002ACBCC" w:tentative="1">
      <w:start w:val="1"/>
      <w:numFmt w:val="bullet"/>
      <w:lvlText w:val="•"/>
      <w:lvlJc w:val="left"/>
      <w:pPr>
        <w:tabs>
          <w:tab w:val="num" w:pos="2880"/>
        </w:tabs>
        <w:ind w:left="2880" w:hanging="360"/>
      </w:pPr>
      <w:rPr>
        <w:rFonts w:ascii="Arial" w:hAnsi="Arial" w:hint="default"/>
      </w:rPr>
    </w:lvl>
    <w:lvl w:ilvl="4" w:tplc="E67A6770" w:tentative="1">
      <w:start w:val="1"/>
      <w:numFmt w:val="bullet"/>
      <w:lvlText w:val="•"/>
      <w:lvlJc w:val="left"/>
      <w:pPr>
        <w:tabs>
          <w:tab w:val="num" w:pos="3600"/>
        </w:tabs>
        <w:ind w:left="3600" w:hanging="360"/>
      </w:pPr>
      <w:rPr>
        <w:rFonts w:ascii="Arial" w:hAnsi="Arial" w:hint="default"/>
      </w:rPr>
    </w:lvl>
    <w:lvl w:ilvl="5" w:tplc="8CD42242" w:tentative="1">
      <w:start w:val="1"/>
      <w:numFmt w:val="bullet"/>
      <w:lvlText w:val="•"/>
      <w:lvlJc w:val="left"/>
      <w:pPr>
        <w:tabs>
          <w:tab w:val="num" w:pos="4320"/>
        </w:tabs>
        <w:ind w:left="4320" w:hanging="360"/>
      </w:pPr>
      <w:rPr>
        <w:rFonts w:ascii="Arial" w:hAnsi="Arial" w:hint="default"/>
      </w:rPr>
    </w:lvl>
    <w:lvl w:ilvl="6" w:tplc="8DA8123C" w:tentative="1">
      <w:start w:val="1"/>
      <w:numFmt w:val="bullet"/>
      <w:lvlText w:val="•"/>
      <w:lvlJc w:val="left"/>
      <w:pPr>
        <w:tabs>
          <w:tab w:val="num" w:pos="5040"/>
        </w:tabs>
        <w:ind w:left="5040" w:hanging="360"/>
      </w:pPr>
      <w:rPr>
        <w:rFonts w:ascii="Arial" w:hAnsi="Arial" w:hint="default"/>
      </w:rPr>
    </w:lvl>
    <w:lvl w:ilvl="7" w:tplc="D4B6D4DC" w:tentative="1">
      <w:start w:val="1"/>
      <w:numFmt w:val="bullet"/>
      <w:lvlText w:val="•"/>
      <w:lvlJc w:val="left"/>
      <w:pPr>
        <w:tabs>
          <w:tab w:val="num" w:pos="5760"/>
        </w:tabs>
        <w:ind w:left="5760" w:hanging="360"/>
      </w:pPr>
      <w:rPr>
        <w:rFonts w:ascii="Arial" w:hAnsi="Arial" w:hint="default"/>
      </w:rPr>
    </w:lvl>
    <w:lvl w:ilvl="8" w:tplc="BC4A1AF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113D15EC"/>
    <w:multiLevelType w:val="hybridMultilevel"/>
    <w:tmpl w:val="557AA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29876EF"/>
    <w:multiLevelType w:val="hybridMultilevel"/>
    <w:tmpl w:val="F94214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12992565"/>
    <w:multiLevelType w:val="hybridMultilevel"/>
    <w:tmpl w:val="3938A9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12B42435"/>
    <w:multiLevelType w:val="hybridMultilevel"/>
    <w:tmpl w:val="599C2D78"/>
    <w:lvl w:ilvl="0" w:tplc="04190003">
      <w:start w:val="1"/>
      <w:numFmt w:val="bullet"/>
      <w:lvlText w:val="o"/>
      <w:lvlJc w:val="left"/>
      <w:pPr>
        <w:ind w:left="1069" w:hanging="360"/>
      </w:pPr>
      <w:rPr>
        <w:rFonts w:ascii="Courier New" w:hAnsi="Courier New" w:cs="Courier New"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13403AF2"/>
    <w:multiLevelType w:val="hybridMultilevel"/>
    <w:tmpl w:val="15AA7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6FC0569"/>
    <w:multiLevelType w:val="hybridMultilevel"/>
    <w:tmpl w:val="6BE0F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8A64B53"/>
    <w:multiLevelType w:val="hybridMultilevel"/>
    <w:tmpl w:val="3A74CE48"/>
    <w:lvl w:ilvl="0" w:tplc="C7B269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18F22CF2"/>
    <w:multiLevelType w:val="hybridMultilevel"/>
    <w:tmpl w:val="13C28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8F530D2"/>
    <w:multiLevelType w:val="hybridMultilevel"/>
    <w:tmpl w:val="323CA9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C2A3EB5"/>
    <w:multiLevelType w:val="hybridMultilevel"/>
    <w:tmpl w:val="B84A5C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EA01933"/>
    <w:multiLevelType w:val="hybridMultilevel"/>
    <w:tmpl w:val="B9C676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FE132BC"/>
    <w:multiLevelType w:val="hybridMultilevel"/>
    <w:tmpl w:val="2A94CBE0"/>
    <w:lvl w:ilvl="0" w:tplc="04190001">
      <w:start w:val="1"/>
      <w:numFmt w:val="lowerLetter"/>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6" w15:restartNumberingAfterBreak="0">
    <w:nsid w:val="20267762"/>
    <w:multiLevelType w:val="hybridMultilevel"/>
    <w:tmpl w:val="7FD21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2FA79B0"/>
    <w:multiLevelType w:val="hybridMultilevel"/>
    <w:tmpl w:val="4CE0B9E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24296242"/>
    <w:multiLevelType w:val="hybridMultilevel"/>
    <w:tmpl w:val="ABFC87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5712644"/>
    <w:multiLevelType w:val="hybridMultilevel"/>
    <w:tmpl w:val="83329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587607B"/>
    <w:multiLevelType w:val="hybridMultilevel"/>
    <w:tmpl w:val="3E444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15:restartNumberingAfterBreak="0">
    <w:nsid w:val="265666C9"/>
    <w:multiLevelType w:val="hybridMultilevel"/>
    <w:tmpl w:val="12AE0B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75822F4"/>
    <w:multiLevelType w:val="hybridMultilevel"/>
    <w:tmpl w:val="4DF63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2A274518"/>
    <w:multiLevelType w:val="hybridMultilevel"/>
    <w:tmpl w:val="B75CE4EE"/>
    <w:lvl w:ilvl="0" w:tplc="04190011">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46"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DBF3812"/>
    <w:multiLevelType w:val="hybridMultilevel"/>
    <w:tmpl w:val="6E4A6E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9" w15:restartNumberingAfterBreak="0">
    <w:nsid w:val="333A0492"/>
    <w:multiLevelType w:val="hybridMultilevel"/>
    <w:tmpl w:val="062056D0"/>
    <w:lvl w:ilvl="0" w:tplc="041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34086318"/>
    <w:multiLevelType w:val="hybridMultilevel"/>
    <w:tmpl w:val="CC9E56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4CA54C5"/>
    <w:multiLevelType w:val="hybridMultilevel"/>
    <w:tmpl w:val="A1D26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3" w15:restartNumberingAfterBreak="0">
    <w:nsid w:val="362E36A5"/>
    <w:multiLevelType w:val="hybridMultilevel"/>
    <w:tmpl w:val="CD3C2112"/>
    <w:lvl w:ilvl="0" w:tplc="0419000F">
      <w:start w:val="1"/>
      <w:numFmt w:val="bullet"/>
      <w:lvlText w:val=""/>
      <w:lvlJc w:val="left"/>
      <w:pPr>
        <w:ind w:left="360" w:hanging="360"/>
      </w:pPr>
      <w:rPr>
        <w:rFonts w:ascii="Symbol" w:hAnsi="Symbol" w:hint="default"/>
      </w:rPr>
    </w:lvl>
    <w:lvl w:ilvl="1" w:tplc="EB60626C" w:tentative="1">
      <w:start w:val="1"/>
      <w:numFmt w:val="bullet"/>
      <w:lvlText w:val="o"/>
      <w:lvlJc w:val="left"/>
      <w:pPr>
        <w:ind w:left="1080" w:hanging="360"/>
      </w:pPr>
      <w:rPr>
        <w:rFonts w:ascii="Courier New" w:hAnsi="Courier New" w:hint="default"/>
      </w:rPr>
    </w:lvl>
    <w:lvl w:ilvl="2" w:tplc="EB60626C"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36A33EFF"/>
    <w:multiLevelType w:val="hybridMultilevel"/>
    <w:tmpl w:val="EFECE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711583E"/>
    <w:multiLevelType w:val="hybridMultilevel"/>
    <w:tmpl w:val="0B56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7AC70C1"/>
    <w:multiLevelType w:val="hybridMultilevel"/>
    <w:tmpl w:val="D59444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8BA64FE"/>
    <w:multiLevelType w:val="hybridMultilevel"/>
    <w:tmpl w:val="55168E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9914123"/>
    <w:multiLevelType w:val="hybridMultilevel"/>
    <w:tmpl w:val="1AFEC7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B96315D"/>
    <w:multiLevelType w:val="hybridMultilevel"/>
    <w:tmpl w:val="DAF2F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C4C64A4"/>
    <w:multiLevelType w:val="hybridMultilevel"/>
    <w:tmpl w:val="441A1A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E200F46"/>
    <w:multiLevelType w:val="hybridMultilevel"/>
    <w:tmpl w:val="50068776"/>
    <w:lvl w:ilvl="0" w:tplc="64569F7E">
      <w:start w:val="1"/>
      <w:numFmt w:val="bullet"/>
      <w:lvlText w:val="•"/>
      <w:lvlJc w:val="left"/>
      <w:pPr>
        <w:tabs>
          <w:tab w:val="num" w:pos="720"/>
        </w:tabs>
        <w:ind w:left="720" w:hanging="360"/>
      </w:pPr>
      <w:rPr>
        <w:rFonts w:ascii="Arial" w:hAnsi="Arial" w:hint="default"/>
      </w:rPr>
    </w:lvl>
    <w:lvl w:ilvl="1" w:tplc="33D27E1E" w:tentative="1">
      <w:start w:val="1"/>
      <w:numFmt w:val="bullet"/>
      <w:lvlText w:val="•"/>
      <w:lvlJc w:val="left"/>
      <w:pPr>
        <w:tabs>
          <w:tab w:val="num" w:pos="1440"/>
        </w:tabs>
        <w:ind w:left="1440" w:hanging="360"/>
      </w:pPr>
      <w:rPr>
        <w:rFonts w:ascii="Arial" w:hAnsi="Arial" w:hint="default"/>
      </w:rPr>
    </w:lvl>
    <w:lvl w:ilvl="2" w:tplc="AC7CB716" w:tentative="1">
      <w:start w:val="1"/>
      <w:numFmt w:val="bullet"/>
      <w:lvlText w:val="•"/>
      <w:lvlJc w:val="left"/>
      <w:pPr>
        <w:tabs>
          <w:tab w:val="num" w:pos="2160"/>
        </w:tabs>
        <w:ind w:left="2160" w:hanging="360"/>
      </w:pPr>
      <w:rPr>
        <w:rFonts w:ascii="Arial" w:hAnsi="Arial" w:hint="default"/>
      </w:rPr>
    </w:lvl>
    <w:lvl w:ilvl="3" w:tplc="7158BAF0" w:tentative="1">
      <w:start w:val="1"/>
      <w:numFmt w:val="bullet"/>
      <w:lvlText w:val="•"/>
      <w:lvlJc w:val="left"/>
      <w:pPr>
        <w:tabs>
          <w:tab w:val="num" w:pos="2880"/>
        </w:tabs>
        <w:ind w:left="2880" w:hanging="360"/>
      </w:pPr>
      <w:rPr>
        <w:rFonts w:ascii="Arial" w:hAnsi="Arial" w:hint="default"/>
      </w:rPr>
    </w:lvl>
    <w:lvl w:ilvl="4" w:tplc="FD7C29BC" w:tentative="1">
      <w:start w:val="1"/>
      <w:numFmt w:val="bullet"/>
      <w:lvlText w:val="•"/>
      <w:lvlJc w:val="left"/>
      <w:pPr>
        <w:tabs>
          <w:tab w:val="num" w:pos="3600"/>
        </w:tabs>
        <w:ind w:left="3600" w:hanging="360"/>
      </w:pPr>
      <w:rPr>
        <w:rFonts w:ascii="Arial" w:hAnsi="Arial" w:hint="default"/>
      </w:rPr>
    </w:lvl>
    <w:lvl w:ilvl="5" w:tplc="7CA2D29A" w:tentative="1">
      <w:start w:val="1"/>
      <w:numFmt w:val="bullet"/>
      <w:lvlText w:val="•"/>
      <w:lvlJc w:val="left"/>
      <w:pPr>
        <w:tabs>
          <w:tab w:val="num" w:pos="4320"/>
        </w:tabs>
        <w:ind w:left="4320" w:hanging="360"/>
      </w:pPr>
      <w:rPr>
        <w:rFonts w:ascii="Arial" w:hAnsi="Arial" w:hint="default"/>
      </w:rPr>
    </w:lvl>
    <w:lvl w:ilvl="6" w:tplc="E2988B64" w:tentative="1">
      <w:start w:val="1"/>
      <w:numFmt w:val="bullet"/>
      <w:lvlText w:val="•"/>
      <w:lvlJc w:val="left"/>
      <w:pPr>
        <w:tabs>
          <w:tab w:val="num" w:pos="5040"/>
        </w:tabs>
        <w:ind w:left="5040" w:hanging="360"/>
      </w:pPr>
      <w:rPr>
        <w:rFonts w:ascii="Arial" w:hAnsi="Arial" w:hint="default"/>
      </w:rPr>
    </w:lvl>
    <w:lvl w:ilvl="7" w:tplc="DF0EE008" w:tentative="1">
      <w:start w:val="1"/>
      <w:numFmt w:val="bullet"/>
      <w:lvlText w:val="•"/>
      <w:lvlJc w:val="left"/>
      <w:pPr>
        <w:tabs>
          <w:tab w:val="num" w:pos="5760"/>
        </w:tabs>
        <w:ind w:left="5760" w:hanging="360"/>
      </w:pPr>
      <w:rPr>
        <w:rFonts w:ascii="Arial" w:hAnsi="Arial" w:hint="default"/>
      </w:rPr>
    </w:lvl>
    <w:lvl w:ilvl="8" w:tplc="1E1C805E"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3ECD044C"/>
    <w:multiLevelType w:val="hybridMultilevel"/>
    <w:tmpl w:val="324026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405C414E"/>
    <w:multiLevelType w:val="hybridMultilevel"/>
    <w:tmpl w:val="1660B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12E44F8"/>
    <w:multiLevelType w:val="hybridMultilevel"/>
    <w:tmpl w:val="5A946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2515376"/>
    <w:multiLevelType w:val="hybridMultilevel"/>
    <w:tmpl w:val="3550B2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4A8174F"/>
    <w:multiLevelType w:val="hybridMultilevel"/>
    <w:tmpl w:val="F3CC5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5E53229"/>
    <w:multiLevelType w:val="hybridMultilevel"/>
    <w:tmpl w:val="22DCC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7497BE7"/>
    <w:multiLevelType w:val="hybridMultilevel"/>
    <w:tmpl w:val="4224DB28"/>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9" w15:restartNumberingAfterBreak="0">
    <w:nsid w:val="47803458"/>
    <w:multiLevelType w:val="multilevel"/>
    <w:tmpl w:val="7E10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B1B7FC4"/>
    <w:multiLevelType w:val="hybridMultilevel"/>
    <w:tmpl w:val="A9AA6F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D477266"/>
    <w:multiLevelType w:val="hybridMultilevel"/>
    <w:tmpl w:val="EA68324C"/>
    <w:lvl w:ilvl="0" w:tplc="196A3E4A">
      <w:start w:val="1"/>
      <w:numFmt w:val="bullet"/>
      <w:lvlText w:val="•"/>
      <w:lvlJc w:val="left"/>
      <w:pPr>
        <w:tabs>
          <w:tab w:val="num" w:pos="720"/>
        </w:tabs>
        <w:ind w:left="720" w:hanging="360"/>
      </w:pPr>
      <w:rPr>
        <w:rFonts w:ascii="Arial" w:hAnsi="Arial" w:hint="default"/>
      </w:rPr>
    </w:lvl>
    <w:lvl w:ilvl="1" w:tplc="EB743F26" w:tentative="1">
      <w:start w:val="1"/>
      <w:numFmt w:val="bullet"/>
      <w:lvlText w:val="•"/>
      <w:lvlJc w:val="left"/>
      <w:pPr>
        <w:tabs>
          <w:tab w:val="num" w:pos="1440"/>
        </w:tabs>
        <w:ind w:left="1440" w:hanging="360"/>
      </w:pPr>
      <w:rPr>
        <w:rFonts w:ascii="Arial" w:hAnsi="Arial" w:hint="default"/>
      </w:rPr>
    </w:lvl>
    <w:lvl w:ilvl="2" w:tplc="25442FA2" w:tentative="1">
      <w:start w:val="1"/>
      <w:numFmt w:val="bullet"/>
      <w:lvlText w:val="•"/>
      <w:lvlJc w:val="left"/>
      <w:pPr>
        <w:tabs>
          <w:tab w:val="num" w:pos="2160"/>
        </w:tabs>
        <w:ind w:left="2160" w:hanging="360"/>
      </w:pPr>
      <w:rPr>
        <w:rFonts w:ascii="Arial" w:hAnsi="Arial" w:hint="default"/>
      </w:rPr>
    </w:lvl>
    <w:lvl w:ilvl="3" w:tplc="A5100978" w:tentative="1">
      <w:start w:val="1"/>
      <w:numFmt w:val="bullet"/>
      <w:lvlText w:val="•"/>
      <w:lvlJc w:val="left"/>
      <w:pPr>
        <w:tabs>
          <w:tab w:val="num" w:pos="2880"/>
        </w:tabs>
        <w:ind w:left="2880" w:hanging="360"/>
      </w:pPr>
      <w:rPr>
        <w:rFonts w:ascii="Arial" w:hAnsi="Arial" w:hint="default"/>
      </w:rPr>
    </w:lvl>
    <w:lvl w:ilvl="4" w:tplc="9708A15E" w:tentative="1">
      <w:start w:val="1"/>
      <w:numFmt w:val="bullet"/>
      <w:lvlText w:val="•"/>
      <w:lvlJc w:val="left"/>
      <w:pPr>
        <w:tabs>
          <w:tab w:val="num" w:pos="3600"/>
        </w:tabs>
        <w:ind w:left="3600" w:hanging="360"/>
      </w:pPr>
      <w:rPr>
        <w:rFonts w:ascii="Arial" w:hAnsi="Arial" w:hint="default"/>
      </w:rPr>
    </w:lvl>
    <w:lvl w:ilvl="5" w:tplc="4560E776" w:tentative="1">
      <w:start w:val="1"/>
      <w:numFmt w:val="bullet"/>
      <w:lvlText w:val="•"/>
      <w:lvlJc w:val="left"/>
      <w:pPr>
        <w:tabs>
          <w:tab w:val="num" w:pos="4320"/>
        </w:tabs>
        <w:ind w:left="4320" w:hanging="360"/>
      </w:pPr>
      <w:rPr>
        <w:rFonts w:ascii="Arial" w:hAnsi="Arial" w:hint="default"/>
      </w:rPr>
    </w:lvl>
    <w:lvl w:ilvl="6" w:tplc="38C43DA4" w:tentative="1">
      <w:start w:val="1"/>
      <w:numFmt w:val="bullet"/>
      <w:lvlText w:val="•"/>
      <w:lvlJc w:val="left"/>
      <w:pPr>
        <w:tabs>
          <w:tab w:val="num" w:pos="5040"/>
        </w:tabs>
        <w:ind w:left="5040" w:hanging="360"/>
      </w:pPr>
      <w:rPr>
        <w:rFonts w:ascii="Arial" w:hAnsi="Arial" w:hint="default"/>
      </w:rPr>
    </w:lvl>
    <w:lvl w:ilvl="7" w:tplc="306AC712" w:tentative="1">
      <w:start w:val="1"/>
      <w:numFmt w:val="bullet"/>
      <w:lvlText w:val="•"/>
      <w:lvlJc w:val="left"/>
      <w:pPr>
        <w:tabs>
          <w:tab w:val="num" w:pos="5760"/>
        </w:tabs>
        <w:ind w:left="5760" w:hanging="360"/>
      </w:pPr>
      <w:rPr>
        <w:rFonts w:ascii="Arial" w:hAnsi="Arial" w:hint="default"/>
      </w:rPr>
    </w:lvl>
    <w:lvl w:ilvl="8" w:tplc="81B6BAF4"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51321F6E"/>
    <w:multiLevelType w:val="hybridMultilevel"/>
    <w:tmpl w:val="FB1E71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1E0483C"/>
    <w:multiLevelType w:val="hybridMultilevel"/>
    <w:tmpl w:val="E02EC8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3051F45"/>
    <w:multiLevelType w:val="hybridMultilevel"/>
    <w:tmpl w:val="96549B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5399506D"/>
    <w:multiLevelType w:val="hybridMultilevel"/>
    <w:tmpl w:val="65BC5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8" w15:restartNumberingAfterBreak="0">
    <w:nsid w:val="55E56EC6"/>
    <w:multiLevelType w:val="hybridMultilevel"/>
    <w:tmpl w:val="C164C7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7021D6D"/>
    <w:multiLevelType w:val="hybridMultilevel"/>
    <w:tmpl w:val="29646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9E72E42"/>
    <w:multiLevelType w:val="hybridMultilevel"/>
    <w:tmpl w:val="B936D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DB653DD"/>
    <w:multiLevelType w:val="hybridMultilevel"/>
    <w:tmpl w:val="251039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15:restartNumberingAfterBreak="0">
    <w:nsid w:val="5E9B328B"/>
    <w:multiLevelType w:val="hybridMultilevel"/>
    <w:tmpl w:val="7C5A1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5FD8309F"/>
    <w:multiLevelType w:val="hybridMultilevel"/>
    <w:tmpl w:val="14BCE5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60D87C6C"/>
    <w:multiLevelType w:val="hybridMultilevel"/>
    <w:tmpl w:val="135E3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4FC53EA"/>
    <w:multiLevelType w:val="hybridMultilevel"/>
    <w:tmpl w:val="E16C8C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71844FD"/>
    <w:multiLevelType w:val="hybridMultilevel"/>
    <w:tmpl w:val="AD4E3D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68BC3ACC"/>
    <w:multiLevelType w:val="hybridMultilevel"/>
    <w:tmpl w:val="E0944C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68CD5708"/>
    <w:multiLevelType w:val="hybridMultilevel"/>
    <w:tmpl w:val="F7E6E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6A9F2DE9"/>
    <w:multiLevelType w:val="hybridMultilevel"/>
    <w:tmpl w:val="FBDE2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B125E22"/>
    <w:multiLevelType w:val="multilevel"/>
    <w:tmpl w:val="1CCE8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E212806"/>
    <w:multiLevelType w:val="hybridMultilevel"/>
    <w:tmpl w:val="5C6033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70750981"/>
    <w:multiLevelType w:val="hybridMultilevel"/>
    <w:tmpl w:val="388496DE"/>
    <w:lvl w:ilvl="0" w:tplc="C6F414D0">
      <w:start w:val="1"/>
      <w:numFmt w:val="bullet"/>
      <w:lvlText w:val=""/>
      <w:lvlJc w:val="left"/>
      <w:pPr>
        <w:ind w:left="360" w:hanging="360"/>
      </w:pPr>
      <w:rPr>
        <w:rFonts w:ascii="Symbol" w:hAnsi="Symbol" w:hint="default"/>
      </w:rPr>
    </w:lvl>
    <w:lvl w:ilvl="1" w:tplc="C0E6D234" w:tentative="1">
      <w:start w:val="1"/>
      <w:numFmt w:val="bullet"/>
      <w:lvlText w:val="o"/>
      <w:lvlJc w:val="left"/>
      <w:pPr>
        <w:ind w:left="1080" w:hanging="360"/>
      </w:pPr>
      <w:rPr>
        <w:rFonts w:ascii="Courier New" w:hAnsi="Courier New" w:hint="default"/>
      </w:rPr>
    </w:lvl>
    <w:lvl w:ilvl="2" w:tplc="C076F468" w:tentative="1">
      <w:start w:val="1"/>
      <w:numFmt w:val="bullet"/>
      <w:lvlText w:val=""/>
      <w:lvlJc w:val="left"/>
      <w:pPr>
        <w:ind w:left="1800" w:hanging="360"/>
      </w:pPr>
      <w:rPr>
        <w:rFonts w:ascii="Wingdings" w:hAnsi="Wingdings" w:hint="default"/>
      </w:rPr>
    </w:lvl>
    <w:lvl w:ilvl="3" w:tplc="E3BC4980" w:tentative="1">
      <w:start w:val="1"/>
      <w:numFmt w:val="bullet"/>
      <w:lvlText w:val=""/>
      <w:lvlJc w:val="left"/>
      <w:pPr>
        <w:ind w:left="2520" w:hanging="360"/>
      </w:pPr>
      <w:rPr>
        <w:rFonts w:ascii="Symbol" w:hAnsi="Symbol" w:hint="default"/>
      </w:rPr>
    </w:lvl>
    <w:lvl w:ilvl="4" w:tplc="277E88FE" w:tentative="1">
      <w:start w:val="1"/>
      <w:numFmt w:val="bullet"/>
      <w:lvlText w:val="o"/>
      <w:lvlJc w:val="left"/>
      <w:pPr>
        <w:ind w:left="3240" w:hanging="360"/>
      </w:pPr>
      <w:rPr>
        <w:rFonts w:ascii="Courier New" w:hAnsi="Courier New" w:hint="default"/>
      </w:rPr>
    </w:lvl>
    <w:lvl w:ilvl="5" w:tplc="0A7A623E" w:tentative="1">
      <w:start w:val="1"/>
      <w:numFmt w:val="bullet"/>
      <w:lvlText w:val=""/>
      <w:lvlJc w:val="left"/>
      <w:pPr>
        <w:ind w:left="3960" w:hanging="360"/>
      </w:pPr>
      <w:rPr>
        <w:rFonts w:ascii="Wingdings" w:hAnsi="Wingdings" w:hint="default"/>
      </w:rPr>
    </w:lvl>
    <w:lvl w:ilvl="6" w:tplc="4A7272AC" w:tentative="1">
      <w:start w:val="1"/>
      <w:numFmt w:val="bullet"/>
      <w:lvlText w:val=""/>
      <w:lvlJc w:val="left"/>
      <w:pPr>
        <w:ind w:left="4680" w:hanging="360"/>
      </w:pPr>
      <w:rPr>
        <w:rFonts w:ascii="Symbol" w:hAnsi="Symbol" w:hint="default"/>
      </w:rPr>
    </w:lvl>
    <w:lvl w:ilvl="7" w:tplc="C5B0A0DA" w:tentative="1">
      <w:start w:val="1"/>
      <w:numFmt w:val="bullet"/>
      <w:lvlText w:val="o"/>
      <w:lvlJc w:val="left"/>
      <w:pPr>
        <w:ind w:left="5400" w:hanging="360"/>
      </w:pPr>
      <w:rPr>
        <w:rFonts w:ascii="Courier New" w:hAnsi="Courier New" w:hint="default"/>
      </w:rPr>
    </w:lvl>
    <w:lvl w:ilvl="8" w:tplc="54465664" w:tentative="1">
      <w:start w:val="1"/>
      <w:numFmt w:val="bullet"/>
      <w:lvlText w:val=""/>
      <w:lvlJc w:val="left"/>
      <w:pPr>
        <w:ind w:left="6120" w:hanging="360"/>
      </w:pPr>
      <w:rPr>
        <w:rFonts w:ascii="Wingdings" w:hAnsi="Wingdings" w:hint="default"/>
      </w:rPr>
    </w:lvl>
  </w:abstractNum>
  <w:abstractNum w:abstractNumId="97" w15:restartNumberingAfterBreak="0">
    <w:nsid w:val="70D32F42"/>
    <w:multiLevelType w:val="hybridMultilevel"/>
    <w:tmpl w:val="564E6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2DC45AC"/>
    <w:multiLevelType w:val="hybridMultilevel"/>
    <w:tmpl w:val="431019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75F17712"/>
    <w:multiLevelType w:val="hybridMultilevel"/>
    <w:tmpl w:val="6C7EC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1" w15:restartNumberingAfterBreak="0">
    <w:nsid w:val="778E6444"/>
    <w:multiLevelType w:val="hybridMultilevel"/>
    <w:tmpl w:val="BC4406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784E078A"/>
    <w:multiLevelType w:val="hybridMultilevel"/>
    <w:tmpl w:val="E99493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7B4A0FA2"/>
    <w:multiLevelType w:val="hybridMultilevel"/>
    <w:tmpl w:val="E3F26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7CB759C6"/>
    <w:multiLevelType w:val="hybridMultilevel"/>
    <w:tmpl w:val="A4F6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D352FBE"/>
    <w:multiLevelType w:val="hybridMultilevel"/>
    <w:tmpl w:val="9F224F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DF9120D"/>
    <w:multiLevelType w:val="hybridMultilevel"/>
    <w:tmpl w:val="669CE3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F110791"/>
    <w:multiLevelType w:val="hybridMultilevel"/>
    <w:tmpl w:val="12B60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7F3D118A"/>
    <w:multiLevelType w:val="hybridMultilevel"/>
    <w:tmpl w:val="A88ED5F2"/>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F401676"/>
    <w:multiLevelType w:val="hybridMultilevel"/>
    <w:tmpl w:val="A0E639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7FA41105"/>
    <w:multiLevelType w:val="hybridMultilevel"/>
    <w:tmpl w:val="1A8A6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8360558">
    <w:abstractNumId w:val="86"/>
  </w:num>
  <w:num w:numId="2" w16cid:durableId="1462185575">
    <w:abstractNumId w:val="100"/>
  </w:num>
  <w:num w:numId="3" w16cid:durableId="1851868679">
    <w:abstractNumId w:val="79"/>
  </w:num>
  <w:num w:numId="4" w16cid:durableId="1813255124">
    <w:abstractNumId w:val="44"/>
  </w:num>
  <w:num w:numId="5" w16cid:durableId="721368347">
    <w:abstractNumId w:val="28"/>
  </w:num>
  <w:num w:numId="6" w16cid:durableId="436606963">
    <w:abstractNumId w:val="92"/>
  </w:num>
  <w:num w:numId="7" w16cid:durableId="62140224">
    <w:abstractNumId w:val="106"/>
  </w:num>
  <w:num w:numId="8" w16cid:durableId="1828355727">
    <w:abstractNumId w:val="109"/>
  </w:num>
  <w:num w:numId="9" w16cid:durableId="407384541">
    <w:abstractNumId w:val="10"/>
  </w:num>
  <w:num w:numId="10" w16cid:durableId="1980845297">
    <w:abstractNumId w:val="5"/>
  </w:num>
  <w:num w:numId="11" w16cid:durableId="212738567">
    <w:abstractNumId w:val="69"/>
  </w:num>
  <w:num w:numId="12" w16cid:durableId="436368811">
    <w:abstractNumId w:val="37"/>
  </w:num>
  <w:num w:numId="13" w16cid:durableId="458307162">
    <w:abstractNumId w:val="68"/>
  </w:num>
  <w:num w:numId="14" w16cid:durableId="1707218797">
    <w:abstractNumId w:val="112"/>
  </w:num>
  <w:num w:numId="15" w16cid:durableId="1004237996">
    <w:abstractNumId w:val="8"/>
  </w:num>
  <w:num w:numId="16" w16cid:durableId="1558318824">
    <w:abstractNumId w:val="46"/>
  </w:num>
  <w:num w:numId="17" w16cid:durableId="322395457">
    <w:abstractNumId w:val="41"/>
  </w:num>
  <w:num w:numId="18" w16cid:durableId="995913025">
    <w:abstractNumId w:val="22"/>
  </w:num>
  <w:num w:numId="19" w16cid:durableId="691344492">
    <w:abstractNumId w:val="26"/>
  </w:num>
  <w:num w:numId="20" w16cid:durableId="251744785">
    <w:abstractNumId w:val="94"/>
  </w:num>
  <w:num w:numId="21" w16cid:durableId="72013019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9589082">
    <w:abstractNumId w:val="29"/>
  </w:num>
  <w:num w:numId="23" w16cid:durableId="2117823112">
    <w:abstractNumId w:val="32"/>
  </w:num>
  <w:num w:numId="24" w16cid:durableId="901254580">
    <w:abstractNumId w:val="19"/>
  </w:num>
  <w:num w:numId="25" w16cid:durableId="1538615178">
    <w:abstractNumId w:val="63"/>
  </w:num>
  <w:num w:numId="26" w16cid:durableId="202332223">
    <w:abstractNumId w:val="95"/>
  </w:num>
  <w:num w:numId="27" w16cid:durableId="1143353169">
    <w:abstractNumId w:val="45"/>
  </w:num>
  <w:num w:numId="28" w16cid:durableId="842745460">
    <w:abstractNumId w:val="53"/>
  </w:num>
  <w:num w:numId="29" w16cid:durableId="1706712668">
    <w:abstractNumId w:val="96"/>
  </w:num>
  <w:num w:numId="30" w16cid:durableId="1881168350">
    <w:abstractNumId w:val="25"/>
  </w:num>
  <w:num w:numId="31" w16cid:durableId="1308315843">
    <w:abstractNumId w:val="35"/>
  </w:num>
  <w:num w:numId="32" w16cid:durableId="1000699892">
    <w:abstractNumId w:val="40"/>
  </w:num>
  <w:num w:numId="33" w16cid:durableId="431239580">
    <w:abstractNumId w:val="2"/>
  </w:num>
  <w:num w:numId="34" w16cid:durableId="691153072">
    <w:abstractNumId w:val="77"/>
  </w:num>
  <w:num w:numId="35" w16cid:durableId="47579646">
    <w:abstractNumId w:val="105"/>
  </w:num>
  <w:num w:numId="36" w16cid:durableId="1558711472">
    <w:abstractNumId w:val="18"/>
  </w:num>
  <w:num w:numId="37" w16cid:durableId="1106339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8598027">
    <w:abstractNumId w:val="64"/>
  </w:num>
  <w:num w:numId="39" w16cid:durableId="1399789530">
    <w:abstractNumId w:val="72"/>
  </w:num>
  <w:num w:numId="40" w16cid:durableId="271598468">
    <w:abstractNumId w:val="21"/>
  </w:num>
  <w:num w:numId="41" w16cid:durableId="227033586">
    <w:abstractNumId w:val="61"/>
  </w:num>
  <w:num w:numId="42" w16cid:durableId="2121601147">
    <w:abstractNumId w:val="88"/>
  </w:num>
  <w:num w:numId="43" w16cid:durableId="579632474">
    <w:abstractNumId w:val="49"/>
  </w:num>
  <w:num w:numId="44" w16cid:durableId="293216538">
    <w:abstractNumId w:val="78"/>
  </w:num>
  <w:num w:numId="45" w16cid:durableId="942230437">
    <w:abstractNumId w:val="111"/>
  </w:num>
  <w:num w:numId="46" w16cid:durableId="953899056">
    <w:abstractNumId w:val="20"/>
  </w:num>
  <w:num w:numId="47" w16cid:durableId="1848979677">
    <w:abstractNumId w:val="89"/>
  </w:num>
  <w:num w:numId="48" w16cid:durableId="2062632805">
    <w:abstractNumId w:val="83"/>
  </w:num>
  <w:num w:numId="49" w16cid:durableId="2145930081">
    <w:abstractNumId w:val="54"/>
  </w:num>
  <w:num w:numId="50" w16cid:durableId="2104451978">
    <w:abstractNumId w:val="12"/>
  </w:num>
  <w:num w:numId="51" w16cid:durableId="252280356">
    <w:abstractNumId w:val="38"/>
  </w:num>
  <w:num w:numId="52" w16cid:durableId="248738331">
    <w:abstractNumId w:val="43"/>
  </w:num>
  <w:num w:numId="53" w16cid:durableId="305400506">
    <w:abstractNumId w:val="31"/>
  </w:num>
  <w:num w:numId="54" w16cid:durableId="826632051">
    <w:abstractNumId w:val="55"/>
  </w:num>
  <w:num w:numId="55" w16cid:durableId="1396470381">
    <w:abstractNumId w:val="47"/>
  </w:num>
  <w:num w:numId="56" w16cid:durableId="1657950309">
    <w:abstractNumId w:val="104"/>
  </w:num>
  <w:num w:numId="57" w16cid:durableId="696391658">
    <w:abstractNumId w:val="42"/>
  </w:num>
  <w:num w:numId="58" w16cid:durableId="399904536">
    <w:abstractNumId w:val="108"/>
  </w:num>
  <w:num w:numId="59" w16cid:durableId="266740182">
    <w:abstractNumId w:val="56"/>
  </w:num>
  <w:num w:numId="60" w16cid:durableId="1402093147">
    <w:abstractNumId w:val="90"/>
  </w:num>
  <w:num w:numId="61" w16cid:durableId="854734987">
    <w:abstractNumId w:val="73"/>
  </w:num>
  <w:num w:numId="62" w16cid:durableId="480345228">
    <w:abstractNumId w:val="99"/>
  </w:num>
  <w:num w:numId="63" w16cid:durableId="1670252290">
    <w:abstractNumId w:val="15"/>
  </w:num>
  <w:num w:numId="64" w16cid:durableId="811143384">
    <w:abstractNumId w:val="107"/>
  </w:num>
  <w:num w:numId="65" w16cid:durableId="318000584">
    <w:abstractNumId w:val="7"/>
  </w:num>
  <w:num w:numId="66" w16cid:durableId="2041784564">
    <w:abstractNumId w:val="60"/>
  </w:num>
  <w:num w:numId="67" w16cid:durableId="1409497799">
    <w:abstractNumId w:val="70"/>
  </w:num>
  <w:num w:numId="68" w16cid:durableId="2116361125">
    <w:abstractNumId w:val="23"/>
  </w:num>
  <w:num w:numId="69" w16cid:durableId="2063284563">
    <w:abstractNumId w:val="93"/>
  </w:num>
  <w:num w:numId="70" w16cid:durableId="1293906028">
    <w:abstractNumId w:val="34"/>
  </w:num>
  <w:num w:numId="71" w16cid:durableId="637342347">
    <w:abstractNumId w:val="102"/>
  </w:num>
  <w:num w:numId="72" w16cid:durableId="1431045937">
    <w:abstractNumId w:val="50"/>
  </w:num>
  <w:num w:numId="73" w16cid:durableId="2046631668">
    <w:abstractNumId w:val="82"/>
  </w:num>
  <w:num w:numId="74" w16cid:durableId="1916434095">
    <w:abstractNumId w:val="30"/>
  </w:num>
  <w:num w:numId="75" w16cid:durableId="700131519">
    <w:abstractNumId w:val="71"/>
  </w:num>
  <w:num w:numId="76" w16cid:durableId="1350985512">
    <w:abstractNumId w:val="24"/>
  </w:num>
  <w:num w:numId="77" w16cid:durableId="1196425660">
    <w:abstractNumId w:val="103"/>
  </w:num>
  <w:num w:numId="78" w16cid:durableId="931399994">
    <w:abstractNumId w:val="3"/>
  </w:num>
  <w:num w:numId="79" w16cid:durableId="1421028890">
    <w:abstractNumId w:val="4"/>
  </w:num>
  <w:num w:numId="80" w16cid:durableId="656149324">
    <w:abstractNumId w:val="66"/>
  </w:num>
  <w:num w:numId="81" w16cid:durableId="607549057">
    <w:abstractNumId w:val="91"/>
  </w:num>
  <w:num w:numId="82" w16cid:durableId="602806466">
    <w:abstractNumId w:val="101"/>
  </w:num>
  <w:num w:numId="83" w16cid:durableId="1896349712">
    <w:abstractNumId w:val="98"/>
  </w:num>
  <w:num w:numId="84" w16cid:durableId="58601458">
    <w:abstractNumId w:val="65"/>
  </w:num>
  <w:num w:numId="85" w16cid:durableId="1569723815">
    <w:abstractNumId w:val="80"/>
  </w:num>
  <w:num w:numId="86" w16cid:durableId="1255627555">
    <w:abstractNumId w:val="74"/>
  </w:num>
  <w:num w:numId="87" w16cid:durableId="189228360">
    <w:abstractNumId w:val="27"/>
  </w:num>
  <w:num w:numId="88" w16cid:durableId="1885095353">
    <w:abstractNumId w:val="57"/>
  </w:num>
  <w:num w:numId="89" w16cid:durableId="940382877">
    <w:abstractNumId w:val="51"/>
  </w:num>
  <w:num w:numId="90" w16cid:durableId="858547626">
    <w:abstractNumId w:val="58"/>
  </w:num>
  <w:num w:numId="91" w16cid:durableId="362755409">
    <w:abstractNumId w:val="17"/>
  </w:num>
  <w:num w:numId="92" w16cid:durableId="519201802">
    <w:abstractNumId w:val="81"/>
  </w:num>
  <w:num w:numId="93" w16cid:durableId="1300764115">
    <w:abstractNumId w:val="76"/>
  </w:num>
  <w:num w:numId="94" w16cid:durableId="556471714">
    <w:abstractNumId w:val="59"/>
  </w:num>
  <w:num w:numId="95" w16cid:durableId="509947936">
    <w:abstractNumId w:val="110"/>
  </w:num>
  <w:num w:numId="96" w16cid:durableId="1094086601">
    <w:abstractNumId w:val="11"/>
  </w:num>
  <w:num w:numId="97" w16cid:durableId="1674188416">
    <w:abstractNumId w:val="13"/>
  </w:num>
  <w:num w:numId="98" w16cid:durableId="374502671">
    <w:abstractNumId w:val="39"/>
  </w:num>
  <w:num w:numId="99" w16cid:durableId="1882130862">
    <w:abstractNumId w:val="75"/>
  </w:num>
  <w:num w:numId="100" w16cid:durableId="1903372538">
    <w:abstractNumId w:val="67"/>
  </w:num>
  <w:num w:numId="101" w16cid:durableId="1606036738">
    <w:abstractNumId w:val="85"/>
  </w:num>
  <w:num w:numId="102" w16cid:durableId="108668218">
    <w:abstractNumId w:val="33"/>
  </w:num>
  <w:num w:numId="103" w16cid:durableId="177351992">
    <w:abstractNumId w:val="36"/>
  </w:num>
  <w:num w:numId="104" w16cid:durableId="1570340724">
    <w:abstractNumId w:val="62"/>
  </w:num>
  <w:num w:numId="105" w16cid:durableId="1725104309">
    <w:abstractNumId w:val="14"/>
  </w:num>
  <w:num w:numId="106" w16cid:durableId="2084983751">
    <w:abstractNumId w:val="6"/>
  </w:num>
  <w:num w:numId="107" w16cid:durableId="1516771886">
    <w:abstractNumId w:val="84"/>
  </w:num>
  <w:num w:numId="108" w16cid:durableId="1113288801">
    <w:abstractNumId w:val="97"/>
  </w:num>
  <w:num w:numId="109" w16cid:durableId="2058776612">
    <w:abstractNumId w:val="9"/>
  </w:num>
  <w:num w:numId="110" w16cid:durableId="1336033558">
    <w:abstractNumId w:val="87"/>
  </w:num>
  <w:num w:numId="111" w16cid:durableId="1240407616">
    <w:abstractNumId w:val="1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4096"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BA3"/>
    <w:rsid w:val="00000E38"/>
    <w:rsid w:val="00001800"/>
    <w:rsid w:val="00002340"/>
    <w:rsid w:val="00006884"/>
    <w:rsid w:val="00010087"/>
    <w:rsid w:val="00010C37"/>
    <w:rsid w:val="00013193"/>
    <w:rsid w:val="000136CD"/>
    <w:rsid w:val="000138BC"/>
    <w:rsid w:val="00015B13"/>
    <w:rsid w:val="00015EE5"/>
    <w:rsid w:val="000171A1"/>
    <w:rsid w:val="00021FEA"/>
    <w:rsid w:val="0003068D"/>
    <w:rsid w:val="00034E4B"/>
    <w:rsid w:val="00035320"/>
    <w:rsid w:val="000366BC"/>
    <w:rsid w:val="000414F6"/>
    <w:rsid w:val="00043F95"/>
    <w:rsid w:val="000472C3"/>
    <w:rsid w:val="00050719"/>
    <w:rsid w:val="00050B04"/>
    <w:rsid w:val="00051AF4"/>
    <w:rsid w:val="00051F38"/>
    <w:rsid w:val="00052585"/>
    <w:rsid w:val="00053D68"/>
    <w:rsid w:val="00054863"/>
    <w:rsid w:val="000569A3"/>
    <w:rsid w:val="00056C09"/>
    <w:rsid w:val="000578EF"/>
    <w:rsid w:val="00060462"/>
    <w:rsid w:val="00063BA7"/>
    <w:rsid w:val="00063D1A"/>
    <w:rsid w:val="000648CE"/>
    <w:rsid w:val="00064FEC"/>
    <w:rsid w:val="000659D8"/>
    <w:rsid w:val="00065D0C"/>
    <w:rsid w:val="0006758A"/>
    <w:rsid w:val="00067DF0"/>
    <w:rsid w:val="000709E2"/>
    <w:rsid w:val="000749C8"/>
    <w:rsid w:val="00077023"/>
    <w:rsid w:val="00080365"/>
    <w:rsid w:val="00080B1D"/>
    <w:rsid w:val="0008154B"/>
    <w:rsid w:val="00081D41"/>
    <w:rsid w:val="00081D44"/>
    <w:rsid w:val="00087EB8"/>
    <w:rsid w:val="00091D13"/>
    <w:rsid w:val="00093449"/>
    <w:rsid w:val="00094ED6"/>
    <w:rsid w:val="00097073"/>
    <w:rsid w:val="00097E92"/>
    <w:rsid w:val="000A277C"/>
    <w:rsid w:val="000A299A"/>
    <w:rsid w:val="000A2CC0"/>
    <w:rsid w:val="000A6EAB"/>
    <w:rsid w:val="000B0DCD"/>
    <w:rsid w:val="000B11FD"/>
    <w:rsid w:val="000B2AFA"/>
    <w:rsid w:val="000B3C2C"/>
    <w:rsid w:val="000B4F5C"/>
    <w:rsid w:val="000B69DB"/>
    <w:rsid w:val="000B7A71"/>
    <w:rsid w:val="000C1032"/>
    <w:rsid w:val="000C1AAB"/>
    <w:rsid w:val="000C1CB1"/>
    <w:rsid w:val="000C1EC2"/>
    <w:rsid w:val="000C2323"/>
    <w:rsid w:val="000C31F1"/>
    <w:rsid w:val="000C5CD8"/>
    <w:rsid w:val="000D00C4"/>
    <w:rsid w:val="000D16E5"/>
    <w:rsid w:val="000D3F7F"/>
    <w:rsid w:val="000D6A5B"/>
    <w:rsid w:val="000D7868"/>
    <w:rsid w:val="000E02DD"/>
    <w:rsid w:val="000E14DB"/>
    <w:rsid w:val="000E2605"/>
    <w:rsid w:val="000E32C5"/>
    <w:rsid w:val="000E5A78"/>
    <w:rsid w:val="000E5A91"/>
    <w:rsid w:val="000F3608"/>
    <w:rsid w:val="000F4AFB"/>
    <w:rsid w:val="000F4D7F"/>
    <w:rsid w:val="000F731F"/>
    <w:rsid w:val="0010345E"/>
    <w:rsid w:val="00103A9A"/>
    <w:rsid w:val="00103E48"/>
    <w:rsid w:val="00114A9A"/>
    <w:rsid w:val="00115F42"/>
    <w:rsid w:val="00116481"/>
    <w:rsid w:val="00116B73"/>
    <w:rsid w:val="001204E7"/>
    <w:rsid w:val="00120BA1"/>
    <w:rsid w:val="00122110"/>
    <w:rsid w:val="001260FA"/>
    <w:rsid w:val="00126ED9"/>
    <w:rsid w:val="00132A9A"/>
    <w:rsid w:val="001337FA"/>
    <w:rsid w:val="0014090F"/>
    <w:rsid w:val="0014259E"/>
    <w:rsid w:val="00144C58"/>
    <w:rsid w:val="00145D40"/>
    <w:rsid w:val="00146FA3"/>
    <w:rsid w:val="00147455"/>
    <w:rsid w:val="00150762"/>
    <w:rsid w:val="00150FA6"/>
    <w:rsid w:val="00151D2C"/>
    <w:rsid w:val="0015288D"/>
    <w:rsid w:val="001528A9"/>
    <w:rsid w:val="00155462"/>
    <w:rsid w:val="0016022B"/>
    <w:rsid w:val="00164F0C"/>
    <w:rsid w:val="00164FEE"/>
    <w:rsid w:val="001662C9"/>
    <w:rsid w:val="00170E50"/>
    <w:rsid w:val="00171252"/>
    <w:rsid w:val="00171D80"/>
    <w:rsid w:val="00172112"/>
    <w:rsid w:val="00172679"/>
    <w:rsid w:val="001726E3"/>
    <w:rsid w:val="001730AB"/>
    <w:rsid w:val="00173627"/>
    <w:rsid w:val="00174593"/>
    <w:rsid w:val="0017477B"/>
    <w:rsid w:val="00174832"/>
    <w:rsid w:val="00174E01"/>
    <w:rsid w:val="0017531C"/>
    <w:rsid w:val="00175C52"/>
    <w:rsid w:val="00177D43"/>
    <w:rsid w:val="001806BC"/>
    <w:rsid w:val="001841DD"/>
    <w:rsid w:val="00186C35"/>
    <w:rsid w:val="00187BA3"/>
    <w:rsid w:val="00192939"/>
    <w:rsid w:val="00197604"/>
    <w:rsid w:val="001A586E"/>
    <w:rsid w:val="001B0274"/>
    <w:rsid w:val="001B13FE"/>
    <w:rsid w:val="001B6561"/>
    <w:rsid w:val="001C1FC5"/>
    <w:rsid w:val="001C31D5"/>
    <w:rsid w:val="001C6CF5"/>
    <w:rsid w:val="001D0E5A"/>
    <w:rsid w:val="001D18A6"/>
    <w:rsid w:val="001D1B42"/>
    <w:rsid w:val="001D1BD0"/>
    <w:rsid w:val="001D24E4"/>
    <w:rsid w:val="001D28F8"/>
    <w:rsid w:val="001D40F8"/>
    <w:rsid w:val="001D484A"/>
    <w:rsid w:val="001D6697"/>
    <w:rsid w:val="001E00EF"/>
    <w:rsid w:val="001E2BE9"/>
    <w:rsid w:val="001E3668"/>
    <w:rsid w:val="001E738E"/>
    <w:rsid w:val="001F1449"/>
    <w:rsid w:val="001F4A3C"/>
    <w:rsid w:val="001F6712"/>
    <w:rsid w:val="00200DA3"/>
    <w:rsid w:val="00204D02"/>
    <w:rsid w:val="002065DE"/>
    <w:rsid w:val="0020672D"/>
    <w:rsid w:val="00207691"/>
    <w:rsid w:val="0020771B"/>
    <w:rsid w:val="00207F60"/>
    <w:rsid w:val="002145F1"/>
    <w:rsid w:val="002165EA"/>
    <w:rsid w:val="0021676E"/>
    <w:rsid w:val="002177F4"/>
    <w:rsid w:val="00221384"/>
    <w:rsid w:val="00221EED"/>
    <w:rsid w:val="00222F32"/>
    <w:rsid w:val="00223920"/>
    <w:rsid w:val="00224E89"/>
    <w:rsid w:val="00226FB3"/>
    <w:rsid w:val="00227150"/>
    <w:rsid w:val="00231660"/>
    <w:rsid w:val="00231F54"/>
    <w:rsid w:val="00233F79"/>
    <w:rsid w:val="002345A3"/>
    <w:rsid w:val="00234B1F"/>
    <w:rsid w:val="00240D5B"/>
    <w:rsid w:val="002414F4"/>
    <w:rsid w:val="002415BA"/>
    <w:rsid w:val="0024417B"/>
    <w:rsid w:val="002451FA"/>
    <w:rsid w:val="0025228A"/>
    <w:rsid w:val="002554A5"/>
    <w:rsid w:val="00255B40"/>
    <w:rsid w:val="00257510"/>
    <w:rsid w:val="00260D24"/>
    <w:rsid w:val="00262CC3"/>
    <w:rsid w:val="00263322"/>
    <w:rsid w:val="00264658"/>
    <w:rsid w:val="002648A0"/>
    <w:rsid w:val="00264C10"/>
    <w:rsid w:val="002651E9"/>
    <w:rsid w:val="00271D30"/>
    <w:rsid w:val="002758A4"/>
    <w:rsid w:val="00275A41"/>
    <w:rsid w:val="00275EDB"/>
    <w:rsid w:val="0028147E"/>
    <w:rsid w:val="002833EB"/>
    <w:rsid w:val="00284A3D"/>
    <w:rsid w:val="00285490"/>
    <w:rsid w:val="0028606D"/>
    <w:rsid w:val="00286C80"/>
    <w:rsid w:val="00290745"/>
    <w:rsid w:val="0029130D"/>
    <w:rsid w:val="002929B1"/>
    <w:rsid w:val="00294BCF"/>
    <w:rsid w:val="00294F8E"/>
    <w:rsid w:val="00295E82"/>
    <w:rsid w:val="002A0C02"/>
    <w:rsid w:val="002A11BC"/>
    <w:rsid w:val="002A1864"/>
    <w:rsid w:val="002A3EB1"/>
    <w:rsid w:val="002A6E89"/>
    <w:rsid w:val="002A7272"/>
    <w:rsid w:val="002A78D6"/>
    <w:rsid w:val="002A7BE3"/>
    <w:rsid w:val="002B1D25"/>
    <w:rsid w:val="002B377C"/>
    <w:rsid w:val="002B6842"/>
    <w:rsid w:val="002C1557"/>
    <w:rsid w:val="002C160A"/>
    <w:rsid w:val="002C165F"/>
    <w:rsid w:val="002C1F4F"/>
    <w:rsid w:val="002C6C01"/>
    <w:rsid w:val="002C7010"/>
    <w:rsid w:val="002D01B1"/>
    <w:rsid w:val="002D2C2F"/>
    <w:rsid w:val="002D2CF7"/>
    <w:rsid w:val="002D4829"/>
    <w:rsid w:val="002D7ABB"/>
    <w:rsid w:val="002E0F4E"/>
    <w:rsid w:val="002E47D1"/>
    <w:rsid w:val="002E4EFA"/>
    <w:rsid w:val="002E508D"/>
    <w:rsid w:val="002E5AA9"/>
    <w:rsid w:val="002E6C4C"/>
    <w:rsid w:val="002F151F"/>
    <w:rsid w:val="002F38B6"/>
    <w:rsid w:val="002F40EB"/>
    <w:rsid w:val="002F4348"/>
    <w:rsid w:val="002F443D"/>
    <w:rsid w:val="002F4D42"/>
    <w:rsid w:val="002F4ED3"/>
    <w:rsid w:val="002F6413"/>
    <w:rsid w:val="002F7719"/>
    <w:rsid w:val="003007A6"/>
    <w:rsid w:val="00301C01"/>
    <w:rsid w:val="00303E30"/>
    <w:rsid w:val="00306DEA"/>
    <w:rsid w:val="003107FA"/>
    <w:rsid w:val="00310C25"/>
    <w:rsid w:val="00311757"/>
    <w:rsid w:val="00312468"/>
    <w:rsid w:val="00312A87"/>
    <w:rsid w:val="00312FA3"/>
    <w:rsid w:val="00315A5D"/>
    <w:rsid w:val="0032061E"/>
    <w:rsid w:val="00322BCC"/>
    <w:rsid w:val="00326307"/>
    <w:rsid w:val="003263CD"/>
    <w:rsid w:val="00326B2B"/>
    <w:rsid w:val="00327229"/>
    <w:rsid w:val="0033051F"/>
    <w:rsid w:val="00330B06"/>
    <w:rsid w:val="00334F6C"/>
    <w:rsid w:val="00337A20"/>
    <w:rsid w:val="00342EE0"/>
    <w:rsid w:val="003430E6"/>
    <w:rsid w:val="0035239E"/>
    <w:rsid w:val="003527A8"/>
    <w:rsid w:val="0035419A"/>
    <w:rsid w:val="00354395"/>
    <w:rsid w:val="00364741"/>
    <w:rsid w:val="0036727F"/>
    <w:rsid w:val="00370263"/>
    <w:rsid w:val="00370DDC"/>
    <w:rsid w:val="0037309E"/>
    <w:rsid w:val="00373FF6"/>
    <w:rsid w:val="00375A7F"/>
    <w:rsid w:val="00376740"/>
    <w:rsid w:val="0037752C"/>
    <w:rsid w:val="00381476"/>
    <w:rsid w:val="00382CBD"/>
    <w:rsid w:val="00384B6A"/>
    <w:rsid w:val="0038545E"/>
    <w:rsid w:val="0038688E"/>
    <w:rsid w:val="003877C2"/>
    <w:rsid w:val="0039178D"/>
    <w:rsid w:val="0039190D"/>
    <w:rsid w:val="00394038"/>
    <w:rsid w:val="00394D29"/>
    <w:rsid w:val="00397A77"/>
    <w:rsid w:val="003A2026"/>
    <w:rsid w:val="003A282F"/>
    <w:rsid w:val="003A44D0"/>
    <w:rsid w:val="003B006C"/>
    <w:rsid w:val="003B0404"/>
    <w:rsid w:val="003B1189"/>
    <w:rsid w:val="003B24CB"/>
    <w:rsid w:val="003B392D"/>
    <w:rsid w:val="003C0979"/>
    <w:rsid w:val="003C0FA3"/>
    <w:rsid w:val="003C3E64"/>
    <w:rsid w:val="003C4126"/>
    <w:rsid w:val="003C5B7A"/>
    <w:rsid w:val="003D3A29"/>
    <w:rsid w:val="003D4EF8"/>
    <w:rsid w:val="003D629B"/>
    <w:rsid w:val="003D74CF"/>
    <w:rsid w:val="003D7514"/>
    <w:rsid w:val="003E1625"/>
    <w:rsid w:val="003E2397"/>
    <w:rsid w:val="003E254E"/>
    <w:rsid w:val="003E29AE"/>
    <w:rsid w:val="003F0349"/>
    <w:rsid w:val="003F0AA9"/>
    <w:rsid w:val="003F6831"/>
    <w:rsid w:val="003F7F4E"/>
    <w:rsid w:val="00400895"/>
    <w:rsid w:val="00400D8E"/>
    <w:rsid w:val="00400E27"/>
    <w:rsid w:val="00401CD5"/>
    <w:rsid w:val="00402333"/>
    <w:rsid w:val="00404B61"/>
    <w:rsid w:val="00405C82"/>
    <w:rsid w:val="00406228"/>
    <w:rsid w:val="00407213"/>
    <w:rsid w:val="00410741"/>
    <w:rsid w:val="0041114E"/>
    <w:rsid w:val="004126B6"/>
    <w:rsid w:val="004158BC"/>
    <w:rsid w:val="00416DE5"/>
    <w:rsid w:val="00417BB2"/>
    <w:rsid w:val="00422C46"/>
    <w:rsid w:val="00423CA8"/>
    <w:rsid w:val="004271AA"/>
    <w:rsid w:val="004278A4"/>
    <w:rsid w:val="00427B0E"/>
    <w:rsid w:val="00434BBE"/>
    <w:rsid w:val="00440418"/>
    <w:rsid w:val="0044083C"/>
    <w:rsid w:val="0044093B"/>
    <w:rsid w:val="00441D26"/>
    <w:rsid w:val="00441E32"/>
    <w:rsid w:val="00446DCE"/>
    <w:rsid w:val="00447B4B"/>
    <w:rsid w:val="004517A5"/>
    <w:rsid w:val="00456685"/>
    <w:rsid w:val="0046092E"/>
    <w:rsid w:val="0046240C"/>
    <w:rsid w:val="004654BE"/>
    <w:rsid w:val="00465BC0"/>
    <w:rsid w:val="00466F7E"/>
    <w:rsid w:val="00467FA0"/>
    <w:rsid w:val="00470887"/>
    <w:rsid w:val="00472BB2"/>
    <w:rsid w:val="004755A1"/>
    <w:rsid w:val="00480B19"/>
    <w:rsid w:val="00484FCA"/>
    <w:rsid w:val="00485AA4"/>
    <w:rsid w:val="0048745A"/>
    <w:rsid w:val="004874D4"/>
    <w:rsid w:val="00487E89"/>
    <w:rsid w:val="00490A9F"/>
    <w:rsid w:val="00491073"/>
    <w:rsid w:val="004914BD"/>
    <w:rsid w:val="00491C19"/>
    <w:rsid w:val="0049262B"/>
    <w:rsid w:val="00493F92"/>
    <w:rsid w:val="00494319"/>
    <w:rsid w:val="00494B5B"/>
    <w:rsid w:val="0049584C"/>
    <w:rsid w:val="00496ECC"/>
    <w:rsid w:val="004977ED"/>
    <w:rsid w:val="004978B3"/>
    <w:rsid w:val="0049797A"/>
    <w:rsid w:val="004A0BA3"/>
    <w:rsid w:val="004A21C0"/>
    <w:rsid w:val="004A2493"/>
    <w:rsid w:val="004A5406"/>
    <w:rsid w:val="004B0259"/>
    <w:rsid w:val="004B1A79"/>
    <w:rsid w:val="004B7BA3"/>
    <w:rsid w:val="004C0214"/>
    <w:rsid w:val="004C0EED"/>
    <w:rsid w:val="004C2388"/>
    <w:rsid w:val="004C6DE4"/>
    <w:rsid w:val="004C7535"/>
    <w:rsid w:val="004D11D3"/>
    <w:rsid w:val="004D188D"/>
    <w:rsid w:val="004D1B5D"/>
    <w:rsid w:val="004D4AC8"/>
    <w:rsid w:val="004D56BA"/>
    <w:rsid w:val="004D6B87"/>
    <w:rsid w:val="004E1288"/>
    <w:rsid w:val="004E1D7A"/>
    <w:rsid w:val="004E21F5"/>
    <w:rsid w:val="004E35AB"/>
    <w:rsid w:val="004E5E50"/>
    <w:rsid w:val="004E7736"/>
    <w:rsid w:val="004F0134"/>
    <w:rsid w:val="004F3472"/>
    <w:rsid w:val="004F413D"/>
    <w:rsid w:val="004F4F24"/>
    <w:rsid w:val="004F5DB8"/>
    <w:rsid w:val="004F7F95"/>
    <w:rsid w:val="00500036"/>
    <w:rsid w:val="005008F9"/>
    <w:rsid w:val="0050296E"/>
    <w:rsid w:val="00504FB9"/>
    <w:rsid w:val="005057DF"/>
    <w:rsid w:val="005076D4"/>
    <w:rsid w:val="00507C53"/>
    <w:rsid w:val="005208A0"/>
    <w:rsid w:val="0052193F"/>
    <w:rsid w:val="005219AF"/>
    <w:rsid w:val="0052462B"/>
    <w:rsid w:val="0052679E"/>
    <w:rsid w:val="005309A0"/>
    <w:rsid w:val="0053255E"/>
    <w:rsid w:val="00537412"/>
    <w:rsid w:val="00537471"/>
    <w:rsid w:val="00546683"/>
    <w:rsid w:val="00546CA5"/>
    <w:rsid w:val="00547B9F"/>
    <w:rsid w:val="005504CD"/>
    <w:rsid w:val="00550B1C"/>
    <w:rsid w:val="005540E9"/>
    <w:rsid w:val="00554450"/>
    <w:rsid w:val="0055489A"/>
    <w:rsid w:val="00556451"/>
    <w:rsid w:val="005565C1"/>
    <w:rsid w:val="005624B6"/>
    <w:rsid w:val="005627B3"/>
    <w:rsid w:val="00562845"/>
    <w:rsid w:val="00563F7A"/>
    <w:rsid w:val="005655AF"/>
    <w:rsid w:val="005657E6"/>
    <w:rsid w:val="0056599B"/>
    <w:rsid w:val="00566F46"/>
    <w:rsid w:val="00566FC8"/>
    <w:rsid w:val="005708CB"/>
    <w:rsid w:val="005709DA"/>
    <w:rsid w:val="00571482"/>
    <w:rsid w:val="00574AC0"/>
    <w:rsid w:val="00577102"/>
    <w:rsid w:val="00577A16"/>
    <w:rsid w:val="00581D97"/>
    <w:rsid w:val="00582F29"/>
    <w:rsid w:val="00583004"/>
    <w:rsid w:val="00593A5A"/>
    <w:rsid w:val="005964D1"/>
    <w:rsid w:val="005A29BC"/>
    <w:rsid w:val="005B0160"/>
    <w:rsid w:val="005B0324"/>
    <w:rsid w:val="005B03BF"/>
    <w:rsid w:val="005B03CD"/>
    <w:rsid w:val="005B10D6"/>
    <w:rsid w:val="005B2C83"/>
    <w:rsid w:val="005B3546"/>
    <w:rsid w:val="005B6D15"/>
    <w:rsid w:val="005B7062"/>
    <w:rsid w:val="005C331C"/>
    <w:rsid w:val="005C41B5"/>
    <w:rsid w:val="005C52D2"/>
    <w:rsid w:val="005C5D2F"/>
    <w:rsid w:val="005C7090"/>
    <w:rsid w:val="005C7877"/>
    <w:rsid w:val="005D0A68"/>
    <w:rsid w:val="005D1576"/>
    <w:rsid w:val="005D159F"/>
    <w:rsid w:val="005D2B49"/>
    <w:rsid w:val="005D4E90"/>
    <w:rsid w:val="005E0464"/>
    <w:rsid w:val="005E1383"/>
    <w:rsid w:val="005E53CC"/>
    <w:rsid w:val="005F0F5B"/>
    <w:rsid w:val="005F2D66"/>
    <w:rsid w:val="005F354D"/>
    <w:rsid w:val="005F5574"/>
    <w:rsid w:val="005F668D"/>
    <w:rsid w:val="00601A93"/>
    <w:rsid w:val="00601D75"/>
    <w:rsid w:val="006049B3"/>
    <w:rsid w:val="00613DB8"/>
    <w:rsid w:val="00614128"/>
    <w:rsid w:val="006225CA"/>
    <w:rsid w:val="006237AA"/>
    <w:rsid w:val="00624531"/>
    <w:rsid w:val="006250AC"/>
    <w:rsid w:val="0062583E"/>
    <w:rsid w:val="006278EC"/>
    <w:rsid w:val="00627EB7"/>
    <w:rsid w:val="00632F3E"/>
    <w:rsid w:val="00635859"/>
    <w:rsid w:val="006364D5"/>
    <w:rsid w:val="0064071E"/>
    <w:rsid w:val="006425FF"/>
    <w:rsid w:val="00642EEC"/>
    <w:rsid w:val="006446FF"/>
    <w:rsid w:val="00646497"/>
    <w:rsid w:val="006468AF"/>
    <w:rsid w:val="006534F0"/>
    <w:rsid w:val="00653525"/>
    <w:rsid w:val="0065503F"/>
    <w:rsid w:val="00655C97"/>
    <w:rsid w:val="00660986"/>
    <w:rsid w:val="006619AD"/>
    <w:rsid w:val="0066485C"/>
    <w:rsid w:val="0066501C"/>
    <w:rsid w:val="00665A6C"/>
    <w:rsid w:val="00665B81"/>
    <w:rsid w:val="006673D0"/>
    <w:rsid w:val="0066740A"/>
    <w:rsid w:val="00671D27"/>
    <w:rsid w:val="00673B1F"/>
    <w:rsid w:val="006751B9"/>
    <w:rsid w:val="00684975"/>
    <w:rsid w:val="00685B79"/>
    <w:rsid w:val="0068676A"/>
    <w:rsid w:val="00690549"/>
    <w:rsid w:val="006914DA"/>
    <w:rsid w:val="00692128"/>
    <w:rsid w:val="006A5756"/>
    <w:rsid w:val="006A5F00"/>
    <w:rsid w:val="006A751E"/>
    <w:rsid w:val="006B2CBE"/>
    <w:rsid w:val="006B7D24"/>
    <w:rsid w:val="006C0141"/>
    <w:rsid w:val="006C0C64"/>
    <w:rsid w:val="006C3261"/>
    <w:rsid w:val="006C5606"/>
    <w:rsid w:val="006C5EE1"/>
    <w:rsid w:val="006C770B"/>
    <w:rsid w:val="006C7A10"/>
    <w:rsid w:val="006C7FA2"/>
    <w:rsid w:val="006D2BFA"/>
    <w:rsid w:val="006D4B76"/>
    <w:rsid w:val="006E0A80"/>
    <w:rsid w:val="006E172F"/>
    <w:rsid w:val="006F10E4"/>
    <w:rsid w:val="006F268F"/>
    <w:rsid w:val="006F29CD"/>
    <w:rsid w:val="006F3D93"/>
    <w:rsid w:val="00702D8D"/>
    <w:rsid w:val="00704D02"/>
    <w:rsid w:val="00710116"/>
    <w:rsid w:val="00710390"/>
    <w:rsid w:val="00712EB8"/>
    <w:rsid w:val="007202BD"/>
    <w:rsid w:val="0072160B"/>
    <w:rsid w:val="007219D2"/>
    <w:rsid w:val="00721F93"/>
    <w:rsid w:val="007222CA"/>
    <w:rsid w:val="00723A06"/>
    <w:rsid w:val="0072615F"/>
    <w:rsid w:val="0072671F"/>
    <w:rsid w:val="007352AE"/>
    <w:rsid w:val="00736098"/>
    <w:rsid w:val="0073613A"/>
    <w:rsid w:val="00737866"/>
    <w:rsid w:val="007416C0"/>
    <w:rsid w:val="00745458"/>
    <w:rsid w:val="0075027A"/>
    <w:rsid w:val="007505CD"/>
    <w:rsid w:val="00751BA1"/>
    <w:rsid w:val="0075206A"/>
    <w:rsid w:val="007529A6"/>
    <w:rsid w:val="00754300"/>
    <w:rsid w:val="00754DD3"/>
    <w:rsid w:val="00756434"/>
    <w:rsid w:val="0075667D"/>
    <w:rsid w:val="00757A49"/>
    <w:rsid w:val="00757E49"/>
    <w:rsid w:val="00766BB2"/>
    <w:rsid w:val="00767FE2"/>
    <w:rsid w:val="007717F3"/>
    <w:rsid w:val="0077688A"/>
    <w:rsid w:val="00776BEF"/>
    <w:rsid w:val="0078114E"/>
    <w:rsid w:val="007838A4"/>
    <w:rsid w:val="00784536"/>
    <w:rsid w:val="00784F06"/>
    <w:rsid w:val="00785C78"/>
    <w:rsid w:val="00787B51"/>
    <w:rsid w:val="0079063E"/>
    <w:rsid w:val="00792A0E"/>
    <w:rsid w:val="007936C4"/>
    <w:rsid w:val="00793A01"/>
    <w:rsid w:val="00794A5C"/>
    <w:rsid w:val="007A11DE"/>
    <w:rsid w:val="007A1598"/>
    <w:rsid w:val="007A344D"/>
    <w:rsid w:val="007A3AA0"/>
    <w:rsid w:val="007A3B03"/>
    <w:rsid w:val="007A52E6"/>
    <w:rsid w:val="007A7097"/>
    <w:rsid w:val="007B16A4"/>
    <w:rsid w:val="007B6060"/>
    <w:rsid w:val="007B620C"/>
    <w:rsid w:val="007B66CA"/>
    <w:rsid w:val="007B772C"/>
    <w:rsid w:val="007C1C15"/>
    <w:rsid w:val="007C1EFA"/>
    <w:rsid w:val="007C3C41"/>
    <w:rsid w:val="007C4138"/>
    <w:rsid w:val="007D0AC8"/>
    <w:rsid w:val="007D42AC"/>
    <w:rsid w:val="007E1018"/>
    <w:rsid w:val="007E27EE"/>
    <w:rsid w:val="007E382E"/>
    <w:rsid w:val="007E3B9E"/>
    <w:rsid w:val="007E429F"/>
    <w:rsid w:val="007E7369"/>
    <w:rsid w:val="007F0F3B"/>
    <w:rsid w:val="007F2CD8"/>
    <w:rsid w:val="007F3D41"/>
    <w:rsid w:val="007F529C"/>
    <w:rsid w:val="007F707A"/>
    <w:rsid w:val="008001E4"/>
    <w:rsid w:val="008003BB"/>
    <w:rsid w:val="00800C24"/>
    <w:rsid w:val="008141CB"/>
    <w:rsid w:val="00820AF9"/>
    <w:rsid w:val="00824B67"/>
    <w:rsid w:val="0082598A"/>
    <w:rsid w:val="00826215"/>
    <w:rsid w:val="0083197A"/>
    <w:rsid w:val="00831EAA"/>
    <w:rsid w:val="00832152"/>
    <w:rsid w:val="00834A59"/>
    <w:rsid w:val="00834AEB"/>
    <w:rsid w:val="008358AE"/>
    <w:rsid w:val="008358F4"/>
    <w:rsid w:val="00835F47"/>
    <w:rsid w:val="008362DB"/>
    <w:rsid w:val="008371F9"/>
    <w:rsid w:val="00837ACA"/>
    <w:rsid w:val="00841FEF"/>
    <w:rsid w:val="00851089"/>
    <w:rsid w:val="008533E5"/>
    <w:rsid w:val="00853D70"/>
    <w:rsid w:val="00855C1C"/>
    <w:rsid w:val="00861F2F"/>
    <w:rsid w:val="008621AD"/>
    <w:rsid w:val="00862EEF"/>
    <w:rsid w:val="00865B01"/>
    <w:rsid w:val="008679B5"/>
    <w:rsid w:val="008703F6"/>
    <w:rsid w:val="00870BD1"/>
    <w:rsid w:val="008732B8"/>
    <w:rsid w:val="008762E9"/>
    <w:rsid w:val="00877EF5"/>
    <w:rsid w:val="00880FB4"/>
    <w:rsid w:val="0088359E"/>
    <w:rsid w:val="008871E8"/>
    <w:rsid w:val="00887BF1"/>
    <w:rsid w:val="00890B9B"/>
    <w:rsid w:val="00890C4B"/>
    <w:rsid w:val="00891127"/>
    <w:rsid w:val="008914CF"/>
    <w:rsid w:val="00892502"/>
    <w:rsid w:val="00895771"/>
    <w:rsid w:val="008964CF"/>
    <w:rsid w:val="00897B91"/>
    <w:rsid w:val="008A0131"/>
    <w:rsid w:val="008A24EB"/>
    <w:rsid w:val="008A2747"/>
    <w:rsid w:val="008A39E5"/>
    <w:rsid w:val="008A5132"/>
    <w:rsid w:val="008A72B0"/>
    <w:rsid w:val="008A733B"/>
    <w:rsid w:val="008B0A4A"/>
    <w:rsid w:val="008B2148"/>
    <w:rsid w:val="008B6FBE"/>
    <w:rsid w:val="008B7A1F"/>
    <w:rsid w:val="008C0296"/>
    <w:rsid w:val="008C2434"/>
    <w:rsid w:val="008C63AF"/>
    <w:rsid w:val="008D0C92"/>
    <w:rsid w:val="008D35C0"/>
    <w:rsid w:val="008D5026"/>
    <w:rsid w:val="008D60EC"/>
    <w:rsid w:val="008D6421"/>
    <w:rsid w:val="008D6C00"/>
    <w:rsid w:val="008D6F8C"/>
    <w:rsid w:val="008E0B71"/>
    <w:rsid w:val="008E1B7D"/>
    <w:rsid w:val="008E1EF9"/>
    <w:rsid w:val="008E3585"/>
    <w:rsid w:val="008E3986"/>
    <w:rsid w:val="008E425F"/>
    <w:rsid w:val="008E69E7"/>
    <w:rsid w:val="008F2294"/>
    <w:rsid w:val="008F24DC"/>
    <w:rsid w:val="00901C09"/>
    <w:rsid w:val="009032E7"/>
    <w:rsid w:val="00906BDC"/>
    <w:rsid w:val="00906BE4"/>
    <w:rsid w:val="00910303"/>
    <w:rsid w:val="009103C4"/>
    <w:rsid w:val="009117DB"/>
    <w:rsid w:val="00911FEB"/>
    <w:rsid w:val="0091604A"/>
    <w:rsid w:val="009179D9"/>
    <w:rsid w:val="00924161"/>
    <w:rsid w:val="00924772"/>
    <w:rsid w:val="00925B73"/>
    <w:rsid w:val="009318D0"/>
    <w:rsid w:val="009341ED"/>
    <w:rsid w:val="00935018"/>
    <w:rsid w:val="009359F4"/>
    <w:rsid w:val="00936ABB"/>
    <w:rsid w:val="00937093"/>
    <w:rsid w:val="009423C8"/>
    <w:rsid w:val="00942B06"/>
    <w:rsid w:val="00946706"/>
    <w:rsid w:val="009470C1"/>
    <w:rsid w:val="009526F3"/>
    <w:rsid w:val="00956BBF"/>
    <w:rsid w:val="009572F3"/>
    <w:rsid w:val="009677AB"/>
    <w:rsid w:val="0097294B"/>
    <w:rsid w:val="00973E2C"/>
    <w:rsid w:val="009752A8"/>
    <w:rsid w:val="009759DD"/>
    <w:rsid w:val="00976D35"/>
    <w:rsid w:val="0098275F"/>
    <w:rsid w:val="00982ADC"/>
    <w:rsid w:val="00985078"/>
    <w:rsid w:val="00985910"/>
    <w:rsid w:val="00985FE3"/>
    <w:rsid w:val="009863B8"/>
    <w:rsid w:val="00991BF8"/>
    <w:rsid w:val="00995A2F"/>
    <w:rsid w:val="009A22F9"/>
    <w:rsid w:val="009A310D"/>
    <w:rsid w:val="009A52FB"/>
    <w:rsid w:val="009A583E"/>
    <w:rsid w:val="009A605A"/>
    <w:rsid w:val="009B028A"/>
    <w:rsid w:val="009B4039"/>
    <w:rsid w:val="009B5ED4"/>
    <w:rsid w:val="009B77D9"/>
    <w:rsid w:val="009C0364"/>
    <w:rsid w:val="009C4D1B"/>
    <w:rsid w:val="009C58B7"/>
    <w:rsid w:val="009C6B5A"/>
    <w:rsid w:val="009D018C"/>
    <w:rsid w:val="009D05F3"/>
    <w:rsid w:val="009D1643"/>
    <w:rsid w:val="009D1980"/>
    <w:rsid w:val="009E2C2B"/>
    <w:rsid w:val="009E2DB6"/>
    <w:rsid w:val="009E390F"/>
    <w:rsid w:val="009E685D"/>
    <w:rsid w:val="009E6B78"/>
    <w:rsid w:val="009F06D5"/>
    <w:rsid w:val="009F0DBD"/>
    <w:rsid w:val="009F1F5E"/>
    <w:rsid w:val="009F2091"/>
    <w:rsid w:val="009F5968"/>
    <w:rsid w:val="009F5D92"/>
    <w:rsid w:val="009F6196"/>
    <w:rsid w:val="009F6558"/>
    <w:rsid w:val="009F6E75"/>
    <w:rsid w:val="00A00617"/>
    <w:rsid w:val="00A009D7"/>
    <w:rsid w:val="00A027C4"/>
    <w:rsid w:val="00A054AC"/>
    <w:rsid w:val="00A05B94"/>
    <w:rsid w:val="00A067EE"/>
    <w:rsid w:val="00A07386"/>
    <w:rsid w:val="00A1450B"/>
    <w:rsid w:val="00A14C97"/>
    <w:rsid w:val="00A16E51"/>
    <w:rsid w:val="00A17FE2"/>
    <w:rsid w:val="00A24A0F"/>
    <w:rsid w:val="00A26422"/>
    <w:rsid w:val="00A27CDC"/>
    <w:rsid w:val="00A30426"/>
    <w:rsid w:val="00A311CB"/>
    <w:rsid w:val="00A3331E"/>
    <w:rsid w:val="00A33E37"/>
    <w:rsid w:val="00A3592C"/>
    <w:rsid w:val="00A37024"/>
    <w:rsid w:val="00A405BC"/>
    <w:rsid w:val="00A40B71"/>
    <w:rsid w:val="00A40EB4"/>
    <w:rsid w:val="00A43CE5"/>
    <w:rsid w:val="00A45A63"/>
    <w:rsid w:val="00A46466"/>
    <w:rsid w:val="00A46F50"/>
    <w:rsid w:val="00A519D4"/>
    <w:rsid w:val="00A53CD4"/>
    <w:rsid w:val="00A54C2B"/>
    <w:rsid w:val="00A54E67"/>
    <w:rsid w:val="00A55F6F"/>
    <w:rsid w:val="00A571EA"/>
    <w:rsid w:val="00A6362A"/>
    <w:rsid w:val="00A649CE"/>
    <w:rsid w:val="00A66002"/>
    <w:rsid w:val="00A70F44"/>
    <w:rsid w:val="00A72240"/>
    <w:rsid w:val="00A74416"/>
    <w:rsid w:val="00A81848"/>
    <w:rsid w:val="00A83192"/>
    <w:rsid w:val="00A836D8"/>
    <w:rsid w:val="00A84901"/>
    <w:rsid w:val="00A850F7"/>
    <w:rsid w:val="00A8531D"/>
    <w:rsid w:val="00A859D3"/>
    <w:rsid w:val="00A86E5F"/>
    <w:rsid w:val="00A87256"/>
    <w:rsid w:val="00A872E8"/>
    <w:rsid w:val="00A90B50"/>
    <w:rsid w:val="00A91645"/>
    <w:rsid w:val="00A9169E"/>
    <w:rsid w:val="00A92DFE"/>
    <w:rsid w:val="00A95ECD"/>
    <w:rsid w:val="00AA49EC"/>
    <w:rsid w:val="00AA6871"/>
    <w:rsid w:val="00AB02C3"/>
    <w:rsid w:val="00AB384B"/>
    <w:rsid w:val="00AB3FBF"/>
    <w:rsid w:val="00AB6FCB"/>
    <w:rsid w:val="00AC1F2A"/>
    <w:rsid w:val="00AC490C"/>
    <w:rsid w:val="00AC5E97"/>
    <w:rsid w:val="00AD2990"/>
    <w:rsid w:val="00AD61D0"/>
    <w:rsid w:val="00AD6B12"/>
    <w:rsid w:val="00AE18CB"/>
    <w:rsid w:val="00AE3406"/>
    <w:rsid w:val="00AE5DB2"/>
    <w:rsid w:val="00AF22C7"/>
    <w:rsid w:val="00AF3168"/>
    <w:rsid w:val="00AF407E"/>
    <w:rsid w:val="00AF7684"/>
    <w:rsid w:val="00B006A6"/>
    <w:rsid w:val="00B01B49"/>
    <w:rsid w:val="00B02E17"/>
    <w:rsid w:val="00B0429E"/>
    <w:rsid w:val="00B04361"/>
    <w:rsid w:val="00B05481"/>
    <w:rsid w:val="00B0565A"/>
    <w:rsid w:val="00B075C5"/>
    <w:rsid w:val="00B104EF"/>
    <w:rsid w:val="00B119C4"/>
    <w:rsid w:val="00B145CD"/>
    <w:rsid w:val="00B15BA1"/>
    <w:rsid w:val="00B1654B"/>
    <w:rsid w:val="00B16826"/>
    <w:rsid w:val="00B16FC7"/>
    <w:rsid w:val="00B207E5"/>
    <w:rsid w:val="00B21452"/>
    <w:rsid w:val="00B21D6E"/>
    <w:rsid w:val="00B23363"/>
    <w:rsid w:val="00B264A8"/>
    <w:rsid w:val="00B413CE"/>
    <w:rsid w:val="00B41812"/>
    <w:rsid w:val="00B442F5"/>
    <w:rsid w:val="00B46390"/>
    <w:rsid w:val="00B468B9"/>
    <w:rsid w:val="00B50166"/>
    <w:rsid w:val="00B503FF"/>
    <w:rsid w:val="00B5143A"/>
    <w:rsid w:val="00B53E1F"/>
    <w:rsid w:val="00B5755A"/>
    <w:rsid w:val="00B57ECE"/>
    <w:rsid w:val="00B62C85"/>
    <w:rsid w:val="00B62F7F"/>
    <w:rsid w:val="00B6445C"/>
    <w:rsid w:val="00B65A2B"/>
    <w:rsid w:val="00B66D8E"/>
    <w:rsid w:val="00B6762E"/>
    <w:rsid w:val="00B67E79"/>
    <w:rsid w:val="00B735CC"/>
    <w:rsid w:val="00B7479D"/>
    <w:rsid w:val="00B8195D"/>
    <w:rsid w:val="00B81BDA"/>
    <w:rsid w:val="00B8218A"/>
    <w:rsid w:val="00B8401B"/>
    <w:rsid w:val="00B8507B"/>
    <w:rsid w:val="00B85FB1"/>
    <w:rsid w:val="00B871AB"/>
    <w:rsid w:val="00B8782E"/>
    <w:rsid w:val="00B9243C"/>
    <w:rsid w:val="00B93069"/>
    <w:rsid w:val="00B947A9"/>
    <w:rsid w:val="00B977D9"/>
    <w:rsid w:val="00BA0FFE"/>
    <w:rsid w:val="00BA157E"/>
    <w:rsid w:val="00BA1BF7"/>
    <w:rsid w:val="00BA2398"/>
    <w:rsid w:val="00BA2C80"/>
    <w:rsid w:val="00BA2F72"/>
    <w:rsid w:val="00BA3469"/>
    <w:rsid w:val="00BA353E"/>
    <w:rsid w:val="00BA46B4"/>
    <w:rsid w:val="00BA6374"/>
    <w:rsid w:val="00BB1137"/>
    <w:rsid w:val="00BB33E9"/>
    <w:rsid w:val="00BB661F"/>
    <w:rsid w:val="00BB75A4"/>
    <w:rsid w:val="00BB7C62"/>
    <w:rsid w:val="00BC002F"/>
    <w:rsid w:val="00BC0F0B"/>
    <w:rsid w:val="00BC2308"/>
    <w:rsid w:val="00BC3865"/>
    <w:rsid w:val="00BC4424"/>
    <w:rsid w:val="00BD1243"/>
    <w:rsid w:val="00BD29D0"/>
    <w:rsid w:val="00BD30F5"/>
    <w:rsid w:val="00BD423B"/>
    <w:rsid w:val="00BD6E2A"/>
    <w:rsid w:val="00BE1401"/>
    <w:rsid w:val="00BE196D"/>
    <w:rsid w:val="00BE5D4B"/>
    <w:rsid w:val="00BE61A4"/>
    <w:rsid w:val="00BF1B99"/>
    <w:rsid w:val="00BF3A59"/>
    <w:rsid w:val="00BF5012"/>
    <w:rsid w:val="00BF56A9"/>
    <w:rsid w:val="00BF66A0"/>
    <w:rsid w:val="00BF6851"/>
    <w:rsid w:val="00C00522"/>
    <w:rsid w:val="00C01363"/>
    <w:rsid w:val="00C028CF"/>
    <w:rsid w:val="00C06178"/>
    <w:rsid w:val="00C0792D"/>
    <w:rsid w:val="00C10D41"/>
    <w:rsid w:val="00C12369"/>
    <w:rsid w:val="00C12988"/>
    <w:rsid w:val="00C13062"/>
    <w:rsid w:val="00C13C75"/>
    <w:rsid w:val="00C15D51"/>
    <w:rsid w:val="00C1645D"/>
    <w:rsid w:val="00C20DD2"/>
    <w:rsid w:val="00C25872"/>
    <w:rsid w:val="00C25D72"/>
    <w:rsid w:val="00C34375"/>
    <w:rsid w:val="00C346EB"/>
    <w:rsid w:val="00C34847"/>
    <w:rsid w:val="00C350F0"/>
    <w:rsid w:val="00C37EE6"/>
    <w:rsid w:val="00C40C11"/>
    <w:rsid w:val="00C4402C"/>
    <w:rsid w:val="00C4413A"/>
    <w:rsid w:val="00C4466D"/>
    <w:rsid w:val="00C452E1"/>
    <w:rsid w:val="00C46107"/>
    <w:rsid w:val="00C4630C"/>
    <w:rsid w:val="00C46D9C"/>
    <w:rsid w:val="00C47576"/>
    <w:rsid w:val="00C47EB2"/>
    <w:rsid w:val="00C50E9F"/>
    <w:rsid w:val="00C51AEB"/>
    <w:rsid w:val="00C539EE"/>
    <w:rsid w:val="00C55535"/>
    <w:rsid w:val="00C5560C"/>
    <w:rsid w:val="00C57AE8"/>
    <w:rsid w:val="00C6020A"/>
    <w:rsid w:val="00C63686"/>
    <w:rsid w:val="00C64019"/>
    <w:rsid w:val="00C6417C"/>
    <w:rsid w:val="00C64602"/>
    <w:rsid w:val="00C65E68"/>
    <w:rsid w:val="00C7219D"/>
    <w:rsid w:val="00C7319C"/>
    <w:rsid w:val="00C76650"/>
    <w:rsid w:val="00C80E86"/>
    <w:rsid w:val="00C80F4A"/>
    <w:rsid w:val="00C823B0"/>
    <w:rsid w:val="00C85536"/>
    <w:rsid w:val="00C85A73"/>
    <w:rsid w:val="00C85DD6"/>
    <w:rsid w:val="00C86786"/>
    <w:rsid w:val="00C8678E"/>
    <w:rsid w:val="00C914DF"/>
    <w:rsid w:val="00C95D36"/>
    <w:rsid w:val="00CA0333"/>
    <w:rsid w:val="00CA4DE8"/>
    <w:rsid w:val="00CA6230"/>
    <w:rsid w:val="00CB24B9"/>
    <w:rsid w:val="00CB29F4"/>
    <w:rsid w:val="00CB5508"/>
    <w:rsid w:val="00CB562F"/>
    <w:rsid w:val="00CB68F0"/>
    <w:rsid w:val="00CB6FFD"/>
    <w:rsid w:val="00CB71DA"/>
    <w:rsid w:val="00CC29A7"/>
    <w:rsid w:val="00CC40A5"/>
    <w:rsid w:val="00CC5156"/>
    <w:rsid w:val="00CC538B"/>
    <w:rsid w:val="00CC5BAC"/>
    <w:rsid w:val="00CC7701"/>
    <w:rsid w:val="00CC7927"/>
    <w:rsid w:val="00CD1F5D"/>
    <w:rsid w:val="00CD2797"/>
    <w:rsid w:val="00CD2E3C"/>
    <w:rsid w:val="00CD392B"/>
    <w:rsid w:val="00CD5589"/>
    <w:rsid w:val="00CD5AF9"/>
    <w:rsid w:val="00CD6F79"/>
    <w:rsid w:val="00CD7359"/>
    <w:rsid w:val="00CD75E6"/>
    <w:rsid w:val="00CD77AA"/>
    <w:rsid w:val="00CD78E8"/>
    <w:rsid w:val="00CE0D10"/>
    <w:rsid w:val="00CE1218"/>
    <w:rsid w:val="00CE3968"/>
    <w:rsid w:val="00CE5672"/>
    <w:rsid w:val="00CE6E5D"/>
    <w:rsid w:val="00CF18C6"/>
    <w:rsid w:val="00CF40B6"/>
    <w:rsid w:val="00CF74E8"/>
    <w:rsid w:val="00CF7756"/>
    <w:rsid w:val="00CF7A7F"/>
    <w:rsid w:val="00D02069"/>
    <w:rsid w:val="00D051CB"/>
    <w:rsid w:val="00D07C36"/>
    <w:rsid w:val="00D12031"/>
    <w:rsid w:val="00D1681B"/>
    <w:rsid w:val="00D16B8B"/>
    <w:rsid w:val="00D175AE"/>
    <w:rsid w:val="00D1774B"/>
    <w:rsid w:val="00D2153B"/>
    <w:rsid w:val="00D217C2"/>
    <w:rsid w:val="00D2226B"/>
    <w:rsid w:val="00D234C0"/>
    <w:rsid w:val="00D2547D"/>
    <w:rsid w:val="00D254F2"/>
    <w:rsid w:val="00D27637"/>
    <w:rsid w:val="00D3063E"/>
    <w:rsid w:val="00D340B2"/>
    <w:rsid w:val="00D36105"/>
    <w:rsid w:val="00D40554"/>
    <w:rsid w:val="00D4121D"/>
    <w:rsid w:val="00D41455"/>
    <w:rsid w:val="00D45150"/>
    <w:rsid w:val="00D52607"/>
    <w:rsid w:val="00D54B37"/>
    <w:rsid w:val="00D570F8"/>
    <w:rsid w:val="00D5724D"/>
    <w:rsid w:val="00D57988"/>
    <w:rsid w:val="00D61017"/>
    <w:rsid w:val="00D618E0"/>
    <w:rsid w:val="00D64562"/>
    <w:rsid w:val="00D654FA"/>
    <w:rsid w:val="00D66EDA"/>
    <w:rsid w:val="00D67C73"/>
    <w:rsid w:val="00D67F1D"/>
    <w:rsid w:val="00D73FB3"/>
    <w:rsid w:val="00D74813"/>
    <w:rsid w:val="00D74BA5"/>
    <w:rsid w:val="00D75819"/>
    <w:rsid w:val="00D8053C"/>
    <w:rsid w:val="00D813F0"/>
    <w:rsid w:val="00D845C2"/>
    <w:rsid w:val="00D846D0"/>
    <w:rsid w:val="00D84C86"/>
    <w:rsid w:val="00D8561D"/>
    <w:rsid w:val="00D90134"/>
    <w:rsid w:val="00D94D5C"/>
    <w:rsid w:val="00D94EF1"/>
    <w:rsid w:val="00D95919"/>
    <w:rsid w:val="00D96D8E"/>
    <w:rsid w:val="00D96EAB"/>
    <w:rsid w:val="00D977B1"/>
    <w:rsid w:val="00DA2251"/>
    <w:rsid w:val="00DA3873"/>
    <w:rsid w:val="00DA45C0"/>
    <w:rsid w:val="00DA52F0"/>
    <w:rsid w:val="00DA5C1B"/>
    <w:rsid w:val="00DB0D55"/>
    <w:rsid w:val="00DB3CA8"/>
    <w:rsid w:val="00DB4A78"/>
    <w:rsid w:val="00DB7AC2"/>
    <w:rsid w:val="00DC0C3F"/>
    <w:rsid w:val="00DC0E37"/>
    <w:rsid w:val="00DC1F88"/>
    <w:rsid w:val="00DC2792"/>
    <w:rsid w:val="00DC37F5"/>
    <w:rsid w:val="00DC5F8A"/>
    <w:rsid w:val="00DD1DA2"/>
    <w:rsid w:val="00DD28C7"/>
    <w:rsid w:val="00DD2F60"/>
    <w:rsid w:val="00DE3C8C"/>
    <w:rsid w:val="00DF14AA"/>
    <w:rsid w:val="00DF2CAD"/>
    <w:rsid w:val="00DF3CE9"/>
    <w:rsid w:val="00DF4CCA"/>
    <w:rsid w:val="00E0145A"/>
    <w:rsid w:val="00E031C8"/>
    <w:rsid w:val="00E03A7F"/>
    <w:rsid w:val="00E06841"/>
    <w:rsid w:val="00E06B17"/>
    <w:rsid w:val="00E07D25"/>
    <w:rsid w:val="00E10DBD"/>
    <w:rsid w:val="00E136D2"/>
    <w:rsid w:val="00E1372A"/>
    <w:rsid w:val="00E138F1"/>
    <w:rsid w:val="00E13D2E"/>
    <w:rsid w:val="00E2056B"/>
    <w:rsid w:val="00E30507"/>
    <w:rsid w:val="00E30AEE"/>
    <w:rsid w:val="00E337D2"/>
    <w:rsid w:val="00E35C29"/>
    <w:rsid w:val="00E36037"/>
    <w:rsid w:val="00E4137C"/>
    <w:rsid w:val="00E45784"/>
    <w:rsid w:val="00E45C65"/>
    <w:rsid w:val="00E4776C"/>
    <w:rsid w:val="00E55C77"/>
    <w:rsid w:val="00E57087"/>
    <w:rsid w:val="00E57568"/>
    <w:rsid w:val="00E60526"/>
    <w:rsid w:val="00E606F0"/>
    <w:rsid w:val="00E60D4C"/>
    <w:rsid w:val="00E61655"/>
    <w:rsid w:val="00E61A9E"/>
    <w:rsid w:val="00E62C93"/>
    <w:rsid w:val="00E63364"/>
    <w:rsid w:val="00E633CA"/>
    <w:rsid w:val="00E63980"/>
    <w:rsid w:val="00E65123"/>
    <w:rsid w:val="00E65564"/>
    <w:rsid w:val="00E706D7"/>
    <w:rsid w:val="00E73CF5"/>
    <w:rsid w:val="00E75946"/>
    <w:rsid w:val="00E8260A"/>
    <w:rsid w:val="00E85B04"/>
    <w:rsid w:val="00E85BD3"/>
    <w:rsid w:val="00E96F37"/>
    <w:rsid w:val="00EA2A99"/>
    <w:rsid w:val="00EA5281"/>
    <w:rsid w:val="00EA5B5D"/>
    <w:rsid w:val="00EB0B25"/>
    <w:rsid w:val="00EB1E0E"/>
    <w:rsid w:val="00EB2B59"/>
    <w:rsid w:val="00EB3394"/>
    <w:rsid w:val="00EB3D5A"/>
    <w:rsid w:val="00EB65C9"/>
    <w:rsid w:val="00EB78B2"/>
    <w:rsid w:val="00EC0391"/>
    <w:rsid w:val="00EC281E"/>
    <w:rsid w:val="00EC2F1D"/>
    <w:rsid w:val="00EC4513"/>
    <w:rsid w:val="00EC4C5A"/>
    <w:rsid w:val="00EC65E0"/>
    <w:rsid w:val="00ED1886"/>
    <w:rsid w:val="00ED3575"/>
    <w:rsid w:val="00ED3F4D"/>
    <w:rsid w:val="00ED5598"/>
    <w:rsid w:val="00ED566C"/>
    <w:rsid w:val="00ED636A"/>
    <w:rsid w:val="00ED7CD2"/>
    <w:rsid w:val="00ED7E2B"/>
    <w:rsid w:val="00EE04C8"/>
    <w:rsid w:val="00EE0657"/>
    <w:rsid w:val="00EE46CE"/>
    <w:rsid w:val="00EE59C2"/>
    <w:rsid w:val="00EE5D4E"/>
    <w:rsid w:val="00EE61A0"/>
    <w:rsid w:val="00EF100D"/>
    <w:rsid w:val="00EF12FD"/>
    <w:rsid w:val="00EF1F7C"/>
    <w:rsid w:val="00EF2141"/>
    <w:rsid w:val="00EF3387"/>
    <w:rsid w:val="00EF5526"/>
    <w:rsid w:val="00EF6536"/>
    <w:rsid w:val="00F02F1F"/>
    <w:rsid w:val="00F037C8"/>
    <w:rsid w:val="00F109FA"/>
    <w:rsid w:val="00F11DB4"/>
    <w:rsid w:val="00F12200"/>
    <w:rsid w:val="00F14A11"/>
    <w:rsid w:val="00F15F8B"/>
    <w:rsid w:val="00F163FB"/>
    <w:rsid w:val="00F164B5"/>
    <w:rsid w:val="00F16939"/>
    <w:rsid w:val="00F201E7"/>
    <w:rsid w:val="00F219B6"/>
    <w:rsid w:val="00F22F5E"/>
    <w:rsid w:val="00F331C1"/>
    <w:rsid w:val="00F34C4F"/>
    <w:rsid w:val="00F40DD5"/>
    <w:rsid w:val="00F43101"/>
    <w:rsid w:val="00F44015"/>
    <w:rsid w:val="00F44644"/>
    <w:rsid w:val="00F4615F"/>
    <w:rsid w:val="00F46821"/>
    <w:rsid w:val="00F51609"/>
    <w:rsid w:val="00F533A5"/>
    <w:rsid w:val="00F569D1"/>
    <w:rsid w:val="00F5789A"/>
    <w:rsid w:val="00F6112D"/>
    <w:rsid w:val="00F624E8"/>
    <w:rsid w:val="00F64BD2"/>
    <w:rsid w:val="00F6558C"/>
    <w:rsid w:val="00F67A6B"/>
    <w:rsid w:val="00F70E81"/>
    <w:rsid w:val="00F716C3"/>
    <w:rsid w:val="00F716DF"/>
    <w:rsid w:val="00F747ED"/>
    <w:rsid w:val="00F756F0"/>
    <w:rsid w:val="00F76439"/>
    <w:rsid w:val="00F77D3C"/>
    <w:rsid w:val="00F8063E"/>
    <w:rsid w:val="00F807A4"/>
    <w:rsid w:val="00F80DBE"/>
    <w:rsid w:val="00F81529"/>
    <w:rsid w:val="00F81776"/>
    <w:rsid w:val="00F81854"/>
    <w:rsid w:val="00F8226D"/>
    <w:rsid w:val="00F829B1"/>
    <w:rsid w:val="00F82F9F"/>
    <w:rsid w:val="00F85F31"/>
    <w:rsid w:val="00F87CE1"/>
    <w:rsid w:val="00F90660"/>
    <w:rsid w:val="00F90A41"/>
    <w:rsid w:val="00F90F38"/>
    <w:rsid w:val="00F93C8E"/>
    <w:rsid w:val="00F974A3"/>
    <w:rsid w:val="00FA1363"/>
    <w:rsid w:val="00FA2011"/>
    <w:rsid w:val="00FA47CA"/>
    <w:rsid w:val="00FB34D2"/>
    <w:rsid w:val="00FB4236"/>
    <w:rsid w:val="00FC10CB"/>
    <w:rsid w:val="00FC18FB"/>
    <w:rsid w:val="00FC2575"/>
    <w:rsid w:val="00FC31C8"/>
    <w:rsid w:val="00FC49E2"/>
    <w:rsid w:val="00FC6F6E"/>
    <w:rsid w:val="00FC7C18"/>
    <w:rsid w:val="00FC7E80"/>
    <w:rsid w:val="00FD1E08"/>
    <w:rsid w:val="00FD2732"/>
    <w:rsid w:val="00FD37B1"/>
    <w:rsid w:val="00FD4952"/>
    <w:rsid w:val="00FD5952"/>
    <w:rsid w:val="00FD5997"/>
    <w:rsid w:val="00FD701B"/>
    <w:rsid w:val="00FE14DD"/>
    <w:rsid w:val="00FE251A"/>
    <w:rsid w:val="00FE2C0B"/>
    <w:rsid w:val="00FE33B1"/>
    <w:rsid w:val="00FE4E8C"/>
    <w:rsid w:val="00FF2C1A"/>
    <w:rsid w:val="00FF3697"/>
    <w:rsid w:val="00FF4CB5"/>
    <w:rsid w:val="00FF4D6F"/>
    <w:rsid w:val="00FF6E0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05AC90"/>
  <w15:docId w15:val="{2B1E1EFE-E648-2745-B254-F82E51CC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Термины"/>
    <w:qFormat/>
    <w:rsid w:val="000709E2"/>
    <w:pPr>
      <w:spacing w:line="360" w:lineRule="auto"/>
      <w:ind w:firstLine="709"/>
      <w:jc w:val="both"/>
    </w:pPr>
    <w:rPr>
      <w:rFonts w:ascii="Times New Roman" w:hAnsi="Times New Roman"/>
      <w:sz w:val="24"/>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2833EB"/>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qFormat/>
    <w:rsid w:val="002833EB"/>
    <w:pPr>
      <w:keepNext/>
      <w:shd w:val="clear" w:color="auto" w:fill="FFFFFF"/>
      <w:tabs>
        <w:tab w:val="num" w:pos="0"/>
      </w:tabs>
      <w:suppressAutoHyphens/>
      <w:spacing w:line="348" w:lineRule="atLeast"/>
      <w:ind w:firstLine="0"/>
      <w:jc w:val="left"/>
      <w:outlineLvl w:val="3"/>
    </w:pPr>
    <w:rPr>
      <w:rFonts w:eastAsia="Calibri" w:cs="Times New Roman"/>
      <w:b/>
      <w:sz w:val="20"/>
      <w:szCs w:val="20"/>
      <w:lang w:val="en-US" w:eastAsia="zh-CN"/>
    </w:rPr>
  </w:style>
  <w:style w:type="paragraph" w:styleId="5">
    <w:name w:val="heading 5"/>
    <w:basedOn w:val="13"/>
    <w:next w:val="a3"/>
    <w:link w:val="50"/>
    <w:qFormat/>
    <w:rsid w:val="002833EB"/>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2833EB"/>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2833EB"/>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2833EB"/>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2833EB"/>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uiPriority w:val="9"/>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pPr>
    <w:rPr>
      <w:rFonts w:ascii="Liberation Sans" w:eastAsia="Microsoft YaHei" w:hAnsi="Liberation Sans" w:cs="Mangal"/>
      <w:sz w:val="28"/>
      <w:szCs w:val="28"/>
    </w:rPr>
  </w:style>
  <w:style w:type="paragraph" w:styleId="a3">
    <w:name w:val="Body Text"/>
    <w:basedOn w:val="a1"/>
    <w:link w:val="af7"/>
    <w:rsid w:val="00275A41"/>
    <w:pPr>
      <w:spacing w:after="140" w:line="288" w:lineRule="auto"/>
    </w:p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afe"/>
    <w:uiPriority w:val="99"/>
    <w:unhideWhenUsed/>
    <w:qFormat/>
    <w:rsid w:val="00990719"/>
    <w:pPr>
      <w:spacing w:beforeAutospacing="1" w:afterAutospacing="1" w:line="288" w:lineRule="auto"/>
    </w:pPr>
    <w:rPr>
      <w:rFonts w:eastAsia="Times New Roman" w:cs="Times New Roman"/>
      <w:szCs w:val="24"/>
      <w:lang w:eastAsia="ru-RU"/>
    </w:rPr>
  </w:style>
  <w:style w:type="paragraph" w:styleId="aff">
    <w:name w:val="List Paragraph"/>
    <w:basedOn w:val="a1"/>
    <w:link w:val="17"/>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cs="Times New Roman"/>
      <w:szCs w:val="24"/>
      <w:lang w:eastAsia="ru-RU"/>
    </w:rPr>
  </w:style>
  <w:style w:type="paragraph" w:styleId="aff0">
    <w:name w:val="TOC Heading"/>
    <w:basedOn w:val="11"/>
    <w:uiPriority w:val="39"/>
    <w:unhideWhenUsed/>
    <w:qFormat/>
    <w:rsid w:val="00E9341B"/>
    <w:pPr>
      <w:spacing w:line="276" w:lineRule="auto"/>
    </w:pPr>
  </w:style>
  <w:style w:type="paragraph" w:styleId="aff1">
    <w:name w:val="Balloon Text"/>
    <w:basedOn w:val="a1"/>
    <w:link w:val="18"/>
    <w:unhideWhenUsed/>
    <w:qFormat/>
    <w:rsid w:val="00E9341B"/>
    <w:pPr>
      <w:spacing w:line="240" w:lineRule="auto"/>
    </w:pPr>
    <w:rPr>
      <w:rFonts w:ascii="Tahoma" w:hAnsi="Tahoma" w:cs="Tahoma"/>
      <w:sz w:val="16"/>
      <w:szCs w:val="16"/>
    </w:rPr>
  </w:style>
  <w:style w:type="paragraph" w:styleId="19">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a"/>
    <w:uiPriority w:val="11"/>
    <w:qFormat/>
    <w:rsid w:val="00181EC4"/>
    <w:pPr>
      <w:suppressAutoHyphens/>
      <w:spacing w:before="240"/>
    </w:pPr>
    <w:rPr>
      <w:rFonts w:cs="Times New Roman"/>
      <w:b/>
      <w:szCs w:val="24"/>
      <w:u w:val="single"/>
    </w:rPr>
  </w:style>
  <w:style w:type="paragraph" w:styleId="aff2">
    <w:name w:val="No Spacing"/>
    <w:basedOn w:val="aff"/>
    <w:uiPriority w:val="1"/>
    <w:qFormat/>
    <w:rsid w:val="008B1499"/>
    <w:pPr>
      <w:spacing w:before="240"/>
      <w:ind w:left="851" w:hanging="425"/>
    </w:pPr>
    <w:rPr>
      <w:rFonts w:cs="Times New Roman"/>
      <w:szCs w:val="24"/>
    </w:rPr>
  </w:style>
  <w:style w:type="paragraph" w:customStyle="1" w:styleId="aff3">
    <w:name w:val="УДД;УУР"/>
    <w:basedOn w:val="aff2"/>
    <w:qFormat/>
    <w:rsid w:val="00B104EF"/>
    <w:pPr>
      <w:spacing w:before="0"/>
      <w:ind w:left="709" w:firstLine="0"/>
    </w:pPr>
    <w:rPr>
      <w:b/>
    </w:rPr>
  </w:style>
  <w:style w:type="paragraph" w:customStyle="1" w:styleId="aff4">
    <w:name w:val="Ком"/>
    <w:basedOn w:val="aff3"/>
    <w:qFormat/>
    <w:rsid w:val="00334F6C"/>
    <w:rPr>
      <w:b w:val="0"/>
    </w:rPr>
  </w:style>
  <w:style w:type="paragraph" w:styleId="aff5">
    <w:name w:val="annotation text"/>
    <w:basedOn w:val="a1"/>
    <w:link w:val="1b"/>
    <w:unhideWhenUsed/>
    <w:qFormat/>
    <w:rsid w:val="009C1F13"/>
    <w:pPr>
      <w:spacing w:line="240" w:lineRule="auto"/>
    </w:pPr>
    <w:rPr>
      <w:sz w:val="20"/>
      <w:szCs w:val="20"/>
    </w:rPr>
  </w:style>
  <w:style w:type="paragraph" w:styleId="aff6">
    <w:name w:val="annotation subject"/>
    <w:basedOn w:val="aff5"/>
    <w:link w:val="1c"/>
    <w:unhideWhenUsed/>
    <w:qFormat/>
    <w:rsid w:val="009C1F13"/>
    <w:rPr>
      <w:b/>
      <w:bCs/>
    </w:rPr>
  </w:style>
  <w:style w:type="paragraph" w:styleId="aff7">
    <w:name w:val="Title"/>
    <w:aliases w:val="Заголовок мой,Название1"/>
    <w:basedOn w:val="a1"/>
    <w:link w:val="aff8"/>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9">
    <w:name w:val="footnote text"/>
    <w:basedOn w:val="a1"/>
    <w:link w:val="1d"/>
    <w:unhideWhenUsed/>
    <w:qFormat/>
    <w:rsid w:val="004008B9"/>
    <w:pPr>
      <w:spacing w:after="200" w:line="276" w:lineRule="auto"/>
    </w:pPr>
    <w:rPr>
      <w:rFonts w:ascii="Calibri" w:eastAsia="Calibri" w:hAnsi="Calibri" w:cs="Times New Roman"/>
      <w:sz w:val="20"/>
      <w:szCs w:val="20"/>
    </w:rPr>
  </w:style>
  <w:style w:type="paragraph" w:customStyle="1" w:styleId="1e">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a">
    <w:name w:val="Содержимое врезки"/>
    <w:basedOn w:val="a1"/>
    <w:uiPriority w:val="99"/>
    <w:qFormat/>
    <w:rsid w:val="00275A41"/>
  </w:style>
  <w:style w:type="table" w:styleId="affb">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d">
    <w:name w:val="Strong"/>
    <w:basedOn w:val="a4"/>
    <w:uiPriority w:val="22"/>
    <w:qFormat/>
    <w:rsid w:val="009E685D"/>
    <w:rPr>
      <w:b/>
      <w:bCs/>
    </w:rPr>
  </w:style>
  <w:style w:type="character" w:styleId="affe">
    <w:name w:val="Emphasis"/>
    <w:basedOn w:val="a4"/>
    <w:uiPriority w:val="20"/>
    <w:qFormat/>
    <w:rsid w:val="002F7719"/>
    <w:rPr>
      <w:i/>
      <w:iCs/>
    </w:rPr>
  </w:style>
  <w:style w:type="character" w:styleId="afff">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4"/>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f0">
    <w:name w:val="Revision"/>
    <w:hidden/>
    <w:uiPriority w:val="99"/>
    <w:rsid w:val="00AE3406"/>
    <w:rPr>
      <w:rFonts w:ascii="Times New Roman" w:hAnsi="Times New Roman"/>
      <w:sz w:val="24"/>
    </w:rPr>
  </w:style>
  <w:style w:type="paragraph" w:customStyle="1" w:styleId="a0">
    <w:name w:val="Список ключевых слов"/>
    <w:basedOn w:val="aff"/>
    <w:link w:val="afff1"/>
    <w:qFormat/>
    <w:rsid w:val="0021676E"/>
    <w:pPr>
      <w:numPr>
        <w:numId w:val="3"/>
      </w:numPr>
      <w:ind w:left="0" w:firstLine="709"/>
    </w:pPr>
    <w:rPr>
      <w:szCs w:val="28"/>
    </w:rPr>
  </w:style>
  <w:style w:type="paragraph" w:customStyle="1" w:styleId="afff2">
    <w:name w:val="Сокращения"/>
    <w:basedOn w:val="a1"/>
    <w:link w:val="afff3"/>
    <w:qFormat/>
    <w:rsid w:val="0021676E"/>
  </w:style>
  <w:style w:type="character" w:customStyle="1" w:styleId="17">
    <w:name w:val="Абзац списка Знак1"/>
    <w:basedOn w:val="a4"/>
    <w:link w:val="aff"/>
    <w:uiPriority w:val="34"/>
    <w:rsid w:val="0021676E"/>
    <w:rPr>
      <w:rFonts w:ascii="Times New Roman" w:hAnsi="Times New Roman"/>
      <w:sz w:val="24"/>
    </w:rPr>
  </w:style>
  <w:style w:type="character" w:customStyle="1" w:styleId="afff1">
    <w:name w:val="Список ключевых слов Знак"/>
    <w:basedOn w:val="17"/>
    <w:link w:val="a0"/>
    <w:rsid w:val="0021676E"/>
    <w:rPr>
      <w:rFonts w:ascii="Times New Roman" w:hAnsi="Times New Roman"/>
      <w:sz w:val="24"/>
      <w:szCs w:val="28"/>
    </w:rPr>
  </w:style>
  <w:style w:type="paragraph" w:customStyle="1" w:styleId="afff4">
    <w:name w:val="Наим. раздела"/>
    <w:basedOn w:val="CustomContentNormal"/>
    <w:link w:val="afff5"/>
    <w:qFormat/>
    <w:rsid w:val="00C4630C"/>
  </w:style>
  <w:style w:type="character" w:customStyle="1" w:styleId="afff3">
    <w:name w:val="Сокращения Знак"/>
    <w:basedOn w:val="a4"/>
    <w:link w:val="afff2"/>
    <w:rsid w:val="0021676E"/>
    <w:rPr>
      <w:rFonts w:ascii="Times New Roman" w:hAnsi="Times New Roman"/>
      <w:sz w:val="24"/>
    </w:rPr>
  </w:style>
  <w:style w:type="paragraph" w:customStyle="1" w:styleId="1f">
    <w:name w:val="Текст в 1 разделе"/>
    <w:basedOn w:val="a1"/>
    <w:link w:val="1f0"/>
    <w:qFormat/>
    <w:rsid w:val="0021676E"/>
    <w:rPr>
      <w:rFonts w:eastAsia="Times New Roman" w:cs="Times New Roman"/>
      <w:szCs w:val="24"/>
    </w:rPr>
  </w:style>
  <w:style w:type="character" w:customStyle="1" w:styleId="CustomContentNormal0">
    <w:name w:val="Custom Content Normal Знак"/>
    <w:basedOn w:val="a4"/>
    <w:link w:val="CustomContentNormal"/>
    <w:rsid w:val="0021676E"/>
    <w:rPr>
      <w:rFonts w:ascii="Times New Roman" w:eastAsia="Sans" w:hAnsi="Times New Roman"/>
      <w:b/>
      <w:sz w:val="28"/>
    </w:rPr>
  </w:style>
  <w:style w:type="character" w:customStyle="1" w:styleId="afff5">
    <w:name w:val="Наим. раздела Знак"/>
    <w:basedOn w:val="CustomContentNormal0"/>
    <w:link w:val="afff4"/>
    <w:rsid w:val="00C4630C"/>
    <w:rPr>
      <w:rFonts w:ascii="Times New Roman" w:eastAsia="Sans" w:hAnsi="Times New Roman"/>
      <w:b/>
      <w:sz w:val="28"/>
    </w:rPr>
  </w:style>
  <w:style w:type="paragraph" w:customStyle="1" w:styleId="afff6">
    <w:name w:val="Таблицы"/>
    <w:basedOn w:val="afd"/>
    <w:link w:val="afff7"/>
    <w:qFormat/>
    <w:rsid w:val="0021676E"/>
    <w:pPr>
      <w:spacing w:line="240" w:lineRule="auto"/>
      <w:ind w:firstLine="0"/>
    </w:pPr>
  </w:style>
  <w:style w:type="character" w:customStyle="1" w:styleId="1f0">
    <w:name w:val="Текст в 1 разделе Знак"/>
    <w:basedOn w:val="a4"/>
    <w:link w:val="1f"/>
    <w:rsid w:val="0021676E"/>
    <w:rPr>
      <w:rFonts w:ascii="Times New Roman" w:eastAsia="Times New Roman" w:hAnsi="Times New Roman" w:cs="Times New Roman"/>
      <w:sz w:val="24"/>
      <w:szCs w:val="24"/>
    </w:rPr>
  </w:style>
  <w:style w:type="paragraph" w:customStyle="1" w:styleId="afff8">
    <w:name w:val="Наим. табл"/>
    <w:basedOn w:val="a1"/>
    <w:link w:val="afff9"/>
    <w:qFormat/>
    <w:rsid w:val="0021676E"/>
  </w:style>
  <w:style w:type="character" w:customStyle="1" w:styleId="afe">
    <w:name w:val="Обычный (Интернет) Знак"/>
    <w:basedOn w:val="a4"/>
    <w:link w:val="afd"/>
    <w:uiPriority w:val="99"/>
    <w:rsid w:val="0021676E"/>
    <w:rPr>
      <w:rFonts w:ascii="Times New Roman" w:eastAsia="Times New Roman" w:hAnsi="Times New Roman" w:cs="Times New Roman"/>
      <w:sz w:val="24"/>
      <w:szCs w:val="24"/>
      <w:lang w:eastAsia="ru-RU"/>
    </w:rPr>
  </w:style>
  <w:style w:type="character" w:customStyle="1" w:styleId="afff7">
    <w:name w:val="Таблицы Знак"/>
    <w:basedOn w:val="afe"/>
    <w:link w:val="afff6"/>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9">
    <w:name w:val="Наим. табл Знак"/>
    <w:basedOn w:val="a4"/>
    <w:link w:val="afff8"/>
    <w:rsid w:val="0021676E"/>
    <w:rPr>
      <w:rFonts w:ascii="Times New Roman" w:hAnsi="Times New Roman"/>
      <w:sz w:val="24"/>
    </w:rPr>
  </w:style>
  <w:style w:type="paragraph" w:customStyle="1" w:styleId="afffa">
    <w:name w:val="Рекомендация"/>
    <w:basedOn w:val="10"/>
    <w:link w:val="afffb"/>
    <w:qFormat/>
    <w:rsid w:val="0021676E"/>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c">
    <w:name w:val="УДД"/>
    <w:aliases w:val="УУР"/>
    <w:basedOn w:val="aff3"/>
    <w:rsid w:val="0021676E"/>
  </w:style>
  <w:style w:type="character" w:customStyle="1" w:styleId="afffb">
    <w:name w:val="Рекомендация Знак"/>
    <w:basedOn w:val="110"/>
    <w:link w:val="afffa"/>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d">
    <w:name w:val="Памятки"/>
    <w:basedOn w:val="1f"/>
    <w:link w:val="afffe"/>
    <w:uiPriority w:val="99"/>
    <w:qFormat/>
    <w:rsid w:val="00094ED6"/>
    <w:rPr>
      <w:i/>
      <w:color w:val="FF0000"/>
      <w:sz w:val="18"/>
    </w:rPr>
  </w:style>
  <w:style w:type="character" w:customStyle="1" w:styleId="afffe">
    <w:name w:val="Памятки Знак"/>
    <w:basedOn w:val="1f0"/>
    <w:link w:val="afffd"/>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b"/>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b"/>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b"/>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5"/>
    <w:next w:val="affb"/>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b"/>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b"/>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b"/>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ссылка"/>
    <w:basedOn w:val="a1"/>
    <w:link w:val="affff0"/>
    <w:qFormat/>
    <w:rsid w:val="00A91645"/>
    <w:rPr>
      <w:rFonts w:eastAsia="Times New Roman" w:cs="Times New Roman"/>
      <w:i/>
      <w:color w:val="0070C0"/>
      <w:szCs w:val="24"/>
      <w:u w:val="single"/>
    </w:rPr>
  </w:style>
  <w:style w:type="character" w:customStyle="1" w:styleId="affff0">
    <w:name w:val="ссылка Знак"/>
    <w:basedOn w:val="a4"/>
    <w:link w:val="affff"/>
    <w:rsid w:val="00A91645"/>
    <w:rPr>
      <w:rFonts w:ascii="Times New Roman" w:eastAsia="Times New Roman" w:hAnsi="Times New Roman" w:cs="Times New Roman"/>
      <w:i/>
      <w:color w:val="0070C0"/>
      <w:sz w:val="24"/>
      <w:szCs w:val="24"/>
      <w:u w:val="single"/>
    </w:rPr>
  </w:style>
  <w:style w:type="character" w:customStyle="1" w:styleId="affff1">
    <w:name w:val="Основной текст_"/>
    <w:basedOn w:val="a4"/>
    <w:link w:val="1f2"/>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C4630C"/>
    <w:rPr>
      <w:rFonts w:ascii="Times New Roman" w:eastAsia="Times New Roman" w:hAnsi="Times New Roman" w:cs="Times New Roman"/>
      <w:b/>
      <w:bCs/>
      <w:sz w:val="28"/>
      <w:szCs w:val="28"/>
      <w:shd w:val="clear" w:color="auto" w:fill="FFFFFF"/>
    </w:rPr>
  </w:style>
  <w:style w:type="paragraph" w:customStyle="1" w:styleId="1f2">
    <w:name w:val="Основной текст1"/>
    <w:basedOn w:val="a1"/>
    <w:link w:val="affff1"/>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affff2">
    <w:basedOn w:val="a1"/>
    <w:next w:val="afd"/>
    <w:link w:val="affff3"/>
    <w:unhideWhenUsed/>
    <w:qFormat/>
    <w:rsid w:val="000578EF"/>
    <w:rPr>
      <w:rFonts w:eastAsia="Times New Roman"/>
      <w:szCs w:val="24"/>
    </w:rPr>
  </w:style>
  <w:style w:type="character" w:customStyle="1" w:styleId="affff3">
    <w:name w:val="Обычный (веб) Знак"/>
    <w:link w:val="affff2"/>
    <w:rsid w:val="000578EF"/>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spacing w:line="240" w:lineRule="auto"/>
      <w:ind w:left="103" w:firstLine="0"/>
      <w:jc w:val="left"/>
    </w:pPr>
    <w:rPr>
      <w:rFonts w:ascii="Calibri" w:eastAsia="Times New Roman" w:hAnsi="Calibri" w:cs="Calibri"/>
      <w:sz w:val="22"/>
      <w:lang w:val="en-US"/>
    </w:rPr>
  </w:style>
  <w:style w:type="character" w:customStyle="1" w:styleId="1b">
    <w:name w:val="Текст примечания Знак1"/>
    <w:basedOn w:val="a4"/>
    <w:link w:val="aff5"/>
    <w:uiPriority w:val="99"/>
    <w:rsid w:val="000578EF"/>
    <w:rPr>
      <w:rFonts w:ascii="Times New Roman" w:hAnsi="Times New Roman"/>
      <w:szCs w:val="20"/>
    </w:rPr>
  </w:style>
  <w:style w:type="character" w:customStyle="1" w:styleId="aff8">
    <w:name w:val="Заголовок Знак"/>
    <w:aliases w:val="Заголовок мой Знак,Название1 Знак"/>
    <w:basedOn w:val="a4"/>
    <w:link w:val="aff7"/>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0578EF"/>
    <w:pPr>
      <w:numPr>
        <w:numId w:val="16"/>
      </w:numPr>
    </w:pPr>
  </w:style>
  <w:style w:type="numbering" w:customStyle="1" w:styleId="1ai1">
    <w:name w:val="1 / a / i1"/>
    <w:basedOn w:val="a6"/>
    <w:next w:val="1ai"/>
    <w:rsid w:val="000578EF"/>
    <w:pPr>
      <w:numPr>
        <w:numId w:val="17"/>
      </w:numPr>
    </w:pPr>
  </w:style>
  <w:style w:type="numbering" w:styleId="111111">
    <w:name w:val="Outline List 2"/>
    <w:basedOn w:val="a6"/>
    <w:uiPriority w:val="99"/>
    <w:semiHidden/>
    <w:unhideWhenUsed/>
    <w:rsid w:val="000578EF"/>
    <w:pPr>
      <w:numPr>
        <w:numId w:val="14"/>
      </w:numPr>
    </w:pPr>
  </w:style>
  <w:style w:type="numbering" w:styleId="1ai">
    <w:name w:val="Outline List 1"/>
    <w:basedOn w:val="a6"/>
    <w:uiPriority w:val="99"/>
    <w:semiHidden/>
    <w:unhideWhenUsed/>
    <w:rsid w:val="000578EF"/>
    <w:pPr>
      <w:numPr>
        <w:numId w:val="15"/>
      </w:numPr>
    </w:pPr>
  </w:style>
  <w:style w:type="character" w:styleId="affff4">
    <w:name w:val="FollowedHyperlink"/>
    <w:basedOn w:val="a4"/>
    <w:uiPriority w:val="99"/>
    <w:unhideWhenUsed/>
    <w:rsid w:val="000578EF"/>
    <w:rPr>
      <w:color w:val="954F72" w:themeColor="followedHyperlink"/>
      <w:u w:val="single"/>
    </w:rPr>
  </w:style>
  <w:style w:type="paragraph" w:customStyle="1" w:styleId="msonormal0">
    <w:name w:val="msonormal"/>
    <w:basedOn w:val="a1"/>
    <w:qFormat/>
    <w:rsid w:val="000578EF"/>
    <w:pPr>
      <w:spacing w:before="100" w:beforeAutospacing="1" w:after="100" w:afterAutospacing="1" w:line="288" w:lineRule="auto"/>
      <w:ind w:firstLine="0"/>
      <w:jc w:val="left"/>
    </w:pPr>
    <w:rPr>
      <w:rFonts w:eastAsia="Times New Roman" w:cs="Times New Roman"/>
      <w:szCs w:val="24"/>
      <w:lang w:eastAsia="ru-RU"/>
    </w:rPr>
  </w:style>
  <w:style w:type="character" w:customStyle="1" w:styleId="1f3">
    <w:name w:val="Заголовок Знак1"/>
    <w:aliases w:val="Заголовок мой Знак1"/>
    <w:basedOn w:val="a4"/>
    <w:rsid w:val="000578EF"/>
    <w:rPr>
      <w:rFonts w:asciiTheme="majorHAnsi" w:eastAsiaTheme="majorEastAsia" w:hAnsiTheme="majorHAnsi" w:cstheme="majorBidi"/>
      <w:spacing w:val="-10"/>
      <w:kern w:val="28"/>
      <w:sz w:val="56"/>
      <w:szCs w:val="56"/>
    </w:rPr>
  </w:style>
  <w:style w:type="paragraph" w:customStyle="1" w:styleId="a">
    <w:name w:val="рек"/>
    <w:basedOn w:val="aff"/>
    <w:link w:val="affff5"/>
    <w:qFormat/>
    <w:rsid w:val="000578EF"/>
    <w:pPr>
      <w:numPr>
        <w:numId w:val="18"/>
      </w:numPr>
      <w:tabs>
        <w:tab w:val="left" w:pos="1134"/>
      </w:tabs>
      <w:spacing w:before="240"/>
      <w:ind w:left="709" w:hanging="425"/>
      <w:contextualSpacing w:val="0"/>
    </w:pPr>
    <w:rPr>
      <w:rFonts w:cs="Times New Roman"/>
      <w:szCs w:val="24"/>
    </w:rPr>
  </w:style>
  <w:style w:type="character" w:customStyle="1" w:styleId="affff5">
    <w:name w:val="рек Знак"/>
    <w:basedOn w:val="ac"/>
    <w:link w:val="a"/>
    <w:rsid w:val="000578EF"/>
    <w:rPr>
      <w:rFonts w:ascii="Times New Roman" w:hAnsi="Times New Roman" w:cs="Times New Roman"/>
      <w:sz w:val="24"/>
      <w:szCs w:val="24"/>
    </w:rPr>
  </w:style>
  <w:style w:type="paragraph" w:customStyle="1" w:styleId="1f4">
    <w:name w:val="Обычный с отступом 1 см"/>
    <w:basedOn w:val="a1"/>
    <w:rsid w:val="003F0AA9"/>
    <w:pPr>
      <w:widowControl w:val="0"/>
      <w:ind w:firstLine="680"/>
    </w:pPr>
    <w:rPr>
      <w:rFonts w:ascii="Arial" w:eastAsia="Times New Roman" w:hAnsi="Arial" w:cs="Times New Roman"/>
      <w:bCs/>
      <w:iCs/>
      <w:sz w:val="28"/>
      <w:szCs w:val="20"/>
      <w:lang w:eastAsia="ru-RU"/>
    </w:rPr>
  </w:style>
  <w:style w:type="character" w:styleId="affff6">
    <w:name w:val="endnote reference"/>
    <w:basedOn w:val="a4"/>
    <w:unhideWhenUsed/>
    <w:rsid w:val="0015288D"/>
    <w:rPr>
      <w:vertAlign w:val="superscript"/>
    </w:rPr>
  </w:style>
  <w:style w:type="character" w:customStyle="1" w:styleId="1f5">
    <w:name w:val="Неразрешенное упоминание1"/>
    <w:basedOn w:val="a4"/>
    <w:uiPriority w:val="99"/>
    <w:semiHidden/>
    <w:unhideWhenUsed/>
    <w:rsid w:val="00B8782E"/>
    <w:rPr>
      <w:color w:val="605E5C"/>
      <w:shd w:val="clear" w:color="auto" w:fill="E1DFDD"/>
    </w:rPr>
  </w:style>
  <w:style w:type="character" w:customStyle="1" w:styleId="30">
    <w:name w:val="Заголовок 3 Знак"/>
    <w:basedOn w:val="a4"/>
    <w:link w:val="3"/>
    <w:rsid w:val="002833E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4"/>
    <w:link w:val="4"/>
    <w:rsid w:val="002833EB"/>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rsid w:val="002833EB"/>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2833EB"/>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2833EB"/>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2833EB"/>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2833EB"/>
    <w:rPr>
      <w:rFonts w:ascii="Calibri Light" w:eastAsia="Times New Roman" w:hAnsi="Calibri Light" w:cs="Calibri Light"/>
      <w:b/>
      <w:bCs/>
      <w:kern w:val="1"/>
      <w:sz w:val="21"/>
      <w:szCs w:val="21"/>
      <w:lang w:eastAsia="zh-CN"/>
    </w:rPr>
  </w:style>
  <w:style w:type="character" w:customStyle="1" w:styleId="ListLabel67">
    <w:name w:val="ListLabel 67"/>
    <w:qFormat/>
    <w:rsid w:val="002833EB"/>
    <w:rPr>
      <w:sz w:val="20"/>
    </w:rPr>
  </w:style>
  <w:style w:type="paragraph" w:customStyle="1" w:styleId="affff7">
    <w:name w:val="Содержимое таблицы"/>
    <w:basedOn w:val="a1"/>
    <w:qFormat/>
    <w:rsid w:val="002833EB"/>
    <w:pPr>
      <w:suppressLineNumbers/>
      <w:ind w:firstLine="0"/>
      <w:jc w:val="left"/>
    </w:pPr>
    <w:rPr>
      <w:rFonts w:eastAsia="Calibri" w:cs="Tahoma"/>
    </w:rPr>
  </w:style>
  <w:style w:type="character" w:styleId="affff8">
    <w:name w:val="Placeholder Text"/>
    <w:basedOn w:val="a4"/>
    <w:uiPriority w:val="99"/>
    <w:semiHidden/>
    <w:rsid w:val="002833EB"/>
    <w:rPr>
      <w:color w:val="808080"/>
    </w:rPr>
  </w:style>
  <w:style w:type="character" w:customStyle="1" w:styleId="WW8Num60z8">
    <w:name w:val="WW8Num60z8"/>
    <w:rsid w:val="002833EB"/>
  </w:style>
  <w:style w:type="character" w:customStyle="1" w:styleId="1f6">
    <w:name w:val="Строгий1"/>
    <w:basedOn w:val="a4"/>
    <w:rsid w:val="002833EB"/>
    <w:rPr>
      <w:b/>
      <w:bCs/>
    </w:rPr>
  </w:style>
  <w:style w:type="character" w:customStyle="1" w:styleId="WW8Num37z5">
    <w:name w:val="WW8Num37z5"/>
    <w:rsid w:val="002833EB"/>
  </w:style>
  <w:style w:type="character" w:customStyle="1" w:styleId="WW8Num37z0">
    <w:name w:val="WW8Num37z0"/>
    <w:rsid w:val="002833EB"/>
  </w:style>
  <w:style w:type="character" w:customStyle="1" w:styleId="highlight">
    <w:name w:val="highlight"/>
    <w:basedOn w:val="a4"/>
    <w:rsid w:val="002833EB"/>
  </w:style>
  <w:style w:type="paragraph" w:customStyle="1" w:styleId="ConsPlusNormal">
    <w:name w:val="ConsPlusNormal"/>
    <w:qFormat/>
    <w:rsid w:val="002833EB"/>
    <w:pPr>
      <w:widowControl w:val="0"/>
      <w:autoSpaceDE w:val="0"/>
      <w:autoSpaceDN w:val="0"/>
    </w:pPr>
    <w:rPr>
      <w:rFonts w:ascii="Calibri" w:eastAsia="Times New Roman" w:hAnsi="Calibri" w:cs="Calibri"/>
      <w:sz w:val="22"/>
      <w:szCs w:val="20"/>
      <w:lang w:eastAsia="ru-RU"/>
    </w:rPr>
  </w:style>
  <w:style w:type="paragraph" w:customStyle="1" w:styleId="-51">
    <w:name w:val="Светлый список - Акцент 51"/>
    <w:basedOn w:val="a1"/>
    <w:uiPriority w:val="34"/>
    <w:qFormat/>
    <w:rsid w:val="002833EB"/>
    <w:pPr>
      <w:suppressAutoHyphens/>
      <w:spacing w:line="240" w:lineRule="auto"/>
      <w:ind w:left="708" w:firstLine="0"/>
    </w:pPr>
    <w:rPr>
      <w:rFonts w:eastAsia="Calibri" w:cs="Times New Roman"/>
      <w:lang w:eastAsia="zh-CN"/>
    </w:rPr>
  </w:style>
  <w:style w:type="paragraph" w:customStyle="1" w:styleId="1f7">
    <w:name w:val="Абзац списка1"/>
    <w:basedOn w:val="a1"/>
    <w:uiPriority w:val="34"/>
    <w:qFormat/>
    <w:rsid w:val="002833EB"/>
    <w:pPr>
      <w:spacing w:after="160"/>
      <w:ind w:left="720"/>
      <w:contextualSpacing/>
    </w:pPr>
    <w:rPr>
      <w:rFonts w:eastAsia="Times New Roman" w:cs="Times New Roman"/>
    </w:rPr>
  </w:style>
  <w:style w:type="character" w:customStyle="1" w:styleId="af7">
    <w:name w:val="Основной текст Знак"/>
    <w:basedOn w:val="a4"/>
    <w:link w:val="a3"/>
    <w:rsid w:val="002833EB"/>
    <w:rPr>
      <w:rFonts w:ascii="Times New Roman" w:hAnsi="Times New Roman"/>
      <w:sz w:val="24"/>
    </w:rPr>
  </w:style>
  <w:style w:type="paragraph" w:styleId="1f8">
    <w:name w:val="index 1"/>
    <w:basedOn w:val="a1"/>
    <w:next w:val="a1"/>
    <w:autoRedefine/>
    <w:uiPriority w:val="99"/>
    <w:semiHidden/>
    <w:unhideWhenUsed/>
    <w:rsid w:val="002833EB"/>
    <w:pPr>
      <w:spacing w:line="240" w:lineRule="auto"/>
      <w:ind w:left="240" w:hanging="240"/>
    </w:pPr>
  </w:style>
  <w:style w:type="character" w:customStyle="1" w:styleId="15">
    <w:name w:val="Верхний колонтитул Знак1"/>
    <w:basedOn w:val="a4"/>
    <w:link w:val="afb"/>
    <w:uiPriority w:val="99"/>
    <w:rsid w:val="002833EB"/>
    <w:rPr>
      <w:rFonts w:ascii="Times New Roman" w:hAnsi="Times New Roman"/>
      <w:sz w:val="24"/>
    </w:rPr>
  </w:style>
  <w:style w:type="character" w:customStyle="1" w:styleId="16">
    <w:name w:val="Нижний колонтитул Знак1"/>
    <w:basedOn w:val="a4"/>
    <w:link w:val="afc"/>
    <w:uiPriority w:val="99"/>
    <w:rsid w:val="002833EB"/>
    <w:rPr>
      <w:rFonts w:ascii="Times New Roman" w:hAnsi="Times New Roman"/>
      <w:sz w:val="24"/>
    </w:rPr>
  </w:style>
  <w:style w:type="character" w:customStyle="1" w:styleId="18">
    <w:name w:val="Текст выноски Знак1"/>
    <w:basedOn w:val="a4"/>
    <w:link w:val="aff1"/>
    <w:uiPriority w:val="99"/>
    <w:rsid w:val="002833EB"/>
    <w:rPr>
      <w:rFonts w:ascii="Tahoma" w:hAnsi="Tahoma" w:cs="Tahoma"/>
      <w:sz w:val="16"/>
      <w:szCs w:val="16"/>
    </w:rPr>
  </w:style>
  <w:style w:type="character" w:customStyle="1" w:styleId="1a">
    <w:name w:val="Подзаголовок Знак1"/>
    <w:basedOn w:val="a4"/>
    <w:link w:val="a2"/>
    <w:uiPriority w:val="11"/>
    <w:rsid w:val="002833EB"/>
    <w:rPr>
      <w:rFonts w:ascii="Times New Roman" w:hAnsi="Times New Roman" w:cs="Times New Roman"/>
      <w:b/>
      <w:sz w:val="24"/>
      <w:szCs w:val="24"/>
      <w:u w:val="single"/>
    </w:rPr>
  </w:style>
  <w:style w:type="character" w:customStyle="1" w:styleId="1c">
    <w:name w:val="Тема примечания Знак1"/>
    <w:basedOn w:val="1b"/>
    <w:link w:val="aff6"/>
    <w:uiPriority w:val="99"/>
    <w:rsid w:val="002833EB"/>
    <w:rPr>
      <w:rFonts w:ascii="Times New Roman" w:hAnsi="Times New Roman"/>
      <w:b/>
      <w:bCs/>
      <w:szCs w:val="20"/>
    </w:rPr>
  </w:style>
  <w:style w:type="character" w:customStyle="1" w:styleId="1d">
    <w:name w:val="Текст сноски Знак1"/>
    <w:basedOn w:val="a4"/>
    <w:link w:val="aff9"/>
    <w:uiPriority w:val="99"/>
    <w:rsid w:val="002833EB"/>
    <w:rPr>
      <w:rFonts w:ascii="Calibri" w:eastAsia="Calibri" w:hAnsi="Calibri" w:cs="Times New Roman"/>
      <w:szCs w:val="20"/>
    </w:rPr>
  </w:style>
  <w:style w:type="paragraph" w:styleId="HTML">
    <w:name w:val="HTML Preformatted"/>
    <w:basedOn w:val="a1"/>
    <w:link w:val="HTML0"/>
    <w:unhideWhenUsed/>
    <w:rsid w:val="002833EB"/>
    <w:pPr>
      <w:spacing w:line="240" w:lineRule="auto"/>
    </w:pPr>
    <w:rPr>
      <w:rFonts w:ascii="Consolas" w:hAnsi="Consolas" w:cs="Consolas"/>
      <w:sz w:val="20"/>
      <w:szCs w:val="20"/>
    </w:rPr>
  </w:style>
  <w:style w:type="character" w:customStyle="1" w:styleId="HTML0">
    <w:name w:val="Стандартный HTML Знак"/>
    <w:basedOn w:val="a4"/>
    <w:link w:val="HTML"/>
    <w:rsid w:val="002833EB"/>
    <w:rPr>
      <w:rFonts w:ascii="Consolas" w:hAnsi="Consolas" w:cs="Consolas"/>
      <w:szCs w:val="20"/>
    </w:rPr>
  </w:style>
  <w:style w:type="character" w:customStyle="1" w:styleId="24">
    <w:name w:val="Неразрешенное упоминание2"/>
    <w:basedOn w:val="a4"/>
    <w:uiPriority w:val="99"/>
    <w:semiHidden/>
    <w:unhideWhenUsed/>
    <w:rsid w:val="002833EB"/>
    <w:rPr>
      <w:color w:val="605E5C"/>
      <w:shd w:val="clear" w:color="auto" w:fill="E1DFDD"/>
    </w:rPr>
  </w:style>
  <w:style w:type="character" w:customStyle="1" w:styleId="32">
    <w:name w:val="Неразрешенное упоминание3"/>
    <w:basedOn w:val="a4"/>
    <w:uiPriority w:val="99"/>
    <w:semiHidden/>
    <w:unhideWhenUsed/>
    <w:rsid w:val="002833EB"/>
    <w:rPr>
      <w:color w:val="605E5C"/>
      <w:shd w:val="clear" w:color="auto" w:fill="E1DFDD"/>
    </w:rPr>
  </w:style>
  <w:style w:type="paragraph" w:customStyle="1" w:styleId="Numlist">
    <w:name w:val="Num_list"/>
    <w:basedOn w:val="a1"/>
    <w:qFormat/>
    <w:rsid w:val="002833EB"/>
    <w:pPr>
      <w:overflowPunct w:val="0"/>
      <w:spacing w:line="240" w:lineRule="auto"/>
      <w:ind w:firstLine="708"/>
      <w:jc w:val="left"/>
      <w:textAlignment w:val="baseline"/>
    </w:pPr>
    <w:rPr>
      <w:rFonts w:eastAsia="Times New Roman" w:cs="Times New Roman"/>
      <w:szCs w:val="24"/>
      <w:lang w:eastAsia="ru-RU"/>
    </w:rPr>
  </w:style>
  <w:style w:type="table" w:customStyle="1" w:styleId="1f9">
    <w:name w:val="Сетка таблицы светлая1"/>
    <w:basedOn w:val="a5"/>
    <w:uiPriority w:val="40"/>
    <w:rsid w:val="002833EB"/>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uiPriority w:val="99"/>
    <w:rsid w:val="002833EB"/>
    <w:pPr>
      <w:shd w:val="clear" w:color="auto" w:fill="FFFFFF"/>
      <w:tabs>
        <w:tab w:val="left" w:pos="394"/>
      </w:tabs>
      <w:overflowPunct w:val="0"/>
      <w:autoSpaceDE w:val="0"/>
      <w:autoSpaceDN w:val="0"/>
      <w:adjustRightInd w:val="0"/>
      <w:spacing w:before="5" w:line="240" w:lineRule="auto"/>
      <w:ind w:left="10" w:hanging="10"/>
      <w:jc w:val="left"/>
      <w:textAlignment w:val="baseline"/>
    </w:pPr>
    <w:rPr>
      <w:rFonts w:eastAsia="Times New Roman" w:cs="Times New Roman"/>
      <w:color w:val="000000"/>
      <w:spacing w:val="4"/>
      <w:szCs w:val="20"/>
      <w:lang w:eastAsia="ru-RU"/>
    </w:rPr>
  </w:style>
  <w:style w:type="paragraph" w:customStyle="1" w:styleId="Number1">
    <w:name w:val="Number1"/>
    <w:basedOn w:val="a1"/>
    <w:rsid w:val="002833EB"/>
    <w:pPr>
      <w:shd w:val="clear" w:color="auto" w:fill="FFFFFF"/>
      <w:tabs>
        <w:tab w:val="left" w:pos="394"/>
      </w:tabs>
      <w:overflowPunct w:val="0"/>
      <w:autoSpaceDE w:val="0"/>
      <w:autoSpaceDN w:val="0"/>
      <w:adjustRightInd w:val="0"/>
      <w:spacing w:before="5" w:line="240" w:lineRule="auto"/>
      <w:ind w:left="284" w:hanging="284"/>
      <w:jc w:val="left"/>
      <w:textAlignment w:val="baseline"/>
    </w:pPr>
    <w:rPr>
      <w:rFonts w:eastAsia="Times New Roman" w:cs="Times New Roman"/>
      <w:color w:val="000000"/>
      <w:spacing w:val="-1"/>
      <w:szCs w:val="20"/>
      <w:lang w:eastAsia="ru-RU"/>
    </w:rPr>
  </w:style>
  <w:style w:type="paragraph" w:customStyle="1" w:styleId="Author">
    <w:name w:val="Author"/>
    <w:basedOn w:val="a1"/>
    <w:rsid w:val="002833EB"/>
    <w:pPr>
      <w:overflowPunct w:val="0"/>
      <w:autoSpaceDE w:val="0"/>
      <w:autoSpaceDN w:val="0"/>
      <w:adjustRightInd w:val="0"/>
      <w:spacing w:line="240" w:lineRule="auto"/>
      <w:ind w:firstLine="284"/>
      <w:jc w:val="center"/>
      <w:textAlignment w:val="baseline"/>
    </w:pPr>
    <w:rPr>
      <w:rFonts w:eastAsia="Times New Roman" w:cs="Times New Roman"/>
      <w:i/>
      <w:szCs w:val="20"/>
      <w:lang w:eastAsia="ru-RU"/>
    </w:rPr>
  </w:style>
  <w:style w:type="paragraph" w:customStyle="1" w:styleId="affff9">
    <w:name w:val="Стиль"/>
    <w:uiPriority w:val="99"/>
    <w:rsid w:val="002833EB"/>
    <w:pPr>
      <w:keepNext/>
      <w:keepLines/>
      <w:spacing w:line="276" w:lineRule="auto"/>
      <w:outlineLvl w:val="0"/>
    </w:pPr>
    <w:rPr>
      <w:rFonts w:ascii="Times New Roman" w:eastAsia="Calibri" w:hAnsi="Times New Roman" w:cs="Times New Roman"/>
      <w:sz w:val="24"/>
    </w:rPr>
  </w:style>
  <w:style w:type="paragraph" w:customStyle="1" w:styleId="1fa">
    <w:name w:val="УДД1"/>
    <w:aliases w:val="УУР1"/>
    <w:basedOn w:val="afffc"/>
    <w:uiPriority w:val="99"/>
    <w:rsid w:val="002833EB"/>
    <w:pPr>
      <w:contextualSpacing w:val="0"/>
    </w:pPr>
    <w:rPr>
      <w:rFonts w:eastAsia="Calibri"/>
    </w:rPr>
  </w:style>
  <w:style w:type="paragraph" w:styleId="33">
    <w:name w:val="toc 3"/>
    <w:basedOn w:val="a1"/>
    <w:next w:val="a1"/>
    <w:autoRedefine/>
    <w:uiPriority w:val="39"/>
    <w:unhideWhenUsed/>
    <w:qFormat/>
    <w:rsid w:val="002833EB"/>
    <w:pPr>
      <w:ind w:left="480"/>
      <w:jc w:val="left"/>
    </w:pPr>
    <w:rPr>
      <w:rFonts w:asciiTheme="minorHAnsi" w:eastAsia="Calibri" w:hAnsiTheme="minorHAnsi" w:cs="Times New Roman"/>
      <w:sz w:val="20"/>
      <w:szCs w:val="20"/>
    </w:rPr>
  </w:style>
  <w:style w:type="numbering" w:customStyle="1" w:styleId="1fb">
    <w:name w:val="Нет списка1"/>
    <w:next w:val="a6"/>
    <w:uiPriority w:val="99"/>
    <w:semiHidden/>
    <w:unhideWhenUsed/>
    <w:rsid w:val="002833EB"/>
  </w:style>
  <w:style w:type="numbering" w:customStyle="1" w:styleId="25">
    <w:name w:val="Нет списка2"/>
    <w:next w:val="a6"/>
    <w:uiPriority w:val="99"/>
    <w:semiHidden/>
    <w:unhideWhenUsed/>
    <w:rsid w:val="002833EB"/>
  </w:style>
  <w:style w:type="numbering" w:customStyle="1" w:styleId="34">
    <w:name w:val="Нет списка3"/>
    <w:next w:val="a6"/>
    <w:uiPriority w:val="99"/>
    <w:semiHidden/>
    <w:unhideWhenUsed/>
    <w:rsid w:val="002833EB"/>
  </w:style>
  <w:style w:type="paragraph" w:styleId="affffa">
    <w:name w:val="endnote text"/>
    <w:basedOn w:val="a1"/>
    <w:link w:val="affffb"/>
    <w:uiPriority w:val="99"/>
    <w:unhideWhenUsed/>
    <w:rsid w:val="002833EB"/>
    <w:pPr>
      <w:spacing w:line="240" w:lineRule="auto"/>
      <w:ind w:firstLine="567"/>
    </w:pPr>
    <w:rPr>
      <w:rFonts w:ascii="Calibri" w:eastAsia="Calibri" w:hAnsi="Calibri" w:cs="Times New Roman"/>
      <w:sz w:val="20"/>
      <w:szCs w:val="20"/>
    </w:rPr>
  </w:style>
  <w:style w:type="character" w:customStyle="1" w:styleId="affffb">
    <w:name w:val="Текст концевой сноски Знак"/>
    <w:basedOn w:val="a4"/>
    <w:link w:val="affffa"/>
    <w:uiPriority w:val="99"/>
    <w:rsid w:val="002833EB"/>
    <w:rPr>
      <w:rFonts w:ascii="Calibri" w:eastAsia="Calibri" w:hAnsi="Calibri" w:cs="Times New Roman"/>
      <w:szCs w:val="20"/>
    </w:rPr>
  </w:style>
  <w:style w:type="paragraph" w:customStyle="1" w:styleId="310">
    <w:name w:val="Основной текст с отступом 31"/>
    <w:basedOn w:val="a1"/>
    <w:rsid w:val="002833EB"/>
    <w:pPr>
      <w:suppressAutoHyphens/>
      <w:spacing w:after="120" w:line="240" w:lineRule="auto"/>
      <w:ind w:left="283" w:firstLine="567"/>
    </w:pPr>
    <w:rPr>
      <w:rFonts w:eastAsia="Times New Roman" w:cs="Calibri"/>
      <w:sz w:val="16"/>
      <w:szCs w:val="16"/>
      <w:lang w:eastAsia="ar-SA"/>
    </w:rPr>
  </w:style>
  <w:style w:type="table" w:customStyle="1" w:styleId="26">
    <w:name w:val="Сетка таблицы2"/>
    <w:basedOn w:val="a5"/>
    <w:next w:val="affb"/>
    <w:uiPriority w:val="59"/>
    <w:rsid w:val="002833EB"/>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2833EB"/>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2833EB"/>
  </w:style>
  <w:style w:type="paragraph" w:customStyle="1" w:styleId="firstlast">
    <w:name w:val="first last"/>
    <w:basedOn w:val="a1"/>
    <w:uiPriority w:val="99"/>
    <w:rsid w:val="002833EB"/>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2833EB"/>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2833EB"/>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2833EB"/>
  </w:style>
  <w:style w:type="character" w:customStyle="1" w:styleId="postbody1">
    <w:name w:val="postbody1"/>
    <w:rsid w:val="002833EB"/>
    <w:rPr>
      <w:sz w:val="18"/>
      <w:szCs w:val="18"/>
    </w:rPr>
  </w:style>
  <w:style w:type="character" w:customStyle="1" w:styleId="volume">
    <w:name w:val="volume"/>
    <w:rsid w:val="002833EB"/>
  </w:style>
  <w:style w:type="character" w:customStyle="1" w:styleId="issue">
    <w:name w:val="issue"/>
    <w:rsid w:val="002833EB"/>
  </w:style>
  <w:style w:type="character" w:customStyle="1" w:styleId="pages">
    <w:name w:val="pages"/>
    <w:rsid w:val="002833EB"/>
  </w:style>
  <w:style w:type="paragraph" w:customStyle="1" w:styleId="210">
    <w:name w:val="Основной текст 21"/>
    <w:basedOn w:val="a1"/>
    <w:rsid w:val="002833EB"/>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2833EB"/>
    <w:pPr>
      <w:suppressAutoHyphens/>
      <w:spacing w:line="100" w:lineRule="atLeast"/>
      <w:ind w:firstLine="567"/>
    </w:pPr>
    <w:rPr>
      <w:rFonts w:eastAsia="Times New Roman" w:cs="Times New Roman"/>
      <w:kern w:val="1"/>
      <w:szCs w:val="24"/>
      <w:lang w:eastAsia="ar-SA"/>
    </w:rPr>
  </w:style>
  <w:style w:type="paragraph" w:styleId="affffc">
    <w:name w:val="Body Text Indent"/>
    <w:basedOn w:val="a1"/>
    <w:link w:val="affffd"/>
    <w:uiPriority w:val="99"/>
    <w:unhideWhenUsed/>
    <w:rsid w:val="002833EB"/>
    <w:pPr>
      <w:spacing w:after="120" w:line="288" w:lineRule="auto"/>
      <w:ind w:left="283" w:firstLine="567"/>
    </w:pPr>
    <w:rPr>
      <w:rFonts w:ascii="Calibri" w:eastAsia="Calibri" w:hAnsi="Calibri" w:cs="Times New Roman"/>
      <w:sz w:val="22"/>
    </w:rPr>
  </w:style>
  <w:style w:type="character" w:customStyle="1" w:styleId="affffd">
    <w:name w:val="Основной текст с отступом Знак"/>
    <w:basedOn w:val="a4"/>
    <w:link w:val="affffc"/>
    <w:uiPriority w:val="99"/>
    <w:rsid w:val="002833EB"/>
    <w:rPr>
      <w:rFonts w:ascii="Calibri" w:eastAsia="Calibri" w:hAnsi="Calibri" w:cs="Times New Roman"/>
      <w:sz w:val="22"/>
    </w:rPr>
  </w:style>
  <w:style w:type="paragraph" w:customStyle="1" w:styleId="TextDrugs">
    <w:name w:val="Text_Drugs"/>
    <w:basedOn w:val="a1"/>
    <w:rsid w:val="002833EB"/>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2833EB"/>
  </w:style>
  <w:style w:type="character" w:customStyle="1" w:styleId="maintextbldleft">
    <w:name w:val="maintextbldleft"/>
    <w:rsid w:val="002833EB"/>
  </w:style>
  <w:style w:type="character" w:customStyle="1" w:styleId="maintextleft">
    <w:name w:val="maintextleft"/>
    <w:rsid w:val="002833EB"/>
  </w:style>
  <w:style w:type="paragraph" w:customStyle="1" w:styleId="27">
    <w:name w:val="Абзац списка2"/>
    <w:basedOn w:val="a1"/>
    <w:rsid w:val="002833EB"/>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2833EB"/>
    <w:pPr>
      <w:suppressAutoHyphens/>
      <w:spacing w:line="100" w:lineRule="atLeast"/>
      <w:ind w:firstLine="567"/>
    </w:pPr>
    <w:rPr>
      <w:rFonts w:eastAsia="Times New Roman" w:cs="Times New Roman"/>
      <w:kern w:val="1"/>
      <w:szCs w:val="24"/>
      <w:lang w:eastAsia="ar-SA"/>
    </w:rPr>
  </w:style>
  <w:style w:type="character" w:customStyle="1" w:styleId="hps">
    <w:name w:val="hps"/>
    <w:rsid w:val="002833EB"/>
  </w:style>
  <w:style w:type="paragraph" w:styleId="28">
    <w:name w:val="Body Text 2"/>
    <w:basedOn w:val="a1"/>
    <w:link w:val="29"/>
    <w:semiHidden/>
    <w:rsid w:val="002833EB"/>
    <w:pPr>
      <w:spacing w:line="240" w:lineRule="auto"/>
      <w:ind w:firstLine="567"/>
    </w:pPr>
    <w:rPr>
      <w:rFonts w:eastAsia="Times New Roman" w:cs="Times New Roman"/>
      <w:szCs w:val="20"/>
      <w:lang w:eastAsia="ru-RU"/>
    </w:rPr>
  </w:style>
  <w:style w:type="character" w:customStyle="1" w:styleId="29">
    <w:name w:val="Основной текст 2 Знак"/>
    <w:basedOn w:val="a4"/>
    <w:link w:val="28"/>
    <w:semiHidden/>
    <w:rsid w:val="002833EB"/>
    <w:rPr>
      <w:rFonts w:ascii="Times New Roman" w:eastAsia="Times New Roman" w:hAnsi="Times New Roman" w:cs="Times New Roman"/>
      <w:sz w:val="24"/>
      <w:szCs w:val="20"/>
      <w:lang w:eastAsia="ru-RU"/>
    </w:rPr>
  </w:style>
  <w:style w:type="paragraph" w:customStyle="1" w:styleId="Number">
    <w:name w:val="Number"/>
    <w:basedOn w:val="a1"/>
    <w:uiPriority w:val="99"/>
    <w:rsid w:val="002833EB"/>
    <w:pPr>
      <w:autoSpaceDE w:val="0"/>
      <w:autoSpaceDN w:val="0"/>
      <w:adjustRightInd w:val="0"/>
      <w:spacing w:before="40"/>
      <w:ind w:left="715" w:hanging="6"/>
    </w:pPr>
    <w:rPr>
      <w:rFonts w:eastAsia="Times New Roman" w:cs="Times New Roman"/>
      <w:color w:val="000000"/>
      <w:szCs w:val="24"/>
      <w:lang w:eastAsia="ru-RU"/>
    </w:rPr>
  </w:style>
  <w:style w:type="character" w:customStyle="1" w:styleId="highwire-citation-authors">
    <w:name w:val="highwire-citation-authors"/>
    <w:rsid w:val="002833EB"/>
  </w:style>
  <w:style w:type="character" w:customStyle="1" w:styleId="nlm-given-names">
    <w:name w:val="nlm-given-names"/>
    <w:rsid w:val="002833EB"/>
  </w:style>
  <w:style w:type="character" w:customStyle="1" w:styleId="nlm-surname">
    <w:name w:val="nlm-surname"/>
    <w:rsid w:val="002833EB"/>
  </w:style>
  <w:style w:type="character" w:customStyle="1" w:styleId="highwire-cite-metadata-journal">
    <w:name w:val="highwire-cite-metadata-journal"/>
    <w:rsid w:val="002833EB"/>
  </w:style>
  <w:style w:type="character" w:customStyle="1" w:styleId="highwire-cite-metadata-date">
    <w:name w:val="highwire-cite-metadata-date"/>
    <w:rsid w:val="002833EB"/>
  </w:style>
  <w:style w:type="character" w:customStyle="1" w:styleId="highwire-cite-metadata-volume-pages">
    <w:name w:val="highwire-cite-metadata-volume-pages"/>
    <w:rsid w:val="002833EB"/>
  </w:style>
  <w:style w:type="character" w:customStyle="1" w:styleId="highwire-cite-metadata-doi">
    <w:name w:val="highwire-cite-metadata-doi"/>
    <w:rsid w:val="002833EB"/>
  </w:style>
  <w:style w:type="character" w:customStyle="1" w:styleId="freeaccess">
    <w:name w:val="freeaccess"/>
    <w:rsid w:val="002833EB"/>
  </w:style>
  <w:style w:type="character" w:styleId="affffe">
    <w:name w:val="page number"/>
    <w:uiPriority w:val="99"/>
    <w:rsid w:val="002833EB"/>
  </w:style>
  <w:style w:type="paragraph" w:customStyle="1" w:styleId="35">
    <w:name w:val="Абзац списка3"/>
    <w:basedOn w:val="a1"/>
    <w:rsid w:val="002833EB"/>
    <w:pPr>
      <w:spacing w:line="240" w:lineRule="auto"/>
      <w:ind w:left="720" w:firstLine="567"/>
    </w:pPr>
    <w:rPr>
      <w:rFonts w:eastAsia="Calibri" w:cs="Times New Roman"/>
      <w:szCs w:val="24"/>
      <w:lang w:eastAsia="ru-RU"/>
    </w:rPr>
  </w:style>
  <w:style w:type="character" w:customStyle="1" w:styleId="WW8Num3z0">
    <w:name w:val="WW8Num3z0"/>
    <w:rsid w:val="002833EB"/>
    <w:rPr>
      <w:rFonts w:ascii="Symbol" w:hAnsi="Symbol" w:cs="Symbol"/>
    </w:rPr>
  </w:style>
  <w:style w:type="character" w:customStyle="1" w:styleId="WW8Num3z1">
    <w:name w:val="WW8Num3z1"/>
    <w:rsid w:val="002833EB"/>
    <w:rPr>
      <w:rFonts w:ascii="Courier New" w:hAnsi="Courier New" w:cs="Courier New"/>
    </w:rPr>
  </w:style>
  <w:style w:type="character" w:customStyle="1" w:styleId="WW8Num3z2">
    <w:name w:val="WW8Num3z2"/>
    <w:rsid w:val="002833EB"/>
    <w:rPr>
      <w:rFonts w:ascii="Wingdings" w:hAnsi="Wingdings" w:cs="Wingdings"/>
    </w:rPr>
  </w:style>
  <w:style w:type="character" w:customStyle="1" w:styleId="WW8Num3z4">
    <w:name w:val="WW8Num3z4"/>
    <w:rsid w:val="002833EB"/>
    <w:rPr>
      <w:rFonts w:ascii="Courier New" w:hAnsi="Courier New" w:cs="Courier New"/>
    </w:rPr>
  </w:style>
  <w:style w:type="character" w:customStyle="1" w:styleId="WW8Num4z0">
    <w:name w:val="WW8Num4z0"/>
    <w:rsid w:val="002833EB"/>
    <w:rPr>
      <w:rFonts w:ascii="Symbol" w:hAnsi="Symbol" w:cs="Symbol"/>
    </w:rPr>
  </w:style>
  <w:style w:type="character" w:customStyle="1" w:styleId="WW8Num5z0">
    <w:name w:val="WW8Num5z0"/>
    <w:rsid w:val="002833EB"/>
    <w:rPr>
      <w:rFonts w:ascii="Calibri" w:hAnsi="Calibri" w:cs="Calibri"/>
    </w:rPr>
  </w:style>
  <w:style w:type="character" w:customStyle="1" w:styleId="WW8Num5z1">
    <w:name w:val="WW8Num5z1"/>
    <w:rsid w:val="002833EB"/>
    <w:rPr>
      <w:rFonts w:ascii="Calibri" w:hAnsi="Calibri" w:cs="Calibri"/>
    </w:rPr>
  </w:style>
  <w:style w:type="character" w:customStyle="1" w:styleId="WW8Num5z2">
    <w:name w:val="WW8Num5z2"/>
    <w:rsid w:val="002833EB"/>
    <w:rPr>
      <w:rFonts w:ascii="Wingdings" w:hAnsi="Wingdings" w:cs="Wingdings"/>
    </w:rPr>
  </w:style>
  <w:style w:type="character" w:customStyle="1" w:styleId="WW8Num5z4">
    <w:name w:val="WW8Num5z4"/>
    <w:rsid w:val="002833EB"/>
    <w:rPr>
      <w:rFonts w:ascii="Courier New" w:hAnsi="Courier New" w:cs="Courier New"/>
    </w:rPr>
  </w:style>
  <w:style w:type="character" w:customStyle="1" w:styleId="WW8Num6z0">
    <w:name w:val="WW8Num6z0"/>
    <w:rsid w:val="002833EB"/>
    <w:rPr>
      <w:rFonts w:ascii="Gill Sans" w:hAnsi="Gill Sans" w:cs="Gill Sans"/>
      <w:sz w:val="28"/>
      <w:szCs w:val="22"/>
    </w:rPr>
  </w:style>
  <w:style w:type="character" w:customStyle="1" w:styleId="WW8Num6z1">
    <w:name w:val="WW8Num6z1"/>
    <w:rsid w:val="002833EB"/>
    <w:rPr>
      <w:rFonts w:ascii="Courier New" w:hAnsi="Courier New" w:cs="Courier New"/>
    </w:rPr>
  </w:style>
  <w:style w:type="character" w:customStyle="1" w:styleId="WW8Num6z2">
    <w:name w:val="WW8Num6z2"/>
    <w:rsid w:val="002833EB"/>
    <w:rPr>
      <w:rFonts w:ascii="Wingdings" w:hAnsi="Wingdings" w:cs="Wingdings"/>
    </w:rPr>
  </w:style>
  <w:style w:type="character" w:customStyle="1" w:styleId="WW8Num7z0">
    <w:name w:val="WW8Num7z0"/>
    <w:rsid w:val="002833EB"/>
    <w:rPr>
      <w:rFonts w:ascii="Symbol" w:hAnsi="Symbol" w:cs="Symbol"/>
    </w:rPr>
  </w:style>
  <w:style w:type="character" w:customStyle="1" w:styleId="WW8Num7z1">
    <w:name w:val="WW8Num7z1"/>
    <w:rsid w:val="002833EB"/>
    <w:rPr>
      <w:rFonts w:ascii="Calibri" w:hAnsi="Calibri" w:cs="Calibri"/>
    </w:rPr>
  </w:style>
  <w:style w:type="character" w:customStyle="1" w:styleId="WW8Num8z0">
    <w:name w:val="WW8Num8z0"/>
    <w:rsid w:val="002833EB"/>
    <w:rPr>
      <w:rFonts w:ascii="Symbol" w:hAnsi="Symbol" w:cs="Symbol"/>
    </w:rPr>
  </w:style>
  <w:style w:type="character" w:customStyle="1" w:styleId="WW8Num9z0">
    <w:name w:val="WW8Num9z0"/>
    <w:rsid w:val="002833EB"/>
    <w:rPr>
      <w:rFonts w:ascii="Calibri" w:eastAsia="Times New Roman" w:hAnsi="Calibri" w:cs="Times New Roman"/>
    </w:rPr>
  </w:style>
  <w:style w:type="character" w:customStyle="1" w:styleId="WW8Num10z0">
    <w:name w:val="WW8Num10z0"/>
    <w:rsid w:val="002833EB"/>
    <w:rPr>
      <w:b w:val="0"/>
      <w:i w:val="0"/>
    </w:rPr>
  </w:style>
  <w:style w:type="character" w:customStyle="1" w:styleId="WW8Num11z0">
    <w:name w:val="WW8Num11z0"/>
    <w:rsid w:val="002833EB"/>
    <w:rPr>
      <w:rFonts w:ascii="Symbol" w:hAnsi="Symbol" w:cs="Symbol"/>
    </w:rPr>
  </w:style>
  <w:style w:type="character" w:customStyle="1" w:styleId="WW8Num12z0">
    <w:name w:val="WW8Num12z0"/>
    <w:rsid w:val="002833EB"/>
    <w:rPr>
      <w:rFonts w:ascii="Symbol" w:hAnsi="Symbol" w:cs="Symbol"/>
    </w:rPr>
  </w:style>
  <w:style w:type="character" w:customStyle="1" w:styleId="WW8Num13z0">
    <w:name w:val="WW8Num13z0"/>
    <w:rsid w:val="002833EB"/>
    <w:rPr>
      <w:rFonts w:ascii="Symbol" w:hAnsi="Symbol" w:cs="Symbol"/>
    </w:rPr>
  </w:style>
  <w:style w:type="character" w:customStyle="1" w:styleId="WW8Num14z0">
    <w:name w:val="WW8Num14z0"/>
    <w:rsid w:val="002833EB"/>
    <w:rPr>
      <w:rFonts w:ascii="Calibri" w:hAnsi="Calibri" w:cs="Calibri"/>
    </w:rPr>
  </w:style>
  <w:style w:type="character" w:customStyle="1" w:styleId="WW8Num15z0">
    <w:name w:val="WW8Num15z0"/>
    <w:rsid w:val="002833EB"/>
    <w:rPr>
      <w:rFonts w:ascii="Symbol" w:hAnsi="Symbol" w:cs="Symbol"/>
    </w:rPr>
  </w:style>
  <w:style w:type="character" w:customStyle="1" w:styleId="WW8Num16z0">
    <w:name w:val="WW8Num16z0"/>
    <w:rsid w:val="002833EB"/>
    <w:rPr>
      <w:rFonts w:ascii="Symbol" w:hAnsi="Symbol" w:cs="Symbol"/>
    </w:rPr>
  </w:style>
  <w:style w:type="character" w:customStyle="1" w:styleId="WW8Num17z0">
    <w:name w:val="WW8Num17z0"/>
    <w:rsid w:val="002833EB"/>
    <w:rPr>
      <w:rFonts w:ascii="Calibri" w:hAnsi="Calibri" w:cs="Calibri"/>
    </w:rPr>
  </w:style>
  <w:style w:type="character" w:customStyle="1" w:styleId="WW8Num18z0">
    <w:name w:val="WW8Num18z0"/>
    <w:rsid w:val="002833EB"/>
    <w:rPr>
      <w:rFonts w:ascii="Symbol" w:hAnsi="Symbol" w:cs="Symbol"/>
    </w:rPr>
  </w:style>
  <w:style w:type="character" w:customStyle="1" w:styleId="WW8Num19z0">
    <w:name w:val="WW8Num19z0"/>
    <w:rsid w:val="002833EB"/>
    <w:rPr>
      <w:rFonts w:ascii="Symbol" w:hAnsi="Symbol" w:cs="Symbol"/>
    </w:rPr>
  </w:style>
  <w:style w:type="character" w:customStyle="1" w:styleId="WW8Num20z0">
    <w:name w:val="WW8Num20z0"/>
    <w:rsid w:val="002833EB"/>
    <w:rPr>
      <w:rFonts w:ascii="Symbol" w:hAnsi="Symbol" w:cs="Symbol"/>
    </w:rPr>
  </w:style>
  <w:style w:type="character" w:customStyle="1" w:styleId="WW8Num21z0">
    <w:name w:val="WW8Num21z0"/>
    <w:rsid w:val="002833EB"/>
    <w:rPr>
      <w:rFonts w:ascii="Symbol" w:hAnsi="Symbol" w:cs="Symbol"/>
    </w:rPr>
  </w:style>
  <w:style w:type="character" w:customStyle="1" w:styleId="WW8Num22z0">
    <w:name w:val="WW8Num22z0"/>
    <w:rsid w:val="002833EB"/>
    <w:rPr>
      <w:rFonts w:ascii="Symbol" w:hAnsi="Symbol" w:cs="Symbol"/>
    </w:rPr>
  </w:style>
  <w:style w:type="character" w:customStyle="1" w:styleId="WW8Num23z0">
    <w:name w:val="WW8Num23z0"/>
    <w:rsid w:val="002833EB"/>
    <w:rPr>
      <w:rFonts w:ascii="Symbol" w:hAnsi="Symbol" w:cs="Symbol"/>
    </w:rPr>
  </w:style>
  <w:style w:type="character" w:customStyle="1" w:styleId="WW8Num24z0">
    <w:name w:val="WW8Num24z0"/>
    <w:rsid w:val="002833EB"/>
    <w:rPr>
      <w:rFonts w:ascii="Symbol" w:hAnsi="Symbol" w:cs="Symbol"/>
    </w:rPr>
  </w:style>
  <w:style w:type="character" w:customStyle="1" w:styleId="WW8Num25z0">
    <w:name w:val="WW8Num25z0"/>
    <w:rsid w:val="002833EB"/>
    <w:rPr>
      <w:rFonts w:ascii="Symbol" w:hAnsi="Symbol" w:cs="Symbol"/>
    </w:rPr>
  </w:style>
  <w:style w:type="character" w:customStyle="1" w:styleId="WW8Num26z0">
    <w:name w:val="WW8Num26z0"/>
    <w:rsid w:val="002833EB"/>
    <w:rPr>
      <w:rFonts w:ascii="Symbol" w:hAnsi="Symbol" w:cs="Symbol"/>
    </w:rPr>
  </w:style>
  <w:style w:type="character" w:customStyle="1" w:styleId="WW8Num27z0">
    <w:name w:val="WW8Num27z0"/>
    <w:rsid w:val="002833EB"/>
    <w:rPr>
      <w:rFonts w:ascii="Calibri" w:hAnsi="Calibri" w:cs="Calibri"/>
    </w:rPr>
  </w:style>
  <w:style w:type="character" w:customStyle="1" w:styleId="WW8Num27z1">
    <w:name w:val="WW8Num27z1"/>
    <w:rsid w:val="002833EB"/>
    <w:rPr>
      <w:rFonts w:ascii="Courier New" w:hAnsi="Courier New" w:cs="Courier New"/>
    </w:rPr>
  </w:style>
  <w:style w:type="character" w:customStyle="1" w:styleId="WW8Num27z2">
    <w:name w:val="WW8Num27z2"/>
    <w:rsid w:val="002833EB"/>
    <w:rPr>
      <w:rFonts w:ascii="Wingdings" w:hAnsi="Wingdings" w:cs="Wingdings"/>
    </w:rPr>
  </w:style>
  <w:style w:type="character" w:customStyle="1" w:styleId="WW8Num27z4">
    <w:name w:val="WW8Num27z4"/>
    <w:rsid w:val="002833EB"/>
    <w:rPr>
      <w:rFonts w:ascii="Courier New" w:hAnsi="Courier New" w:cs="Courier New"/>
    </w:rPr>
  </w:style>
  <w:style w:type="character" w:customStyle="1" w:styleId="WW8Num28z0">
    <w:name w:val="WW8Num28z0"/>
    <w:rsid w:val="002833EB"/>
    <w:rPr>
      <w:rFonts w:ascii="Symbol" w:hAnsi="Symbol" w:cs="Symbol"/>
    </w:rPr>
  </w:style>
  <w:style w:type="character" w:customStyle="1" w:styleId="WW8Num29z0">
    <w:name w:val="WW8Num29z0"/>
    <w:rsid w:val="002833EB"/>
    <w:rPr>
      <w:rFonts w:ascii="Symbol" w:hAnsi="Symbol" w:cs="Symbol"/>
    </w:rPr>
  </w:style>
  <w:style w:type="character" w:customStyle="1" w:styleId="WW8Num30z0">
    <w:name w:val="WW8Num30z0"/>
    <w:rsid w:val="002833EB"/>
    <w:rPr>
      <w:rFonts w:ascii="Symbol" w:hAnsi="Symbol" w:cs="Symbol"/>
    </w:rPr>
  </w:style>
  <w:style w:type="character" w:customStyle="1" w:styleId="WW8Num31z0">
    <w:name w:val="WW8Num31z0"/>
    <w:rsid w:val="002833EB"/>
    <w:rPr>
      <w:b w:val="0"/>
      <w:i w:val="0"/>
      <w:kern w:val="1"/>
    </w:rPr>
  </w:style>
  <w:style w:type="character" w:customStyle="1" w:styleId="WW8Num32z0">
    <w:name w:val="WW8Num32z0"/>
    <w:rsid w:val="002833EB"/>
    <w:rPr>
      <w:rFonts w:ascii="Symbol" w:hAnsi="Symbol" w:cs="Symbol"/>
    </w:rPr>
  </w:style>
  <w:style w:type="character" w:customStyle="1" w:styleId="WW8Num34z0">
    <w:name w:val="WW8Num34z0"/>
    <w:rsid w:val="002833EB"/>
    <w:rPr>
      <w:rFonts w:ascii="Symbol" w:hAnsi="Symbol" w:cs="Symbol"/>
    </w:rPr>
  </w:style>
  <w:style w:type="character" w:customStyle="1" w:styleId="WW8Num34z1">
    <w:name w:val="WW8Num34z1"/>
    <w:rsid w:val="002833EB"/>
    <w:rPr>
      <w:rFonts w:ascii="Courier New" w:hAnsi="Courier New" w:cs="Courier New"/>
    </w:rPr>
  </w:style>
  <w:style w:type="character" w:customStyle="1" w:styleId="WW8Num34z2">
    <w:name w:val="WW8Num34z2"/>
    <w:rsid w:val="002833EB"/>
    <w:rPr>
      <w:rFonts w:ascii="Wingdings" w:hAnsi="Wingdings" w:cs="Wingdings"/>
    </w:rPr>
  </w:style>
  <w:style w:type="character" w:customStyle="1" w:styleId="WW8Num34z4">
    <w:name w:val="WW8Num34z4"/>
    <w:rsid w:val="002833EB"/>
    <w:rPr>
      <w:rFonts w:ascii="Courier New" w:hAnsi="Courier New" w:cs="Courier New"/>
    </w:rPr>
  </w:style>
  <w:style w:type="character" w:customStyle="1" w:styleId="WW8Num35z0">
    <w:name w:val="WW8Num35z0"/>
    <w:rsid w:val="002833EB"/>
    <w:rPr>
      <w:rFonts w:ascii="Calibri" w:hAnsi="Calibri" w:cs="Calibri"/>
    </w:rPr>
  </w:style>
  <w:style w:type="character" w:customStyle="1" w:styleId="WW8Num36z0">
    <w:name w:val="WW8Num36z0"/>
    <w:rsid w:val="002833EB"/>
    <w:rPr>
      <w:rFonts w:ascii="Symbol" w:hAnsi="Symbol" w:cs="Symbol"/>
    </w:rPr>
  </w:style>
  <w:style w:type="character" w:customStyle="1" w:styleId="WW8Num38z0">
    <w:name w:val="WW8Num38z0"/>
    <w:rsid w:val="002833EB"/>
    <w:rPr>
      <w:rFonts w:ascii="Symbol" w:hAnsi="Symbol" w:cs="Symbol"/>
    </w:rPr>
  </w:style>
  <w:style w:type="character" w:customStyle="1" w:styleId="WW8Num39z0">
    <w:name w:val="WW8Num39z0"/>
    <w:rsid w:val="002833EB"/>
    <w:rPr>
      <w:rFonts w:ascii="Symbol" w:hAnsi="Symbol" w:cs="Symbol"/>
    </w:rPr>
  </w:style>
  <w:style w:type="character" w:customStyle="1" w:styleId="WW8Num40z0">
    <w:name w:val="WW8Num40z0"/>
    <w:rsid w:val="002833EB"/>
    <w:rPr>
      <w:rFonts w:ascii="Symbol" w:hAnsi="Symbol" w:cs="Symbol"/>
    </w:rPr>
  </w:style>
  <w:style w:type="character" w:customStyle="1" w:styleId="WW8Num41z0">
    <w:name w:val="WW8Num41z0"/>
    <w:rsid w:val="002833EB"/>
    <w:rPr>
      <w:rFonts w:ascii="Calibri" w:hAnsi="Calibri" w:cs="Calibri"/>
    </w:rPr>
  </w:style>
  <w:style w:type="character" w:customStyle="1" w:styleId="WW8Num42z0">
    <w:name w:val="WW8Num42z0"/>
    <w:rsid w:val="002833EB"/>
    <w:rPr>
      <w:rFonts w:ascii="Symbol" w:hAnsi="Symbol" w:cs="Symbol"/>
    </w:rPr>
  </w:style>
  <w:style w:type="character" w:customStyle="1" w:styleId="WW8Num43z0">
    <w:name w:val="WW8Num43z0"/>
    <w:rsid w:val="002833EB"/>
    <w:rPr>
      <w:rFonts w:ascii="Symbol" w:hAnsi="Symbol" w:cs="Symbol"/>
    </w:rPr>
  </w:style>
  <w:style w:type="character" w:customStyle="1" w:styleId="WW8Num44z0">
    <w:name w:val="WW8Num44z0"/>
    <w:rsid w:val="002833EB"/>
    <w:rPr>
      <w:rFonts w:ascii="Symbol" w:hAnsi="Symbol" w:cs="Symbol"/>
    </w:rPr>
  </w:style>
  <w:style w:type="character" w:customStyle="1" w:styleId="WW8Num45z0">
    <w:name w:val="WW8Num45z0"/>
    <w:rsid w:val="002833EB"/>
    <w:rPr>
      <w:rFonts w:ascii="Symbol" w:hAnsi="Symbol" w:cs="Symbol"/>
    </w:rPr>
  </w:style>
  <w:style w:type="character" w:customStyle="1" w:styleId="WW8Num46z0">
    <w:name w:val="WW8Num46z0"/>
    <w:rsid w:val="002833EB"/>
    <w:rPr>
      <w:rFonts w:ascii="Symbol" w:hAnsi="Symbol" w:cs="Symbol"/>
    </w:rPr>
  </w:style>
  <w:style w:type="character" w:customStyle="1" w:styleId="WW8Num47z0">
    <w:name w:val="WW8Num47z0"/>
    <w:rsid w:val="002833EB"/>
    <w:rPr>
      <w:rFonts w:ascii="Calibri" w:hAnsi="Calibri" w:cs="Calibri"/>
    </w:rPr>
  </w:style>
  <w:style w:type="character" w:customStyle="1" w:styleId="WW8Num48z0">
    <w:name w:val="WW8Num48z0"/>
    <w:rsid w:val="002833EB"/>
    <w:rPr>
      <w:rFonts w:ascii="Symbol" w:hAnsi="Symbol" w:cs="Symbol"/>
    </w:rPr>
  </w:style>
  <w:style w:type="character" w:customStyle="1" w:styleId="WW8Num49z0">
    <w:name w:val="WW8Num49z0"/>
    <w:rsid w:val="002833EB"/>
    <w:rPr>
      <w:rFonts w:ascii="Symbol" w:hAnsi="Symbol" w:cs="Symbol"/>
    </w:rPr>
  </w:style>
  <w:style w:type="character" w:customStyle="1" w:styleId="WW8Num49z1">
    <w:name w:val="WW8Num49z1"/>
    <w:rsid w:val="002833EB"/>
    <w:rPr>
      <w:rFonts w:ascii="Courier New" w:hAnsi="Courier New" w:cs="Courier New"/>
    </w:rPr>
  </w:style>
  <w:style w:type="character" w:customStyle="1" w:styleId="WW8Num49z2">
    <w:name w:val="WW8Num49z2"/>
    <w:rsid w:val="002833EB"/>
    <w:rPr>
      <w:rFonts w:ascii="Wingdings" w:hAnsi="Wingdings" w:cs="Wingdings"/>
    </w:rPr>
  </w:style>
  <w:style w:type="character" w:customStyle="1" w:styleId="WW8Num50z0">
    <w:name w:val="WW8Num50z0"/>
    <w:rsid w:val="002833EB"/>
    <w:rPr>
      <w:rFonts w:ascii="Symbol" w:hAnsi="Symbol" w:cs="Symbol"/>
    </w:rPr>
  </w:style>
  <w:style w:type="character" w:customStyle="1" w:styleId="2a">
    <w:name w:val="Основной шрифт абзаца2"/>
    <w:rsid w:val="002833EB"/>
  </w:style>
  <w:style w:type="character" w:customStyle="1" w:styleId="WW8Num4z1">
    <w:name w:val="WW8Num4z1"/>
    <w:rsid w:val="002833EB"/>
    <w:rPr>
      <w:rFonts w:ascii="Courier New" w:hAnsi="Courier New" w:cs="Courier New"/>
      <w:color w:val="000000"/>
    </w:rPr>
  </w:style>
  <w:style w:type="character" w:customStyle="1" w:styleId="WW8Num4z2">
    <w:name w:val="WW8Num4z2"/>
    <w:rsid w:val="002833EB"/>
    <w:rPr>
      <w:rFonts w:ascii="Wingdings" w:hAnsi="Wingdings" w:cs="Wingdings"/>
    </w:rPr>
  </w:style>
  <w:style w:type="character" w:customStyle="1" w:styleId="WW8Num4z4">
    <w:name w:val="WW8Num4z4"/>
    <w:rsid w:val="002833EB"/>
    <w:rPr>
      <w:rFonts w:ascii="Courier New" w:hAnsi="Courier New" w:cs="Courier New"/>
    </w:rPr>
  </w:style>
  <w:style w:type="character" w:customStyle="1" w:styleId="WW8Num7z2">
    <w:name w:val="WW8Num7z2"/>
    <w:rsid w:val="002833EB"/>
    <w:rPr>
      <w:rFonts w:ascii="Wingdings" w:hAnsi="Wingdings" w:cs="Wingdings"/>
    </w:rPr>
  </w:style>
  <w:style w:type="character" w:customStyle="1" w:styleId="WW8Num7z4">
    <w:name w:val="WW8Num7z4"/>
    <w:rsid w:val="002833EB"/>
    <w:rPr>
      <w:rFonts w:ascii="Courier New" w:hAnsi="Courier New" w:cs="Courier New"/>
    </w:rPr>
  </w:style>
  <w:style w:type="character" w:customStyle="1" w:styleId="WW8Num8z1">
    <w:name w:val="WW8Num8z1"/>
    <w:rsid w:val="002833EB"/>
    <w:rPr>
      <w:rFonts w:ascii="Courier New" w:hAnsi="Courier New" w:cs="Courier New"/>
    </w:rPr>
  </w:style>
  <w:style w:type="character" w:customStyle="1" w:styleId="WW8Num8z2">
    <w:name w:val="WW8Num8z2"/>
    <w:rsid w:val="002833EB"/>
    <w:rPr>
      <w:rFonts w:ascii="Wingdings" w:hAnsi="Wingdings" w:cs="Wingdings"/>
    </w:rPr>
  </w:style>
  <w:style w:type="character" w:customStyle="1" w:styleId="WW8Num9z1">
    <w:name w:val="WW8Num9z1"/>
    <w:rsid w:val="002833EB"/>
    <w:rPr>
      <w:rFonts w:ascii="Symbol" w:hAnsi="Symbol" w:cs="Courier New"/>
    </w:rPr>
  </w:style>
  <w:style w:type="character" w:customStyle="1" w:styleId="WW8Num15z1">
    <w:name w:val="WW8Num15z1"/>
    <w:rsid w:val="002833EB"/>
    <w:rPr>
      <w:rFonts w:ascii="Courier New" w:hAnsi="Courier New" w:cs="Courier New"/>
    </w:rPr>
  </w:style>
  <w:style w:type="character" w:customStyle="1" w:styleId="WW8Num15z2">
    <w:name w:val="WW8Num15z2"/>
    <w:rsid w:val="002833EB"/>
    <w:rPr>
      <w:rFonts w:ascii="Wingdings" w:hAnsi="Wingdings" w:cs="Wingdings"/>
    </w:rPr>
  </w:style>
  <w:style w:type="character" w:customStyle="1" w:styleId="WW8Num16z1">
    <w:name w:val="WW8Num16z1"/>
    <w:rsid w:val="002833EB"/>
    <w:rPr>
      <w:rFonts w:ascii="Courier New" w:hAnsi="Courier New" w:cs="Courier New"/>
    </w:rPr>
  </w:style>
  <w:style w:type="character" w:customStyle="1" w:styleId="WW8Num16z2">
    <w:name w:val="WW8Num16z2"/>
    <w:rsid w:val="002833EB"/>
    <w:rPr>
      <w:rFonts w:ascii="Wingdings" w:hAnsi="Wingdings" w:cs="Wingdings"/>
    </w:rPr>
  </w:style>
  <w:style w:type="character" w:customStyle="1" w:styleId="WW8Num17z1">
    <w:name w:val="WW8Num17z1"/>
    <w:rsid w:val="002833EB"/>
    <w:rPr>
      <w:rFonts w:ascii="Courier New" w:hAnsi="Courier New" w:cs="Courier New"/>
    </w:rPr>
  </w:style>
  <w:style w:type="character" w:customStyle="1" w:styleId="WW8Num17z2">
    <w:name w:val="WW8Num17z2"/>
    <w:rsid w:val="002833EB"/>
    <w:rPr>
      <w:rFonts w:ascii="Wingdings" w:hAnsi="Wingdings" w:cs="Wingdings"/>
    </w:rPr>
  </w:style>
  <w:style w:type="character" w:customStyle="1" w:styleId="WW8Num17z3">
    <w:name w:val="WW8Num17z3"/>
    <w:rsid w:val="002833EB"/>
    <w:rPr>
      <w:rFonts w:ascii="Symbol" w:hAnsi="Symbol" w:cs="Symbol"/>
    </w:rPr>
  </w:style>
  <w:style w:type="character" w:customStyle="1" w:styleId="WW8Num18z1">
    <w:name w:val="WW8Num18z1"/>
    <w:rsid w:val="002833EB"/>
    <w:rPr>
      <w:rFonts w:ascii="Courier New" w:hAnsi="Courier New" w:cs="Courier New"/>
    </w:rPr>
  </w:style>
  <w:style w:type="character" w:customStyle="1" w:styleId="WW8Num18z2">
    <w:name w:val="WW8Num18z2"/>
    <w:rsid w:val="002833EB"/>
    <w:rPr>
      <w:rFonts w:ascii="Wingdings" w:hAnsi="Wingdings" w:cs="Wingdings"/>
    </w:rPr>
  </w:style>
  <w:style w:type="character" w:customStyle="1" w:styleId="WW8Num19z1">
    <w:name w:val="WW8Num19z1"/>
    <w:rsid w:val="002833EB"/>
    <w:rPr>
      <w:rFonts w:ascii="Courier New" w:hAnsi="Courier New" w:cs="Courier New"/>
    </w:rPr>
  </w:style>
  <w:style w:type="character" w:customStyle="1" w:styleId="WW8Num19z2">
    <w:name w:val="WW8Num19z2"/>
    <w:rsid w:val="002833EB"/>
    <w:rPr>
      <w:rFonts w:ascii="Wingdings" w:hAnsi="Wingdings" w:cs="Wingdings"/>
    </w:rPr>
  </w:style>
  <w:style w:type="character" w:customStyle="1" w:styleId="WW8Num20z1">
    <w:name w:val="WW8Num20z1"/>
    <w:rsid w:val="002833EB"/>
    <w:rPr>
      <w:rFonts w:ascii="Courier New" w:hAnsi="Courier New" w:cs="Courier New"/>
    </w:rPr>
  </w:style>
  <w:style w:type="character" w:customStyle="1" w:styleId="WW8Num20z2">
    <w:name w:val="WW8Num20z2"/>
    <w:rsid w:val="002833EB"/>
    <w:rPr>
      <w:rFonts w:ascii="Wingdings" w:hAnsi="Wingdings" w:cs="Wingdings"/>
    </w:rPr>
  </w:style>
  <w:style w:type="character" w:customStyle="1" w:styleId="WW8Num21z1">
    <w:name w:val="WW8Num21z1"/>
    <w:rsid w:val="002833EB"/>
    <w:rPr>
      <w:rFonts w:ascii="Courier New" w:hAnsi="Courier New" w:cs="Courier New"/>
    </w:rPr>
  </w:style>
  <w:style w:type="character" w:customStyle="1" w:styleId="WW8Num21z2">
    <w:name w:val="WW8Num21z2"/>
    <w:rsid w:val="002833EB"/>
    <w:rPr>
      <w:rFonts w:ascii="Wingdings" w:hAnsi="Wingdings" w:cs="Wingdings"/>
    </w:rPr>
  </w:style>
  <w:style w:type="character" w:customStyle="1" w:styleId="WW8Num22z1">
    <w:name w:val="WW8Num22z1"/>
    <w:rsid w:val="002833EB"/>
    <w:rPr>
      <w:rFonts w:ascii="Courier New" w:hAnsi="Courier New" w:cs="Courier New"/>
    </w:rPr>
  </w:style>
  <w:style w:type="character" w:customStyle="1" w:styleId="WW8Num22z2">
    <w:name w:val="WW8Num22z2"/>
    <w:rsid w:val="002833EB"/>
    <w:rPr>
      <w:rFonts w:ascii="Wingdings" w:hAnsi="Wingdings" w:cs="Wingdings"/>
    </w:rPr>
  </w:style>
  <w:style w:type="character" w:customStyle="1" w:styleId="WW8Num23z1">
    <w:name w:val="WW8Num23z1"/>
    <w:rsid w:val="002833EB"/>
    <w:rPr>
      <w:rFonts w:ascii="Courier New" w:hAnsi="Courier New" w:cs="Courier New"/>
    </w:rPr>
  </w:style>
  <w:style w:type="character" w:customStyle="1" w:styleId="WW8Num23z2">
    <w:name w:val="WW8Num23z2"/>
    <w:rsid w:val="002833EB"/>
    <w:rPr>
      <w:rFonts w:ascii="Wingdings" w:hAnsi="Wingdings" w:cs="Wingdings"/>
    </w:rPr>
  </w:style>
  <w:style w:type="character" w:customStyle="1" w:styleId="WW8Num24z1">
    <w:name w:val="WW8Num24z1"/>
    <w:rsid w:val="002833EB"/>
    <w:rPr>
      <w:rFonts w:ascii="Courier New" w:hAnsi="Courier New" w:cs="Courier New"/>
    </w:rPr>
  </w:style>
  <w:style w:type="character" w:customStyle="1" w:styleId="WW8Num24z2">
    <w:name w:val="WW8Num24z2"/>
    <w:rsid w:val="002833EB"/>
    <w:rPr>
      <w:rFonts w:ascii="Wingdings" w:hAnsi="Wingdings" w:cs="Wingdings"/>
    </w:rPr>
  </w:style>
  <w:style w:type="character" w:customStyle="1" w:styleId="WW8Num25z1">
    <w:name w:val="WW8Num25z1"/>
    <w:rsid w:val="002833EB"/>
    <w:rPr>
      <w:rFonts w:ascii="Courier New" w:hAnsi="Courier New" w:cs="Courier New"/>
    </w:rPr>
  </w:style>
  <w:style w:type="character" w:customStyle="1" w:styleId="WW8Num25z2">
    <w:name w:val="WW8Num25z2"/>
    <w:rsid w:val="002833EB"/>
    <w:rPr>
      <w:rFonts w:ascii="Wingdings" w:hAnsi="Wingdings" w:cs="Wingdings"/>
    </w:rPr>
  </w:style>
  <w:style w:type="character" w:customStyle="1" w:styleId="WW8Num26z1">
    <w:name w:val="WW8Num26z1"/>
    <w:rsid w:val="002833EB"/>
    <w:rPr>
      <w:rFonts w:ascii="Courier New" w:hAnsi="Courier New" w:cs="Courier New"/>
    </w:rPr>
  </w:style>
  <w:style w:type="character" w:customStyle="1" w:styleId="WW8Num26z2">
    <w:name w:val="WW8Num26z2"/>
    <w:rsid w:val="002833EB"/>
    <w:rPr>
      <w:rFonts w:ascii="Wingdings" w:hAnsi="Wingdings" w:cs="Wingdings"/>
    </w:rPr>
  </w:style>
  <w:style w:type="character" w:customStyle="1" w:styleId="WW8Num27z3">
    <w:name w:val="WW8Num27z3"/>
    <w:rsid w:val="002833EB"/>
    <w:rPr>
      <w:rFonts w:ascii="Symbol" w:hAnsi="Symbol" w:cs="Symbol"/>
    </w:rPr>
  </w:style>
  <w:style w:type="character" w:customStyle="1" w:styleId="WW8Num28z1">
    <w:name w:val="WW8Num28z1"/>
    <w:rsid w:val="002833EB"/>
    <w:rPr>
      <w:rFonts w:ascii="Courier New" w:hAnsi="Courier New" w:cs="Courier New"/>
    </w:rPr>
  </w:style>
  <w:style w:type="character" w:customStyle="1" w:styleId="WW8Num28z2">
    <w:name w:val="WW8Num28z2"/>
    <w:rsid w:val="002833EB"/>
    <w:rPr>
      <w:rFonts w:ascii="Wingdings" w:hAnsi="Wingdings" w:cs="Wingdings"/>
    </w:rPr>
  </w:style>
  <w:style w:type="character" w:customStyle="1" w:styleId="WW8Num29z1">
    <w:name w:val="WW8Num29z1"/>
    <w:rsid w:val="002833EB"/>
    <w:rPr>
      <w:rFonts w:ascii="Courier New" w:hAnsi="Courier New" w:cs="Courier New"/>
    </w:rPr>
  </w:style>
  <w:style w:type="character" w:customStyle="1" w:styleId="WW8Num29z2">
    <w:name w:val="WW8Num29z2"/>
    <w:rsid w:val="002833EB"/>
    <w:rPr>
      <w:rFonts w:ascii="Wingdings" w:hAnsi="Wingdings" w:cs="Wingdings"/>
    </w:rPr>
  </w:style>
  <w:style w:type="character" w:customStyle="1" w:styleId="WW8Num32z1">
    <w:name w:val="WW8Num32z1"/>
    <w:rsid w:val="002833EB"/>
    <w:rPr>
      <w:rFonts w:ascii="Calibri" w:hAnsi="Calibri" w:cs="Calibri"/>
    </w:rPr>
  </w:style>
  <w:style w:type="character" w:customStyle="1" w:styleId="WW8Num32z2">
    <w:name w:val="WW8Num32z2"/>
    <w:rsid w:val="002833EB"/>
    <w:rPr>
      <w:rFonts w:ascii="Wingdings" w:hAnsi="Wingdings" w:cs="Wingdings"/>
    </w:rPr>
  </w:style>
  <w:style w:type="character" w:customStyle="1" w:styleId="WW8Num32z4">
    <w:name w:val="WW8Num32z4"/>
    <w:rsid w:val="002833EB"/>
    <w:rPr>
      <w:rFonts w:ascii="Courier New" w:hAnsi="Courier New" w:cs="Courier New"/>
    </w:rPr>
  </w:style>
  <w:style w:type="character" w:customStyle="1" w:styleId="WW8Num33z0">
    <w:name w:val="WW8Num33z0"/>
    <w:rsid w:val="002833EB"/>
    <w:rPr>
      <w:rFonts w:ascii="Symbol" w:hAnsi="Symbol" w:cs="Symbol"/>
    </w:rPr>
  </w:style>
  <w:style w:type="character" w:customStyle="1" w:styleId="WW8Num35z1">
    <w:name w:val="WW8Num35z1"/>
    <w:rsid w:val="002833EB"/>
    <w:rPr>
      <w:rFonts w:ascii="Courier New" w:hAnsi="Courier New" w:cs="Courier New"/>
    </w:rPr>
  </w:style>
  <w:style w:type="character" w:customStyle="1" w:styleId="WW8Num35z2">
    <w:name w:val="WW8Num35z2"/>
    <w:rsid w:val="002833EB"/>
    <w:rPr>
      <w:rFonts w:ascii="Wingdings" w:hAnsi="Wingdings" w:cs="Wingdings"/>
    </w:rPr>
  </w:style>
  <w:style w:type="character" w:customStyle="1" w:styleId="WW8Num35z3">
    <w:name w:val="WW8Num35z3"/>
    <w:rsid w:val="002833EB"/>
    <w:rPr>
      <w:rFonts w:ascii="Symbol" w:hAnsi="Symbol" w:cs="Symbol"/>
    </w:rPr>
  </w:style>
  <w:style w:type="character" w:customStyle="1" w:styleId="WW8Num36z1">
    <w:name w:val="WW8Num36z1"/>
    <w:rsid w:val="002833EB"/>
    <w:rPr>
      <w:rFonts w:ascii="Courier New" w:hAnsi="Courier New" w:cs="Courier New"/>
    </w:rPr>
  </w:style>
  <w:style w:type="character" w:customStyle="1" w:styleId="WW8Num36z2">
    <w:name w:val="WW8Num36z2"/>
    <w:rsid w:val="002833EB"/>
    <w:rPr>
      <w:rFonts w:ascii="Wingdings" w:hAnsi="Wingdings" w:cs="Wingdings"/>
    </w:rPr>
  </w:style>
  <w:style w:type="character" w:customStyle="1" w:styleId="WW8Num37z1">
    <w:name w:val="WW8Num37z1"/>
    <w:rsid w:val="002833EB"/>
    <w:rPr>
      <w:rFonts w:ascii="Courier New" w:hAnsi="Courier New" w:cs="Courier New"/>
    </w:rPr>
  </w:style>
  <w:style w:type="character" w:customStyle="1" w:styleId="WW8Num37z2">
    <w:name w:val="WW8Num37z2"/>
    <w:rsid w:val="002833EB"/>
    <w:rPr>
      <w:rFonts w:ascii="Wingdings" w:hAnsi="Wingdings" w:cs="Wingdings"/>
    </w:rPr>
  </w:style>
  <w:style w:type="character" w:customStyle="1" w:styleId="WW8Num39z1">
    <w:name w:val="WW8Num39z1"/>
    <w:rsid w:val="002833EB"/>
    <w:rPr>
      <w:rFonts w:ascii="Calibri" w:hAnsi="Calibri" w:cs="Calibri"/>
    </w:rPr>
  </w:style>
  <w:style w:type="character" w:customStyle="1" w:styleId="WW8Num39z2">
    <w:name w:val="WW8Num39z2"/>
    <w:rsid w:val="002833EB"/>
    <w:rPr>
      <w:rFonts w:ascii="Wingdings" w:hAnsi="Wingdings" w:cs="Wingdings"/>
    </w:rPr>
  </w:style>
  <w:style w:type="character" w:customStyle="1" w:styleId="WW8Num39z4">
    <w:name w:val="WW8Num39z4"/>
    <w:rsid w:val="002833EB"/>
    <w:rPr>
      <w:rFonts w:ascii="Courier New" w:hAnsi="Courier New" w:cs="Courier New"/>
    </w:rPr>
  </w:style>
  <w:style w:type="character" w:customStyle="1" w:styleId="WW8Num40z1">
    <w:name w:val="WW8Num40z1"/>
    <w:rsid w:val="002833EB"/>
    <w:rPr>
      <w:rFonts w:ascii="Courier New" w:hAnsi="Courier New" w:cs="Courier New"/>
    </w:rPr>
  </w:style>
  <w:style w:type="character" w:customStyle="1" w:styleId="WW8Num40z2">
    <w:name w:val="WW8Num40z2"/>
    <w:rsid w:val="002833EB"/>
    <w:rPr>
      <w:rFonts w:ascii="Wingdings" w:hAnsi="Wingdings" w:cs="Wingdings"/>
    </w:rPr>
  </w:style>
  <w:style w:type="character" w:customStyle="1" w:styleId="WW8Num41z1">
    <w:name w:val="WW8Num41z1"/>
    <w:rsid w:val="002833EB"/>
    <w:rPr>
      <w:rFonts w:ascii="Courier New" w:hAnsi="Courier New" w:cs="Courier New"/>
    </w:rPr>
  </w:style>
  <w:style w:type="character" w:customStyle="1" w:styleId="WW8Num41z2">
    <w:name w:val="WW8Num41z2"/>
    <w:rsid w:val="002833EB"/>
    <w:rPr>
      <w:rFonts w:ascii="Wingdings" w:hAnsi="Wingdings" w:cs="Wingdings"/>
    </w:rPr>
  </w:style>
  <w:style w:type="character" w:customStyle="1" w:styleId="WW8Num41z3">
    <w:name w:val="WW8Num41z3"/>
    <w:rsid w:val="002833EB"/>
    <w:rPr>
      <w:rFonts w:ascii="Symbol" w:hAnsi="Symbol" w:cs="Symbol"/>
    </w:rPr>
  </w:style>
  <w:style w:type="character" w:customStyle="1" w:styleId="WW8Num42z1">
    <w:name w:val="WW8Num42z1"/>
    <w:rsid w:val="002833EB"/>
    <w:rPr>
      <w:rFonts w:ascii="Courier New" w:hAnsi="Courier New" w:cs="Courier New"/>
    </w:rPr>
  </w:style>
  <w:style w:type="character" w:customStyle="1" w:styleId="WW8Num42z2">
    <w:name w:val="WW8Num42z2"/>
    <w:rsid w:val="002833EB"/>
    <w:rPr>
      <w:rFonts w:ascii="Wingdings" w:hAnsi="Wingdings" w:cs="Wingdings"/>
    </w:rPr>
  </w:style>
  <w:style w:type="character" w:customStyle="1" w:styleId="WW8Num43z1">
    <w:name w:val="WW8Num43z1"/>
    <w:rsid w:val="002833EB"/>
    <w:rPr>
      <w:rFonts w:ascii="Courier New" w:hAnsi="Courier New" w:cs="Courier New"/>
    </w:rPr>
  </w:style>
  <w:style w:type="character" w:customStyle="1" w:styleId="WW8Num43z2">
    <w:name w:val="WW8Num43z2"/>
    <w:rsid w:val="002833EB"/>
    <w:rPr>
      <w:rFonts w:ascii="Wingdings" w:hAnsi="Wingdings" w:cs="Wingdings"/>
    </w:rPr>
  </w:style>
  <w:style w:type="character" w:customStyle="1" w:styleId="WW8Num44z1">
    <w:name w:val="WW8Num44z1"/>
    <w:rsid w:val="002833EB"/>
    <w:rPr>
      <w:rFonts w:ascii="Courier New" w:hAnsi="Courier New" w:cs="Courier New"/>
    </w:rPr>
  </w:style>
  <w:style w:type="character" w:customStyle="1" w:styleId="WW8Num44z2">
    <w:name w:val="WW8Num44z2"/>
    <w:rsid w:val="002833EB"/>
    <w:rPr>
      <w:rFonts w:ascii="Wingdings" w:hAnsi="Wingdings" w:cs="Wingdings"/>
    </w:rPr>
  </w:style>
  <w:style w:type="character" w:customStyle="1" w:styleId="WW8Num45z1">
    <w:name w:val="WW8Num45z1"/>
    <w:rsid w:val="002833EB"/>
    <w:rPr>
      <w:rFonts w:ascii="Courier New" w:hAnsi="Courier New" w:cs="Courier New"/>
    </w:rPr>
  </w:style>
  <w:style w:type="character" w:customStyle="1" w:styleId="WW8Num45z2">
    <w:name w:val="WW8Num45z2"/>
    <w:rsid w:val="002833EB"/>
    <w:rPr>
      <w:rFonts w:ascii="Wingdings" w:hAnsi="Wingdings" w:cs="Wingdings"/>
    </w:rPr>
  </w:style>
  <w:style w:type="character" w:customStyle="1" w:styleId="WW8Num46z1">
    <w:name w:val="WW8Num46z1"/>
    <w:rsid w:val="002833EB"/>
    <w:rPr>
      <w:rFonts w:ascii="Courier New" w:hAnsi="Courier New" w:cs="Courier New"/>
    </w:rPr>
  </w:style>
  <w:style w:type="character" w:customStyle="1" w:styleId="WW8Num46z2">
    <w:name w:val="WW8Num46z2"/>
    <w:rsid w:val="002833EB"/>
    <w:rPr>
      <w:rFonts w:ascii="Wingdings" w:hAnsi="Wingdings" w:cs="Wingdings"/>
    </w:rPr>
  </w:style>
  <w:style w:type="character" w:customStyle="1" w:styleId="WW8Num47z1">
    <w:name w:val="WW8Num47z1"/>
    <w:rsid w:val="002833EB"/>
    <w:rPr>
      <w:rFonts w:ascii="Courier New" w:hAnsi="Courier New" w:cs="Courier New"/>
    </w:rPr>
  </w:style>
  <w:style w:type="character" w:customStyle="1" w:styleId="WW8Num47z2">
    <w:name w:val="WW8Num47z2"/>
    <w:rsid w:val="002833EB"/>
    <w:rPr>
      <w:rFonts w:ascii="Wingdings" w:hAnsi="Wingdings" w:cs="Wingdings"/>
    </w:rPr>
  </w:style>
  <w:style w:type="character" w:customStyle="1" w:styleId="WW8Num47z3">
    <w:name w:val="WW8Num47z3"/>
    <w:rsid w:val="002833EB"/>
    <w:rPr>
      <w:rFonts w:ascii="Symbol" w:hAnsi="Symbol" w:cs="Symbol"/>
    </w:rPr>
  </w:style>
  <w:style w:type="character" w:customStyle="1" w:styleId="WW8Num48z1">
    <w:name w:val="WW8Num48z1"/>
    <w:rsid w:val="002833EB"/>
    <w:rPr>
      <w:rFonts w:ascii="Courier New" w:hAnsi="Courier New" w:cs="Courier New"/>
    </w:rPr>
  </w:style>
  <w:style w:type="character" w:customStyle="1" w:styleId="WW8Num48z2">
    <w:name w:val="WW8Num48z2"/>
    <w:rsid w:val="002833EB"/>
    <w:rPr>
      <w:rFonts w:ascii="Wingdings" w:hAnsi="Wingdings" w:cs="Wingdings"/>
    </w:rPr>
  </w:style>
  <w:style w:type="character" w:customStyle="1" w:styleId="WW8Num50z1">
    <w:name w:val="WW8Num50z1"/>
    <w:rsid w:val="002833EB"/>
    <w:rPr>
      <w:rFonts w:ascii="Courier New" w:hAnsi="Courier New" w:cs="Courier New"/>
    </w:rPr>
  </w:style>
  <w:style w:type="character" w:customStyle="1" w:styleId="WW8Num50z2">
    <w:name w:val="WW8Num50z2"/>
    <w:rsid w:val="002833EB"/>
    <w:rPr>
      <w:rFonts w:ascii="Wingdings" w:hAnsi="Wingdings" w:cs="Wingdings"/>
    </w:rPr>
  </w:style>
  <w:style w:type="character" w:customStyle="1" w:styleId="WW8Num51z0">
    <w:name w:val="WW8Num51z0"/>
    <w:rsid w:val="002833EB"/>
    <w:rPr>
      <w:rFonts w:ascii="Symbol" w:hAnsi="Symbol" w:cs="Symbol"/>
    </w:rPr>
  </w:style>
  <w:style w:type="character" w:customStyle="1" w:styleId="WW8Num51z1">
    <w:name w:val="WW8Num51z1"/>
    <w:rsid w:val="002833EB"/>
    <w:rPr>
      <w:rFonts w:ascii="Courier New" w:hAnsi="Courier New" w:cs="Courier New"/>
    </w:rPr>
  </w:style>
  <w:style w:type="character" w:customStyle="1" w:styleId="WW8Num51z2">
    <w:name w:val="WW8Num51z2"/>
    <w:rsid w:val="002833EB"/>
    <w:rPr>
      <w:rFonts w:ascii="Wingdings" w:hAnsi="Wingdings" w:cs="Wingdings"/>
    </w:rPr>
  </w:style>
  <w:style w:type="character" w:customStyle="1" w:styleId="WW8Num52z0">
    <w:name w:val="WW8Num52z0"/>
    <w:rsid w:val="002833EB"/>
    <w:rPr>
      <w:rFonts w:ascii="Symbol" w:hAnsi="Symbol" w:cs="Symbol"/>
    </w:rPr>
  </w:style>
  <w:style w:type="character" w:customStyle="1" w:styleId="WW8Num52z1">
    <w:name w:val="WW8Num52z1"/>
    <w:rsid w:val="002833EB"/>
    <w:rPr>
      <w:rFonts w:ascii="Courier New" w:hAnsi="Courier New" w:cs="Courier New"/>
    </w:rPr>
  </w:style>
  <w:style w:type="character" w:customStyle="1" w:styleId="WW8Num52z2">
    <w:name w:val="WW8Num52z2"/>
    <w:rsid w:val="002833EB"/>
    <w:rPr>
      <w:rFonts w:ascii="Wingdings" w:hAnsi="Wingdings" w:cs="Wingdings"/>
    </w:rPr>
  </w:style>
  <w:style w:type="character" w:customStyle="1" w:styleId="WW8Num53z0">
    <w:name w:val="WW8Num53z0"/>
    <w:rsid w:val="002833EB"/>
    <w:rPr>
      <w:rFonts w:ascii="Symbol" w:hAnsi="Symbol" w:cs="Symbol"/>
    </w:rPr>
  </w:style>
  <w:style w:type="character" w:customStyle="1" w:styleId="WW8Num53z1">
    <w:name w:val="WW8Num53z1"/>
    <w:rsid w:val="002833EB"/>
    <w:rPr>
      <w:rFonts w:ascii="Courier New" w:hAnsi="Courier New" w:cs="Courier New"/>
    </w:rPr>
  </w:style>
  <w:style w:type="character" w:customStyle="1" w:styleId="WW8Num53z2">
    <w:name w:val="WW8Num53z2"/>
    <w:rsid w:val="002833EB"/>
    <w:rPr>
      <w:rFonts w:ascii="Wingdings" w:hAnsi="Wingdings" w:cs="Wingdings"/>
    </w:rPr>
  </w:style>
  <w:style w:type="character" w:customStyle="1" w:styleId="WW8Num54z0">
    <w:name w:val="WW8Num54z0"/>
    <w:rsid w:val="002833EB"/>
    <w:rPr>
      <w:rFonts w:ascii="Symbol" w:hAnsi="Symbol" w:cs="Symbol"/>
    </w:rPr>
  </w:style>
  <w:style w:type="character" w:customStyle="1" w:styleId="WW8Num54z1">
    <w:name w:val="WW8Num54z1"/>
    <w:rsid w:val="002833EB"/>
    <w:rPr>
      <w:rFonts w:ascii="Courier New" w:hAnsi="Courier New" w:cs="Courier New"/>
    </w:rPr>
  </w:style>
  <w:style w:type="character" w:customStyle="1" w:styleId="WW8Num54z2">
    <w:name w:val="WW8Num54z2"/>
    <w:rsid w:val="002833EB"/>
    <w:rPr>
      <w:rFonts w:ascii="Wingdings" w:hAnsi="Wingdings" w:cs="Wingdings"/>
    </w:rPr>
  </w:style>
  <w:style w:type="character" w:customStyle="1" w:styleId="1fc">
    <w:name w:val="Основной шрифт абзаца1"/>
    <w:rsid w:val="002833EB"/>
  </w:style>
  <w:style w:type="character" w:customStyle="1" w:styleId="afffff">
    <w:name w:val="Символ сноски"/>
    <w:rsid w:val="002833EB"/>
    <w:rPr>
      <w:rFonts w:cs="Times New Roman"/>
      <w:vertAlign w:val="superscript"/>
    </w:rPr>
  </w:style>
  <w:style w:type="character" w:customStyle="1" w:styleId="afffff0">
    <w:name w:val="Символы концевой сноски"/>
    <w:rsid w:val="002833EB"/>
    <w:rPr>
      <w:vertAlign w:val="superscript"/>
    </w:rPr>
  </w:style>
  <w:style w:type="character" w:customStyle="1" w:styleId="afffff1">
    <w:name w:val="Маркеры списка"/>
    <w:rsid w:val="002833EB"/>
    <w:rPr>
      <w:rFonts w:ascii="OpenSymbol" w:eastAsia="OpenSymbol" w:hAnsi="OpenSymbol" w:cs="OpenSymbol"/>
    </w:rPr>
  </w:style>
  <w:style w:type="paragraph" w:customStyle="1" w:styleId="2b">
    <w:name w:val="Название2"/>
    <w:basedOn w:val="a1"/>
    <w:rsid w:val="002833EB"/>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c">
    <w:name w:val="Указатель2"/>
    <w:basedOn w:val="a1"/>
    <w:rsid w:val="002833EB"/>
    <w:pPr>
      <w:suppressLineNumbers/>
      <w:suppressAutoHyphens/>
      <w:spacing w:line="288" w:lineRule="auto"/>
      <w:ind w:firstLine="567"/>
    </w:pPr>
    <w:rPr>
      <w:rFonts w:ascii="Calibri" w:eastAsia="Calibri" w:hAnsi="Calibri" w:cs="Mangal"/>
      <w:sz w:val="22"/>
      <w:lang w:eastAsia="ar-SA"/>
    </w:rPr>
  </w:style>
  <w:style w:type="paragraph" w:customStyle="1" w:styleId="1fd">
    <w:name w:val="Указатель1"/>
    <w:basedOn w:val="a1"/>
    <w:rsid w:val="002833EB"/>
    <w:pPr>
      <w:suppressLineNumbers/>
      <w:suppressAutoHyphens/>
      <w:spacing w:line="288" w:lineRule="auto"/>
      <w:ind w:firstLine="567"/>
    </w:pPr>
    <w:rPr>
      <w:rFonts w:ascii="Calibri" w:eastAsia="Calibri" w:hAnsi="Calibri" w:cs="Mangal"/>
      <w:sz w:val="22"/>
      <w:lang w:eastAsia="ar-SA"/>
    </w:rPr>
  </w:style>
  <w:style w:type="paragraph" w:customStyle="1" w:styleId="afffff2">
    <w:name w:val="Заголовок таблицы"/>
    <w:basedOn w:val="affff7"/>
    <w:rsid w:val="002833EB"/>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2833EB"/>
    <w:rPr>
      <w:b/>
      <w:bCs/>
    </w:rPr>
  </w:style>
  <w:style w:type="character" w:customStyle="1" w:styleId="slug-vol">
    <w:name w:val="slug-vol"/>
    <w:rsid w:val="002833EB"/>
  </w:style>
  <w:style w:type="character" w:customStyle="1" w:styleId="slug-issue">
    <w:name w:val="slug-issue"/>
    <w:rsid w:val="002833EB"/>
  </w:style>
  <w:style w:type="character" w:customStyle="1" w:styleId="slug-pages3">
    <w:name w:val="slug-pages3"/>
    <w:rsid w:val="002833EB"/>
    <w:rPr>
      <w:b/>
      <w:bCs/>
    </w:rPr>
  </w:style>
  <w:style w:type="paragraph" w:customStyle="1" w:styleId="LTGliederung1">
    <w:name w:val="???????~LT~Gliederung 1"/>
    <w:rsid w:val="002833E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2833EB"/>
    <w:rPr>
      <w:rFonts w:ascii="Palatino Linotype" w:hAnsi="Palatino Linotype" w:cs="Palatino Linotype"/>
      <w:spacing w:val="0"/>
      <w:sz w:val="15"/>
      <w:szCs w:val="15"/>
    </w:rPr>
  </w:style>
  <w:style w:type="table" w:customStyle="1" w:styleId="510">
    <w:name w:val="Таблица простая 51"/>
    <w:basedOn w:val="a5"/>
    <w:uiPriority w:val="45"/>
    <w:rsid w:val="002833EB"/>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2833EB"/>
  </w:style>
  <w:style w:type="character" w:customStyle="1" w:styleId="WW-Absatz-Standardschriftart">
    <w:name w:val="WW-Absatz-Standardschriftart"/>
    <w:rsid w:val="002833EB"/>
  </w:style>
  <w:style w:type="paragraph" w:customStyle="1" w:styleId="p1">
    <w:name w:val="p1"/>
    <w:basedOn w:val="a1"/>
    <w:rsid w:val="002833EB"/>
    <w:pPr>
      <w:spacing w:line="240" w:lineRule="auto"/>
      <w:ind w:firstLine="0"/>
      <w:jc w:val="left"/>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2833EB"/>
    <w:pPr>
      <w:suppressAutoHyphens/>
      <w:spacing w:after="200" w:line="276" w:lineRule="auto"/>
      <w:ind w:firstLine="0"/>
      <w:jc w:val="left"/>
    </w:pPr>
    <w:rPr>
      <w:rFonts w:ascii="Calibri" w:eastAsia="Calibri" w:hAnsi="Calibri" w:cs="Calibri"/>
      <w:sz w:val="22"/>
      <w:lang w:val="nl-NL" w:eastAsia="ar-SA"/>
    </w:rPr>
  </w:style>
  <w:style w:type="character" w:customStyle="1" w:styleId="Caaieiaie1Ciae">
    <w:name w:val="Caaieiaie 1 Ciae"/>
    <w:uiPriority w:val="99"/>
    <w:rsid w:val="002833EB"/>
    <w:rPr>
      <w:rFonts w:ascii="Cambria" w:hAnsi="Cambria" w:cs="Cambria"/>
      <w:b/>
      <w:bCs/>
      <w:kern w:val="32"/>
      <w:sz w:val="32"/>
      <w:szCs w:val="32"/>
    </w:rPr>
  </w:style>
  <w:style w:type="character" w:customStyle="1" w:styleId="Caaieiaie2Ciae">
    <w:name w:val="Caaieiaie 2 Ciae"/>
    <w:uiPriority w:val="99"/>
    <w:rsid w:val="002833EB"/>
    <w:rPr>
      <w:rFonts w:ascii="Cambria" w:hAnsi="Cambria" w:cs="Cambria"/>
      <w:b/>
      <w:bCs/>
      <w:i/>
      <w:iCs/>
      <w:sz w:val="28"/>
      <w:szCs w:val="28"/>
    </w:rPr>
  </w:style>
  <w:style w:type="character" w:customStyle="1" w:styleId="Caaieiaie3Ciae">
    <w:name w:val="Caaieiaie 3 Ciae"/>
    <w:uiPriority w:val="99"/>
    <w:rsid w:val="002833EB"/>
    <w:rPr>
      <w:rFonts w:ascii="Cambria" w:hAnsi="Cambria" w:cs="Cambria"/>
      <w:b/>
      <w:bCs/>
      <w:sz w:val="26"/>
      <w:szCs w:val="26"/>
    </w:rPr>
  </w:style>
  <w:style w:type="character" w:customStyle="1" w:styleId="Caaieiaie4Ciae">
    <w:name w:val="Caaieiaie 4 Ciae"/>
    <w:uiPriority w:val="99"/>
    <w:rsid w:val="002833EB"/>
    <w:rPr>
      <w:rFonts w:ascii="Times New Roman" w:hAnsi="Times New Roman" w:cs="Times New Roman"/>
      <w:b/>
      <w:bCs/>
      <w:sz w:val="28"/>
      <w:szCs w:val="28"/>
    </w:rPr>
  </w:style>
  <w:style w:type="character" w:customStyle="1" w:styleId="Caaieiaie5Ciae">
    <w:name w:val="Caaieiaie 5 Ciae"/>
    <w:uiPriority w:val="99"/>
    <w:rsid w:val="002833EB"/>
    <w:rPr>
      <w:rFonts w:cs="Times New Roman"/>
      <w:b/>
      <w:bCs/>
      <w:i/>
      <w:iCs/>
      <w:sz w:val="26"/>
      <w:szCs w:val="26"/>
    </w:rPr>
  </w:style>
  <w:style w:type="character" w:customStyle="1" w:styleId="Caaieiaie6Ciae">
    <w:name w:val="Caaieiaie 6 Ciae"/>
    <w:uiPriority w:val="99"/>
    <w:rsid w:val="002833EB"/>
    <w:rPr>
      <w:rFonts w:cs="Times New Roman"/>
      <w:b/>
      <w:bCs/>
    </w:rPr>
  </w:style>
  <w:style w:type="character" w:customStyle="1" w:styleId="Caaieiaie7Ciae">
    <w:name w:val="Caaieiaie 7 Ciae"/>
    <w:uiPriority w:val="99"/>
    <w:rsid w:val="002833EB"/>
    <w:rPr>
      <w:rFonts w:cs="Times New Roman"/>
      <w:sz w:val="24"/>
      <w:szCs w:val="24"/>
    </w:rPr>
  </w:style>
  <w:style w:type="character" w:customStyle="1" w:styleId="Caaieiaie1Ciae1">
    <w:name w:val="Caaieiaie 1 Ciae1"/>
    <w:uiPriority w:val="99"/>
    <w:rsid w:val="002833EB"/>
    <w:rPr>
      <w:rFonts w:ascii="Cambria" w:hAnsi="Cambria" w:cs="Cambria"/>
      <w:b/>
      <w:bCs/>
      <w:kern w:val="32"/>
      <w:sz w:val="32"/>
      <w:szCs w:val="32"/>
    </w:rPr>
  </w:style>
  <w:style w:type="character" w:customStyle="1" w:styleId="Caaieiaie2Ciae1">
    <w:name w:val="Caaieiaie 2 Ciae1"/>
    <w:uiPriority w:val="99"/>
    <w:rsid w:val="002833EB"/>
    <w:rPr>
      <w:rFonts w:ascii="Cambria" w:hAnsi="Cambria" w:cs="Cambria"/>
      <w:b/>
      <w:bCs/>
      <w:i/>
      <w:iCs/>
      <w:sz w:val="28"/>
      <w:szCs w:val="28"/>
    </w:rPr>
  </w:style>
  <w:style w:type="character" w:customStyle="1" w:styleId="Caaieiaie3Ciae1">
    <w:name w:val="Caaieiaie 3 Ciae1"/>
    <w:uiPriority w:val="99"/>
    <w:rsid w:val="002833EB"/>
    <w:rPr>
      <w:rFonts w:ascii="Cambria" w:hAnsi="Cambria" w:cs="Cambria"/>
      <w:b/>
      <w:bCs/>
      <w:sz w:val="26"/>
      <w:szCs w:val="26"/>
    </w:rPr>
  </w:style>
  <w:style w:type="character" w:customStyle="1" w:styleId="Caaieiaie4Ciae1">
    <w:name w:val="Caaieiaie 4 Ciae1"/>
    <w:uiPriority w:val="99"/>
    <w:rsid w:val="002833EB"/>
    <w:rPr>
      <w:rFonts w:ascii="Times New Roman" w:hAnsi="Times New Roman" w:cs="Times New Roman"/>
      <w:b/>
      <w:bCs/>
      <w:sz w:val="28"/>
      <w:szCs w:val="28"/>
    </w:rPr>
  </w:style>
  <w:style w:type="character" w:customStyle="1" w:styleId="Caaieiaie5Ciae1">
    <w:name w:val="Caaieiaie 5 Ciae1"/>
    <w:uiPriority w:val="99"/>
    <w:rsid w:val="002833EB"/>
    <w:rPr>
      <w:rFonts w:cs="Times New Roman"/>
      <w:b/>
      <w:bCs/>
      <w:i/>
      <w:iCs/>
      <w:sz w:val="26"/>
      <w:szCs w:val="26"/>
    </w:rPr>
  </w:style>
  <w:style w:type="character" w:customStyle="1" w:styleId="Caaieiaie6Ciae1">
    <w:name w:val="Caaieiaie 6 Ciae1"/>
    <w:uiPriority w:val="99"/>
    <w:rsid w:val="002833EB"/>
    <w:rPr>
      <w:rFonts w:cs="Times New Roman"/>
      <w:b/>
      <w:bCs/>
    </w:rPr>
  </w:style>
  <w:style w:type="character" w:customStyle="1" w:styleId="Caaieiaie7Ciae1">
    <w:name w:val="Caaieiaie 7 Ciae1"/>
    <w:uiPriority w:val="99"/>
    <w:rsid w:val="002833EB"/>
    <w:rPr>
      <w:rFonts w:cs="Times New Roman"/>
      <w:sz w:val="24"/>
      <w:szCs w:val="24"/>
    </w:rPr>
  </w:style>
  <w:style w:type="paragraph" w:customStyle="1" w:styleId="Heading5">
    <w:name w:val="Heading5"/>
    <w:basedOn w:val="a1"/>
    <w:uiPriority w:val="99"/>
    <w:rsid w:val="002833EB"/>
    <w:pPr>
      <w:autoSpaceDE w:val="0"/>
      <w:autoSpaceDN w:val="0"/>
      <w:adjustRightInd w:val="0"/>
      <w:spacing w:before="100" w:after="100" w:line="240" w:lineRule="auto"/>
      <w:ind w:firstLine="0"/>
      <w:jc w:val="left"/>
    </w:pPr>
    <w:rPr>
      <w:rFonts w:eastAsia="Times New Roman" w:cs="Times New Roman"/>
      <w:b/>
      <w:bCs/>
      <w:i/>
      <w:iCs/>
      <w:szCs w:val="24"/>
      <w:lang w:eastAsia="ru-RU"/>
    </w:rPr>
  </w:style>
  <w:style w:type="paragraph" w:customStyle="1" w:styleId="FitzBullet">
    <w:name w:val="FitzBullet"/>
    <w:basedOn w:val="a1"/>
    <w:uiPriority w:val="99"/>
    <w:rsid w:val="002833EB"/>
    <w:pPr>
      <w:shd w:val="clear" w:color="auto" w:fill="FFFFFF"/>
      <w:tabs>
        <w:tab w:val="left" w:pos="317"/>
      </w:tabs>
      <w:autoSpaceDE w:val="0"/>
      <w:autoSpaceDN w:val="0"/>
      <w:adjustRightInd w:val="0"/>
      <w:spacing w:before="60" w:after="60" w:line="240" w:lineRule="auto"/>
      <w:ind w:left="283" w:hanging="283"/>
      <w:jc w:val="left"/>
    </w:pPr>
    <w:rPr>
      <w:rFonts w:eastAsia="Times New Roman" w:cs="Times New Roman"/>
      <w:color w:val="000000"/>
      <w:szCs w:val="24"/>
      <w:lang w:eastAsia="ru-RU"/>
    </w:rPr>
  </w:style>
  <w:style w:type="paragraph" w:customStyle="1" w:styleId="author0">
    <w:name w:val="author"/>
    <w:basedOn w:val="3"/>
    <w:uiPriority w:val="99"/>
    <w:rsid w:val="002833EB"/>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2833EB"/>
    <w:pPr>
      <w:tabs>
        <w:tab w:val="clear" w:pos="317"/>
        <w:tab w:val="left" w:pos="1134"/>
      </w:tabs>
      <w:ind w:left="1417"/>
    </w:pPr>
    <w:rPr>
      <w:lang w:val="en-US"/>
    </w:rPr>
  </w:style>
  <w:style w:type="character" w:customStyle="1" w:styleId="sokr">
    <w:name w:val="sokr"/>
    <w:rsid w:val="002833EB"/>
  </w:style>
  <w:style w:type="paragraph" w:customStyle="1" w:styleId="opisdvfld">
    <w:name w:val="opis_dvfld"/>
    <w:basedOn w:val="a1"/>
    <w:rsid w:val="002833EB"/>
    <w:pPr>
      <w:spacing w:before="100" w:beforeAutospacing="1" w:after="100" w:afterAutospacing="1" w:line="240" w:lineRule="auto"/>
      <w:ind w:firstLine="0"/>
      <w:jc w:val="left"/>
    </w:pPr>
    <w:rPr>
      <w:rFonts w:eastAsia="Times New Roman" w:cs="Times New Roman"/>
      <w:szCs w:val="24"/>
      <w:lang w:eastAsia="ru-RU"/>
    </w:rPr>
  </w:style>
  <w:style w:type="paragraph" w:customStyle="1" w:styleId="afffff3">
    <w:name w:val="Литература"/>
    <w:basedOn w:val="a1"/>
    <w:qFormat/>
    <w:rsid w:val="002833EB"/>
    <w:pPr>
      <w:suppressAutoHyphens/>
      <w:spacing w:after="120" w:line="240" w:lineRule="auto"/>
      <w:ind w:firstLine="0"/>
      <w:jc w:val="left"/>
    </w:pPr>
    <w:rPr>
      <w:rFonts w:eastAsia="Calibri" w:cs="Times New Roman"/>
      <w:i/>
      <w:kern w:val="2"/>
      <w:szCs w:val="24"/>
      <w:lang w:val="en-US"/>
    </w:rPr>
  </w:style>
  <w:style w:type="character" w:customStyle="1" w:styleId="cit">
    <w:name w:val="cit"/>
    <w:basedOn w:val="a4"/>
    <w:rsid w:val="002833EB"/>
  </w:style>
  <w:style w:type="character" w:customStyle="1" w:styleId="al-author-delim">
    <w:name w:val="al-author-delim"/>
    <w:basedOn w:val="a4"/>
    <w:rsid w:val="002833EB"/>
  </w:style>
  <w:style w:type="character" w:styleId="afffff4">
    <w:name w:val="line number"/>
    <w:basedOn w:val="a4"/>
    <w:uiPriority w:val="99"/>
    <w:semiHidden/>
    <w:unhideWhenUsed/>
    <w:rsid w:val="002833EB"/>
  </w:style>
  <w:style w:type="character" w:customStyle="1" w:styleId="author-sup-separator">
    <w:name w:val="author-sup-separator"/>
    <w:rsid w:val="002833EB"/>
  </w:style>
  <w:style w:type="character" w:customStyle="1" w:styleId="comma">
    <w:name w:val="comma"/>
    <w:rsid w:val="002833EB"/>
  </w:style>
  <w:style w:type="character" w:customStyle="1" w:styleId="citation-doi">
    <w:name w:val="citation-doi"/>
    <w:rsid w:val="002833EB"/>
  </w:style>
  <w:style w:type="character" w:customStyle="1" w:styleId="st">
    <w:name w:val="st"/>
    <w:rsid w:val="002833EB"/>
  </w:style>
  <w:style w:type="character" w:customStyle="1" w:styleId="2d">
    <w:name w:val="Строгий2"/>
    <w:rsid w:val="002833EB"/>
  </w:style>
  <w:style w:type="character" w:customStyle="1" w:styleId="pagelast">
    <w:name w:val="pagelast"/>
    <w:uiPriority w:val="99"/>
    <w:rsid w:val="002833EB"/>
    <w:rPr>
      <w:rFonts w:cs="Times New Roman"/>
    </w:rPr>
  </w:style>
  <w:style w:type="paragraph" w:customStyle="1" w:styleId="Autor">
    <w:name w:val="Autor"/>
    <w:basedOn w:val="a1"/>
    <w:rsid w:val="002833EB"/>
    <w:pPr>
      <w:widowControl w:val="0"/>
      <w:shd w:val="clear" w:color="auto" w:fill="FFFFFF"/>
      <w:overflowPunct w:val="0"/>
      <w:autoSpaceDE w:val="0"/>
      <w:autoSpaceDN w:val="0"/>
      <w:adjustRightInd w:val="0"/>
      <w:spacing w:before="120" w:line="240" w:lineRule="atLeast"/>
      <w:ind w:firstLine="0"/>
      <w:jc w:val="left"/>
      <w:textAlignment w:val="baseline"/>
    </w:pPr>
    <w:rPr>
      <w:rFonts w:eastAsia="Calibri" w:cs="Times New Roman"/>
      <w:i/>
      <w:iCs/>
      <w:sz w:val="22"/>
      <w:lang w:val="en-US" w:eastAsia="ru-RU"/>
    </w:rPr>
  </w:style>
  <w:style w:type="paragraph" w:customStyle="1" w:styleId="table-name">
    <w:name w:val="table-name"/>
    <w:basedOn w:val="a1"/>
    <w:rsid w:val="002833EB"/>
    <w:pPr>
      <w:autoSpaceDE w:val="0"/>
      <w:autoSpaceDN w:val="0"/>
      <w:adjustRightInd w:val="0"/>
      <w:spacing w:before="40" w:line="240" w:lineRule="auto"/>
      <w:ind w:firstLine="425"/>
      <w:jc w:val="left"/>
    </w:pPr>
    <w:rPr>
      <w:rFonts w:eastAsia="Times New Roman" w:cs="Times New Roman"/>
      <w:b/>
      <w:bCs/>
      <w:color w:val="000000"/>
      <w:sz w:val="20"/>
      <w:szCs w:val="20"/>
      <w:lang w:val="en-US" w:eastAsia="ru-RU"/>
    </w:rPr>
  </w:style>
  <w:style w:type="paragraph" w:customStyle="1" w:styleId="Table-head-italic">
    <w:name w:val="Table-head-italic"/>
    <w:basedOn w:val="a1"/>
    <w:rsid w:val="002833EB"/>
    <w:pPr>
      <w:widowControl w:val="0"/>
      <w:shd w:val="clear" w:color="auto" w:fill="FFFFFF"/>
      <w:autoSpaceDE w:val="0"/>
      <w:autoSpaceDN w:val="0"/>
      <w:adjustRightInd w:val="0"/>
      <w:spacing w:line="240" w:lineRule="auto"/>
      <w:ind w:firstLine="0"/>
      <w:jc w:val="left"/>
    </w:pPr>
    <w:rPr>
      <w:rFonts w:eastAsia="Times New Roman" w:cs="Times New Roman"/>
      <w:i/>
      <w:iCs/>
      <w:sz w:val="18"/>
      <w:szCs w:val="18"/>
      <w:lang w:val="en-US" w:eastAsia="ru-RU"/>
    </w:rPr>
  </w:style>
  <w:style w:type="paragraph" w:customStyle="1" w:styleId="table-text-0">
    <w:name w:val="table-text-0"/>
    <w:basedOn w:val="a1"/>
    <w:rsid w:val="002833EB"/>
    <w:pPr>
      <w:autoSpaceDE w:val="0"/>
      <w:autoSpaceDN w:val="0"/>
      <w:adjustRightInd w:val="0"/>
      <w:spacing w:before="40" w:line="240" w:lineRule="auto"/>
      <w:ind w:left="113" w:firstLine="425"/>
      <w:jc w:val="left"/>
    </w:pPr>
    <w:rPr>
      <w:rFonts w:eastAsia="Times New Roman" w:cs="Times New Roman"/>
      <w:sz w:val="20"/>
      <w:szCs w:val="20"/>
      <w:lang w:val="en-US" w:eastAsia="ru-RU"/>
    </w:rPr>
  </w:style>
  <w:style w:type="paragraph" w:customStyle="1" w:styleId="FitzFootnote">
    <w:name w:val="FitzFootnote"/>
    <w:basedOn w:val="a1"/>
    <w:rsid w:val="002833EB"/>
    <w:pPr>
      <w:shd w:val="clear" w:color="auto" w:fill="FFFFFF"/>
      <w:autoSpaceDE w:val="0"/>
      <w:autoSpaceDN w:val="0"/>
      <w:adjustRightInd w:val="0"/>
      <w:spacing w:before="60" w:after="60" w:line="240" w:lineRule="auto"/>
      <w:ind w:firstLine="0"/>
      <w:jc w:val="left"/>
    </w:pPr>
    <w:rPr>
      <w:rFonts w:eastAsia="Times New Roman" w:cs="Times New Roman"/>
      <w:color w:val="000000"/>
      <w:sz w:val="18"/>
      <w:szCs w:val="18"/>
      <w:lang w:val="en-US" w:eastAsia="ru-RU"/>
    </w:rPr>
  </w:style>
  <w:style w:type="paragraph" w:customStyle="1" w:styleId="table-text-1">
    <w:name w:val="table-text-1"/>
    <w:basedOn w:val="a1"/>
    <w:rsid w:val="002833EB"/>
    <w:pPr>
      <w:overflowPunct w:val="0"/>
      <w:autoSpaceDE w:val="0"/>
      <w:autoSpaceDN w:val="0"/>
      <w:adjustRightInd w:val="0"/>
      <w:spacing w:before="40" w:after="40" w:line="240" w:lineRule="auto"/>
      <w:ind w:left="340" w:hanging="170"/>
      <w:jc w:val="left"/>
      <w:textAlignment w:val="baseline"/>
    </w:pPr>
    <w:rPr>
      <w:rFonts w:eastAsia="Times New Roman" w:cs="Times New Roman"/>
      <w:color w:val="000000"/>
      <w:sz w:val="17"/>
      <w:szCs w:val="20"/>
      <w:lang w:eastAsia="ru-RU"/>
    </w:rPr>
  </w:style>
  <w:style w:type="paragraph" w:customStyle="1" w:styleId="formula">
    <w:name w:val="formula"/>
    <w:basedOn w:val="a1"/>
    <w:rsid w:val="002833EB"/>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cs="Times New Roman"/>
      <w:sz w:val="20"/>
      <w:szCs w:val="20"/>
      <w:lang w:eastAsia="ru-RU"/>
    </w:rPr>
  </w:style>
  <w:style w:type="paragraph" w:customStyle="1" w:styleId="1fe">
    <w:name w:val="Обычный (веб)1"/>
    <w:basedOn w:val="a1"/>
    <w:uiPriority w:val="99"/>
    <w:unhideWhenUsed/>
    <w:qFormat/>
    <w:rsid w:val="002833EB"/>
    <w:rPr>
      <w:rFonts w:eastAsia="Times New Roman" w:cs="Times New Roman"/>
      <w:szCs w:val="24"/>
      <w:lang w:eastAsia="ru-RU"/>
    </w:rPr>
  </w:style>
  <w:style w:type="character" w:customStyle="1" w:styleId="highlight1">
    <w:name w:val="highlight1"/>
    <w:basedOn w:val="a4"/>
    <w:rsid w:val="002833EB"/>
  </w:style>
  <w:style w:type="character" w:customStyle="1" w:styleId="element-citation">
    <w:name w:val="element-citation"/>
    <w:basedOn w:val="a4"/>
    <w:rsid w:val="002833EB"/>
  </w:style>
  <w:style w:type="character" w:customStyle="1" w:styleId="ref-journal">
    <w:name w:val="ref-journal"/>
    <w:basedOn w:val="a4"/>
    <w:rsid w:val="002833EB"/>
  </w:style>
  <w:style w:type="character" w:customStyle="1" w:styleId="ref-vol">
    <w:name w:val="ref-vol"/>
    <w:basedOn w:val="a4"/>
    <w:rsid w:val="002833EB"/>
  </w:style>
  <w:style w:type="character" w:customStyle="1" w:styleId="nowrap">
    <w:name w:val="nowrap"/>
    <w:basedOn w:val="a4"/>
    <w:rsid w:val="002833EB"/>
  </w:style>
  <w:style w:type="paragraph" w:customStyle="1" w:styleId="1ff">
    <w:name w:val="Заголовок оглавления1"/>
    <w:basedOn w:val="11"/>
    <w:rsid w:val="002833EB"/>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2833EB"/>
    <w:pPr>
      <w:ind w:left="142" w:firstLine="0"/>
      <w:contextualSpacing/>
    </w:pPr>
    <w:rPr>
      <w:rFonts w:eastAsia="Calibri" w:cs="Times New Roman"/>
    </w:rPr>
  </w:style>
  <w:style w:type="character" w:customStyle="1" w:styleId="37">
    <w:name w:val="3 Знак"/>
    <w:basedOn w:val="a4"/>
    <w:link w:val="36"/>
    <w:rsid w:val="002833EB"/>
    <w:rPr>
      <w:rFonts w:ascii="Times New Roman" w:eastAsia="Calibri" w:hAnsi="Times New Roman" w:cs="Times New Roman"/>
      <w:sz w:val="24"/>
    </w:rPr>
  </w:style>
  <w:style w:type="paragraph" w:styleId="42">
    <w:name w:val="toc 4"/>
    <w:basedOn w:val="a1"/>
    <w:next w:val="a1"/>
    <w:autoRedefine/>
    <w:uiPriority w:val="39"/>
    <w:unhideWhenUsed/>
    <w:rsid w:val="002833EB"/>
    <w:pPr>
      <w:ind w:left="720"/>
      <w:jc w:val="left"/>
    </w:pPr>
    <w:rPr>
      <w:rFonts w:asciiTheme="minorHAnsi" w:eastAsia="Calibri" w:hAnsiTheme="minorHAnsi" w:cs="Times New Roman"/>
      <w:sz w:val="20"/>
      <w:szCs w:val="20"/>
    </w:rPr>
  </w:style>
  <w:style w:type="paragraph" w:styleId="52">
    <w:name w:val="toc 5"/>
    <w:basedOn w:val="a1"/>
    <w:next w:val="a1"/>
    <w:autoRedefine/>
    <w:uiPriority w:val="39"/>
    <w:unhideWhenUsed/>
    <w:rsid w:val="002833EB"/>
    <w:pPr>
      <w:ind w:left="960"/>
      <w:jc w:val="left"/>
    </w:pPr>
    <w:rPr>
      <w:rFonts w:asciiTheme="minorHAnsi" w:eastAsia="Calibri" w:hAnsiTheme="minorHAnsi" w:cs="Times New Roman"/>
      <w:sz w:val="20"/>
      <w:szCs w:val="20"/>
    </w:rPr>
  </w:style>
  <w:style w:type="paragraph" w:styleId="61">
    <w:name w:val="toc 6"/>
    <w:basedOn w:val="a1"/>
    <w:next w:val="a1"/>
    <w:autoRedefine/>
    <w:uiPriority w:val="39"/>
    <w:unhideWhenUsed/>
    <w:rsid w:val="002833EB"/>
    <w:pPr>
      <w:ind w:left="1200"/>
      <w:jc w:val="left"/>
    </w:pPr>
    <w:rPr>
      <w:rFonts w:asciiTheme="minorHAnsi" w:eastAsia="Calibri" w:hAnsiTheme="minorHAnsi" w:cs="Times New Roman"/>
      <w:sz w:val="20"/>
      <w:szCs w:val="20"/>
    </w:rPr>
  </w:style>
  <w:style w:type="paragraph" w:styleId="72">
    <w:name w:val="toc 7"/>
    <w:basedOn w:val="a1"/>
    <w:next w:val="a1"/>
    <w:autoRedefine/>
    <w:uiPriority w:val="39"/>
    <w:unhideWhenUsed/>
    <w:rsid w:val="002833EB"/>
    <w:pPr>
      <w:ind w:left="1440"/>
      <w:jc w:val="left"/>
    </w:pPr>
    <w:rPr>
      <w:rFonts w:asciiTheme="minorHAnsi" w:eastAsia="Calibri" w:hAnsiTheme="minorHAnsi" w:cs="Times New Roman"/>
      <w:sz w:val="20"/>
      <w:szCs w:val="20"/>
    </w:rPr>
  </w:style>
  <w:style w:type="paragraph" w:styleId="82">
    <w:name w:val="toc 8"/>
    <w:basedOn w:val="a1"/>
    <w:next w:val="a1"/>
    <w:autoRedefine/>
    <w:uiPriority w:val="39"/>
    <w:unhideWhenUsed/>
    <w:rsid w:val="002833EB"/>
    <w:pPr>
      <w:ind w:left="1680"/>
      <w:jc w:val="left"/>
    </w:pPr>
    <w:rPr>
      <w:rFonts w:asciiTheme="minorHAnsi" w:eastAsia="Calibri" w:hAnsiTheme="minorHAnsi" w:cs="Times New Roman"/>
      <w:sz w:val="20"/>
      <w:szCs w:val="20"/>
    </w:rPr>
  </w:style>
  <w:style w:type="paragraph" w:styleId="92">
    <w:name w:val="toc 9"/>
    <w:basedOn w:val="a1"/>
    <w:next w:val="a1"/>
    <w:autoRedefine/>
    <w:uiPriority w:val="39"/>
    <w:unhideWhenUsed/>
    <w:rsid w:val="002833EB"/>
    <w:pPr>
      <w:ind w:left="1920"/>
      <w:jc w:val="left"/>
    </w:pPr>
    <w:rPr>
      <w:rFonts w:asciiTheme="minorHAnsi" w:eastAsia="Calibri" w:hAnsiTheme="minorHAnsi" w:cs="Times New Roman"/>
      <w:sz w:val="20"/>
      <w:szCs w:val="20"/>
    </w:rPr>
  </w:style>
  <w:style w:type="paragraph" w:customStyle="1" w:styleId="table-head-bold">
    <w:name w:val="table-head-bold"/>
    <w:basedOn w:val="a1"/>
    <w:uiPriority w:val="99"/>
    <w:rsid w:val="002833EB"/>
    <w:pPr>
      <w:autoSpaceDE w:val="0"/>
      <w:autoSpaceDN w:val="0"/>
      <w:adjustRightInd w:val="0"/>
      <w:spacing w:before="40"/>
      <w:ind w:firstLine="0"/>
    </w:pPr>
    <w:rPr>
      <w:rFonts w:eastAsia="Calibri" w:cs="Times New Roman"/>
      <w:b/>
      <w:bCs/>
      <w:sz w:val="20"/>
      <w:szCs w:val="20"/>
      <w:lang w:eastAsia="ru-RU"/>
    </w:rPr>
  </w:style>
  <w:style w:type="paragraph" w:customStyle="1" w:styleId="table-ref">
    <w:name w:val="table-ref"/>
    <w:basedOn w:val="a1"/>
    <w:rsid w:val="002833EB"/>
    <w:pPr>
      <w:shd w:val="clear" w:color="auto" w:fill="FFFFFF"/>
      <w:tabs>
        <w:tab w:val="left" w:pos="394"/>
      </w:tabs>
      <w:overflowPunct w:val="0"/>
      <w:autoSpaceDE w:val="0"/>
      <w:autoSpaceDN w:val="0"/>
      <w:adjustRightInd w:val="0"/>
      <w:spacing w:before="40" w:after="40"/>
      <w:ind w:left="10" w:firstLine="284"/>
      <w:textAlignment w:val="baseline"/>
    </w:pPr>
    <w:rPr>
      <w:rFonts w:eastAsia="Calibri" w:cs="Times New Roman"/>
      <w:color w:val="000000"/>
      <w:spacing w:val="-5"/>
      <w:sz w:val="15"/>
      <w:szCs w:val="20"/>
      <w:lang w:eastAsia="ru-RU"/>
    </w:rPr>
  </w:style>
  <w:style w:type="paragraph" w:customStyle="1" w:styleId="1ff0">
    <w:name w:val="Обычный1"/>
    <w:rsid w:val="002833EB"/>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rsid w:val="002833EB"/>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rsid w:val="002833EB"/>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2833EB"/>
    <w:pPr>
      <w:numPr>
        <w:numId w:val="75"/>
      </w:numPr>
    </w:pPr>
  </w:style>
  <w:style w:type="character" w:customStyle="1" w:styleId="html-italic">
    <w:name w:val="html-italic"/>
    <w:basedOn w:val="a4"/>
    <w:rsid w:val="002833EB"/>
  </w:style>
  <w:style w:type="character" w:customStyle="1" w:styleId="highwire-cite-metadata-volume">
    <w:name w:val="highwire-cite-metadata-volume"/>
    <w:basedOn w:val="a4"/>
    <w:rsid w:val="002833EB"/>
  </w:style>
  <w:style w:type="character" w:customStyle="1" w:styleId="infolabel">
    <w:name w:val="info_label"/>
    <w:basedOn w:val="a4"/>
    <w:rsid w:val="002833EB"/>
  </w:style>
  <w:style w:type="character" w:customStyle="1" w:styleId="infovalue">
    <w:name w:val="info_value"/>
    <w:basedOn w:val="a4"/>
    <w:rsid w:val="002833EB"/>
  </w:style>
  <w:style w:type="paragraph" w:customStyle="1" w:styleId="table-head-left">
    <w:name w:val="table-head-left"/>
    <w:basedOn w:val="a1"/>
    <w:rsid w:val="002833EB"/>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s="Times New Roman"/>
      <w:color w:val="000000"/>
      <w:spacing w:val="-5"/>
      <w:sz w:val="17"/>
      <w:szCs w:val="20"/>
      <w:lang w:eastAsia="ru-RU"/>
    </w:rPr>
  </w:style>
  <w:style w:type="paragraph" w:customStyle="1" w:styleId="Insert">
    <w:name w:val="Insert"/>
    <w:basedOn w:val="a1"/>
    <w:autoRedefine/>
    <w:rsid w:val="002833EB"/>
    <w:pPr>
      <w:widowControl w:val="0"/>
      <w:overflowPunct w:val="0"/>
      <w:autoSpaceDE w:val="0"/>
      <w:autoSpaceDN w:val="0"/>
      <w:adjustRightInd w:val="0"/>
      <w:spacing w:line="264" w:lineRule="auto"/>
      <w:ind w:left="397" w:firstLine="425"/>
      <w:jc w:val="left"/>
      <w:textAlignment w:val="baseline"/>
    </w:pPr>
    <w:rPr>
      <w:rFonts w:eastAsia="Times New Roman" w:cs="Times New Roman"/>
      <w:color w:val="000000"/>
      <w:szCs w:val="20"/>
      <w:lang w:val="en-US" w:eastAsia="ru-RU"/>
    </w:rPr>
  </w:style>
  <w:style w:type="paragraph" w:customStyle="1" w:styleId="Number2">
    <w:name w:val="Number2"/>
    <w:basedOn w:val="Number1"/>
    <w:rsid w:val="002833EB"/>
    <w:pPr>
      <w:spacing w:line="264" w:lineRule="auto"/>
      <w:ind w:left="426" w:hanging="142"/>
    </w:pPr>
  </w:style>
  <w:style w:type="paragraph" w:customStyle="1" w:styleId="figure">
    <w:name w:val="figure"/>
    <w:basedOn w:val="a1"/>
    <w:rsid w:val="002833EB"/>
    <w:pPr>
      <w:overflowPunct w:val="0"/>
      <w:autoSpaceDE w:val="0"/>
      <w:autoSpaceDN w:val="0"/>
      <w:adjustRightInd w:val="0"/>
      <w:spacing w:before="240" w:after="40" w:line="264" w:lineRule="auto"/>
      <w:ind w:firstLine="425"/>
      <w:jc w:val="left"/>
      <w:textAlignment w:val="baseline"/>
    </w:pPr>
    <w:rPr>
      <w:rFonts w:eastAsia="Times New Roman" w:cs="Times New Roman"/>
      <w:szCs w:val="20"/>
      <w:lang w:eastAsia="ru-RU"/>
    </w:rPr>
  </w:style>
  <w:style w:type="paragraph" w:customStyle="1" w:styleId="author-1">
    <w:name w:val="author-1"/>
    <w:basedOn w:val="Author"/>
    <w:rsid w:val="002833EB"/>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2833EB"/>
    <w:pPr>
      <w:ind w:left="0"/>
    </w:pPr>
    <w:rPr>
      <w:sz w:val="20"/>
      <w:lang w:val="ru-RU"/>
    </w:rPr>
  </w:style>
  <w:style w:type="paragraph" w:customStyle="1" w:styleId="Bullit-2">
    <w:name w:val="Bullit-2"/>
    <w:basedOn w:val="a1"/>
    <w:rsid w:val="002833EB"/>
    <w:pPr>
      <w:tabs>
        <w:tab w:val="left" w:pos="0"/>
        <w:tab w:val="left" w:pos="1160"/>
      </w:tabs>
      <w:autoSpaceDE w:val="0"/>
      <w:autoSpaceDN w:val="0"/>
      <w:adjustRightInd w:val="0"/>
      <w:spacing w:line="264" w:lineRule="auto"/>
      <w:ind w:left="754" w:hanging="357"/>
      <w:jc w:val="left"/>
    </w:pPr>
    <w:rPr>
      <w:rFonts w:eastAsia="MS Mincho" w:cs="Times New Roman"/>
      <w:color w:val="000000"/>
      <w:lang w:val="en-US" w:eastAsia="ja-JP"/>
    </w:rPr>
  </w:style>
  <w:style w:type="character" w:customStyle="1" w:styleId="extended-textshort">
    <w:name w:val="extended-text__short"/>
    <w:basedOn w:val="a4"/>
    <w:rsid w:val="002833EB"/>
  </w:style>
  <w:style w:type="paragraph" w:customStyle="1" w:styleId="Normalfirst">
    <w:name w:val="Normalfirst"/>
    <w:basedOn w:val="a1"/>
    <w:rsid w:val="002833EB"/>
    <w:pPr>
      <w:autoSpaceDE w:val="0"/>
      <w:autoSpaceDN w:val="0"/>
      <w:adjustRightInd w:val="0"/>
      <w:spacing w:line="240" w:lineRule="auto"/>
      <w:ind w:firstLine="0"/>
      <w:jc w:val="left"/>
    </w:pPr>
    <w:rPr>
      <w:rFonts w:eastAsia="MS Mincho" w:cs="Times New Roman"/>
      <w:szCs w:val="24"/>
      <w:lang w:eastAsia="ja-JP"/>
    </w:rPr>
  </w:style>
  <w:style w:type="paragraph" w:customStyle="1" w:styleId="xl68">
    <w:name w:val="xl68"/>
    <w:basedOn w:val="a1"/>
    <w:rsid w:val="002833EB"/>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69">
    <w:name w:val="xl69"/>
    <w:basedOn w:val="a1"/>
    <w:rsid w:val="002833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2833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2833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2833EB"/>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2833EB"/>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2833EB"/>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Standard">
    <w:name w:val="Standard"/>
    <w:rsid w:val="002833EB"/>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2833EB"/>
    <w:rPr>
      <w:rFonts w:ascii="TimesNewRomanPS-ItalicMT" w:hAnsi="TimesNewRomanPS-ItalicMT" w:hint="default"/>
      <w:b w:val="0"/>
      <w:bCs w:val="0"/>
      <w:i/>
      <w:iCs/>
      <w:color w:val="FFFFFF"/>
      <w:sz w:val="32"/>
      <w:szCs w:val="32"/>
    </w:rPr>
  </w:style>
  <w:style w:type="character" w:customStyle="1" w:styleId="43">
    <w:name w:val="Неразрешенное упоминание4"/>
    <w:uiPriority w:val="99"/>
    <w:semiHidden/>
    <w:unhideWhenUsed/>
    <w:rsid w:val="002833EB"/>
    <w:rPr>
      <w:color w:val="605E5C"/>
      <w:shd w:val="clear" w:color="auto" w:fill="E1DFDD"/>
    </w:rPr>
  </w:style>
  <w:style w:type="character" w:customStyle="1" w:styleId="article-headermeta-info-label">
    <w:name w:val="article-header__meta-info-label"/>
    <w:basedOn w:val="a8"/>
    <w:rsid w:val="002833EB"/>
  </w:style>
  <w:style w:type="character" w:customStyle="1" w:styleId="article-headermeta-info-data">
    <w:name w:val="article-header__meta-info-data"/>
    <w:basedOn w:val="a8"/>
    <w:rsid w:val="00283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125320518">
      <w:bodyDiv w:val="1"/>
      <w:marLeft w:val="0"/>
      <w:marRight w:val="0"/>
      <w:marTop w:val="0"/>
      <w:marBottom w:val="0"/>
      <w:divBdr>
        <w:top w:val="none" w:sz="0" w:space="0" w:color="auto"/>
        <w:left w:val="none" w:sz="0" w:space="0" w:color="auto"/>
        <w:bottom w:val="none" w:sz="0" w:space="0" w:color="auto"/>
        <w:right w:val="none" w:sz="0" w:space="0" w:color="auto"/>
      </w:divBdr>
      <w:divsChild>
        <w:div w:id="1126771725">
          <w:marLeft w:val="0"/>
          <w:marRight w:val="0"/>
          <w:marTop w:val="0"/>
          <w:marBottom w:val="0"/>
          <w:divBdr>
            <w:top w:val="none" w:sz="0" w:space="0" w:color="auto"/>
            <w:left w:val="none" w:sz="0" w:space="0" w:color="auto"/>
            <w:bottom w:val="none" w:sz="0" w:space="0" w:color="auto"/>
            <w:right w:val="none" w:sz="0" w:space="0" w:color="auto"/>
          </w:divBdr>
        </w:div>
      </w:divsChild>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62286748">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784378563">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926D7-3B6D-4191-BB76-8A9CBDC1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136</Pages>
  <Words>144859</Words>
  <Characters>825701</Characters>
  <Application>Microsoft Office Word</Application>
  <DocSecurity>0</DocSecurity>
  <Lines>6880</Lines>
  <Paragraphs>1937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ФГБУ "ЦЭККМП" Минздрава России</dc:creator>
  <cp:lastModifiedBy>Dmitri Stefanov</cp:lastModifiedBy>
  <cp:revision>53</cp:revision>
  <cp:lastPrinted>2022-04-13T08:12:00Z</cp:lastPrinted>
  <dcterms:created xsi:type="dcterms:W3CDTF">2022-10-31T12:37:00Z</dcterms:created>
  <dcterms:modified xsi:type="dcterms:W3CDTF">2022-11-14T13:26:00Z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http://csl.mendeley.com/styles/265073341/hematology-and-transfusiology-ver2</vt:lpwstr>
  </property>
  <property fmtid="{D5CDD505-2E9C-101B-9397-08002B2CF9AE}" pid="18" name="Mendeley Recent Style Name 4_1">
    <vt:lpwstr>Hematology and Transfusiology</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https://csl.mendeley.com/styles/507103441/RussianPediatricOncology3</vt:lpwstr>
  </property>
  <property fmtid="{D5CDD505-2E9C-101B-9397-08002B2CF9AE}" pid="28" name="Mendeley Recent Style Name 9_1">
    <vt:lpwstr>Russian Pediatric Oncology Journal</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