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BF09C" w14:textId="552EC72A" w:rsidR="00EE59C2" w:rsidRDefault="004F3A30" w:rsidP="00EE59C2">
      <w:pPr>
        <w:pStyle w:val="aff7"/>
      </w:pPr>
      <w:r>
        <w:rPr>
          <w:noProof/>
          <w:lang w:eastAsia="ru-RU"/>
        </w:rPr>
        <mc:AlternateContent>
          <mc:Choice Requires="wps">
            <w:drawing>
              <wp:anchor distT="0" distB="0" distL="114300" distR="114300" simplePos="0" relativeHeight="251660288" behindDoc="1" locked="0" layoutInCell="1" allowOverlap="1" wp14:anchorId="5CAC9502" wp14:editId="7F55AB96">
                <wp:simplePos x="0" y="0"/>
                <wp:positionH relativeFrom="column">
                  <wp:posOffset>-824954</wp:posOffset>
                </wp:positionH>
                <wp:positionV relativeFrom="paragraph">
                  <wp:posOffset>77352</wp:posOffset>
                </wp:positionV>
                <wp:extent cx="7000875" cy="9377916"/>
                <wp:effectExtent l="0" t="0" r="0" b="0"/>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9377916"/>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48D24012" w14:textId="77777777" w:rsidR="00F83F74" w:rsidRDefault="00F83F74"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AC9502" id="Прямоугольник 3" o:spid="_x0000_s1026" style="position:absolute;left:0;text-align:left;margin-left:-64.95pt;margin-top:6.1pt;width:551.25pt;height:73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TodtAIAAKAFAAAOAAAAZHJzL2Uyb0RvYy54bWysVM1uEzEQviPxDpbvdJP0J+2qmypqVYQU&#10;tRUt6tnx2skKr8fYzh8npF6ReAQeggvip8+weSPG3t00FC5FXCzb882M5/M3c3yyLBWZC+sK0Bnt&#10;7nQoEZpDXuhJRt/cnL84pMR5pnOmQIuMroSjJ4Pnz44XJhU9mILKhSUYRLt0YTI69d6kSeL4VJTM&#10;7YARGo0SbMk8Hu0kyS1bYPRSJb1O5yBZgM2NBS6cw9uz2kgHMb6UgvtLKZ3wRGUU3+bjauM6Dmsy&#10;OGbpxDIzLXjzDPYPryhZoTHpJtQZ84zMbPFHqLLgFhxIv8OhTEDKgotYA1bT7Tyq5nrKjIi1IDnO&#10;bGhy/y8sv5hfWVLkGe1RolmJX1R9Xn9Yf6p+VPfru+pLdV99X3+sflZfq29kN/C1MC5Ft2tzZUPF&#10;zoyAv3VoSH6zhINrMEtpy4DFeskykr/akC+WnnC87Hc6ncP+PiUcbUe7/f5R9yCkS1jauhvr/EsB&#10;JQmbjFr83Ug6m4+cr6EtJL4MVJGfF0rFQ1CUOFWWzBlqYTzpNsHdNkrpgNUQvOqA4SYWVtcSq/Ir&#10;JQJO6ddCInmxpDqJnYxDjlph2AKouVZnWEh0CECJ8Z/o27gEbxGF/UT/jVPMD9pv/MtCg41ExrZ7&#10;IEn5liRZ41sqagICF345XiJRYTuGfIVaslA3mTP8vMB/GjHnr5jFrkIucFL4S1ykgkVGodlRMgX7&#10;/m/3AY9iRyslC+zSjLp3M2YFJeqVxjY46u7thbaOh739fg8Pdtsy3rboWXkK+PldnEmGx23Ae9Vu&#10;pYXyFgfKMGRFE9Mcc2eUe9seTn39tziSuBgOIwxb2TA/0teGh+CB4KDDm+Uts6YRq0edX0Db0Sx9&#10;pNkaGzw1DGceZBEF/cBrQz2OgdgSzcgKc2b7HFEPg3XwCwAA//8DAFBLAwQUAAYACAAAACEAQp0H&#10;qeUAAAARAQAADwAAAGRycy9kb3ducmV2LnhtbExPTU/DMAy9I/EfIiNx29JFMNau6QRDHBAgjcGB&#10;o9dkbUXjlCbrOn495gQXS/Z7fh/5anStGGwfGk8aZtMEhKXSm4YqDe9vD5MFiBCRDLaerIaTDbAq&#10;zs9yzIw/0qsdtrESLEIhQw11jF0mZShr6zBMfWeJsb3vHUZe+0qaHo8s7lqpkmQuHTbEDjV2dl3b&#10;8nN7cBrunl+ehg19mf34eL35jn6N+HHS+vJivF/yuF2CiHaMfx/w24HzQ8HBdv5AJohWw2Sm0pS5&#10;jCgFghnpjZqD2PHhapEmIItc/m9S/AAAAP//AwBQSwECLQAUAAYACAAAACEAtoM4kv4AAADhAQAA&#10;EwAAAAAAAAAAAAAAAAAAAAAAW0NvbnRlbnRfVHlwZXNdLnhtbFBLAQItABQABgAIAAAAIQA4/SH/&#10;1gAAAJQBAAALAAAAAAAAAAAAAAAAAC8BAABfcmVscy8ucmVsc1BLAQItABQABgAIAAAAIQA2FTod&#10;tAIAAKAFAAAOAAAAAAAAAAAAAAAAAC4CAABkcnMvZTJvRG9jLnhtbFBLAQItABQABgAIAAAAIQBC&#10;nQep5QAAABEBAAAPAAAAAAAAAAAAAAAAAA4FAABkcnMvZG93bnJldi54bWxQSwUGAAAAAAQABADz&#10;AAAAIAYAAAAA&#10;" fillcolor="white [3212]" stroked="f">
                <v:textbox>
                  <w:txbxContent>
                    <w:p w14:paraId="48D24012" w14:textId="77777777" w:rsidR="00F83F74" w:rsidRDefault="00F83F74" w:rsidP="00F8226D">
                      <w:pPr>
                        <w:jc w:val="center"/>
                      </w:pPr>
                      <w:r>
                        <w:t>\9</w:t>
                      </w:r>
                    </w:p>
                  </w:txbxContent>
                </v:textbox>
              </v:rect>
            </w:pict>
          </mc:Fallback>
        </mc:AlternateContent>
      </w:r>
      <w:r w:rsidR="00673AB9">
        <w:rPr>
          <w:noProof/>
          <w:lang w:eastAsia="ru-RU"/>
        </w:rPr>
        <mc:AlternateContent>
          <mc:Choice Requires="wps">
            <w:drawing>
              <wp:anchor distT="0" distB="0" distL="114300" distR="114300" simplePos="0" relativeHeight="251659264" behindDoc="1" locked="0" layoutInCell="1" allowOverlap="1" wp14:anchorId="3F2B6804" wp14:editId="6E00873B">
                <wp:simplePos x="0" y="0"/>
                <wp:positionH relativeFrom="page">
                  <wp:posOffset>-35560</wp:posOffset>
                </wp:positionH>
                <wp:positionV relativeFrom="paragraph">
                  <wp:posOffset>-685772</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96564" id="Прямоугольник 3" o:spid="_x0000_s1026" style="position:absolute;margin-left:-2.8pt;margin-top:-54pt;width:598.55pt;height:86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DlSiArlAAAAEgEAAA8AAABkcnMvZG93bnJldi54bWxMT0tP&#10;wkAQvpv4HzZj4g22xbTS0i3xgSaciGiU49KO28bubNNdoPx7h5Ne5pH55nsUy9F24oiDbx0piKcR&#10;CKTK1S0ZBR/vL5M5CB801bpzhArO6GFZXl8VOq/did7wuA1GMAn5XCtoQuhzKX3VoNV+6nokvn27&#10;werA62BkPegTk9tOzqIolVa3xAqN7vGpwepne7AKXjcrszF3ySedffb4tfK7rFrvlLq9GZ8XXB4W&#10;IAKO4e8DLhnYP5RsbO8OVHvRKZgkKSO5x9Gck10QcRYnIPY8pbP7FGRZyP9Ryl8AAAD//wMAUEsB&#10;Ai0AFAAGAAgAAAAhALaDOJL+AAAA4QEAABMAAAAAAAAAAAAAAAAAAAAAAFtDb250ZW50X1R5cGVz&#10;XS54bWxQSwECLQAUAAYACAAAACEAOP0h/9YAAACUAQAACwAAAAAAAAAAAAAAAAAvAQAAX3JlbHMv&#10;LnJlbHNQSwECLQAUAAYACAAAACEAqFeyZiICAABYBAAADgAAAAAAAAAAAAAAAAAuAgAAZHJzL2Uy&#10;b0RvYy54bWxQSwECLQAUAAYACAAAACEAOVKICuUAAAASAQAADwAAAAAAAAAAAAAAAAB8BAAAZHJz&#10;L2Rvd25yZXYueG1sUEsFBgAAAAAEAAQA8wAAAI4FAAAAAA==&#10;" fillcolor="#0b595d" stroked="f" strokeweight="1pt">
                <v:fill opacity="6682f"/>
                <w10:wrap anchorx="page"/>
              </v:rect>
            </w:pict>
          </mc:Fallback>
        </mc:AlternateContent>
      </w:r>
    </w:p>
    <w:tbl>
      <w:tblPr>
        <w:tblStyle w:val="aff8"/>
        <w:tblpPr w:leftFromText="180" w:rightFromText="180" w:vertAnchor="page" w:horzAnchor="margin" w:tblpXSpec="center" w:tblpY="2229"/>
        <w:tblW w:w="9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390"/>
        <w:gridCol w:w="4763"/>
      </w:tblGrid>
      <w:tr w:rsidR="004F3A30" w14:paraId="30B986C6" w14:textId="77777777" w:rsidTr="004F3A30">
        <w:trPr>
          <w:trHeight w:val="287"/>
        </w:trPr>
        <w:tc>
          <w:tcPr>
            <w:tcW w:w="9712" w:type="dxa"/>
            <w:gridSpan w:val="3"/>
          </w:tcPr>
          <w:p w14:paraId="2BF6A8E1" w14:textId="77777777" w:rsidR="004F3A30" w:rsidRDefault="004F3A30" w:rsidP="004F3A30">
            <w:pPr>
              <w:tabs>
                <w:tab w:val="left" w:pos="6135"/>
              </w:tabs>
              <w:ind w:firstLine="0"/>
              <w:rPr>
                <w:sz w:val="28"/>
                <w:szCs w:val="28"/>
              </w:rPr>
            </w:pPr>
          </w:p>
        </w:tc>
      </w:tr>
      <w:tr w:rsidR="004F3A30" w14:paraId="12F23899" w14:textId="77777777" w:rsidTr="004F3A30">
        <w:trPr>
          <w:trHeight w:val="1169"/>
        </w:trPr>
        <w:tc>
          <w:tcPr>
            <w:tcW w:w="9712" w:type="dxa"/>
            <w:gridSpan w:val="3"/>
          </w:tcPr>
          <w:p w14:paraId="587414E6" w14:textId="77777777" w:rsidR="004F3A30" w:rsidRDefault="004F3A30" w:rsidP="004F3A30">
            <w:pPr>
              <w:tabs>
                <w:tab w:val="left" w:pos="6135"/>
              </w:tabs>
              <w:rPr>
                <w:b/>
                <w:color w:val="000000"/>
                <w:sz w:val="44"/>
                <w:szCs w:val="44"/>
              </w:rPr>
            </w:pPr>
            <w:r>
              <w:rPr>
                <w:color w:val="808080" w:themeColor="background1" w:themeShade="80"/>
              </w:rPr>
              <w:t xml:space="preserve">Клинические </w:t>
            </w:r>
            <w:r w:rsidRPr="005F668D">
              <w:rPr>
                <w:noProof/>
                <w:color w:val="767171" w:themeColor="background2" w:themeShade="80"/>
                <w:lang w:eastAsia="ru-RU"/>
              </w:rPr>
              <w:t>рекомендации</w:t>
            </w:r>
          </w:p>
          <w:p w14:paraId="78529384" w14:textId="77777777" w:rsidR="004F3A30" w:rsidRDefault="004F3A30" w:rsidP="004F3A30">
            <w:pPr>
              <w:tabs>
                <w:tab w:val="left" w:pos="6135"/>
              </w:tabs>
              <w:rPr>
                <w:sz w:val="28"/>
                <w:szCs w:val="28"/>
              </w:rPr>
            </w:pPr>
            <w:r>
              <w:rPr>
                <w:b/>
                <w:color w:val="000000"/>
                <w:sz w:val="44"/>
                <w:szCs w:val="44"/>
              </w:rPr>
              <w:t>Серповидно-клеточные нарушения</w:t>
            </w:r>
          </w:p>
        </w:tc>
      </w:tr>
      <w:tr w:rsidR="004F3A30" w14:paraId="087C370E" w14:textId="77777777" w:rsidTr="004F3A30">
        <w:trPr>
          <w:trHeight w:val="499"/>
        </w:trPr>
        <w:tc>
          <w:tcPr>
            <w:tcW w:w="4559" w:type="dxa"/>
          </w:tcPr>
          <w:p w14:paraId="717212FB" w14:textId="77777777" w:rsidR="004F3A30" w:rsidRPr="002758A4" w:rsidRDefault="004F3A30" w:rsidP="004F3A30">
            <w:pPr>
              <w:tabs>
                <w:tab w:val="left" w:pos="6135"/>
              </w:tabs>
              <w:ind w:firstLine="0"/>
              <w:jc w:val="right"/>
              <w:rPr>
                <w:szCs w:val="28"/>
              </w:rPr>
            </w:pPr>
            <w:r w:rsidRPr="00221384">
              <w:rPr>
                <w:color w:val="808080" w:themeColor="background1" w:themeShade="80"/>
                <w:szCs w:val="28"/>
              </w:rPr>
              <w:t>Кодирование по Международной статистической классификации болезней и проблем, связанных со здоровьем</w:t>
            </w:r>
            <w:r w:rsidRPr="002758A4">
              <w:rPr>
                <w:color w:val="808080" w:themeColor="background1" w:themeShade="80"/>
                <w:szCs w:val="28"/>
              </w:rPr>
              <w:t xml:space="preserve">: </w:t>
            </w:r>
          </w:p>
          <w:p w14:paraId="404F1960" w14:textId="77777777" w:rsidR="004F3A30" w:rsidRPr="002758A4" w:rsidRDefault="004F3A30" w:rsidP="004F3A30">
            <w:pPr>
              <w:pStyle w:val="aff3"/>
              <w:spacing w:line="360" w:lineRule="auto"/>
              <w:ind w:firstLine="0"/>
              <w:jc w:val="right"/>
              <w:rPr>
                <w:sz w:val="24"/>
                <w:szCs w:val="28"/>
              </w:rPr>
            </w:pPr>
          </w:p>
        </w:tc>
        <w:tc>
          <w:tcPr>
            <w:tcW w:w="5153" w:type="dxa"/>
            <w:gridSpan w:val="2"/>
          </w:tcPr>
          <w:p w14:paraId="358D4AD2" w14:textId="77777777" w:rsidR="004F3A30" w:rsidRPr="001758F3" w:rsidRDefault="004F3A30" w:rsidP="004F3A30">
            <w:pPr>
              <w:tabs>
                <w:tab w:val="left" w:pos="6135"/>
              </w:tabs>
              <w:ind w:firstLine="0"/>
              <w:jc w:val="left"/>
              <w:rPr>
                <w:szCs w:val="28"/>
                <w:lang w:val="en-US"/>
              </w:rPr>
            </w:pPr>
            <w:r w:rsidRPr="004F3A30">
              <w:rPr>
                <w:szCs w:val="28"/>
                <w:lang w:val="en-US"/>
              </w:rPr>
              <w:t>D57, D56.1</w:t>
            </w:r>
          </w:p>
        </w:tc>
      </w:tr>
      <w:tr w:rsidR="004F3A30" w14:paraId="0D274028" w14:textId="77777777" w:rsidTr="004F3A30">
        <w:trPr>
          <w:trHeight w:val="499"/>
        </w:trPr>
        <w:tc>
          <w:tcPr>
            <w:tcW w:w="4559" w:type="dxa"/>
          </w:tcPr>
          <w:p w14:paraId="2058C29E" w14:textId="77777777" w:rsidR="004F3A30" w:rsidRPr="00221384" w:rsidRDefault="004F3A30" w:rsidP="004F3A30">
            <w:pPr>
              <w:tabs>
                <w:tab w:val="left" w:pos="6135"/>
              </w:tabs>
              <w:ind w:firstLine="0"/>
              <w:jc w:val="right"/>
              <w:rPr>
                <w:color w:val="808080" w:themeColor="background1" w:themeShade="80"/>
                <w:szCs w:val="28"/>
              </w:rPr>
            </w:pPr>
            <w:r>
              <w:rPr>
                <w:rStyle w:val="pop-slug-vol"/>
                <w:color w:val="767171" w:themeColor="background2" w:themeShade="80"/>
                <w:szCs w:val="28"/>
              </w:rPr>
              <w:t>Возрастная группа</w:t>
            </w:r>
            <w:r w:rsidRPr="002758A4">
              <w:rPr>
                <w:rStyle w:val="pop-slug-vol"/>
                <w:color w:val="767171" w:themeColor="background2" w:themeShade="80"/>
                <w:szCs w:val="28"/>
              </w:rPr>
              <w:t>:</w:t>
            </w:r>
            <w:r w:rsidRPr="002758A4">
              <w:rPr>
                <w:rStyle w:val="pop-slug-vol"/>
                <w:b/>
                <w:color w:val="767171" w:themeColor="background2" w:themeShade="80"/>
                <w:szCs w:val="28"/>
              </w:rPr>
              <w:t xml:space="preserve"> </w:t>
            </w:r>
            <w:r w:rsidRPr="002758A4">
              <w:rPr>
                <w:szCs w:val="28"/>
              </w:rPr>
              <w:t xml:space="preserve"> </w:t>
            </w:r>
          </w:p>
        </w:tc>
        <w:tc>
          <w:tcPr>
            <w:tcW w:w="5153" w:type="dxa"/>
            <w:gridSpan w:val="2"/>
          </w:tcPr>
          <w:p w14:paraId="082EF986" w14:textId="55CFE2F3" w:rsidR="004F3A30" w:rsidRPr="00996E07" w:rsidRDefault="00565F3F" w:rsidP="004F3A30">
            <w:pPr>
              <w:tabs>
                <w:tab w:val="left" w:pos="6135"/>
              </w:tabs>
              <w:ind w:firstLine="0"/>
              <w:jc w:val="left"/>
              <w:rPr>
                <w:color w:val="808080" w:themeColor="background1" w:themeShade="80"/>
                <w:szCs w:val="28"/>
              </w:rPr>
            </w:pPr>
            <w:r>
              <w:rPr>
                <w:color w:val="000000" w:themeColor="text1"/>
                <w:szCs w:val="28"/>
              </w:rPr>
              <w:t>в</w:t>
            </w:r>
            <w:bookmarkStart w:id="0" w:name="_GoBack"/>
            <w:bookmarkEnd w:id="0"/>
            <w:r>
              <w:rPr>
                <w:color w:val="000000" w:themeColor="text1"/>
                <w:szCs w:val="28"/>
              </w:rPr>
              <w:t>зрослые/</w:t>
            </w:r>
            <w:r w:rsidRPr="00996E07">
              <w:rPr>
                <w:color w:val="000000" w:themeColor="text1"/>
                <w:szCs w:val="28"/>
              </w:rPr>
              <w:t>дети</w:t>
            </w:r>
          </w:p>
        </w:tc>
      </w:tr>
      <w:tr w:rsidR="004F3A30" w14:paraId="0B9D357F" w14:textId="77777777" w:rsidTr="004F3A30">
        <w:trPr>
          <w:trHeight w:val="499"/>
        </w:trPr>
        <w:tc>
          <w:tcPr>
            <w:tcW w:w="4559" w:type="dxa"/>
          </w:tcPr>
          <w:p w14:paraId="35D4F408" w14:textId="77777777" w:rsidR="004F3A30" w:rsidRPr="00221384" w:rsidRDefault="004F3A30" w:rsidP="004F3A30">
            <w:pPr>
              <w:tabs>
                <w:tab w:val="left" w:pos="6135"/>
              </w:tabs>
              <w:ind w:firstLine="0"/>
              <w:jc w:val="right"/>
              <w:rPr>
                <w:color w:val="808080" w:themeColor="background1" w:themeShade="80"/>
                <w:szCs w:val="28"/>
              </w:rPr>
            </w:pPr>
            <w:r>
              <w:rPr>
                <w:color w:val="808080" w:themeColor="background1" w:themeShade="80"/>
              </w:rPr>
              <w:t>Год утверждения:</w:t>
            </w:r>
          </w:p>
        </w:tc>
        <w:tc>
          <w:tcPr>
            <w:tcW w:w="5153" w:type="dxa"/>
            <w:gridSpan w:val="2"/>
          </w:tcPr>
          <w:p w14:paraId="45A2A4E8" w14:textId="77777777" w:rsidR="004F3A30" w:rsidRPr="004B2D43" w:rsidRDefault="004F3A30" w:rsidP="004F3A30">
            <w:pPr>
              <w:tabs>
                <w:tab w:val="left" w:pos="6135"/>
              </w:tabs>
              <w:ind w:firstLine="0"/>
              <w:jc w:val="left"/>
              <w:rPr>
                <w:bCs/>
              </w:rPr>
            </w:pPr>
            <w:r w:rsidRPr="004B2D43">
              <w:rPr>
                <w:bCs/>
              </w:rPr>
              <w:t>2021 г.</w:t>
            </w:r>
          </w:p>
        </w:tc>
      </w:tr>
      <w:tr w:rsidR="004F3A30" w14:paraId="64C3674B" w14:textId="77777777" w:rsidTr="004F3A30">
        <w:trPr>
          <w:trHeight w:val="246"/>
        </w:trPr>
        <w:tc>
          <w:tcPr>
            <w:tcW w:w="9712" w:type="dxa"/>
            <w:gridSpan w:val="3"/>
          </w:tcPr>
          <w:p w14:paraId="2919FB1E" w14:textId="77777777" w:rsidR="004F3A30" w:rsidRPr="002758A4" w:rsidRDefault="004F3A30" w:rsidP="004F3A30">
            <w:pPr>
              <w:tabs>
                <w:tab w:val="left" w:pos="6135"/>
              </w:tabs>
              <w:ind w:firstLine="0"/>
              <w:rPr>
                <w:rFonts w:cs="Times New Roman"/>
                <w:color w:val="FF0000"/>
                <w:sz w:val="20"/>
                <w:szCs w:val="20"/>
              </w:rPr>
            </w:pPr>
            <w:r>
              <w:rPr>
                <w:color w:val="808080" w:themeColor="background1" w:themeShade="80"/>
              </w:rPr>
              <w:t>Разработчик клинической рекомендации:</w:t>
            </w:r>
            <w:r w:rsidRPr="00094ED6">
              <w:rPr>
                <w:rFonts w:cs="Times New Roman"/>
                <w:color w:val="FF0000"/>
                <w:sz w:val="20"/>
                <w:szCs w:val="20"/>
              </w:rPr>
              <w:t xml:space="preserve"> </w:t>
            </w:r>
          </w:p>
        </w:tc>
      </w:tr>
      <w:tr w:rsidR="004F3A30" w14:paraId="67A6E439" w14:textId="77777777" w:rsidTr="004F3A30">
        <w:trPr>
          <w:trHeight w:val="749"/>
        </w:trPr>
        <w:tc>
          <w:tcPr>
            <w:tcW w:w="9712" w:type="dxa"/>
            <w:gridSpan w:val="3"/>
          </w:tcPr>
          <w:p w14:paraId="375E8755" w14:textId="77777777" w:rsidR="004F3A30" w:rsidRPr="00EE59C2" w:rsidRDefault="004F3A30" w:rsidP="004F3A30">
            <w:pPr>
              <w:pStyle w:val="aff7"/>
              <w:numPr>
                <w:ilvl w:val="0"/>
                <w:numId w:val="2"/>
              </w:numPr>
              <w:rPr>
                <w:b/>
                <w:sz w:val="28"/>
              </w:rPr>
            </w:pPr>
            <w:r>
              <w:t>Национальное гематологическое общество</w:t>
            </w:r>
          </w:p>
          <w:p w14:paraId="407A8E9D" w14:textId="77777777" w:rsidR="004F3A30" w:rsidRPr="00EE59C2" w:rsidRDefault="004F3A30" w:rsidP="004F3A30">
            <w:pPr>
              <w:pStyle w:val="aff7"/>
              <w:numPr>
                <w:ilvl w:val="0"/>
                <w:numId w:val="2"/>
              </w:numPr>
              <w:rPr>
                <w:b/>
                <w:sz w:val="28"/>
              </w:rPr>
            </w:pPr>
            <w:r>
              <w:t>Национальное общество детских гематологов и онкологов</w:t>
            </w:r>
          </w:p>
          <w:p w14:paraId="38BDE27F" w14:textId="77777777" w:rsidR="004F3A30" w:rsidRPr="005F668D" w:rsidRDefault="004F3A30" w:rsidP="004F3A30">
            <w:pPr>
              <w:pStyle w:val="aff7"/>
              <w:ind w:firstLine="0"/>
              <w:rPr>
                <w:b/>
                <w:sz w:val="28"/>
              </w:rPr>
            </w:pPr>
          </w:p>
        </w:tc>
      </w:tr>
      <w:tr w:rsidR="004F3A30" w14:paraId="4D710510" w14:textId="77777777" w:rsidTr="004F3A30">
        <w:trPr>
          <w:trHeight w:val="5119"/>
        </w:trPr>
        <w:tc>
          <w:tcPr>
            <w:tcW w:w="4949" w:type="dxa"/>
            <w:gridSpan w:val="2"/>
          </w:tcPr>
          <w:p w14:paraId="088E407E" w14:textId="77777777" w:rsidR="004F3A30" w:rsidRDefault="004F3A30" w:rsidP="004F3A30">
            <w:pPr>
              <w:pStyle w:val="aff7"/>
              <w:ind w:firstLine="0"/>
              <w:jc w:val="right"/>
              <w:rPr>
                <w:b/>
                <w:bCs/>
              </w:rPr>
            </w:pPr>
          </w:p>
          <w:p w14:paraId="544CD6D2" w14:textId="77777777" w:rsidR="004F3A30" w:rsidRDefault="004F3A30" w:rsidP="004F3A30">
            <w:pPr>
              <w:pStyle w:val="aff7"/>
              <w:ind w:firstLine="0"/>
              <w:jc w:val="right"/>
              <w:rPr>
                <w:b/>
                <w:bCs/>
              </w:rPr>
            </w:pPr>
          </w:p>
          <w:p w14:paraId="22DA2735" w14:textId="77777777" w:rsidR="004F3A30" w:rsidRPr="008C0660" w:rsidRDefault="004F3A30" w:rsidP="004F3A30">
            <w:pPr>
              <w:pStyle w:val="aff7"/>
              <w:ind w:firstLine="0"/>
              <w:jc w:val="right"/>
              <w:rPr>
                <w:b/>
                <w:bCs/>
              </w:rPr>
            </w:pPr>
            <w:r w:rsidRPr="008C0660">
              <w:rPr>
                <w:b/>
                <w:bCs/>
              </w:rPr>
              <w:t>Утверждено:</w:t>
            </w:r>
          </w:p>
          <w:p w14:paraId="261EEBD4" w14:textId="77777777" w:rsidR="004F3A30" w:rsidRDefault="004F3A30" w:rsidP="004F3A30">
            <w:pPr>
              <w:pStyle w:val="aff7"/>
              <w:ind w:firstLine="0"/>
              <w:jc w:val="right"/>
            </w:pPr>
            <w:r>
              <w:t>Некоммерческое партнерство</w:t>
            </w:r>
          </w:p>
          <w:p w14:paraId="0B49FA1D" w14:textId="77777777" w:rsidR="004F3A30" w:rsidRDefault="004F3A30" w:rsidP="004F3A30">
            <w:pPr>
              <w:pStyle w:val="aff7"/>
              <w:ind w:firstLine="0"/>
              <w:jc w:val="right"/>
            </w:pPr>
            <w:r>
              <w:t>Национальное гематологическое общество</w:t>
            </w:r>
          </w:p>
          <w:p w14:paraId="300CD2B3" w14:textId="77777777" w:rsidR="004F3A30" w:rsidRDefault="004F3A30" w:rsidP="004F3A30">
            <w:pPr>
              <w:pStyle w:val="aff7"/>
              <w:ind w:firstLine="0"/>
              <w:jc w:val="left"/>
            </w:pPr>
          </w:p>
          <w:p w14:paraId="76FBDE49" w14:textId="77777777" w:rsidR="004F3A30" w:rsidRDefault="004F3A30" w:rsidP="004F3A30">
            <w:pPr>
              <w:pStyle w:val="aff7"/>
              <w:ind w:firstLine="0"/>
              <w:jc w:val="right"/>
            </w:pPr>
          </w:p>
          <w:p w14:paraId="378B9EBD" w14:textId="77777777" w:rsidR="004F3A30" w:rsidRDefault="004F3A30" w:rsidP="004F3A30">
            <w:pPr>
              <w:pStyle w:val="aff7"/>
              <w:ind w:firstLine="0"/>
              <w:jc w:val="right"/>
            </w:pPr>
            <w:r>
              <w:t>Секретарь НГО,</w:t>
            </w:r>
          </w:p>
          <w:p w14:paraId="02559B32" w14:textId="77777777" w:rsidR="004F3A30" w:rsidRDefault="004F3A30" w:rsidP="004F3A30">
            <w:pPr>
              <w:pStyle w:val="aff7"/>
              <w:ind w:firstLine="0"/>
              <w:jc w:val="right"/>
            </w:pPr>
            <w:r>
              <w:t>д.м.н.</w:t>
            </w:r>
          </w:p>
          <w:p w14:paraId="292F7B2C" w14:textId="77777777" w:rsidR="004F3A30" w:rsidRDefault="004F3A30" w:rsidP="004F3A30">
            <w:pPr>
              <w:pStyle w:val="aff7"/>
              <w:ind w:firstLine="0"/>
              <w:jc w:val="right"/>
            </w:pPr>
            <w:r>
              <w:t xml:space="preserve">Е.А. </w:t>
            </w:r>
            <w:proofErr w:type="spellStart"/>
            <w:r>
              <w:t>Паровичникова</w:t>
            </w:r>
            <w:proofErr w:type="spellEnd"/>
          </w:p>
          <w:p w14:paraId="1D950EB2" w14:textId="77777777" w:rsidR="004F3A30" w:rsidRDefault="004F3A30" w:rsidP="004F3A30">
            <w:pPr>
              <w:pStyle w:val="aff7"/>
              <w:ind w:firstLine="0"/>
            </w:pPr>
            <w:r>
              <w:t>_____________________________________</w:t>
            </w:r>
          </w:p>
        </w:tc>
        <w:tc>
          <w:tcPr>
            <w:tcW w:w="4763" w:type="dxa"/>
          </w:tcPr>
          <w:p w14:paraId="7A61869F" w14:textId="77777777" w:rsidR="004F3A30" w:rsidRDefault="004F3A30" w:rsidP="004F3A30">
            <w:pPr>
              <w:pStyle w:val="aff7"/>
              <w:ind w:firstLine="0"/>
              <w:jc w:val="right"/>
              <w:rPr>
                <w:b/>
                <w:bCs/>
              </w:rPr>
            </w:pPr>
          </w:p>
          <w:p w14:paraId="0A76784D" w14:textId="77777777" w:rsidR="004F3A30" w:rsidRDefault="004F3A30" w:rsidP="004F3A30">
            <w:pPr>
              <w:pStyle w:val="aff7"/>
              <w:ind w:firstLine="0"/>
              <w:jc w:val="right"/>
              <w:rPr>
                <w:b/>
                <w:bCs/>
              </w:rPr>
            </w:pPr>
          </w:p>
          <w:p w14:paraId="7DF1E33B" w14:textId="77777777" w:rsidR="004F3A30" w:rsidRPr="008C0660" w:rsidRDefault="004F3A30" w:rsidP="004F3A30">
            <w:pPr>
              <w:pStyle w:val="aff7"/>
              <w:ind w:firstLine="0"/>
              <w:jc w:val="right"/>
              <w:rPr>
                <w:b/>
                <w:bCs/>
              </w:rPr>
            </w:pPr>
            <w:r w:rsidRPr="008C0660">
              <w:rPr>
                <w:b/>
                <w:bCs/>
              </w:rPr>
              <w:t>Утверждено:</w:t>
            </w:r>
          </w:p>
          <w:p w14:paraId="43A756A7" w14:textId="77777777" w:rsidR="004F3A30" w:rsidRDefault="004F3A30" w:rsidP="004F3A30">
            <w:pPr>
              <w:pStyle w:val="aff7"/>
              <w:ind w:firstLine="0"/>
              <w:jc w:val="right"/>
            </w:pPr>
            <w:r>
              <w:t xml:space="preserve">Общественная организация </w:t>
            </w:r>
          </w:p>
          <w:p w14:paraId="05B42734" w14:textId="77777777" w:rsidR="004F3A30" w:rsidRDefault="004F3A30" w:rsidP="004F3A30">
            <w:pPr>
              <w:pStyle w:val="aff7"/>
              <w:ind w:firstLine="0"/>
              <w:jc w:val="right"/>
            </w:pPr>
            <w:r>
              <w:t>Национальное общество детских гематологов и онкологов</w:t>
            </w:r>
          </w:p>
          <w:p w14:paraId="6B50A3E5" w14:textId="77777777" w:rsidR="004F3A30" w:rsidRDefault="004F3A30" w:rsidP="004F3A30">
            <w:pPr>
              <w:pStyle w:val="aff7"/>
              <w:ind w:firstLine="0"/>
              <w:jc w:val="left"/>
            </w:pPr>
          </w:p>
          <w:p w14:paraId="0FAC7644" w14:textId="77777777" w:rsidR="004F3A30" w:rsidRDefault="004F3A30" w:rsidP="004F3A30">
            <w:pPr>
              <w:pStyle w:val="aff7"/>
              <w:ind w:firstLine="0"/>
              <w:jc w:val="right"/>
            </w:pPr>
            <w:r>
              <w:t>Президент НОДГО,</w:t>
            </w:r>
          </w:p>
          <w:p w14:paraId="6641BBBC" w14:textId="77777777" w:rsidR="004F3A30" w:rsidRDefault="004F3A30" w:rsidP="004F3A30">
            <w:pPr>
              <w:pStyle w:val="aff7"/>
              <w:ind w:firstLine="0"/>
              <w:jc w:val="right"/>
            </w:pPr>
            <w:r>
              <w:t>академик РАН</w:t>
            </w:r>
          </w:p>
          <w:p w14:paraId="02CBFB82" w14:textId="77777777" w:rsidR="004F3A30" w:rsidRDefault="004F3A30" w:rsidP="004F3A30">
            <w:pPr>
              <w:pStyle w:val="aff7"/>
              <w:ind w:firstLine="0"/>
              <w:jc w:val="right"/>
            </w:pPr>
            <w:r>
              <w:t>А.Г. Румянцев</w:t>
            </w:r>
          </w:p>
          <w:p w14:paraId="667C6664" w14:textId="77777777" w:rsidR="004F3A30" w:rsidRDefault="004F3A30" w:rsidP="004F3A30">
            <w:pPr>
              <w:pStyle w:val="aff7"/>
              <w:ind w:firstLine="0"/>
            </w:pPr>
            <w:r>
              <w:t>_____________________________________</w:t>
            </w:r>
          </w:p>
        </w:tc>
      </w:tr>
      <w:tr w:rsidR="004F3A30" w14:paraId="3A81640B" w14:textId="77777777" w:rsidTr="004F3A30">
        <w:trPr>
          <w:trHeight w:val="1006"/>
        </w:trPr>
        <w:tc>
          <w:tcPr>
            <w:tcW w:w="9712" w:type="dxa"/>
            <w:gridSpan w:val="3"/>
          </w:tcPr>
          <w:p w14:paraId="03DC1587" w14:textId="77777777" w:rsidR="004F3A30" w:rsidRDefault="004F3A30" w:rsidP="004F3A30">
            <w:pPr>
              <w:pStyle w:val="aff7"/>
              <w:ind w:firstLine="0"/>
            </w:pPr>
          </w:p>
          <w:p w14:paraId="2D327FEF" w14:textId="77777777" w:rsidR="004F3A30" w:rsidRDefault="004F3A30" w:rsidP="004F3A30">
            <w:pPr>
              <w:pStyle w:val="aff7"/>
              <w:ind w:firstLine="0"/>
            </w:pPr>
          </w:p>
          <w:p w14:paraId="0562CDE4" w14:textId="77777777" w:rsidR="004F3A30" w:rsidRDefault="004F3A30" w:rsidP="004F3A30">
            <w:pPr>
              <w:pStyle w:val="aff7"/>
              <w:ind w:firstLine="0"/>
            </w:pPr>
            <w:r>
              <w:t xml:space="preserve">Одобрено на заседании научно-практического совета Министерства здравоохранения Российской Федерации (протокол от «31» августа 2021 г. № </w:t>
            </w:r>
            <w:r w:rsidRPr="004B2D43">
              <w:t>1</w:t>
            </w:r>
            <w:r>
              <w:t>8</w:t>
            </w:r>
            <w:r w:rsidRPr="004B2D43">
              <w:t>/2-3-4</w:t>
            </w:r>
            <w:r>
              <w:t>)</w:t>
            </w:r>
          </w:p>
        </w:tc>
      </w:tr>
    </w:tbl>
    <w:p w14:paraId="04FA68F1" w14:textId="77777777" w:rsidR="00EE59C2" w:rsidRDefault="00EE59C2" w:rsidP="00EE59C2">
      <w:pPr>
        <w:pStyle w:val="aff7"/>
      </w:pPr>
    </w:p>
    <w:p w14:paraId="159897FB" w14:textId="77777777" w:rsidR="002145F1" w:rsidRDefault="002145F1" w:rsidP="002145F1"/>
    <w:bookmarkStart w:id="1" w:name="_Toc492379891" w:displacedByCustomXml="next"/>
    <w:bookmarkStart w:id="2" w:name="_Toc82514426" w:displacedByCustomXml="next"/>
    <w:sdt>
      <w:sdtPr>
        <w:rPr>
          <w:rFonts w:cstheme="minorBidi"/>
          <w:b w:val="0"/>
          <w:szCs w:val="22"/>
          <w:u w:val="none"/>
        </w:rPr>
        <w:id w:val="-606890957"/>
        <w:docPartObj>
          <w:docPartGallery w:val="Table of Contents"/>
          <w:docPartUnique/>
        </w:docPartObj>
      </w:sdtPr>
      <w:sdtEndPr>
        <w:rPr>
          <w:rFonts w:cs="Times New Roman"/>
          <w:bCs/>
          <w:szCs w:val="24"/>
        </w:rPr>
      </w:sdtEndPr>
      <w:sdtContent>
        <w:bookmarkStart w:id="3" w:name="_Toc11747726" w:displacedByCustomXml="prev"/>
        <w:p w14:paraId="1A4DE777" w14:textId="180BD30C" w:rsidR="00172112" w:rsidRPr="004F3A30" w:rsidRDefault="00172112" w:rsidP="004F3A30">
          <w:pPr>
            <w:pStyle w:val="afe"/>
            <w:jc w:val="center"/>
            <w:rPr>
              <w:rFonts w:cstheme="minorBidi"/>
              <w:b w:val="0"/>
              <w:szCs w:val="22"/>
              <w:u w:val="none"/>
            </w:rPr>
          </w:pPr>
          <w:r w:rsidRPr="00172112">
            <w:rPr>
              <w:sz w:val="28"/>
              <w:u w:val="none"/>
            </w:rPr>
            <w:t>Оглавление</w:t>
          </w:r>
          <w:bookmarkEnd w:id="2"/>
          <w:bookmarkEnd w:id="1"/>
          <w:bookmarkEnd w:id="3"/>
        </w:p>
        <w:p w14:paraId="3AE15805" w14:textId="546A51AB" w:rsidR="004F3A30" w:rsidRDefault="00172112" w:rsidP="004F3A30">
          <w:pPr>
            <w:pStyle w:val="15"/>
            <w:rPr>
              <w:rFonts w:asciiTheme="minorHAnsi" w:eastAsiaTheme="minorEastAsia" w:hAnsiTheme="minorHAnsi"/>
              <w:noProof/>
              <w:szCs w:val="24"/>
              <w:lang w:eastAsia="ru-RU"/>
            </w:rPr>
          </w:pPr>
          <w:r w:rsidRPr="00FF5AFB">
            <w:rPr>
              <w:rFonts w:cs="Times New Roman"/>
              <w:szCs w:val="24"/>
            </w:rPr>
            <w:fldChar w:fldCharType="begin"/>
          </w:r>
          <w:r w:rsidRPr="00FF5AFB">
            <w:rPr>
              <w:rFonts w:cs="Times New Roman"/>
              <w:szCs w:val="24"/>
            </w:rPr>
            <w:instrText xml:space="preserve"> TOC \o "1-3" \h \z \u </w:instrText>
          </w:r>
          <w:r w:rsidRPr="00FF5AFB">
            <w:rPr>
              <w:rFonts w:cs="Times New Roman"/>
              <w:szCs w:val="24"/>
            </w:rPr>
            <w:fldChar w:fldCharType="separate"/>
          </w:r>
          <w:hyperlink w:anchor="_Toc82514426" w:history="1">
            <w:r w:rsidR="004F3A30" w:rsidRPr="002338B1">
              <w:rPr>
                <w:rStyle w:val="affb"/>
                <w:noProof/>
              </w:rPr>
              <w:t>Оглавление</w:t>
            </w:r>
            <w:r w:rsidR="004F3A30">
              <w:rPr>
                <w:noProof/>
                <w:webHidden/>
              </w:rPr>
              <w:tab/>
            </w:r>
            <w:r w:rsidR="004F3A30">
              <w:rPr>
                <w:noProof/>
                <w:webHidden/>
              </w:rPr>
              <w:fldChar w:fldCharType="begin"/>
            </w:r>
            <w:r w:rsidR="004F3A30">
              <w:rPr>
                <w:noProof/>
                <w:webHidden/>
              </w:rPr>
              <w:instrText xml:space="preserve"> PAGEREF _Toc82514426 \h </w:instrText>
            </w:r>
            <w:r w:rsidR="004F3A30">
              <w:rPr>
                <w:noProof/>
                <w:webHidden/>
              </w:rPr>
            </w:r>
            <w:r w:rsidR="004F3A30">
              <w:rPr>
                <w:noProof/>
                <w:webHidden/>
              </w:rPr>
              <w:fldChar w:fldCharType="separate"/>
            </w:r>
            <w:r w:rsidR="004F3A30">
              <w:rPr>
                <w:noProof/>
                <w:webHidden/>
              </w:rPr>
              <w:t>2</w:t>
            </w:r>
            <w:r w:rsidR="004F3A30">
              <w:rPr>
                <w:noProof/>
                <w:webHidden/>
              </w:rPr>
              <w:fldChar w:fldCharType="end"/>
            </w:r>
          </w:hyperlink>
        </w:p>
        <w:p w14:paraId="71FA8750" w14:textId="633A1399" w:rsidR="004F3A30" w:rsidRDefault="005F413F" w:rsidP="004F3A30">
          <w:pPr>
            <w:pStyle w:val="15"/>
            <w:rPr>
              <w:rFonts w:asciiTheme="minorHAnsi" w:eastAsiaTheme="minorEastAsia" w:hAnsiTheme="minorHAnsi"/>
              <w:noProof/>
              <w:szCs w:val="24"/>
              <w:lang w:eastAsia="ru-RU"/>
            </w:rPr>
          </w:pPr>
          <w:hyperlink w:anchor="_Toc82514427" w:history="1">
            <w:r w:rsidR="004F3A30" w:rsidRPr="002338B1">
              <w:rPr>
                <w:rStyle w:val="affb"/>
                <w:noProof/>
              </w:rPr>
              <w:t>Список сокращений</w:t>
            </w:r>
            <w:r w:rsidR="004F3A30">
              <w:rPr>
                <w:noProof/>
                <w:webHidden/>
              </w:rPr>
              <w:tab/>
            </w:r>
            <w:r w:rsidR="004F3A30">
              <w:rPr>
                <w:noProof/>
                <w:webHidden/>
              </w:rPr>
              <w:fldChar w:fldCharType="begin"/>
            </w:r>
            <w:r w:rsidR="004F3A30">
              <w:rPr>
                <w:noProof/>
                <w:webHidden/>
              </w:rPr>
              <w:instrText xml:space="preserve"> PAGEREF _Toc82514427 \h </w:instrText>
            </w:r>
            <w:r w:rsidR="004F3A30">
              <w:rPr>
                <w:noProof/>
                <w:webHidden/>
              </w:rPr>
            </w:r>
            <w:r w:rsidR="004F3A30">
              <w:rPr>
                <w:noProof/>
                <w:webHidden/>
              </w:rPr>
              <w:fldChar w:fldCharType="separate"/>
            </w:r>
            <w:r w:rsidR="004F3A30">
              <w:rPr>
                <w:noProof/>
                <w:webHidden/>
              </w:rPr>
              <w:t>5</w:t>
            </w:r>
            <w:r w:rsidR="004F3A30">
              <w:rPr>
                <w:noProof/>
                <w:webHidden/>
              </w:rPr>
              <w:fldChar w:fldCharType="end"/>
            </w:r>
          </w:hyperlink>
        </w:p>
        <w:p w14:paraId="3325FD8D" w14:textId="3D1DCD35" w:rsidR="004F3A30" w:rsidRDefault="005F413F" w:rsidP="004F3A30">
          <w:pPr>
            <w:pStyle w:val="15"/>
            <w:rPr>
              <w:rFonts w:asciiTheme="minorHAnsi" w:eastAsiaTheme="minorEastAsia" w:hAnsiTheme="minorHAnsi"/>
              <w:noProof/>
              <w:szCs w:val="24"/>
              <w:lang w:eastAsia="ru-RU"/>
            </w:rPr>
          </w:pPr>
          <w:hyperlink w:anchor="_Toc82514428" w:history="1">
            <w:r w:rsidR="004F3A30" w:rsidRPr="002338B1">
              <w:rPr>
                <w:rStyle w:val="affb"/>
                <w:noProof/>
              </w:rPr>
              <w:t>Термины и определения</w:t>
            </w:r>
            <w:r w:rsidR="004F3A30">
              <w:rPr>
                <w:noProof/>
                <w:webHidden/>
              </w:rPr>
              <w:tab/>
            </w:r>
            <w:r w:rsidR="004F3A30">
              <w:rPr>
                <w:noProof/>
                <w:webHidden/>
              </w:rPr>
              <w:fldChar w:fldCharType="begin"/>
            </w:r>
            <w:r w:rsidR="004F3A30">
              <w:rPr>
                <w:noProof/>
                <w:webHidden/>
              </w:rPr>
              <w:instrText xml:space="preserve"> PAGEREF _Toc82514428 \h </w:instrText>
            </w:r>
            <w:r w:rsidR="004F3A30">
              <w:rPr>
                <w:noProof/>
                <w:webHidden/>
              </w:rPr>
            </w:r>
            <w:r w:rsidR="004F3A30">
              <w:rPr>
                <w:noProof/>
                <w:webHidden/>
              </w:rPr>
              <w:fldChar w:fldCharType="separate"/>
            </w:r>
            <w:r w:rsidR="004F3A30">
              <w:rPr>
                <w:noProof/>
                <w:webHidden/>
              </w:rPr>
              <w:t>6</w:t>
            </w:r>
            <w:r w:rsidR="004F3A30">
              <w:rPr>
                <w:noProof/>
                <w:webHidden/>
              </w:rPr>
              <w:fldChar w:fldCharType="end"/>
            </w:r>
          </w:hyperlink>
        </w:p>
        <w:p w14:paraId="537CDCDE" w14:textId="771A82EA" w:rsidR="004F3A30" w:rsidRDefault="005F413F" w:rsidP="004F3A30">
          <w:pPr>
            <w:pStyle w:val="15"/>
            <w:rPr>
              <w:rFonts w:asciiTheme="minorHAnsi" w:eastAsiaTheme="minorEastAsia" w:hAnsiTheme="minorHAnsi"/>
              <w:noProof/>
              <w:szCs w:val="24"/>
              <w:lang w:eastAsia="ru-RU"/>
            </w:rPr>
          </w:pPr>
          <w:hyperlink w:anchor="_Toc82514429" w:history="1">
            <w:r w:rsidR="004F3A30" w:rsidRPr="002338B1">
              <w:rPr>
                <w:rStyle w:val="affb"/>
                <w:noProof/>
              </w:rPr>
              <w:t>1. Краткая информация по заболеванию или состоянию (группе заболеваний или состояний)</w:t>
            </w:r>
            <w:r w:rsidR="004F3A30">
              <w:rPr>
                <w:noProof/>
                <w:webHidden/>
              </w:rPr>
              <w:tab/>
            </w:r>
            <w:r w:rsidR="004F3A30">
              <w:rPr>
                <w:noProof/>
                <w:webHidden/>
              </w:rPr>
              <w:fldChar w:fldCharType="begin"/>
            </w:r>
            <w:r w:rsidR="004F3A30">
              <w:rPr>
                <w:noProof/>
                <w:webHidden/>
              </w:rPr>
              <w:instrText xml:space="preserve"> PAGEREF _Toc82514429 \h </w:instrText>
            </w:r>
            <w:r w:rsidR="004F3A30">
              <w:rPr>
                <w:noProof/>
                <w:webHidden/>
              </w:rPr>
            </w:r>
            <w:r w:rsidR="004F3A30">
              <w:rPr>
                <w:noProof/>
                <w:webHidden/>
              </w:rPr>
              <w:fldChar w:fldCharType="separate"/>
            </w:r>
            <w:r w:rsidR="004F3A30">
              <w:rPr>
                <w:noProof/>
                <w:webHidden/>
              </w:rPr>
              <w:t>9</w:t>
            </w:r>
            <w:r w:rsidR="004F3A30">
              <w:rPr>
                <w:noProof/>
                <w:webHidden/>
              </w:rPr>
              <w:fldChar w:fldCharType="end"/>
            </w:r>
          </w:hyperlink>
        </w:p>
        <w:p w14:paraId="783217E6" w14:textId="30685920" w:rsidR="004F3A30" w:rsidRDefault="005F413F">
          <w:pPr>
            <w:pStyle w:val="21"/>
            <w:rPr>
              <w:rFonts w:asciiTheme="minorHAnsi" w:eastAsiaTheme="minorEastAsia" w:hAnsiTheme="minorHAnsi" w:cstheme="minorBidi"/>
              <w:noProof/>
              <w:sz w:val="24"/>
              <w:szCs w:val="24"/>
              <w:lang w:eastAsia="ru-RU"/>
            </w:rPr>
          </w:pPr>
          <w:hyperlink w:anchor="_Toc82514430" w:history="1">
            <w:r w:rsidR="004F3A30" w:rsidRPr="002338B1">
              <w:rPr>
                <w:rStyle w:val="affb"/>
                <w:noProof/>
              </w:rPr>
              <w:t>1.1 Определение заболевания или состояния (группы заболеваний или состояний)</w:t>
            </w:r>
            <w:r w:rsidR="004F3A30">
              <w:rPr>
                <w:noProof/>
                <w:webHidden/>
              </w:rPr>
              <w:tab/>
            </w:r>
            <w:r w:rsidR="004F3A30">
              <w:rPr>
                <w:noProof/>
                <w:webHidden/>
              </w:rPr>
              <w:fldChar w:fldCharType="begin"/>
            </w:r>
            <w:r w:rsidR="004F3A30">
              <w:rPr>
                <w:noProof/>
                <w:webHidden/>
              </w:rPr>
              <w:instrText xml:space="preserve"> PAGEREF _Toc82514430 \h </w:instrText>
            </w:r>
            <w:r w:rsidR="004F3A30">
              <w:rPr>
                <w:noProof/>
                <w:webHidden/>
              </w:rPr>
            </w:r>
            <w:r w:rsidR="004F3A30">
              <w:rPr>
                <w:noProof/>
                <w:webHidden/>
              </w:rPr>
              <w:fldChar w:fldCharType="separate"/>
            </w:r>
            <w:r w:rsidR="004F3A30">
              <w:rPr>
                <w:noProof/>
                <w:webHidden/>
              </w:rPr>
              <w:t>9</w:t>
            </w:r>
            <w:r w:rsidR="004F3A30">
              <w:rPr>
                <w:noProof/>
                <w:webHidden/>
              </w:rPr>
              <w:fldChar w:fldCharType="end"/>
            </w:r>
          </w:hyperlink>
        </w:p>
        <w:p w14:paraId="34CBB7EF" w14:textId="7D1C4D47" w:rsidR="004F3A30" w:rsidRDefault="005F413F">
          <w:pPr>
            <w:pStyle w:val="21"/>
            <w:rPr>
              <w:rFonts w:asciiTheme="minorHAnsi" w:eastAsiaTheme="minorEastAsia" w:hAnsiTheme="minorHAnsi" w:cstheme="minorBidi"/>
              <w:noProof/>
              <w:sz w:val="24"/>
              <w:szCs w:val="24"/>
              <w:lang w:eastAsia="ru-RU"/>
            </w:rPr>
          </w:pPr>
          <w:hyperlink w:anchor="_Toc82514431" w:history="1">
            <w:r w:rsidR="004F3A30" w:rsidRPr="002338B1">
              <w:rPr>
                <w:rStyle w:val="affb"/>
                <w:noProof/>
              </w:rPr>
              <w:t>1.2 Этиология и патогенез заболевания или состояния (группы заболеваний или состояний)</w:t>
            </w:r>
            <w:r w:rsidR="004F3A30">
              <w:rPr>
                <w:noProof/>
                <w:webHidden/>
              </w:rPr>
              <w:tab/>
            </w:r>
            <w:r w:rsidR="004F3A30">
              <w:rPr>
                <w:noProof/>
                <w:webHidden/>
              </w:rPr>
              <w:fldChar w:fldCharType="begin"/>
            </w:r>
            <w:r w:rsidR="004F3A30">
              <w:rPr>
                <w:noProof/>
                <w:webHidden/>
              </w:rPr>
              <w:instrText xml:space="preserve"> PAGEREF _Toc82514431 \h </w:instrText>
            </w:r>
            <w:r w:rsidR="004F3A30">
              <w:rPr>
                <w:noProof/>
                <w:webHidden/>
              </w:rPr>
            </w:r>
            <w:r w:rsidR="004F3A30">
              <w:rPr>
                <w:noProof/>
                <w:webHidden/>
              </w:rPr>
              <w:fldChar w:fldCharType="separate"/>
            </w:r>
            <w:r w:rsidR="004F3A30">
              <w:rPr>
                <w:noProof/>
                <w:webHidden/>
              </w:rPr>
              <w:t>9</w:t>
            </w:r>
            <w:r w:rsidR="004F3A30">
              <w:rPr>
                <w:noProof/>
                <w:webHidden/>
              </w:rPr>
              <w:fldChar w:fldCharType="end"/>
            </w:r>
          </w:hyperlink>
        </w:p>
        <w:p w14:paraId="065C1C87" w14:textId="052435CF" w:rsidR="004F3A30" w:rsidRDefault="005F413F">
          <w:pPr>
            <w:pStyle w:val="21"/>
            <w:rPr>
              <w:rFonts w:asciiTheme="minorHAnsi" w:eastAsiaTheme="minorEastAsia" w:hAnsiTheme="minorHAnsi" w:cstheme="minorBidi"/>
              <w:noProof/>
              <w:sz w:val="24"/>
              <w:szCs w:val="24"/>
              <w:lang w:eastAsia="ru-RU"/>
            </w:rPr>
          </w:pPr>
          <w:hyperlink w:anchor="_Toc82514432" w:history="1">
            <w:r w:rsidR="004F3A30" w:rsidRPr="002338B1">
              <w:rPr>
                <w:rStyle w:val="affb"/>
                <w:noProof/>
              </w:rPr>
              <w:t>1.3 Эпидемиология заболевания или состояния (группы заболеваний или состояний)</w:t>
            </w:r>
            <w:r w:rsidR="004F3A30">
              <w:rPr>
                <w:noProof/>
                <w:webHidden/>
              </w:rPr>
              <w:tab/>
            </w:r>
            <w:r w:rsidR="004F3A30">
              <w:rPr>
                <w:noProof/>
                <w:webHidden/>
              </w:rPr>
              <w:fldChar w:fldCharType="begin"/>
            </w:r>
            <w:r w:rsidR="004F3A30">
              <w:rPr>
                <w:noProof/>
                <w:webHidden/>
              </w:rPr>
              <w:instrText xml:space="preserve"> PAGEREF _Toc82514432 \h </w:instrText>
            </w:r>
            <w:r w:rsidR="004F3A30">
              <w:rPr>
                <w:noProof/>
                <w:webHidden/>
              </w:rPr>
            </w:r>
            <w:r w:rsidR="004F3A30">
              <w:rPr>
                <w:noProof/>
                <w:webHidden/>
              </w:rPr>
              <w:fldChar w:fldCharType="separate"/>
            </w:r>
            <w:r w:rsidR="004F3A30">
              <w:rPr>
                <w:noProof/>
                <w:webHidden/>
              </w:rPr>
              <w:t>10</w:t>
            </w:r>
            <w:r w:rsidR="004F3A30">
              <w:rPr>
                <w:noProof/>
                <w:webHidden/>
              </w:rPr>
              <w:fldChar w:fldCharType="end"/>
            </w:r>
          </w:hyperlink>
        </w:p>
        <w:p w14:paraId="16BF0C36" w14:textId="45D06010" w:rsidR="004F3A30" w:rsidRDefault="005F413F">
          <w:pPr>
            <w:pStyle w:val="21"/>
            <w:rPr>
              <w:rFonts w:asciiTheme="minorHAnsi" w:eastAsiaTheme="minorEastAsia" w:hAnsiTheme="minorHAnsi" w:cstheme="minorBidi"/>
              <w:noProof/>
              <w:sz w:val="24"/>
              <w:szCs w:val="24"/>
              <w:lang w:eastAsia="ru-RU"/>
            </w:rPr>
          </w:pPr>
          <w:hyperlink w:anchor="_Toc82514433" w:history="1">
            <w:r w:rsidR="004F3A30" w:rsidRPr="002338B1">
              <w:rPr>
                <w:rStyle w:val="affb"/>
                <w:noProof/>
              </w:rPr>
              <w:t xml:space="preserve">1.4 </w:t>
            </w:r>
            <w:r w:rsidR="004F3A30" w:rsidRPr="002338B1">
              <w:rPr>
                <w:rStyle w:val="affb"/>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4F3A30">
              <w:rPr>
                <w:noProof/>
                <w:webHidden/>
              </w:rPr>
              <w:tab/>
            </w:r>
            <w:r w:rsidR="004F3A30">
              <w:rPr>
                <w:noProof/>
                <w:webHidden/>
              </w:rPr>
              <w:fldChar w:fldCharType="begin"/>
            </w:r>
            <w:r w:rsidR="004F3A30">
              <w:rPr>
                <w:noProof/>
                <w:webHidden/>
              </w:rPr>
              <w:instrText xml:space="preserve"> PAGEREF _Toc82514433 \h </w:instrText>
            </w:r>
            <w:r w:rsidR="004F3A30">
              <w:rPr>
                <w:noProof/>
                <w:webHidden/>
              </w:rPr>
            </w:r>
            <w:r w:rsidR="004F3A30">
              <w:rPr>
                <w:noProof/>
                <w:webHidden/>
              </w:rPr>
              <w:fldChar w:fldCharType="separate"/>
            </w:r>
            <w:r w:rsidR="004F3A30">
              <w:rPr>
                <w:noProof/>
                <w:webHidden/>
              </w:rPr>
              <w:t>10</w:t>
            </w:r>
            <w:r w:rsidR="004F3A30">
              <w:rPr>
                <w:noProof/>
                <w:webHidden/>
              </w:rPr>
              <w:fldChar w:fldCharType="end"/>
            </w:r>
          </w:hyperlink>
        </w:p>
        <w:p w14:paraId="3A442AB1" w14:textId="7CDDE04F" w:rsidR="004F3A30" w:rsidRDefault="005F413F">
          <w:pPr>
            <w:pStyle w:val="21"/>
            <w:rPr>
              <w:rFonts w:asciiTheme="minorHAnsi" w:eastAsiaTheme="minorEastAsia" w:hAnsiTheme="minorHAnsi" w:cstheme="minorBidi"/>
              <w:noProof/>
              <w:sz w:val="24"/>
              <w:szCs w:val="24"/>
              <w:lang w:eastAsia="ru-RU"/>
            </w:rPr>
          </w:pPr>
          <w:hyperlink w:anchor="_Toc82514434" w:history="1">
            <w:r w:rsidR="004F3A30" w:rsidRPr="002338B1">
              <w:rPr>
                <w:rStyle w:val="affb"/>
                <w:noProof/>
              </w:rPr>
              <w:t xml:space="preserve">1.5 </w:t>
            </w:r>
            <w:r w:rsidR="004F3A30" w:rsidRPr="002338B1">
              <w:rPr>
                <w:rStyle w:val="affb"/>
                <w:noProof/>
                <w:shd w:val="clear" w:color="auto" w:fill="FFFFFF"/>
              </w:rPr>
              <w:t>Классификация заболевания или состояния (группы заболеваний или состояний)</w:t>
            </w:r>
            <w:r w:rsidR="004F3A30">
              <w:rPr>
                <w:noProof/>
                <w:webHidden/>
              </w:rPr>
              <w:tab/>
            </w:r>
            <w:r w:rsidR="004F3A30">
              <w:rPr>
                <w:noProof/>
                <w:webHidden/>
              </w:rPr>
              <w:fldChar w:fldCharType="begin"/>
            </w:r>
            <w:r w:rsidR="004F3A30">
              <w:rPr>
                <w:noProof/>
                <w:webHidden/>
              </w:rPr>
              <w:instrText xml:space="preserve"> PAGEREF _Toc82514434 \h </w:instrText>
            </w:r>
            <w:r w:rsidR="004F3A30">
              <w:rPr>
                <w:noProof/>
                <w:webHidden/>
              </w:rPr>
            </w:r>
            <w:r w:rsidR="004F3A30">
              <w:rPr>
                <w:noProof/>
                <w:webHidden/>
              </w:rPr>
              <w:fldChar w:fldCharType="separate"/>
            </w:r>
            <w:r w:rsidR="004F3A30">
              <w:rPr>
                <w:noProof/>
                <w:webHidden/>
              </w:rPr>
              <w:t>10</w:t>
            </w:r>
            <w:r w:rsidR="004F3A30">
              <w:rPr>
                <w:noProof/>
                <w:webHidden/>
              </w:rPr>
              <w:fldChar w:fldCharType="end"/>
            </w:r>
          </w:hyperlink>
        </w:p>
        <w:p w14:paraId="64268F2E" w14:textId="18E4CC65" w:rsidR="004F3A30" w:rsidRDefault="005F413F">
          <w:pPr>
            <w:pStyle w:val="21"/>
            <w:rPr>
              <w:rFonts w:asciiTheme="minorHAnsi" w:eastAsiaTheme="minorEastAsia" w:hAnsiTheme="minorHAnsi" w:cstheme="minorBidi"/>
              <w:noProof/>
              <w:sz w:val="24"/>
              <w:szCs w:val="24"/>
              <w:lang w:eastAsia="ru-RU"/>
            </w:rPr>
          </w:pPr>
          <w:hyperlink w:anchor="_Toc82514435" w:history="1">
            <w:r w:rsidR="004F3A30" w:rsidRPr="002338B1">
              <w:rPr>
                <w:rStyle w:val="affb"/>
                <w:noProof/>
              </w:rPr>
              <w:t>1.6 Клиническая картина заболевания или состояния (группы заболеваний или состояний)</w:t>
            </w:r>
            <w:r w:rsidR="004F3A30">
              <w:rPr>
                <w:noProof/>
                <w:webHidden/>
              </w:rPr>
              <w:tab/>
            </w:r>
            <w:r w:rsidR="004F3A30">
              <w:rPr>
                <w:noProof/>
                <w:webHidden/>
              </w:rPr>
              <w:fldChar w:fldCharType="begin"/>
            </w:r>
            <w:r w:rsidR="004F3A30">
              <w:rPr>
                <w:noProof/>
                <w:webHidden/>
              </w:rPr>
              <w:instrText xml:space="preserve"> PAGEREF _Toc82514435 \h </w:instrText>
            </w:r>
            <w:r w:rsidR="004F3A30">
              <w:rPr>
                <w:noProof/>
                <w:webHidden/>
              </w:rPr>
            </w:r>
            <w:r w:rsidR="004F3A30">
              <w:rPr>
                <w:noProof/>
                <w:webHidden/>
              </w:rPr>
              <w:fldChar w:fldCharType="separate"/>
            </w:r>
            <w:r w:rsidR="004F3A30">
              <w:rPr>
                <w:noProof/>
                <w:webHidden/>
              </w:rPr>
              <w:t>11</w:t>
            </w:r>
            <w:r w:rsidR="004F3A30">
              <w:rPr>
                <w:noProof/>
                <w:webHidden/>
              </w:rPr>
              <w:fldChar w:fldCharType="end"/>
            </w:r>
          </w:hyperlink>
        </w:p>
        <w:p w14:paraId="364FD178" w14:textId="3F1D59D7" w:rsidR="004F3A30" w:rsidRDefault="005F413F" w:rsidP="004F3A30">
          <w:pPr>
            <w:pStyle w:val="15"/>
            <w:rPr>
              <w:rFonts w:asciiTheme="minorHAnsi" w:eastAsiaTheme="minorEastAsia" w:hAnsiTheme="minorHAnsi"/>
              <w:noProof/>
              <w:szCs w:val="24"/>
              <w:lang w:eastAsia="ru-RU"/>
            </w:rPr>
          </w:pPr>
          <w:hyperlink w:anchor="_Toc82514436" w:history="1">
            <w:r w:rsidR="004F3A30" w:rsidRPr="002338B1">
              <w:rPr>
                <w:rStyle w:val="affb"/>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4F3A30">
              <w:rPr>
                <w:noProof/>
                <w:webHidden/>
              </w:rPr>
              <w:tab/>
            </w:r>
            <w:r w:rsidR="004F3A30">
              <w:rPr>
                <w:noProof/>
                <w:webHidden/>
              </w:rPr>
              <w:fldChar w:fldCharType="begin"/>
            </w:r>
            <w:r w:rsidR="004F3A30">
              <w:rPr>
                <w:noProof/>
                <w:webHidden/>
              </w:rPr>
              <w:instrText xml:space="preserve"> PAGEREF _Toc82514436 \h </w:instrText>
            </w:r>
            <w:r w:rsidR="004F3A30">
              <w:rPr>
                <w:noProof/>
                <w:webHidden/>
              </w:rPr>
            </w:r>
            <w:r w:rsidR="004F3A30">
              <w:rPr>
                <w:noProof/>
                <w:webHidden/>
              </w:rPr>
              <w:fldChar w:fldCharType="separate"/>
            </w:r>
            <w:r w:rsidR="004F3A30">
              <w:rPr>
                <w:noProof/>
                <w:webHidden/>
              </w:rPr>
              <w:t>22</w:t>
            </w:r>
            <w:r w:rsidR="004F3A30">
              <w:rPr>
                <w:noProof/>
                <w:webHidden/>
              </w:rPr>
              <w:fldChar w:fldCharType="end"/>
            </w:r>
          </w:hyperlink>
        </w:p>
        <w:p w14:paraId="2F23C8CE" w14:textId="476F2AC6" w:rsidR="004F3A30" w:rsidRDefault="005F413F">
          <w:pPr>
            <w:pStyle w:val="21"/>
            <w:rPr>
              <w:rFonts w:asciiTheme="minorHAnsi" w:eastAsiaTheme="minorEastAsia" w:hAnsiTheme="minorHAnsi" w:cstheme="minorBidi"/>
              <w:noProof/>
              <w:sz w:val="24"/>
              <w:szCs w:val="24"/>
              <w:lang w:eastAsia="ru-RU"/>
            </w:rPr>
          </w:pPr>
          <w:hyperlink w:anchor="_Toc82514437" w:history="1">
            <w:r w:rsidR="004F3A30" w:rsidRPr="002338B1">
              <w:rPr>
                <w:rStyle w:val="affb"/>
                <w:noProof/>
              </w:rPr>
              <w:t>2.1 Жалобы и анамнез</w:t>
            </w:r>
            <w:r w:rsidR="004F3A30">
              <w:rPr>
                <w:noProof/>
                <w:webHidden/>
              </w:rPr>
              <w:tab/>
            </w:r>
            <w:r w:rsidR="004F3A30">
              <w:rPr>
                <w:noProof/>
                <w:webHidden/>
              </w:rPr>
              <w:fldChar w:fldCharType="begin"/>
            </w:r>
            <w:r w:rsidR="004F3A30">
              <w:rPr>
                <w:noProof/>
                <w:webHidden/>
              </w:rPr>
              <w:instrText xml:space="preserve"> PAGEREF _Toc82514437 \h </w:instrText>
            </w:r>
            <w:r w:rsidR="004F3A30">
              <w:rPr>
                <w:noProof/>
                <w:webHidden/>
              </w:rPr>
            </w:r>
            <w:r w:rsidR="004F3A30">
              <w:rPr>
                <w:noProof/>
                <w:webHidden/>
              </w:rPr>
              <w:fldChar w:fldCharType="separate"/>
            </w:r>
            <w:r w:rsidR="004F3A30">
              <w:rPr>
                <w:noProof/>
                <w:webHidden/>
              </w:rPr>
              <w:t>22</w:t>
            </w:r>
            <w:r w:rsidR="004F3A30">
              <w:rPr>
                <w:noProof/>
                <w:webHidden/>
              </w:rPr>
              <w:fldChar w:fldCharType="end"/>
            </w:r>
          </w:hyperlink>
        </w:p>
        <w:p w14:paraId="0ADB4302" w14:textId="44FB60E3" w:rsidR="004F3A30" w:rsidRDefault="005F413F">
          <w:pPr>
            <w:pStyle w:val="21"/>
            <w:rPr>
              <w:rFonts w:asciiTheme="minorHAnsi" w:eastAsiaTheme="minorEastAsia" w:hAnsiTheme="minorHAnsi" w:cstheme="minorBidi"/>
              <w:noProof/>
              <w:sz w:val="24"/>
              <w:szCs w:val="24"/>
              <w:lang w:eastAsia="ru-RU"/>
            </w:rPr>
          </w:pPr>
          <w:hyperlink w:anchor="_Toc82514438" w:history="1">
            <w:r w:rsidR="004F3A30" w:rsidRPr="002338B1">
              <w:rPr>
                <w:rStyle w:val="affb"/>
                <w:noProof/>
              </w:rPr>
              <w:t>2.2 Физикальное обследование</w:t>
            </w:r>
            <w:r w:rsidR="004F3A30">
              <w:rPr>
                <w:noProof/>
                <w:webHidden/>
              </w:rPr>
              <w:tab/>
            </w:r>
            <w:r w:rsidR="004F3A30">
              <w:rPr>
                <w:noProof/>
                <w:webHidden/>
              </w:rPr>
              <w:fldChar w:fldCharType="begin"/>
            </w:r>
            <w:r w:rsidR="004F3A30">
              <w:rPr>
                <w:noProof/>
                <w:webHidden/>
              </w:rPr>
              <w:instrText xml:space="preserve"> PAGEREF _Toc82514438 \h </w:instrText>
            </w:r>
            <w:r w:rsidR="004F3A30">
              <w:rPr>
                <w:noProof/>
                <w:webHidden/>
              </w:rPr>
            </w:r>
            <w:r w:rsidR="004F3A30">
              <w:rPr>
                <w:noProof/>
                <w:webHidden/>
              </w:rPr>
              <w:fldChar w:fldCharType="separate"/>
            </w:r>
            <w:r w:rsidR="004F3A30">
              <w:rPr>
                <w:noProof/>
                <w:webHidden/>
              </w:rPr>
              <w:t>23</w:t>
            </w:r>
            <w:r w:rsidR="004F3A30">
              <w:rPr>
                <w:noProof/>
                <w:webHidden/>
              </w:rPr>
              <w:fldChar w:fldCharType="end"/>
            </w:r>
          </w:hyperlink>
        </w:p>
        <w:p w14:paraId="18A651BC" w14:textId="51E3CA64" w:rsidR="004F3A30" w:rsidRDefault="005F413F">
          <w:pPr>
            <w:pStyle w:val="21"/>
            <w:rPr>
              <w:rFonts w:asciiTheme="minorHAnsi" w:eastAsiaTheme="minorEastAsia" w:hAnsiTheme="minorHAnsi" w:cstheme="minorBidi"/>
              <w:noProof/>
              <w:sz w:val="24"/>
              <w:szCs w:val="24"/>
              <w:lang w:eastAsia="ru-RU"/>
            </w:rPr>
          </w:pPr>
          <w:hyperlink w:anchor="_Toc82514439" w:history="1">
            <w:r w:rsidR="004F3A30" w:rsidRPr="002338B1">
              <w:rPr>
                <w:rStyle w:val="affb"/>
                <w:noProof/>
              </w:rPr>
              <w:t>2.3 Лабораторные диагностические исследования</w:t>
            </w:r>
            <w:r w:rsidR="004F3A30">
              <w:rPr>
                <w:noProof/>
                <w:webHidden/>
              </w:rPr>
              <w:tab/>
            </w:r>
            <w:r w:rsidR="004F3A30">
              <w:rPr>
                <w:noProof/>
                <w:webHidden/>
              </w:rPr>
              <w:fldChar w:fldCharType="begin"/>
            </w:r>
            <w:r w:rsidR="004F3A30">
              <w:rPr>
                <w:noProof/>
                <w:webHidden/>
              </w:rPr>
              <w:instrText xml:space="preserve"> PAGEREF _Toc82514439 \h </w:instrText>
            </w:r>
            <w:r w:rsidR="004F3A30">
              <w:rPr>
                <w:noProof/>
                <w:webHidden/>
              </w:rPr>
            </w:r>
            <w:r w:rsidR="004F3A30">
              <w:rPr>
                <w:noProof/>
                <w:webHidden/>
              </w:rPr>
              <w:fldChar w:fldCharType="separate"/>
            </w:r>
            <w:r w:rsidR="004F3A30">
              <w:rPr>
                <w:noProof/>
                <w:webHidden/>
              </w:rPr>
              <w:t>23</w:t>
            </w:r>
            <w:r w:rsidR="004F3A30">
              <w:rPr>
                <w:noProof/>
                <w:webHidden/>
              </w:rPr>
              <w:fldChar w:fldCharType="end"/>
            </w:r>
          </w:hyperlink>
        </w:p>
        <w:p w14:paraId="3F9A6101" w14:textId="462E816D" w:rsidR="004F3A30" w:rsidRDefault="005F413F">
          <w:pPr>
            <w:pStyle w:val="21"/>
            <w:rPr>
              <w:rFonts w:asciiTheme="minorHAnsi" w:eastAsiaTheme="minorEastAsia" w:hAnsiTheme="minorHAnsi" w:cstheme="minorBidi"/>
              <w:noProof/>
              <w:sz w:val="24"/>
              <w:szCs w:val="24"/>
              <w:lang w:eastAsia="ru-RU"/>
            </w:rPr>
          </w:pPr>
          <w:hyperlink w:anchor="_Toc82514440" w:history="1">
            <w:r w:rsidR="004F3A30" w:rsidRPr="002338B1">
              <w:rPr>
                <w:rStyle w:val="affb"/>
                <w:noProof/>
              </w:rPr>
              <w:t>2.4 Инструментальные диагностические исследования</w:t>
            </w:r>
            <w:r w:rsidR="004F3A30">
              <w:rPr>
                <w:noProof/>
                <w:webHidden/>
              </w:rPr>
              <w:tab/>
            </w:r>
            <w:r w:rsidR="004F3A30">
              <w:rPr>
                <w:noProof/>
                <w:webHidden/>
              </w:rPr>
              <w:fldChar w:fldCharType="begin"/>
            </w:r>
            <w:r w:rsidR="004F3A30">
              <w:rPr>
                <w:noProof/>
                <w:webHidden/>
              </w:rPr>
              <w:instrText xml:space="preserve"> PAGEREF _Toc82514440 \h </w:instrText>
            </w:r>
            <w:r w:rsidR="004F3A30">
              <w:rPr>
                <w:noProof/>
                <w:webHidden/>
              </w:rPr>
            </w:r>
            <w:r w:rsidR="004F3A30">
              <w:rPr>
                <w:noProof/>
                <w:webHidden/>
              </w:rPr>
              <w:fldChar w:fldCharType="separate"/>
            </w:r>
            <w:r w:rsidR="004F3A30">
              <w:rPr>
                <w:noProof/>
                <w:webHidden/>
              </w:rPr>
              <w:t>25</w:t>
            </w:r>
            <w:r w:rsidR="004F3A30">
              <w:rPr>
                <w:noProof/>
                <w:webHidden/>
              </w:rPr>
              <w:fldChar w:fldCharType="end"/>
            </w:r>
          </w:hyperlink>
        </w:p>
        <w:p w14:paraId="208836B0" w14:textId="7B5794FD" w:rsidR="004F3A30" w:rsidRDefault="005F413F">
          <w:pPr>
            <w:pStyle w:val="21"/>
            <w:rPr>
              <w:rFonts w:asciiTheme="minorHAnsi" w:eastAsiaTheme="minorEastAsia" w:hAnsiTheme="minorHAnsi" w:cstheme="minorBidi"/>
              <w:noProof/>
              <w:sz w:val="24"/>
              <w:szCs w:val="24"/>
              <w:lang w:eastAsia="ru-RU"/>
            </w:rPr>
          </w:pPr>
          <w:hyperlink w:anchor="_Toc82514441" w:history="1">
            <w:r w:rsidR="004F3A30" w:rsidRPr="002338B1">
              <w:rPr>
                <w:rStyle w:val="affb"/>
                <w:noProof/>
              </w:rPr>
              <w:t>2.5 Иные диагностические исследования</w:t>
            </w:r>
            <w:r w:rsidR="004F3A30">
              <w:rPr>
                <w:noProof/>
                <w:webHidden/>
              </w:rPr>
              <w:tab/>
            </w:r>
            <w:r w:rsidR="004F3A30">
              <w:rPr>
                <w:noProof/>
                <w:webHidden/>
              </w:rPr>
              <w:fldChar w:fldCharType="begin"/>
            </w:r>
            <w:r w:rsidR="004F3A30">
              <w:rPr>
                <w:noProof/>
                <w:webHidden/>
              </w:rPr>
              <w:instrText xml:space="preserve"> PAGEREF _Toc82514441 \h </w:instrText>
            </w:r>
            <w:r w:rsidR="004F3A30">
              <w:rPr>
                <w:noProof/>
                <w:webHidden/>
              </w:rPr>
            </w:r>
            <w:r w:rsidR="004F3A30">
              <w:rPr>
                <w:noProof/>
                <w:webHidden/>
              </w:rPr>
              <w:fldChar w:fldCharType="separate"/>
            </w:r>
            <w:r w:rsidR="004F3A30">
              <w:rPr>
                <w:noProof/>
                <w:webHidden/>
              </w:rPr>
              <w:t>26</w:t>
            </w:r>
            <w:r w:rsidR="004F3A30">
              <w:rPr>
                <w:noProof/>
                <w:webHidden/>
              </w:rPr>
              <w:fldChar w:fldCharType="end"/>
            </w:r>
          </w:hyperlink>
        </w:p>
        <w:p w14:paraId="24A6B0D1" w14:textId="78E5D9B6" w:rsidR="004F3A30" w:rsidRDefault="005F413F" w:rsidP="004F3A30">
          <w:pPr>
            <w:pStyle w:val="15"/>
            <w:rPr>
              <w:rFonts w:asciiTheme="minorHAnsi" w:eastAsiaTheme="minorEastAsia" w:hAnsiTheme="minorHAnsi"/>
              <w:noProof/>
              <w:szCs w:val="24"/>
              <w:lang w:eastAsia="ru-RU"/>
            </w:rPr>
          </w:pPr>
          <w:hyperlink w:anchor="_Toc82514442" w:history="1">
            <w:r w:rsidR="004F3A30" w:rsidRPr="002338B1">
              <w:rPr>
                <w:rStyle w:val="affb"/>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4F3A30">
              <w:rPr>
                <w:noProof/>
                <w:webHidden/>
              </w:rPr>
              <w:tab/>
            </w:r>
            <w:r w:rsidR="004F3A30">
              <w:rPr>
                <w:noProof/>
                <w:webHidden/>
              </w:rPr>
              <w:fldChar w:fldCharType="begin"/>
            </w:r>
            <w:r w:rsidR="004F3A30">
              <w:rPr>
                <w:noProof/>
                <w:webHidden/>
              </w:rPr>
              <w:instrText xml:space="preserve"> PAGEREF _Toc82514442 \h </w:instrText>
            </w:r>
            <w:r w:rsidR="004F3A30">
              <w:rPr>
                <w:noProof/>
                <w:webHidden/>
              </w:rPr>
            </w:r>
            <w:r w:rsidR="004F3A30">
              <w:rPr>
                <w:noProof/>
                <w:webHidden/>
              </w:rPr>
              <w:fldChar w:fldCharType="separate"/>
            </w:r>
            <w:r w:rsidR="004F3A30">
              <w:rPr>
                <w:noProof/>
                <w:webHidden/>
              </w:rPr>
              <w:t>26</w:t>
            </w:r>
            <w:r w:rsidR="004F3A30">
              <w:rPr>
                <w:noProof/>
                <w:webHidden/>
              </w:rPr>
              <w:fldChar w:fldCharType="end"/>
            </w:r>
          </w:hyperlink>
        </w:p>
        <w:p w14:paraId="29DA0237" w14:textId="7863439A" w:rsidR="004F3A30" w:rsidRDefault="005F413F">
          <w:pPr>
            <w:pStyle w:val="21"/>
            <w:rPr>
              <w:rFonts w:asciiTheme="minorHAnsi" w:eastAsiaTheme="minorEastAsia" w:hAnsiTheme="minorHAnsi" w:cstheme="minorBidi"/>
              <w:noProof/>
              <w:sz w:val="24"/>
              <w:szCs w:val="24"/>
              <w:lang w:eastAsia="ru-RU"/>
            </w:rPr>
          </w:pPr>
          <w:hyperlink w:anchor="_Toc82514443" w:history="1">
            <w:r w:rsidR="004F3A30" w:rsidRPr="002338B1">
              <w:rPr>
                <w:rStyle w:val="affb"/>
                <w:rFonts w:eastAsia="Times New Roman"/>
                <w:noProof/>
              </w:rPr>
              <w:t>3.1 Консервативное лечение</w:t>
            </w:r>
            <w:r w:rsidR="004F3A30">
              <w:rPr>
                <w:noProof/>
                <w:webHidden/>
              </w:rPr>
              <w:tab/>
            </w:r>
            <w:r w:rsidR="004F3A30">
              <w:rPr>
                <w:noProof/>
                <w:webHidden/>
              </w:rPr>
              <w:fldChar w:fldCharType="begin"/>
            </w:r>
            <w:r w:rsidR="004F3A30">
              <w:rPr>
                <w:noProof/>
                <w:webHidden/>
              </w:rPr>
              <w:instrText xml:space="preserve"> PAGEREF _Toc82514443 \h </w:instrText>
            </w:r>
            <w:r w:rsidR="004F3A30">
              <w:rPr>
                <w:noProof/>
                <w:webHidden/>
              </w:rPr>
            </w:r>
            <w:r w:rsidR="004F3A30">
              <w:rPr>
                <w:noProof/>
                <w:webHidden/>
              </w:rPr>
              <w:fldChar w:fldCharType="separate"/>
            </w:r>
            <w:r w:rsidR="004F3A30">
              <w:rPr>
                <w:noProof/>
                <w:webHidden/>
              </w:rPr>
              <w:t>26</w:t>
            </w:r>
            <w:r w:rsidR="004F3A30">
              <w:rPr>
                <w:noProof/>
                <w:webHidden/>
              </w:rPr>
              <w:fldChar w:fldCharType="end"/>
            </w:r>
          </w:hyperlink>
        </w:p>
        <w:p w14:paraId="2B93CBFA" w14:textId="1F3E6F1A" w:rsidR="004F3A30" w:rsidRDefault="005F413F">
          <w:pPr>
            <w:pStyle w:val="21"/>
            <w:rPr>
              <w:rFonts w:asciiTheme="minorHAnsi" w:eastAsiaTheme="minorEastAsia" w:hAnsiTheme="minorHAnsi" w:cstheme="minorBidi"/>
              <w:noProof/>
              <w:sz w:val="24"/>
              <w:szCs w:val="24"/>
              <w:lang w:eastAsia="ru-RU"/>
            </w:rPr>
          </w:pPr>
          <w:hyperlink w:anchor="_Toc82514444" w:history="1">
            <w:r w:rsidR="004F3A30" w:rsidRPr="002338B1">
              <w:rPr>
                <w:rStyle w:val="affb"/>
                <w:rFonts w:eastAsia="Times New Roman"/>
                <w:noProof/>
              </w:rPr>
              <w:t>3.2 Трансфузионная терапия эритроцитарной массой</w:t>
            </w:r>
            <w:r w:rsidR="004F3A30">
              <w:rPr>
                <w:noProof/>
                <w:webHidden/>
              </w:rPr>
              <w:tab/>
            </w:r>
            <w:r w:rsidR="004F3A30">
              <w:rPr>
                <w:noProof/>
                <w:webHidden/>
              </w:rPr>
              <w:fldChar w:fldCharType="begin"/>
            </w:r>
            <w:r w:rsidR="004F3A30">
              <w:rPr>
                <w:noProof/>
                <w:webHidden/>
              </w:rPr>
              <w:instrText xml:space="preserve"> PAGEREF _Toc82514444 \h </w:instrText>
            </w:r>
            <w:r w:rsidR="004F3A30">
              <w:rPr>
                <w:noProof/>
                <w:webHidden/>
              </w:rPr>
            </w:r>
            <w:r w:rsidR="004F3A30">
              <w:rPr>
                <w:noProof/>
                <w:webHidden/>
              </w:rPr>
              <w:fldChar w:fldCharType="separate"/>
            </w:r>
            <w:r w:rsidR="004F3A30">
              <w:rPr>
                <w:noProof/>
                <w:webHidden/>
              </w:rPr>
              <w:t>27</w:t>
            </w:r>
            <w:r w:rsidR="004F3A30">
              <w:rPr>
                <w:noProof/>
                <w:webHidden/>
              </w:rPr>
              <w:fldChar w:fldCharType="end"/>
            </w:r>
          </w:hyperlink>
        </w:p>
        <w:p w14:paraId="6005010C" w14:textId="588025BD" w:rsidR="004F3A30" w:rsidRDefault="005F413F">
          <w:pPr>
            <w:pStyle w:val="21"/>
            <w:rPr>
              <w:rFonts w:asciiTheme="minorHAnsi" w:eastAsiaTheme="minorEastAsia" w:hAnsiTheme="minorHAnsi" w:cstheme="minorBidi"/>
              <w:noProof/>
              <w:sz w:val="24"/>
              <w:szCs w:val="24"/>
              <w:lang w:eastAsia="ru-RU"/>
            </w:rPr>
          </w:pPr>
          <w:hyperlink w:anchor="_Toc82514445" w:history="1">
            <w:r w:rsidR="004F3A30" w:rsidRPr="002338B1">
              <w:rPr>
                <w:rStyle w:val="affb"/>
                <w:rFonts w:eastAsia="Times New Roman"/>
                <w:noProof/>
              </w:rPr>
              <w:t>3.3 Трансплантация гемопоэтических стволовых клеток</w:t>
            </w:r>
            <w:r w:rsidR="004F3A30">
              <w:rPr>
                <w:noProof/>
                <w:webHidden/>
              </w:rPr>
              <w:tab/>
            </w:r>
            <w:r w:rsidR="004F3A30">
              <w:rPr>
                <w:noProof/>
                <w:webHidden/>
              </w:rPr>
              <w:fldChar w:fldCharType="begin"/>
            </w:r>
            <w:r w:rsidR="004F3A30">
              <w:rPr>
                <w:noProof/>
                <w:webHidden/>
              </w:rPr>
              <w:instrText xml:space="preserve"> PAGEREF _Toc82514445 \h </w:instrText>
            </w:r>
            <w:r w:rsidR="004F3A30">
              <w:rPr>
                <w:noProof/>
                <w:webHidden/>
              </w:rPr>
            </w:r>
            <w:r w:rsidR="004F3A30">
              <w:rPr>
                <w:noProof/>
                <w:webHidden/>
              </w:rPr>
              <w:fldChar w:fldCharType="separate"/>
            </w:r>
            <w:r w:rsidR="004F3A30">
              <w:rPr>
                <w:noProof/>
                <w:webHidden/>
              </w:rPr>
              <w:t>30</w:t>
            </w:r>
            <w:r w:rsidR="004F3A30">
              <w:rPr>
                <w:noProof/>
                <w:webHidden/>
              </w:rPr>
              <w:fldChar w:fldCharType="end"/>
            </w:r>
          </w:hyperlink>
        </w:p>
        <w:p w14:paraId="3B061149" w14:textId="4D1734CB" w:rsidR="004F3A30" w:rsidRDefault="005F413F">
          <w:pPr>
            <w:pStyle w:val="21"/>
            <w:rPr>
              <w:rFonts w:asciiTheme="minorHAnsi" w:eastAsiaTheme="minorEastAsia" w:hAnsiTheme="minorHAnsi" w:cstheme="minorBidi"/>
              <w:noProof/>
              <w:sz w:val="24"/>
              <w:szCs w:val="24"/>
              <w:lang w:eastAsia="ru-RU"/>
            </w:rPr>
          </w:pPr>
          <w:hyperlink w:anchor="_Toc82514446" w:history="1">
            <w:r w:rsidR="004F3A30" w:rsidRPr="002338B1">
              <w:rPr>
                <w:rStyle w:val="affb"/>
                <w:rFonts w:eastAsia="Times New Roman"/>
                <w:noProof/>
              </w:rPr>
              <w:t>3.4 Хирургическое лечение</w:t>
            </w:r>
            <w:r w:rsidR="004F3A30">
              <w:rPr>
                <w:noProof/>
                <w:webHidden/>
              </w:rPr>
              <w:tab/>
            </w:r>
            <w:r w:rsidR="004F3A30">
              <w:rPr>
                <w:noProof/>
                <w:webHidden/>
              </w:rPr>
              <w:fldChar w:fldCharType="begin"/>
            </w:r>
            <w:r w:rsidR="004F3A30">
              <w:rPr>
                <w:noProof/>
                <w:webHidden/>
              </w:rPr>
              <w:instrText xml:space="preserve"> PAGEREF _Toc82514446 \h </w:instrText>
            </w:r>
            <w:r w:rsidR="004F3A30">
              <w:rPr>
                <w:noProof/>
                <w:webHidden/>
              </w:rPr>
            </w:r>
            <w:r w:rsidR="004F3A30">
              <w:rPr>
                <w:noProof/>
                <w:webHidden/>
              </w:rPr>
              <w:fldChar w:fldCharType="separate"/>
            </w:r>
            <w:r w:rsidR="004F3A30">
              <w:rPr>
                <w:noProof/>
                <w:webHidden/>
              </w:rPr>
              <w:t>30</w:t>
            </w:r>
            <w:r w:rsidR="004F3A30">
              <w:rPr>
                <w:noProof/>
                <w:webHidden/>
              </w:rPr>
              <w:fldChar w:fldCharType="end"/>
            </w:r>
          </w:hyperlink>
        </w:p>
        <w:p w14:paraId="72D1F4E2" w14:textId="5D7B3138" w:rsidR="004F3A30" w:rsidRDefault="005F413F">
          <w:pPr>
            <w:pStyle w:val="21"/>
            <w:rPr>
              <w:rFonts w:asciiTheme="minorHAnsi" w:eastAsiaTheme="minorEastAsia" w:hAnsiTheme="minorHAnsi" w:cstheme="minorBidi"/>
              <w:noProof/>
              <w:sz w:val="24"/>
              <w:szCs w:val="24"/>
              <w:lang w:eastAsia="ru-RU"/>
            </w:rPr>
          </w:pPr>
          <w:hyperlink w:anchor="_Toc82514447" w:history="1">
            <w:r w:rsidR="004F3A30" w:rsidRPr="002338B1">
              <w:rPr>
                <w:rStyle w:val="affb"/>
                <w:rFonts w:eastAsia="Times New Roman"/>
                <w:noProof/>
              </w:rPr>
              <w:t>3.4 Профилактика осложнений СКБ</w:t>
            </w:r>
            <w:r w:rsidR="004F3A30">
              <w:rPr>
                <w:noProof/>
                <w:webHidden/>
              </w:rPr>
              <w:tab/>
            </w:r>
            <w:r w:rsidR="004F3A30">
              <w:rPr>
                <w:noProof/>
                <w:webHidden/>
              </w:rPr>
              <w:fldChar w:fldCharType="begin"/>
            </w:r>
            <w:r w:rsidR="004F3A30">
              <w:rPr>
                <w:noProof/>
                <w:webHidden/>
              </w:rPr>
              <w:instrText xml:space="preserve"> PAGEREF _Toc82514447 \h </w:instrText>
            </w:r>
            <w:r w:rsidR="004F3A30">
              <w:rPr>
                <w:noProof/>
                <w:webHidden/>
              </w:rPr>
            </w:r>
            <w:r w:rsidR="004F3A30">
              <w:rPr>
                <w:noProof/>
                <w:webHidden/>
              </w:rPr>
              <w:fldChar w:fldCharType="separate"/>
            </w:r>
            <w:r w:rsidR="004F3A30">
              <w:rPr>
                <w:noProof/>
                <w:webHidden/>
              </w:rPr>
              <w:t>32</w:t>
            </w:r>
            <w:r w:rsidR="004F3A30">
              <w:rPr>
                <w:noProof/>
                <w:webHidden/>
              </w:rPr>
              <w:fldChar w:fldCharType="end"/>
            </w:r>
          </w:hyperlink>
        </w:p>
        <w:p w14:paraId="7BAC7A5C" w14:textId="03839D9E" w:rsidR="004F3A30" w:rsidRDefault="005F413F">
          <w:pPr>
            <w:pStyle w:val="21"/>
            <w:rPr>
              <w:rFonts w:asciiTheme="minorHAnsi" w:eastAsiaTheme="minorEastAsia" w:hAnsiTheme="minorHAnsi" w:cstheme="minorBidi"/>
              <w:noProof/>
              <w:sz w:val="24"/>
              <w:szCs w:val="24"/>
              <w:lang w:eastAsia="ru-RU"/>
            </w:rPr>
          </w:pPr>
          <w:hyperlink w:anchor="_Toc82514448" w:history="1">
            <w:r w:rsidR="004F3A30" w:rsidRPr="002338B1">
              <w:rPr>
                <w:rStyle w:val="affb"/>
                <w:rFonts w:eastAsia="Times New Roman"/>
                <w:noProof/>
              </w:rPr>
              <w:t>3.5 Профилактика поражения ЦНС</w:t>
            </w:r>
            <w:r w:rsidR="004F3A30">
              <w:rPr>
                <w:noProof/>
                <w:webHidden/>
              </w:rPr>
              <w:tab/>
            </w:r>
            <w:r w:rsidR="004F3A30">
              <w:rPr>
                <w:noProof/>
                <w:webHidden/>
              </w:rPr>
              <w:fldChar w:fldCharType="begin"/>
            </w:r>
            <w:r w:rsidR="004F3A30">
              <w:rPr>
                <w:noProof/>
                <w:webHidden/>
              </w:rPr>
              <w:instrText xml:space="preserve"> PAGEREF _Toc82514448 \h </w:instrText>
            </w:r>
            <w:r w:rsidR="004F3A30">
              <w:rPr>
                <w:noProof/>
                <w:webHidden/>
              </w:rPr>
            </w:r>
            <w:r w:rsidR="004F3A30">
              <w:rPr>
                <w:noProof/>
                <w:webHidden/>
              </w:rPr>
              <w:fldChar w:fldCharType="separate"/>
            </w:r>
            <w:r w:rsidR="004F3A30">
              <w:rPr>
                <w:noProof/>
                <w:webHidden/>
              </w:rPr>
              <w:t>36</w:t>
            </w:r>
            <w:r w:rsidR="004F3A30">
              <w:rPr>
                <w:noProof/>
                <w:webHidden/>
              </w:rPr>
              <w:fldChar w:fldCharType="end"/>
            </w:r>
          </w:hyperlink>
        </w:p>
        <w:p w14:paraId="22DF09CB" w14:textId="6DA82AC3" w:rsidR="004F3A30" w:rsidRDefault="005F413F" w:rsidP="004F3A30">
          <w:pPr>
            <w:pStyle w:val="15"/>
            <w:rPr>
              <w:rFonts w:asciiTheme="minorHAnsi" w:eastAsiaTheme="minorEastAsia" w:hAnsiTheme="minorHAnsi"/>
              <w:noProof/>
              <w:szCs w:val="24"/>
              <w:lang w:eastAsia="ru-RU"/>
            </w:rPr>
          </w:pPr>
          <w:hyperlink w:anchor="_Toc82514449" w:history="1">
            <w:r w:rsidR="004F3A30" w:rsidRPr="002338B1">
              <w:rPr>
                <w:rStyle w:val="affb"/>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4F3A30">
              <w:rPr>
                <w:noProof/>
                <w:webHidden/>
              </w:rPr>
              <w:tab/>
            </w:r>
            <w:r w:rsidR="004F3A30">
              <w:rPr>
                <w:noProof/>
                <w:webHidden/>
              </w:rPr>
              <w:fldChar w:fldCharType="begin"/>
            </w:r>
            <w:r w:rsidR="004F3A30">
              <w:rPr>
                <w:noProof/>
                <w:webHidden/>
              </w:rPr>
              <w:instrText xml:space="preserve"> PAGEREF _Toc82514449 \h </w:instrText>
            </w:r>
            <w:r w:rsidR="004F3A30">
              <w:rPr>
                <w:noProof/>
                <w:webHidden/>
              </w:rPr>
            </w:r>
            <w:r w:rsidR="004F3A30">
              <w:rPr>
                <w:noProof/>
                <w:webHidden/>
              </w:rPr>
              <w:fldChar w:fldCharType="separate"/>
            </w:r>
            <w:r w:rsidR="004F3A30">
              <w:rPr>
                <w:noProof/>
                <w:webHidden/>
              </w:rPr>
              <w:t>39</w:t>
            </w:r>
            <w:r w:rsidR="004F3A30">
              <w:rPr>
                <w:noProof/>
                <w:webHidden/>
              </w:rPr>
              <w:fldChar w:fldCharType="end"/>
            </w:r>
          </w:hyperlink>
        </w:p>
        <w:p w14:paraId="618779A6" w14:textId="4F9098A9" w:rsidR="004F3A30" w:rsidRDefault="005F413F" w:rsidP="004F3A30">
          <w:pPr>
            <w:pStyle w:val="15"/>
            <w:rPr>
              <w:rFonts w:asciiTheme="minorHAnsi" w:eastAsiaTheme="minorEastAsia" w:hAnsiTheme="minorHAnsi"/>
              <w:noProof/>
              <w:szCs w:val="24"/>
              <w:lang w:eastAsia="ru-RU"/>
            </w:rPr>
          </w:pPr>
          <w:hyperlink w:anchor="_Toc82514450" w:history="1">
            <w:r w:rsidR="004F3A30" w:rsidRPr="002338B1">
              <w:rPr>
                <w:rStyle w:val="affb"/>
                <w:noProof/>
              </w:rPr>
              <w:t>5. Профилактика и диспансерное наблюдение, медицинские показания и противопоказания к применению методов профилактики</w:t>
            </w:r>
            <w:r w:rsidR="004F3A30">
              <w:rPr>
                <w:noProof/>
                <w:webHidden/>
              </w:rPr>
              <w:tab/>
            </w:r>
            <w:r w:rsidR="004F3A30">
              <w:rPr>
                <w:noProof/>
                <w:webHidden/>
              </w:rPr>
              <w:fldChar w:fldCharType="begin"/>
            </w:r>
            <w:r w:rsidR="004F3A30">
              <w:rPr>
                <w:noProof/>
                <w:webHidden/>
              </w:rPr>
              <w:instrText xml:space="preserve"> PAGEREF _Toc82514450 \h </w:instrText>
            </w:r>
            <w:r w:rsidR="004F3A30">
              <w:rPr>
                <w:noProof/>
                <w:webHidden/>
              </w:rPr>
            </w:r>
            <w:r w:rsidR="004F3A30">
              <w:rPr>
                <w:noProof/>
                <w:webHidden/>
              </w:rPr>
              <w:fldChar w:fldCharType="separate"/>
            </w:r>
            <w:r w:rsidR="004F3A30">
              <w:rPr>
                <w:noProof/>
                <w:webHidden/>
              </w:rPr>
              <w:t>40</w:t>
            </w:r>
            <w:r w:rsidR="004F3A30">
              <w:rPr>
                <w:noProof/>
                <w:webHidden/>
              </w:rPr>
              <w:fldChar w:fldCharType="end"/>
            </w:r>
          </w:hyperlink>
        </w:p>
        <w:p w14:paraId="2552CB65" w14:textId="4707B670" w:rsidR="004F3A30" w:rsidRDefault="005F413F" w:rsidP="004F3A30">
          <w:pPr>
            <w:pStyle w:val="15"/>
            <w:rPr>
              <w:rFonts w:asciiTheme="minorHAnsi" w:eastAsiaTheme="minorEastAsia" w:hAnsiTheme="minorHAnsi"/>
              <w:noProof/>
              <w:szCs w:val="24"/>
              <w:lang w:eastAsia="ru-RU"/>
            </w:rPr>
          </w:pPr>
          <w:hyperlink w:anchor="_Toc82514451" w:history="1">
            <w:r w:rsidR="004F3A30" w:rsidRPr="002338B1">
              <w:rPr>
                <w:rStyle w:val="affb"/>
                <w:noProof/>
              </w:rPr>
              <w:t>6. Организация оказания медицинской помощи</w:t>
            </w:r>
            <w:r w:rsidR="004F3A30">
              <w:rPr>
                <w:noProof/>
                <w:webHidden/>
              </w:rPr>
              <w:tab/>
            </w:r>
            <w:r w:rsidR="004F3A30">
              <w:rPr>
                <w:noProof/>
                <w:webHidden/>
              </w:rPr>
              <w:fldChar w:fldCharType="begin"/>
            </w:r>
            <w:r w:rsidR="004F3A30">
              <w:rPr>
                <w:noProof/>
                <w:webHidden/>
              </w:rPr>
              <w:instrText xml:space="preserve"> PAGEREF _Toc82514451 \h </w:instrText>
            </w:r>
            <w:r w:rsidR="004F3A30">
              <w:rPr>
                <w:noProof/>
                <w:webHidden/>
              </w:rPr>
            </w:r>
            <w:r w:rsidR="004F3A30">
              <w:rPr>
                <w:noProof/>
                <w:webHidden/>
              </w:rPr>
              <w:fldChar w:fldCharType="separate"/>
            </w:r>
            <w:r w:rsidR="004F3A30">
              <w:rPr>
                <w:noProof/>
                <w:webHidden/>
              </w:rPr>
              <w:t>43</w:t>
            </w:r>
            <w:r w:rsidR="004F3A30">
              <w:rPr>
                <w:noProof/>
                <w:webHidden/>
              </w:rPr>
              <w:fldChar w:fldCharType="end"/>
            </w:r>
          </w:hyperlink>
        </w:p>
        <w:p w14:paraId="74519F5B" w14:textId="1BCFC78B" w:rsidR="004F3A30" w:rsidRDefault="005F413F" w:rsidP="004F3A30">
          <w:pPr>
            <w:pStyle w:val="15"/>
            <w:rPr>
              <w:rFonts w:asciiTheme="minorHAnsi" w:eastAsiaTheme="minorEastAsia" w:hAnsiTheme="minorHAnsi"/>
              <w:noProof/>
              <w:szCs w:val="24"/>
              <w:lang w:eastAsia="ru-RU"/>
            </w:rPr>
          </w:pPr>
          <w:hyperlink w:anchor="_Toc82514452" w:history="1">
            <w:r w:rsidR="004F3A30" w:rsidRPr="002338B1">
              <w:rPr>
                <w:rStyle w:val="affb"/>
                <w:noProof/>
              </w:rPr>
              <w:t>7. Дополнительная информация (в том числе факторы, влияющие на исход заболевания или состояния)</w:t>
            </w:r>
            <w:r w:rsidR="004F3A30">
              <w:rPr>
                <w:noProof/>
                <w:webHidden/>
              </w:rPr>
              <w:tab/>
            </w:r>
            <w:r w:rsidR="004F3A30">
              <w:rPr>
                <w:noProof/>
                <w:webHidden/>
              </w:rPr>
              <w:fldChar w:fldCharType="begin"/>
            </w:r>
            <w:r w:rsidR="004F3A30">
              <w:rPr>
                <w:noProof/>
                <w:webHidden/>
              </w:rPr>
              <w:instrText xml:space="preserve"> PAGEREF _Toc82514452 \h </w:instrText>
            </w:r>
            <w:r w:rsidR="004F3A30">
              <w:rPr>
                <w:noProof/>
                <w:webHidden/>
              </w:rPr>
            </w:r>
            <w:r w:rsidR="004F3A30">
              <w:rPr>
                <w:noProof/>
                <w:webHidden/>
              </w:rPr>
              <w:fldChar w:fldCharType="separate"/>
            </w:r>
            <w:r w:rsidR="004F3A30">
              <w:rPr>
                <w:noProof/>
                <w:webHidden/>
              </w:rPr>
              <w:t>44</w:t>
            </w:r>
            <w:r w:rsidR="004F3A30">
              <w:rPr>
                <w:noProof/>
                <w:webHidden/>
              </w:rPr>
              <w:fldChar w:fldCharType="end"/>
            </w:r>
          </w:hyperlink>
        </w:p>
        <w:p w14:paraId="7A5B52B4" w14:textId="2971FE59" w:rsidR="004F3A30" w:rsidRDefault="005F413F">
          <w:pPr>
            <w:pStyle w:val="21"/>
            <w:rPr>
              <w:rFonts w:asciiTheme="minorHAnsi" w:eastAsiaTheme="minorEastAsia" w:hAnsiTheme="minorHAnsi" w:cstheme="minorBidi"/>
              <w:noProof/>
              <w:sz w:val="24"/>
              <w:szCs w:val="24"/>
              <w:lang w:eastAsia="ru-RU"/>
            </w:rPr>
          </w:pPr>
          <w:hyperlink w:anchor="_Toc82514453" w:history="1">
            <w:r w:rsidR="004F3A30" w:rsidRPr="002338B1">
              <w:rPr>
                <w:rStyle w:val="affb"/>
                <w:rFonts w:eastAsia="Times New Roman"/>
                <w:noProof/>
              </w:rPr>
              <w:t>7.1 Болевые кризы при СКБ</w:t>
            </w:r>
            <w:r w:rsidR="004F3A30">
              <w:rPr>
                <w:noProof/>
                <w:webHidden/>
              </w:rPr>
              <w:tab/>
            </w:r>
            <w:r w:rsidR="004F3A30">
              <w:rPr>
                <w:noProof/>
                <w:webHidden/>
              </w:rPr>
              <w:fldChar w:fldCharType="begin"/>
            </w:r>
            <w:r w:rsidR="004F3A30">
              <w:rPr>
                <w:noProof/>
                <w:webHidden/>
              </w:rPr>
              <w:instrText xml:space="preserve"> PAGEREF _Toc82514453 \h </w:instrText>
            </w:r>
            <w:r w:rsidR="004F3A30">
              <w:rPr>
                <w:noProof/>
                <w:webHidden/>
              </w:rPr>
            </w:r>
            <w:r w:rsidR="004F3A30">
              <w:rPr>
                <w:noProof/>
                <w:webHidden/>
              </w:rPr>
              <w:fldChar w:fldCharType="separate"/>
            </w:r>
            <w:r w:rsidR="004F3A30">
              <w:rPr>
                <w:noProof/>
                <w:webHidden/>
              </w:rPr>
              <w:t>44</w:t>
            </w:r>
            <w:r w:rsidR="004F3A30">
              <w:rPr>
                <w:noProof/>
                <w:webHidden/>
              </w:rPr>
              <w:fldChar w:fldCharType="end"/>
            </w:r>
          </w:hyperlink>
        </w:p>
        <w:p w14:paraId="1C80ABEB" w14:textId="0B83CA3F" w:rsidR="004F3A30" w:rsidRDefault="005F413F">
          <w:pPr>
            <w:pStyle w:val="21"/>
            <w:rPr>
              <w:rFonts w:asciiTheme="minorHAnsi" w:eastAsiaTheme="minorEastAsia" w:hAnsiTheme="minorHAnsi" w:cstheme="minorBidi"/>
              <w:noProof/>
              <w:sz w:val="24"/>
              <w:szCs w:val="24"/>
              <w:lang w:eastAsia="ru-RU"/>
            </w:rPr>
          </w:pPr>
          <w:hyperlink w:anchor="_Toc82514454" w:history="1">
            <w:r w:rsidR="004F3A30" w:rsidRPr="002338B1">
              <w:rPr>
                <w:rStyle w:val="affb"/>
                <w:rFonts w:eastAsia="Times New Roman"/>
                <w:noProof/>
              </w:rPr>
              <w:t>7.2 Транзиторная красноклеточная аплазия</w:t>
            </w:r>
            <w:r w:rsidR="004F3A30">
              <w:rPr>
                <w:noProof/>
                <w:webHidden/>
              </w:rPr>
              <w:tab/>
            </w:r>
            <w:r w:rsidR="004F3A30">
              <w:rPr>
                <w:noProof/>
                <w:webHidden/>
              </w:rPr>
              <w:fldChar w:fldCharType="begin"/>
            </w:r>
            <w:r w:rsidR="004F3A30">
              <w:rPr>
                <w:noProof/>
                <w:webHidden/>
              </w:rPr>
              <w:instrText xml:space="preserve"> PAGEREF _Toc82514454 \h </w:instrText>
            </w:r>
            <w:r w:rsidR="004F3A30">
              <w:rPr>
                <w:noProof/>
                <w:webHidden/>
              </w:rPr>
            </w:r>
            <w:r w:rsidR="004F3A30">
              <w:rPr>
                <w:noProof/>
                <w:webHidden/>
              </w:rPr>
              <w:fldChar w:fldCharType="separate"/>
            </w:r>
            <w:r w:rsidR="004F3A30">
              <w:rPr>
                <w:noProof/>
                <w:webHidden/>
              </w:rPr>
              <w:t>46</w:t>
            </w:r>
            <w:r w:rsidR="004F3A30">
              <w:rPr>
                <w:noProof/>
                <w:webHidden/>
              </w:rPr>
              <w:fldChar w:fldCharType="end"/>
            </w:r>
          </w:hyperlink>
        </w:p>
        <w:p w14:paraId="0F5018D6" w14:textId="48E2A667" w:rsidR="004F3A30" w:rsidRDefault="005F413F">
          <w:pPr>
            <w:pStyle w:val="21"/>
            <w:rPr>
              <w:rFonts w:asciiTheme="minorHAnsi" w:eastAsiaTheme="minorEastAsia" w:hAnsiTheme="minorHAnsi" w:cstheme="minorBidi"/>
              <w:noProof/>
              <w:sz w:val="24"/>
              <w:szCs w:val="24"/>
              <w:lang w:eastAsia="ru-RU"/>
            </w:rPr>
          </w:pPr>
          <w:hyperlink w:anchor="_Toc82514455" w:history="1">
            <w:r w:rsidR="004F3A30" w:rsidRPr="002338B1">
              <w:rPr>
                <w:rStyle w:val="affb"/>
                <w:rFonts w:eastAsia="Times New Roman"/>
                <w:noProof/>
              </w:rPr>
              <w:t>7.3 Поражение глаз при СКБ</w:t>
            </w:r>
            <w:r w:rsidR="004F3A30">
              <w:rPr>
                <w:noProof/>
                <w:webHidden/>
              </w:rPr>
              <w:tab/>
            </w:r>
            <w:r w:rsidR="004F3A30">
              <w:rPr>
                <w:noProof/>
                <w:webHidden/>
              </w:rPr>
              <w:fldChar w:fldCharType="begin"/>
            </w:r>
            <w:r w:rsidR="004F3A30">
              <w:rPr>
                <w:noProof/>
                <w:webHidden/>
              </w:rPr>
              <w:instrText xml:space="preserve"> PAGEREF _Toc82514455 \h </w:instrText>
            </w:r>
            <w:r w:rsidR="004F3A30">
              <w:rPr>
                <w:noProof/>
                <w:webHidden/>
              </w:rPr>
            </w:r>
            <w:r w:rsidR="004F3A30">
              <w:rPr>
                <w:noProof/>
                <w:webHidden/>
              </w:rPr>
              <w:fldChar w:fldCharType="separate"/>
            </w:r>
            <w:r w:rsidR="004F3A30">
              <w:rPr>
                <w:noProof/>
                <w:webHidden/>
              </w:rPr>
              <w:t>48</w:t>
            </w:r>
            <w:r w:rsidR="004F3A30">
              <w:rPr>
                <w:noProof/>
                <w:webHidden/>
              </w:rPr>
              <w:fldChar w:fldCharType="end"/>
            </w:r>
          </w:hyperlink>
        </w:p>
        <w:p w14:paraId="0ED581A4" w14:textId="1267719D" w:rsidR="004F3A30" w:rsidRDefault="005F413F">
          <w:pPr>
            <w:pStyle w:val="21"/>
            <w:rPr>
              <w:rFonts w:asciiTheme="minorHAnsi" w:eastAsiaTheme="minorEastAsia" w:hAnsiTheme="minorHAnsi" w:cstheme="minorBidi"/>
              <w:noProof/>
              <w:sz w:val="24"/>
              <w:szCs w:val="24"/>
              <w:lang w:eastAsia="ru-RU"/>
            </w:rPr>
          </w:pPr>
          <w:hyperlink w:anchor="_Toc82514456" w:history="1">
            <w:r w:rsidR="004F3A30" w:rsidRPr="002338B1">
              <w:rPr>
                <w:rStyle w:val="affb"/>
                <w:rFonts w:eastAsia="Times New Roman"/>
                <w:noProof/>
              </w:rPr>
              <w:t>7.4 Сердечно-сосудистые осложнения СКБ</w:t>
            </w:r>
            <w:r w:rsidR="004F3A30">
              <w:rPr>
                <w:noProof/>
                <w:webHidden/>
              </w:rPr>
              <w:tab/>
            </w:r>
            <w:r w:rsidR="004F3A30">
              <w:rPr>
                <w:noProof/>
                <w:webHidden/>
              </w:rPr>
              <w:fldChar w:fldCharType="begin"/>
            </w:r>
            <w:r w:rsidR="004F3A30">
              <w:rPr>
                <w:noProof/>
                <w:webHidden/>
              </w:rPr>
              <w:instrText xml:space="preserve"> PAGEREF _Toc82514456 \h </w:instrText>
            </w:r>
            <w:r w:rsidR="004F3A30">
              <w:rPr>
                <w:noProof/>
                <w:webHidden/>
              </w:rPr>
            </w:r>
            <w:r w:rsidR="004F3A30">
              <w:rPr>
                <w:noProof/>
                <w:webHidden/>
              </w:rPr>
              <w:fldChar w:fldCharType="separate"/>
            </w:r>
            <w:r w:rsidR="004F3A30">
              <w:rPr>
                <w:noProof/>
                <w:webHidden/>
              </w:rPr>
              <w:t>48</w:t>
            </w:r>
            <w:r w:rsidR="004F3A30">
              <w:rPr>
                <w:noProof/>
                <w:webHidden/>
              </w:rPr>
              <w:fldChar w:fldCharType="end"/>
            </w:r>
          </w:hyperlink>
        </w:p>
        <w:p w14:paraId="2FDB3763" w14:textId="79BAF08D" w:rsidR="004F3A30" w:rsidRDefault="005F413F">
          <w:pPr>
            <w:pStyle w:val="21"/>
            <w:rPr>
              <w:rFonts w:asciiTheme="minorHAnsi" w:eastAsiaTheme="minorEastAsia" w:hAnsiTheme="minorHAnsi" w:cstheme="minorBidi"/>
              <w:noProof/>
              <w:sz w:val="24"/>
              <w:szCs w:val="24"/>
              <w:lang w:eastAsia="ru-RU"/>
            </w:rPr>
          </w:pPr>
          <w:hyperlink w:anchor="_Toc82514457" w:history="1">
            <w:r w:rsidR="004F3A30" w:rsidRPr="002338B1">
              <w:rPr>
                <w:rStyle w:val="affb"/>
                <w:rFonts w:eastAsia="Times New Roman"/>
                <w:noProof/>
              </w:rPr>
              <w:t>7.5 Острый грудной синдром</w:t>
            </w:r>
            <w:r w:rsidR="004F3A30">
              <w:rPr>
                <w:noProof/>
                <w:webHidden/>
              </w:rPr>
              <w:tab/>
            </w:r>
            <w:r w:rsidR="004F3A30">
              <w:rPr>
                <w:noProof/>
                <w:webHidden/>
              </w:rPr>
              <w:fldChar w:fldCharType="begin"/>
            </w:r>
            <w:r w:rsidR="004F3A30">
              <w:rPr>
                <w:noProof/>
                <w:webHidden/>
              </w:rPr>
              <w:instrText xml:space="preserve"> PAGEREF _Toc82514457 \h </w:instrText>
            </w:r>
            <w:r w:rsidR="004F3A30">
              <w:rPr>
                <w:noProof/>
                <w:webHidden/>
              </w:rPr>
            </w:r>
            <w:r w:rsidR="004F3A30">
              <w:rPr>
                <w:noProof/>
                <w:webHidden/>
              </w:rPr>
              <w:fldChar w:fldCharType="separate"/>
            </w:r>
            <w:r w:rsidR="004F3A30">
              <w:rPr>
                <w:noProof/>
                <w:webHidden/>
              </w:rPr>
              <w:t>49</w:t>
            </w:r>
            <w:r w:rsidR="004F3A30">
              <w:rPr>
                <w:noProof/>
                <w:webHidden/>
              </w:rPr>
              <w:fldChar w:fldCharType="end"/>
            </w:r>
          </w:hyperlink>
        </w:p>
        <w:p w14:paraId="07E89D65" w14:textId="2C152EBA" w:rsidR="004F3A30" w:rsidRDefault="005F413F">
          <w:pPr>
            <w:pStyle w:val="21"/>
            <w:rPr>
              <w:rFonts w:asciiTheme="minorHAnsi" w:eastAsiaTheme="minorEastAsia" w:hAnsiTheme="minorHAnsi" w:cstheme="minorBidi"/>
              <w:noProof/>
              <w:sz w:val="24"/>
              <w:szCs w:val="24"/>
              <w:lang w:eastAsia="ru-RU"/>
            </w:rPr>
          </w:pPr>
          <w:hyperlink w:anchor="_Toc82514458" w:history="1">
            <w:r w:rsidR="004F3A30" w:rsidRPr="002338B1">
              <w:rPr>
                <w:rStyle w:val="affb"/>
                <w:rFonts w:eastAsia="Times New Roman"/>
                <w:noProof/>
              </w:rPr>
              <w:t>7.6 Острая секвестрация в печени</w:t>
            </w:r>
            <w:r w:rsidR="004F3A30">
              <w:rPr>
                <w:noProof/>
                <w:webHidden/>
              </w:rPr>
              <w:tab/>
            </w:r>
            <w:r w:rsidR="004F3A30">
              <w:rPr>
                <w:noProof/>
                <w:webHidden/>
              </w:rPr>
              <w:fldChar w:fldCharType="begin"/>
            </w:r>
            <w:r w:rsidR="004F3A30">
              <w:rPr>
                <w:noProof/>
                <w:webHidden/>
              </w:rPr>
              <w:instrText xml:space="preserve"> PAGEREF _Toc82514458 \h </w:instrText>
            </w:r>
            <w:r w:rsidR="004F3A30">
              <w:rPr>
                <w:noProof/>
                <w:webHidden/>
              </w:rPr>
            </w:r>
            <w:r w:rsidR="004F3A30">
              <w:rPr>
                <w:noProof/>
                <w:webHidden/>
              </w:rPr>
              <w:fldChar w:fldCharType="separate"/>
            </w:r>
            <w:r w:rsidR="004F3A30">
              <w:rPr>
                <w:noProof/>
                <w:webHidden/>
              </w:rPr>
              <w:t>51</w:t>
            </w:r>
            <w:r w:rsidR="004F3A30">
              <w:rPr>
                <w:noProof/>
                <w:webHidden/>
              </w:rPr>
              <w:fldChar w:fldCharType="end"/>
            </w:r>
          </w:hyperlink>
        </w:p>
        <w:p w14:paraId="01EAE9A9" w14:textId="16707B42" w:rsidR="004F3A30" w:rsidRDefault="005F413F">
          <w:pPr>
            <w:pStyle w:val="21"/>
            <w:rPr>
              <w:rFonts w:asciiTheme="minorHAnsi" w:eastAsiaTheme="minorEastAsia" w:hAnsiTheme="minorHAnsi" w:cstheme="minorBidi"/>
              <w:noProof/>
              <w:sz w:val="24"/>
              <w:szCs w:val="24"/>
              <w:lang w:eastAsia="ru-RU"/>
            </w:rPr>
          </w:pPr>
          <w:hyperlink w:anchor="_Toc82514459" w:history="1">
            <w:r w:rsidR="004F3A30" w:rsidRPr="002338B1">
              <w:rPr>
                <w:rStyle w:val="affb"/>
                <w:rFonts w:eastAsia="Times New Roman"/>
                <w:noProof/>
              </w:rPr>
              <w:t>7.7 Острая секвестрация в селезенке</w:t>
            </w:r>
            <w:r w:rsidR="004F3A30">
              <w:rPr>
                <w:noProof/>
                <w:webHidden/>
              </w:rPr>
              <w:tab/>
            </w:r>
            <w:r w:rsidR="004F3A30">
              <w:rPr>
                <w:noProof/>
                <w:webHidden/>
              </w:rPr>
              <w:fldChar w:fldCharType="begin"/>
            </w:r>
            <w:r w:rsidR="004F3A30">
              <w:rPr>
                <w:noProof/>
                <w:webHidden/>
              </w:rPr>
              <w:instrText xml:space="preserve"> PAGEREF _Toc82514459 \h </w:instrText>
            </w:r>
            <w:r w:rsidR="004F3A30">
              <w:rPr>
                <w:noProof/>
                <w:webHidden/>
              </w:rPr>
            </w:r>
            <w:r w:rsidR="004F3A30">
              <w:rPr>
                <w:noProof/>
                <w:webHidden/>
              </w:rPr>
              <w:fldChar w:fldCharType="separate"/>
            </w:r>
            <w:r w:rsidR="004F3A30">
              <w:rPr>
                <w:noProof/>
                <w:webHidden/>
              </w:rPr>
              <w:t>51</w:t>
            </w:r>
            <w:r w:rsidR="004F3A30">
              <w:rPr>
                <w:noProof/>
                <w:webHidden/>
              </w:rPr>
              <w:fldChar w:fldCharType="end"/>
            </w:r>
          </w:hyperlink>
        </w:p>
        <w:p w14:paraId="2C12B430" w14:textId="3CFBE95F" w:rsidR="004F3A30" w:rsidRDefault="005F413F">
          <w:pPr>
            <w:pStyle w:val="21"/>
            <w:rPr>
              <w:rFonts w:asciiTheme="minorHAnsi" w:eastAsiaTheme="minorEastAsia" w:hAnsiTheme="minorHAnsi" w:cstheme="minorBidi"/>
              <w:noProof/>
              <w:sz w:val="24"/>
              <w:szCs w:val="24"/>
              <w:lang w:eastAsia="ru-RU"/>
            </w:rPr>
          </w:pPr>
          <w:hyperlink w:anchor="_Toc82514460" w:history="1">
            <w:r w:rsidR="004F3A30" w:rsidRPr="002338B1">
              <w:rPr>
                <w:rStyle w:val="affb"/>
                <w:rFonts w:eastAsia="Times New Roman"/>
                <w:noProof/>
              </w:rPr>
              <w:t>7.8 Гематурия при СКБ</w:t>
            </w:r>
            <w:r w:rsidR="004F3A30">
              <w:rPr>
                <w:noProof/>
                <w:webHidden/>
              </w:rPr>
              <w:tab/>
            </w:r>
            <w:r w:rsidR="004F3A30">
              <w:rPr>
                <w:noProof/>
                <w:webHidden/>
              </w:rPr>
              <w:fldChar w:fldCharType="begin"/>
            </w:r>
            <w:r w:rsidR="004F3A30">
              <w:rPr>
                <w:noProof/>
                <w:webHidden/>
              </w:rPr>
              <w:instrText xml:space="preserve"> PAGEREF _Toc82514460 \h </w:instrText>
            </w:r>
            <w:r w:rsidR="004F3A30">
              <w:rPr>
                <w:noProof/>
                <w:webHidden/>
              </w:rPr>
            </w:r>
            <w:r w:rsidR="004F3A30">
              <w:rPr>
                <w:noProof/>
                <w:webHidden/>
              </w:rPr>
              <w:fldChar w:fldCharType="separate"/>
            </w:r>
            <w:r w:rsidR="004F3A30">
              <w:rPr>
                <w:noProof/>
                <w:webHidden/>
              </w:rPr>
              <w:t>52</w:t>
            </w:r>
            <w:r w:rsidR="004F3A30">
              <w:rPr>
                <w:noProof/>
                <w:webHidden/>
              </w:rPr>
              <w:fldChar w:fldCharType="end"/>
            </w:r>
          </w:hyperlink>
        </w:p>
        <w:p w14:paraId="64976D54" w14:textId="2B385210" w:rsidR="004F3A30" w:rsidRDefault="005F413F">
          <w:pPr>
            <w:pStyle w:val="21"/>
            <w:rPr>
              <w:rFonts w:asciiTheme="minorHAnsi" w:eastAsiaTheme="minorEastAsia" w:hAnsiTheme="minorHAnsi" w:cstheme="minorBidi"/>
              <w:noProof/>
              <w:sz w:val="24"/>
              <w:szCs w:val="24"/>
              <w:lang w:eastAsia="ru-RU"/>
            </w:rPr>
          </w:pPr>
          <w:hyperlink w:anchor="_Toc82514461" w:history="1">
            <w:r w:rsidR="004F3A30" w:rsidRPr="002338B1">
              <w:rPr>
                <w:rStyle w:val="affb"/>
                <w:rFonts w:eastAsia="Times New Roman"/>
                <w:noProof/>
              </w:rPr>
              <w:t>7.9 Н</w:t>
            </w:r>
            <w:r w:rsidR="004F3A30" w:rsidRPr="002338B1">
              <w:rPr>
                <w:rStyle w:val="affb"/>
                <w:noProof/>
              </w:rPr>
              <w:t>очной энурез при СКБ</w:t>
            </w:r>
            <w:r w:rsidR="004F3A30">
              <w:rPr>
                <w:noProof/>
                <w:webHidden/>
              </w:rPr>
              <w:tab/>
            </w:r>
            <w:r w:rsidR="004F3A30">
              <w:rPr>
                <w:noProof/>
                <w:webHidden/>
              </w:rPr>
              <w:fldChar w:fldCharType="begin"/>
            </w:r>
            <w:r w:rsidR="004F3A30">
              <w:rPr>
                <w:noProof/>
                <w:webHidden/>
              </w:rPr>
              <w:instrText xml:space="preserve"> PAGEREF _Toc82514461 \h </w:instrText>
            </w:r>
            <w:r w:rsidR="004F3A30">
              <w:rPr>
                <w:noProof/>
                <w:webHidden/>
              </w:rPr>
            </w:r>
            <w:r w:rsidR="004F3A30">
              <w:rPr>
                <w:noProof/>
                <w:webHidden/>
              </w:rPr>
              <w:fldChar w:fldCharType="separate"/>
            </w:r>
            <w:r w:rsidR="004F3A30">
              <w:rPr>
                <w:noProof/>
                <w:webHidden/>
              </w:rPr>
              <w:t>53</w:t>
            </w:r>
            <w:r w:rsidR="004F3A30">
              <w:rPr>
                <w:noProof/>
                <w:webHidden/>
              </w:rPr>
              <w:fldChar w:fldCharType="end"/>
            </w:r>
          </w:hyperlink>
        </w:p>
        <w:p w14:paraId="204A22D5" w14:textId="600F13EA" w:rsidR="004F3A30" w:rsidRDefault="005F413F">
          <w:pPr>
            <w:pStyle w:val="21"/>
            <w:rPr>
              <w:rFonts w:asciiTheme="minorHAnsi" w:eastAsiaTheme="minorEastAsia" w:hAnsiTheme="minorHAnsi" w:cstheme="minorBidi"/>
              <w:noProof/>
              <w:sz w:val="24"/>
              <w:szCs w:val="24"/>
              <w:lang w:eastAsia="ru-RU"/>
            </w:rPr>
          </w:pPr>
          <w:hyperlink w:anchor="_Toc82514462" w:history="1">
            <w:r w:rsidR="004F3A30" w:rsidRPr="002338B1">
              <w:rPr>
                <w:rStyle w:val="affb"/>
                <w:rFonts w:eastAsia="Times New Roman"/>
                <w:noProof/>
              </w:rPr>
              <w:t>7.10 Ведение беременности и родов при СКБ</w:t>
            </w:r>
            <w:r w:rsidR="004F3A30">
              <w:rPr>
                <w:noProof/>
                <w:webHidden/>
              </w:rPr>
              <w:tab/>
            </w:r>
            <w:r w:rsidR="004F3A30">
              <w:rPr>
                <w:noProof/>
                <w:webHidden/>
              </w:rPr>
              <w:fldChar w:fldCharType="begin"/>
            </w:r>
            <w:r w:rsidR="004F3A30">
              <w:rPr>
                <w:noProof/>
                <w:webHidden/>
              </w:rPr>
              <w:instrText xml:space="preserve"> PAGEREF _Toc82514462 \h </w:instrText>
            </w:r>
            <w:r w:rsidR="004F3A30">
              <w:rPr>
                <w:noProof/>
                <w:webHidden/>
              </w:rPr>
            </w:r>
            <w:r w:rsidR="004F3A30">
              <w:rPr>
                <w:noProof/>
                <w:webHidden/>
              </w:rPr>
              <w:fldChar w:fldCharType="separate"/>
            </w:r>
            <w:r w:rsidR="004F3A30">
              <w:rPr>
                <w:noProof/>
                <w:webHidden/>
              </w:rPr>
              <w:t>53</w:t>
            </w:r>
            <w:r w:rsidR="004F3A30">
              <w:rPr>
                <w:noProof/>
                <w:webHidden/>
              </w:rPr>
              <w:fldChar w:fldCharType="end"/>
            </w:r>
          </w:hyperlink>
        </w:p>
        <w:p w14:paraId="57270DC2" w14:textId="5405AE4B" w:rsidR="004F3A30" w:rsidRDefault="005F413F" w:rsidP="004F3A30">
          <w:pPr>
            <w:pStyle w:val="15"/>
            <w:rPr>
              <w:rFonts w:asciiTheme="minorHAnsi" w:eastAsiaTheme="minorEastAsia" w:hAnsiTheme="minorHAnsi"/>
              <w:noProof/>
              <w:szCs w:val="24"/>
              <w:lang w:eastAsia="ru-RU"/>
            </w:rPr>
          </w:pPr>
          <w:hyperlink w:anchor="_Toc82514463" w:history="1">
            <w:r w:rsidR="004F3A30" w:rsidRPr="002338B1">
              <w:rPr>
                <w:rStyle w:val="affb"/>
                <w:noProof/>
              </w:rPr>
              <w:t>Критерии оценки качества медицинской помощи</w:t>
            </w:r>
            <w:r w:rsidR="004F3A30">
              <w:rPr>
                <w:noProof/>
                <w:webHidden/>
              </w:rPr>
              <w:tab/>
            </w:r>
            <w:r w:rsidR="004F3A30">
              <w:rPr>
                <w:noProof/>
                <w:webHidden/>
              </w:rPr>
              <w:fldChar w:fldCharType="begin"/>
            </w:r>
            <w:r w:rsidR="004F3A30">
              <w:rPr>
                <w:noProof/>
                <w:webHidden/>
              </w:rPr>
              <w:instrText xml:space="preserve"> PAGEREF _Toc82514463 \h </w:instrText>
            </w:r>
            <w:r w:rsidR="004F3A30">
              <w:rPr>
                <w:noProof/>
                <w:webHidden/>
              </w:rPr>
            </w:r>
            <w:r w:rsidR="004F3A30">
              <w:rPr>
                <w:noProof/>
                <w:webHidden/>
              </w:rPr>
              <w:fldChar w:fldCharType="separate"/>
            </w:r>
            <w:r w:rsidR="004F3A30">
              <w:rPr>
                <w:noProof/>
                <w:webHidden/>
              </w:rPr>
              <w:t>55</w:t>
            </w:r>
            <w:r w:rsidR="004F3A30">
              <w:rPr>
                <w:noProof/>
                <w:webHidden/>
              </w:rPr>
              <w:fldChar w:fldCharType="end"/>
            </w:r>
          </w:hyperlink>
        </w:p>
        <w:p w14:paraId="1047B727" w14:textId="04483E19" w:rsidR="004F3A30" w:rsidRDefault="005F413F" w:rsidP="004F3A30">
          <w:pPr>
            <w:pStyle w:val="15"/>
            <w:rPr>
              <w:rFonts w:asciiTheme="minorHAnsi" w:eastAsiaTheme="minorEastAsia" w:hAnsiTheme="minorHAnsi"/>
              <w:noProof/>
              <w:szCs w:val="24"/>
              <w:lang w:eastAsia="ru-RU"/>
            </w:rPr>
          </w:pPr>
          <w:hyperlink w:anchor="_Toc82514464" w:history="1">
            <w:r w:rsidR="004F3A30" w:rsidRPr="002338B1">
              <w:rPr>
                <w:rStyle w:val="affb"/>
                <w:noProof/>
              </w:rPr>
              <w:t>Список литературы</w:t>
            </w:r>
            <w:r w:rsidR="004F3A30">
              <w:rPr>
                <w:noProof/>
                <w:webHidden/>
              </w:rPr>
              <w:tab/>
            </w:r>
            <w:r w:rsidR="004F3A30">
              <w:rPr>
                <w:noProof/>
                <w:webHidden/>
              </w:rPr>
              <w:fldChar w:fldCharType="begin"/>
            </w:r>
            <w:r w:rsidR="004F3A30">
              <w:rPr>
                <w:noProof/>
                <w:webHidden/>
              </w:rPr>
              <w:instrText xml:space="preserve"> PAGEREF _Toc82514464 \h </w:instrText>
            </w:r>
            <w:r w:rsidR="004F3A30">
              <w:rPr>
                <w:noProof/>
                <w:webHidden/>
              </w:rPr>
            </w:r>
            <w:r w:rsidR="004F3A30">
              <w:rPr>
                <w:noProof/>
                <w:webHidden/>
              </w:rPr>
              <w:fldChar w:fldCharType="separate"/>
            </w:r>
            <w:r w:rsidR="004F3A30">
              <w:rPr>
                <w:noProof/>
                <w:webHidden/>
              </w:rPr>
              <w:t>56</w:t>
            </w:r>
            <w:r w:rsidR="004F3A30">
              <w:rPr>
                <w:noProof/>
                <w:webHidden/>
              </w:rPr>
              <w:fldChar w:fldCharType="end"/>
            </w:r>
          </w:hyperlink>
        </w:p>
        <w:p w14:paraId="2A4A0752" w14:textId="5319738E" w:rsidR="004F3A30" w:rsidRDefault="005F413F" w:rsidP="004F3A30">
          <w:pPr>
            <w:pStyle w:val="15"/>
            <w:rPr>
              <w:rFonts w:asciiTheme="minorHAnsi" w:eastAsiaTheme="minorEastAsia" w:hAnsiTheme="minorHAnsi"/>
              <w:noProof/>
              <w:szCs w:val="24"/>
              <w:lang w:eastAsia="ru-RU"/>
            </w:rPr>
          </w:pPr>
          <w:hyperlink w:anchor="_Toc82514465" w:history="1">
            <w:r w:rsidR="004F3A30" w:rsidRPr="002338B1">
              <w:rPr>
                <w:rStyle w:val="affb"/>
                <w:noProof/>
              </w:rPr>
              <w:t>Приложение А1. Состав рабочей группы по разработке и пересмотру клинических рекомендаций</w:t>
            </w:r>
            <w:r w:rsidR="004F3A30">
              <w:rPr>
                <w:noProof/>
                <w:webHidden/>
              </w:rPr>
              <w:tab/>
            </w:r>
            <w:r w:rsidR="004F3A30">
              <w:rPr>
                <w:noProof/>
                <w:webHidden/>
              </w:rPr>
              <w:fldChar w:fldCharType="begin"/>
            </w:r>
            <w:r w:rsidR="004F3A30">
              <w:rPr>
                <w:noProof/>
                <w:webHidden/>
              </w:rPr>
              <w:instrText xml:space="preserve"> PAGEREF _Toc82514465 \h </w:instrText>
            </w:r>
            <w:r w:rsidR="004F3A30">
              <w:rPr>
                <w:noProof/>
                <w:webHidden/>
              </w:rPr>
            </w:r>
            <w:r w:rsidR="004F3A30">
              <w:rPr>
                <w:noProof/>
                <w:webHidden/>
              </w:rPr>
              <w:fldChar w:fldCharType="separate"/>
            </w:r>
            <w:r w:rsidR="004F3A30">
              <w:rPr>
                <w:noProof/>
                <w:webHidden/>
              </w:rPr>
              <w:t>67</w:t>
            </w:r>
            <w:r w:rsidR="004F3A30">
              <w:rPr>
                <w:noProof/>
                <w:webHidden/>
              </w:rPr>
              <w:fldChar w:fldCharType="end"/>
            </w:r>
          </w:hyperlink>
        </w:p>
        <w:p w14:paraId="75079872" w14:textId="5E652298" w:rsidR="004F3A30" w:rsidRDefault="005F413F" w:rsidP="004F3A30">
          <w:pPr>
            <w:pStyle w:val="15"/>
            <w:rPr>
              <w:rFonts w:asciiTheme="minorHAnsi" w:eastAsiaTheme="minorEastAsia" w:hAnsiTheme="minorHAnsi"/>
              <w:noProof/>
              <w:szCs w:val="24"/>
              <w:lang w:eastAsia="ru-RU"/>
            </w:rPr>
          </w:pPr>
          <w:hyperlink w:anchor="_Toc82514466" w:history="1">
            <w:r w:rsidR="004F3A30" w:rsidRPr="002338B1">
              <w:rPr>
                <w:rStyle w:val="affb"/>
                <w:noProof/>
              </w:rPr>
              <w:t>Приложение А2. Методология разработки клинических рекомендаций</w:t>
            </w:r>
            <w:r w:rsidR="004F3A30">
              <w:rPr>
                <w:noProof/>
                <w:webHidden/>
              </w:rPr>
              <w:tab/>
            </w:r>
            <w:r w:rsidR="004F3A30">
              <w:rPr>
                <w:noProof/>
                <w:webHidden/>
              </w:rPr>
              <w:fldChar w:fldCharType="begin"/>
            </w:r>
            <w:r w:rsidR="004F3A30">
              <w:rPr>
                <w:noProof/>
                <w:webHidden/>
              </w:rPr>
              <w:instrText xml:space="preserve"> PAGEREF _Toc82514466 \h </w:instrText>
            </w:r>
            <w:r w:rsidR="004F3A30">
              <w:rPr>
                <w:noProof/>
                <w:webHidden/>
              </w:rPr>
            </w:r>
            <w:r w:rsidR="004F3A30">
              <w:rPr>
                <w:noProof/>
                <w:webHidden/>
              </w:rPr>
              <w:fldChar w:fldCharType="separate"/>
            </w:r>
            <w:r w:rsidR="004F3A30">
              <w:rPr>
                <w:noProof/>
                <w:webHidden/>
              </w:rPr>
              <w:t>69</w:t>
            </w:r>
            <w:r w:rsidR="004F3A30">
              <w:rPr>
                <w:noProof/>
                <w:webHidden/>
              </w:rPr>
              <w:fldChar w:fldCharType="end"/>
            </w:r>
          </w:hyperlink>
        </w:p>
        <w:p w14:paraId="3F704E71" w14:textId="690EA199" w:rsidR="004F3A30" w:rsidRDefault="005F413F" w:rsidP="004F3A30">
          <w:pPr>
            <w:pStyle w:val="15"/>
            <w:rPr>
              <w:rFonts w:asciiTheme="minorHAnsi" w:eastAsiaTheme="minorEastAsia" w:hAnsiTheme="minorHAnsi"/>
              <w:noProof/>
              <w:szCs w:val="24"/>
              <w:lang w:eastAsia="ru-RU"/>
            </w:rPr>
          </w:pPr>
          <w:hyperlink w:anchor="_Toc82514467" w:history="1">
            <w:r w:rsidR="004F3A30" w:rsidRPr="002338B1">
              <w:rPr>
                <w:rStyle w:val="affb"/>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4F3A30">
              <w:rPr>
                <w:noProof/>
                <w:webHidden/>
              </w:rPr>
              <w:tab/>
            </w:r>
            <w:r w:rsidR="004F3A30">
              <w:rPr>
                <w:noProof/>
                <w:webHidden/>
              </w:rPr>
              <w:fldChar w:fldCharType="begin"/>
            </w:r>
            <w:r w:rsidR="004F3A30">
              <w:rPr>
                <w:noProof/>
                <w:webHidden/>
              </w:rPr>
              <w:instrText xml:space="preserve"> PAGEREF _Toc82514467 \h </w:instrText>
            </w:r>
            <w:r w:rsidR="004F3A30">
              <w:rPr>
                <w:noProof/>
                <w:webHidden/>
              </w:rPr>
            </w:r>
            <w:r w:rsidR="004F3A30">
              <w:rPr>
                <w:noProof/>
                <w:webHidden/>
              </w:rPr>
              <w:fldChar w:fldCharType="separate"/>
            </w:r>
            <w:r w:rsidR="004F3A30">
              <w:rPr>
                <w:noProof/>
                <w:webHidden/>
              </w:rPr>
              <w:t>71</w:t>
            </w:r>
            <w:r w:rsidR="004F3A30">
              <w:rPr>
                <w:noProof/>
                <w:webHidden/>
              </w:rPr>
              <w:fldChar w:fldCharType="end"/>
            </w:r>
          </w:hyperlink>
        </w:p>
        <w:p w14:paraId="527E16CC" w14:textId="32A8CABF" w:rsidR="004F3A30" w:rsidRDefault="005F413F" w:rsidP="004F3A30">
          <w:pPr>
            <w:pStyle w:val="15"/>
            <w:rPr>
              <w:rFonts w:asciiTheme="minorHAnsi" w:eastAsiaTheme="minorEastAsia" w:hAnsiTheme="minorHAnsi"/>
              <w:noProof/>
              <w:szCs w:val="24"/>
              <w:lang w:eastAsia="ru-RU"/>
            </w:rPr>
          </w:pPr>
          <w:hyperlink w:anchor="_Toc82514468" w:history="1">
            <w:r w:rsidR="004F3A30" w:rsidRPr="002338B1">
              <w:rPr>
                <w:rStyle w:val="affb"/>
                <w:noProof/>
              </w:rPr>
              <w:t>Приложение Б. Алгоритмы действий врача</w:t>
            </w:r>
            <w:r w:rsidR="004F3A30">
              <w:rPr>
                <w:noProof/>
                <w:webHidden/>
              </w:rPr>
              <w:tab/>
            </w:r>
            <w:r w:rsidR="004F3A30">
              <w:rPr>
                <w:noProof/>
                <w:webHidden/>
              </w:rPr>
              <w:fldChar w:fldCharType="begin"/>
            </w:r>
            <w:r w:rsidR="004F3A30">
              <w:rPr>
                <w:noProof/>
                <w:webHidden/>
              </w:rPr>
              <w:instrText xml:space="preserve"> PAGEREF _Toc82514468 \h </w:instrText>
            </w:r>
            <w:r w:rsidR="004F3A30">
              <w:rPr>
                <w:noProof/>
                <w:webHidden/>
              </w:rPr>
            </w:r>
            <w:r w:rsidR="004F3A30">
              <w:rPr>
                <w:noProof/>
                <w:webHidden/>
              </w:rPr>
              <w:fldChar w:fldCharType="separate"/>
            </w:r>
            <w:r w:rsidR="004F3A30">
              <w:rPr>
                <w:noProof/>
                <w:webHidden/>
              </w:rPr>
              <w:t>72</w:t>
            </w:r>
            <w:r w:rsidR="004F3A30">
              <w:rPr>
                <w:noProof/>
                <w:webHidden/>
              </w:rPr>
              <w:fldChar w:fldCharType="end"/>
            </w:r>
          </w:hyperlink>
        </w:p>
        <w:p w14:paraId="4A3D7078" w14:textId="3A9713D0" w:rsidR="004F3A30" w:rsidRDefault="005F413F" w:rsidP="004F3A30">
          <w:pPr>
            <w:pStyle w:val="15"/>
            <w:rPr>
              <w:rFonts w:asciiTheme="minorHAnsi" w:eastAsiaTheme="minorEastAsia" w:hAnsiTheme="minorHAnsi"/>
              <w:noProof/>
              <w:szCs w:val="24"/>
              <w:lang w:eastAsia="ru-RU"/>
            </w:rPr>
          </w:pPr>
          <w:hyperlink w:anchor="_Toc82514469" w:history="1">
            <w:r w:rsidR="004F3A30" w:rsidRPr="002338B1">
              <w:rPr>
                <w:rStyle w:val="affb"/>
                <w:noProof/>
              </w:rPr>
              <w:t>Приложение В. Информация для пациента</w:t>
            </w:r>
            <w:r w:rsidR="004F3A30">
              <w:rPr>
                <w:noProof/>
                <w:webHidden/>
              </w:rPr>
              <w:tab/>
            </w:r>
            <w:r w:rsidR="004F3A30">
              <w:rPr>
                <w:noProof/>
                <w:webHidden/>
              </w:rPr>
              <w:fldChar w:fldCharType="begin"/>
            </w:r>
            <w:r w:rsidR="004F3A30">
              <w:rPr>
                <w:noProof/>
                <w:webHidden/>
              </w:rPr>
              <w:instrText xml:space="preserve"> PAGEREF _Toc82514469 \h </w:instrText>
            </w:r>
            <w:r w:rsidR="004F3A30">
              <w:rPr>
                <w:noProof/>
                <w:webHidden/>
              </w:rPr>
            </w:r>
            <w:r w:rsidR="004F3A30">
              <w:rPr>
                <w:noProof/>
                <w:webHidden/>
              </w:rPr>
              <w:fldChar w:fldCharType="separate"/>
            </w:r>
            <w:r w:rsidR="004F3A30">
              <w:rPr>
                <w:noProof/>
                <w:webHidden/>
              </w:rPr>
              <w:t>73</w:t>
            </w:r>
            <w:r w:rsidR="004F3A30">
              <w:rPr>
                <w:noProof/>
                <w:webHidden/>
              </w:rPr>
              <w:fldChar w:fldCharType="end"/>
            </w:r>
          </w:hyperlink>
        </w:p>
        <w:p w14:paraId="321075B3" w14:textId="37CDD07D" w:rsidR="004F3A30" w:rsidRDefault="005F413F" w:rsidP="004F3A30">
          <w:pPr>
            <w:pStyle w:val="15"/>
            <w:rPr>
              <w:rFonts w:asciiTheme="minorHAnsi" w:eastAsiaTheme="minorEastAsia" w:hAnsiTheme="minorHAnsi"/>
              <w:noProof/>
              <w:szCs w:val="24"/>
              <w:lang w:eastAsia="ru-RU"/>
            </w:rPr>
          </w:pPr>
          <w:hyperlink w:anchor="_Toc82514470" w:history="1">
            <w:r w:rsidR="004F3A30" w:rsidRPr="002338B1">
              <w:rPr>
                <w:rStyle w:val="affb"/>
                <w:noProof/>
              </w:rPr>
              <w:t>Приложение Г1 - ГN. Шкалы оценки, вопросники и другие оценочные инструменты состояния пациента, приведенные в клинических рекомендациях</w:t>
            </w:r>
            <w:r w:rsidR="004F3A30">
              <w:rPr>
                <w:noProof/>
                <w:webHidden/>
              </w:rPr>
              <w:tab/>
            </w:r>
            <w:r w:rsidR="004F3A30">
              <w:rPr>
                <w:noProof/>
                <w:webHidden/>
              </w:rPr>
              <w:fldChar w:fldCharType="begin"/>
            </w:r>
            <w:r w:rsidR="004F3A30">
              <w:rPr>
                <w:noProof/>
                <w:webHidden/>
              </w:rPr>
              <w:instrText xml:space="preserve"> PAGEREF _Toc82514470 \h </w:instrText>
            </w:r>
            <w:r w:rsidR="004F3A30">
              <w:rPr>
                <w:noProof/>
                <w:webHidden/>
              </w:rPr>
            </w:r>
            <w:r w:rsidR="004F3A30">
              <w:rPr>
                <w:noProof/>
                <w:webHidden/>
              </w:rPr>
              <w:fldChar w:fldCharType="separate"/>
            </w:r>
            <w:r w:rsidR="004F3A30">
              <w:rPr>
                <w:noProof/>
                <w:webHidden/>
              </w:rPr>
              <w:t>75</w:t>
            </w:r>
            <w:r w:rsidR="004F3A30">
              <w:rPr>
                <w:noProof/>
                <w:webHidden/>
              </w:rPr>
              <w:fldChar w:fldCharType="end"/>
            </w:r>
          </w:hyperlink>
        </w:p>
        <w:p w14:paraId="3C802028" w14:textId="196B5333" w:rsidR="004F3A30" w:rsidRDefault="005F413F">
          <w:pPr>
            <w:pStyle w:val="21"/>
            <w:rPr>
              <w:rFonts w:asciiTheme="minorHAnsi" w:eastAsiaTheme="minorEastAsia" w:hAnsiTheme="minorHAnsi" w:cstheme="minorBidi"/>
              <w:noProof/>
              <w:sz w:val="24"/>
              <w:szCs w:val="24"/>
              <w:lang w:eastAsia="ru-RU"/>
            </w:rPr>
          </w:pPr>
          <w:hyperlink w:anchor="_Toc82514471" w:history="1">
            <w:r w:rsidR="004F3A30" w:rsidRPr="002338B1">
              <w:rPr>
                <w:rStyle w:val="affb"/>
                <w:noProof/>
                <w:lang w:eastAsia="ru-RU" w:bidi="ru-RU"/>
              </w:rPr>
              <w:t>Приложение Г1. Шкала для самооценки интенсивности боли для детей</w:t>
            </w:r>
            <w:r w:rsidR="004F3A30">
              <w:rPr>
                <w:noProof/>
                <w:webHidden/>
              </w:rPr>
              <w:tab/>
            </w:r>
            <w:r w:rsidR="004F3A30">
              <w:rPr>
                <w:noProof/>
                <w:webHidden/>
              </w:rPr>
              <w:fldChar w:fldCharType="begin"/>
            </w:r>
            <w:r w:rsidR="004F3A30">
              <w:rPr>
                <w:noProof/>
                <w:webHidden/>
              </w:rPr>
              <w:instrText xml:space="preserve"> PAGEREF _Toc82514471 \h </w:instrText>
            </w:r>
            <w:r w:rsidR="004F3A30">
              <w:rPr>
                <w:noProof/>
                <w:webHidden/>
              </w:rPr>
            </w:r>
            <w:r w:rsidR="004F3A30">
              <w:rPr>
                <w:noProof/>
                <w:webHidden/>
              </w:rPr>
              <w:fldChar w:fldCharType="separate"/>
            </w:r>
            <w:r w:rsidR="004F3A30">
              <w:rPr>
                <w:noProof/>
                <w:webHidden/>
              </w:rPr>
              <w:t>75</w:t>
            </w:r>
            <w:r w:rsidR="004F3A30">
              <w:rPr>
                <w:noProof/>
                <w:webHidden/>
              </w:rPr>
              <w:fldChar w:fldCharType="end"/>
            </w:r>
          </w:hyperlink>
        </w:p>
        <w:p w14:paraId="46C4AFDF" w14:textId="1A5E66FD" w:rsidR="00172112" w:rsidRPr="00FF5AFB" w:rsidRDefault="00172112" w:rsidP="00A86E5F">
          <w:pPr>
            <w:rPr>
              <w:rFonts w:cs="Times New Roman"/>
              <w:szCs w:val="24"/>
            </w:rPr>
          </w:pPr>
          <w:r w:rsidRPr="00FF5AFB">
            <w:rPr>
              <w:rFonts w:cs="Times New Roman"/>
              <w:b/>
              <w:bCs/>
              <w:szCs w:val="24"/>
            </w:rPr>
            <w:fldChar w:fldCharType="end"/>
          </w:r>
        </w:p>
      </w:sdtContent>
    </w:sdt>
    <w:p w14:paraId="029BCD71" w14:textId="77777777" w:rsidR="00172112" w:rsidRDefault="00172112" w:rsidP="00172112"/>
    <w:p w14:paraId="2E2509D8" w14:textId="77777777" w:rsidR="00172112" w:rsidRDefault="00172112" w:rsidP="00FF5AFB">
      <w:pPr>
        <w:pStyle w:val="17"/>
        <w:rPr>
          <w:sz w:val="28"/>
        </w:rPr>
      </w:pPr>
      <w:r>
        <w:br w:type="page"/>
      </w:r>
    </w:p>
    <w:p w14:paraId="5DF77A3D" w14:textId="77777777" w:rsidR="000414F6" w:rsidRDefault="00CB71DA" w:rsidP="00C4630C">
      <w:pPr>
        <w:pStyle w:val="afff0"/>
      </w:pPr>
      <w:bookmarkStart w:id="4" w:name="__RefHeading___doc_abbreviation"/>
      <w:bookmarkStart w:id="5" w:name="_Toc11747727"/>
      <w:bookmarkStart w:id="6" w:name="_Toc82514427"/>
      <w:r>
        <w:lastRenderedPageBreak/>
        <w:t>Список сокращений</w:t>
      </w:r>
      <w:bookmarkEnd w:id="4"/>
      <w:bookmarkEnd w:id="5"/>
      <w:bookmarkEnd w:id="6"/>
    </w:p>
    <w:p w14:paraId="7A194DAC" w14:textId="77777777" w:rsidR="00AB5B86" w:rsidRPr="00F6681D" w:rsidRDefault="00AB5B86" w:rsidP="00AB5B86">
      <w:pPr>
        <w:rPr>
          <w:rFonts w:cs="Times New Roman"/>
        </w:rPr>
      </w:pPr>
      <w:bookmarkStart w:id="7" w:name="__RefHeading___doc_terms"/>
      <w:bookmarkStart w:id="8" w:name="_Toc11747728"/>
      <w:r w:rsidRPr="00F6681D">
        <w:rPr>
          <w:rFonts w:cs="Times New Roman"/>
        </w:rPr>
        <w:t xml:space="preserve">АВМ – артериовенозная </w:t>
      </w:r>
      <w:proofErr w:type="spellStart"/>
      <w:r w:rsidRPr="00F6681D">
        <w:rPr>
          <w:rFonts w:cs="Times New Roman"/>
        </w:rPr>
        <w:t>мальформация</w:t>
      </w:r>
      <w:proofErr w:type="spellEnd"/>
    </w:p>
    <w:p w14:paraId="37C5C5AF" w14:textId="77777777" w:rsidR="00AB5B86" w:rsidRPr="00F6681D" w:rsidRDefault="00AB5B86" w:rsidP="00AB5B86">
      <w:pPr>
        <w:rPr>
          <w:rFonts w:cs="Times New Roman"/>
        </w:rPr>
      </w:pPr>
      <w:r w:rsidRPr="00F6681D">
        <w:rPr>
          <w:rFonts w:cs="Times New Roman"/>
        </w:rPr>
        <w:t xml:space="preserve">АЛТ – </w:t>
      </w:r>
      <w:proofErr w:type="spellStart"/>
      <w:r w:rsidRPr="00F6681D">
        <w:rPr>
          <w:rFonts w:cs="Times New Roman"/>
        </w:rPr>
        <w:t>аланинаминотрансфераза</w:t>
      </w:r>
      <w:proofErr w:type="spellEnd"/>
    </w:p>
    <w:p w14:paraId="393D8A57" w14:textId="77777777" w:rsidR="00AB5B86" w:rsidRPr="00F6681D" w:rsidRDefault="00AB5B86" w:rsidP="00AB5B86">
      <w:pPr>
        <w:rPr>
          <w:rFonts w:cs="Times New Roman"/>
        </w:rPr>
      </w:pPr>
      <w:r w:rsidRPr="00F6681D">
        <w:rPr>
          <w:rFonts w:cs="Times New Roman"/>
        </w:rPr>
        <w:t xml:space="preserve">АСТ – </w:t>
      </w:r>
      <w:proofErr w:type="spellStart"/>
      <w:r w:rsidRPr="00F6681D">
        <w:rPr>
          <w:rFonts w:cs="Times New Roman"/>
        </w:rPr>
        <w:t>аспартатаминотрансфераза</w:t>
      </w:r>
      <w:proofErr w:type="spellEnd"/>
    </w:p>
    <w:p w14:paraId="08F0F530" w14:textId="77777777" w:rsidR="00AB5B86" w:rsidRPr="00F6681D" w:rsidRDefault="00AB5B86" w:rsidP="00AB5B86">
      <w:pPr>
        <w:rPr>
          <w:rFonts w:cs="Times New Roman"/>
        </w:rPr>
      </w:pPr>
      <w:r w:rsidRPr="00F6681D">
        <w:rPr>
          <w:rFonts w:cs="Times New Roman"/>
        </w:rPr>
        <w:t xml:space="preserve">АЧТВ – активированное частичное </w:t>
      </w:r>
      <w:proofErr w:type="spellStart"/>
      <w:r w:rsidRPr="00F6681D">
        <w:rPr>
          <w:rFonts w:cs="Times New Roman"/>
        </w:rPr>
        <w:t>тромбопластиновое</w:t>
      </w:r>
      <w:proofErr w:type="spellEnd"/>
      <w:r w:rsidRPr="00F6681D">
        <w:rPr>
          <w:rFonts w:cs="Times New Roman"/>
        </w:rPr>
        <w:t xml:space="preserve"> время</w:t>
      </w:r>
    </w:p>
    <w:p w14:paraId="1EFAF427" w14:textId="731D9EBD" w:rsidR="00AB5B86" w:rsidRPr="00F6681D" w:rsidRDefault="00AB5B86" w:rsidP="00AB5B86">
      <w:pPr>
        <w:rPr>
          <w:rFonts w:cs="Times New Roman"/>
        </w:rPr>
      </w:pPr>
      <w:r w:rsidRPr="00F6681D">
        <w:rPr>
          <w:rFonts w:cs="Times New Roman"/>
        </w:rPr>
        <w:t xml:space="preserve">ВВИГ – </w:t>
      </w:r>
      <w:r w:rsidR="007A7040" w:rsidRPr="008139A0">
        <w:rPr>
          <w:szCs w:val="24"/>
        </w:rPr>
        <w:t>препарат</w:t>
      </w:r>
      <w:r w:rsidR="007A7040">
        <w:rPr>
          <w:szCs w:val="24"/>
        </w:rPr>
        <w:t>ы</w:t>
      </w:r>
      <w:r w:rsidR="007A7040" w:rsidRPr="008139A0">
        <w:rPr>
          <w:szCs w:val="24"/>
        </w:rPr>
        <w:t xml:space="preserve"> из группы иммуноглобулина нормального человеческого в лекарственной форме для внутривенного введения (</w:t>
      </w:r>
      <w:proofErr w:type="spellStart"/>
      <w:r w:rsidR="007A7040" w:rsidRPr="007A7040">
        <w:rPr>
          <w:szCs w:val="24"/>
        </w:rPr>
        <w:t>Immunoglobulin</w:t>
      </w:r>
      <w:proofErr w:type="spellEnd"/>
      <w:r w:rsidR="007A7040" w:rsidRPr="007A7040">
        <w:rPr>
          <w:szCs w:val="24"/>
        </w:rPr>
        <w:t xml:space="preserve"> </w:t>
      </w:r>
      <w:proofErr w:type="spellStart"/>
      <w:r w:rsidR="007A7040" w:rsidRPr="007A7040">
        <w:rPr>
          <w:szCs w:val="24"/>
        </w:rPr>
        <w:t>normal</w:t>
      </w:r>
      <w:proofErr w:type="spellEnd"/>
      <w:r w:rsidR="007A7040" w:rsidRPr="007A7040">
        <w:rPr>
          <w:szCs w:val="24"/>
        </w:rPr>
        <w:t xml:space="preserve"> </w:t>
      </w:r>
      <w:proofErr w:type="spellStart"/>
      <w:r w:rsidR="007A7040" w:rsidRPr="007A7040">
        <w:rPr>
          <w:szCs w:val="24"/>
        </w:rPr>
        <w:t>human</w:t>
      </w:r>
      <w:proofErr w:type="spellEnd"/>
      <w:r w:rsidR="007A7040" w:rsidRPr="007A7040">
        <w:rPr>
          <w:szCs w:val="24"/>
        </w:rPr>
        <w:t xml:space="preserve">, </w:t>
      </w:r>
      <w:proofErr w:type="spellStart"/>
      <w:r w:rsidR="007A7040" w:rsidRPr="007A7040">
        <w:rPr>
          <w:szCs w:val="24"/>
        </w:rPr>
        <w:t>for</w:t>
      </w:r>
      <w:proofErr w:type="spellEnd"/>
      <w:r w:rsidR="007A7040" w:rsidRPr="007A7040">
        <w:rPr>
          <w:szCs w:val="24"/>
        </w:rPr>
        <w:t xml:space="preserve"> </w:t>
      </w:r>
      <w:proofErr w:type="spellStart"/>
      <w:r w:rsidR="007A7040" w:rsidRPr="007A7040">
        <w:rPr>
          <w:szCs w:val="24"/>
        </w:rPr>
        <w:t>intravascular</w:t>
      </w:r>
      <w:proofErr w:type="spellEnd"/>
      <w:r w:rsidR="007A7040" w:rsidRPr="007A7040">
        <w:rPr>
          <w:szCs w:val="24"/>
        </w:rPr>
        <w:t xml:space="preserve"> </w:t>
      </w:r>
      <w:proofErr w:type="spellStart"/>
      <w:r w:rsidR="007A7040" w:rsidRPr="007A7040">
        <w:rPr>
          <w:szCs w:val="24"/>
        </w:rPr>
        <w:t>administration</w:t>
      </w:r>
      <w:proofErr w:type="spellEnd"/>
      <w:r w:rsidR="007A7040" w:rsidRPr="008139A0">
        <w:rPr>
          <w:szCs w:val="24"/>
        </w:rPr>
        <w:t xml:space="preserve">, </w:t>
      </w:r>
      <w:r w:rsidR="007A7040" w:rsidRPr="008139A0">
        <w:rPr>
          <w:szCs w:val="24"/>
          <w:lang w:val="en-US"/>
        </w:rPr>
        <w:t>J</w:t>
      </w:r>
      <w:r w:rsidR="007A7040" w:rsidRPr="008139A0">
        <w:rPr>
          <w:szCs w:val="24"/>
        </w:rPr>
        <w:t>06</w:t>
      </w:r>
      <w:r w:rsidR="007A7040" w:rsidRPr="008139A0">
        <w:rPr>
          <w:szCs w:val="24"/>
          <w:lang w:val="en-US"/>
        </w:rPr>
        <w:t>BA</w:t>
      </w:r>
      <w:r w:rsidR="007A7040" w:rsidRPr="008139A0">
        <w:rPr>
          <w:szCs w:val="24"/>
        </w:rPr>
        <w:t>02 по АТХ классификации)</w:t>
      </w:r>
    </w:p>
    <w:p w14:paraId="1C753B1C" w14:textId="77777777" w:rsidR="00AB5B86" w:rsidRPr="00F6681D" w:rsidRDefault="00AB5B86" w:rsidP="00AB5B86">
      <w:pPr>
        <w:rPr>
          <w:rFonts w:cs="Times New Roman"/>
          <w:bCs/>
        </w:rPr>
      </w:pPr>
      <w:r w:rsidRPr="00F6681D">
        <w:rPr>
          <w:rFonts w:cs="Times New Roman"/>
          <w:bCs/>
        </w:rPr>
        <w:t>ВИЧ – вирус иммунодефицита человека</w:t>
      </w:r>
    </w:p>
    <w:p w14:paraId="58696AD3" w14:textId="77777777" w:rsidR="00AB5B86" w:rsidRPr="00F6681D" w:rsidRDefault="00AB5B86" w:rsidP="00AB5B86">
      <w:pPr>
        <w:rPr>
          <w:rFonts w:cs="Times New Roman"/>
        </w:rPr>
      </w:pPr>
      <w:r w:rsidRPr="00F6681D">
        <w:rPr>
          <w:rFonts w:cs="Times New Roman"/>
        </w:rPr>
        <w:t xml:space="preserve">ДВС – диссеминированное внутрисосудистое свертывание </w:t>
      </w:r>
    </w:p>
    <w:p w14:paraId="5F340FB2" w14:textId="77777777" w:rsidR="00AB5B86" w:rsidRPr="00F6681D" w:rsidRDefault="00AB5B86" w:rsidP="00AB5B86">
      <w:pPr>
        <w:rPr>
          <w:rFonts w:cs="Times New Roman"/>
        </w:rPr>
      </w:pPr>
      <w:r w:rsidRPr="00F6681D">
        <w:rPr>
          <w:rFonts w:cs="Times New Roman"/>
        </w:rPr>
        <w:t>ДНК – дезоксирибонуклеиновая кислота</w:t>
      </w:r>
    </w:p>
    <w:p w14:paraId="6B4B00D8" w14:textId="77777777" w:rsidR="00AB5B86" w:rsidRPr="00F6681D" w:rsidRDefault="00AB5B86" w:rsidP="00AB5B86">
      <w:pPr>
        <w:rPr>
          <w:rFonts w:cs="Times New Roman"/>
        </w:rPr>
      </w:pPr>
      <w:r w:rsidRPr="00F6681D">
        <w:rPr>
          <w:rFonts w:cs="Times New Roman"/>
        </w:rPr>
        <w:t xml:space="preserve">ЖКТ – желудочно-кишечный тракт </w:t>
      </w:r>
    </w:p>
    <w:p w14:paraId="376C4EDD" w14:textId="77777777" w:rsidR="00AB5B86" w:rsidRPr="00F6681D" w:rsidRDefault="00AB5B86" w:rsidP="00AB5B86">
      <w:pPr>
        <w:rPr>
          <w:rFonts w:cs="Times New Roman"/>
        </w:rPr>
      </w:pPr>
      <w:r w:rsidRPr="00F6681D">
        <w:rPr>
          <w:rFonts w:cs="Times New Roman"/>
        </w:rPr>
        <w:t>КТ – компьютерная томография</w:t>
      </w:r>
    </w:p>
    <w:p w14:paraId="511A3971" w14:textId="77777777" w:rsidR="00AB5B86" w:rsidRDefault="00AB5B86" w:rsidP="00AB5B86">
      <w:pPr>
        <w:rPr>
          <w:rFonts w:cs="Times New Roman"/>
        </w:rPr>
      </w:pPr>
      <w:r w:rsidRPr="00F6681D">
        <w:rPr>
          <w:rFonts w:cs="Times New Roman"/>
        </w:rPr>
        <w:t>ЛГ – легочная гипертензия</w:t>
      </w:r>
    </w:p>
    <w:p w14:paraId="761A96FD" w14:textId="77777777" w:rsidR="00AB5B86" w:rsidRPr="00F6681D" w:rsidRDefault="00AB5B86" w:rsidP="00AB5B86">
      <w:pPr>
        <w:rPr>
          <w:rFonts w:cs="Times New Roman"/>
        </w:rPr>
      </w:pPr>
      <w:r>
        <w:rPr>
          <w:rFonts w:cs="Times New Roman"/>
        </w:rPr>
        <w:t xml:space="preserve">ЛДГ - </w:t>
      </w:r>
      <w:proofErr w:type="spellStart"/>
      <w:r>
        <w:rPr>
          <w:rFonts w:cs="Times New Roman"/>
        </w:rPr>
        <w:t>лактатдегидрогеназа</w:t>
      </w:r>
      <w:proofErr w:type="spellEnd"/>
    </w:p>
    <w:p w14:paraId="751F5A2C" w14:textId="77777777" w:rsidR="00AB5B86" w:rsidRPr="00F6681D" w:rsidRDefault="00AB5B86" w:rsidP="00AB5B86">
      <w:pPr>
        <w:rPr>
          <w:rFonts w:cs="Times New Roman"/>
        </w:rPr>
      </w:pPr>
      <w:r w:rsidRPr="00F6681D">
        <w:rPr>
          <w:rFonts w:cs="Times New Roman"/>
        </w:rPr>
        <w:t>МНО – международное нормализованное отношение</w:t>
      </w:r>
    </w:p>
    <w:p w14:paraId="4ED34A56" w14:textId="77777777" w:rsidR="00AB5B86" w:rsidRPr="00F6681D" w:rsidRDefault="00AB5B86" w:rsidP="00AB5B86">
      <w:pPr>
        <w:rPr>
          <w:rFonts w:cs="Times New Roman"/>
        </w:rPr>
      </w:pPr>
      <w:r w:rsidRPr="00F6681D">
        <w:rPr>
          <w:rFonts w:cs="Times New Roman"/>
        </w:rPr>
        <w:t xml:space="preserve">МР-ангиография – </w:t>
      </w:r>
      <w:proofErr w:type="spellStart"/>
      <w:r w:rsidRPr="00F6681D">
        <w:rPr>
          <w:rFonts w:cs="Times New Roman"/>
        </w:rPr>
        <w:t>магнитрорезонанская</w:t>
      </w:r>
      <w:proofErr w:type="spellEnd"/>
      <w:r w:rsidRPr="00F6681D">
        <w:rPr>
          <w:rFonts w:cs="Times New Roman"/>
        </w:rPr>
        <w:t xml:space="preserve"> ангиография</w:t>
      </w:r>
    </w:p>
    <w:p w14:paraId="1AD7A4EE" w14:textId="77777777" w:rsidR="00AB5B86" w:rsidRPr="00F6681D" w:rsidRDefault="00AB5B86" w:rsidP="00AB5B86">
      <w:pPr>
        <w:rPr>
          <w:rFonts w:cs="Times New Roman"/>
        </w:rPr>
      </w:pPr>
      <w:r w:rsidRPr="00F6681D">
        <w:rPr>
          <w:rFonts w:cs="Times New Roman"/>
        </w:rPr>
        <w:t xml:space="preserve">МРТ – </w:t>
      </w:r>
      <w:proofErr w:type="spellStart"/>
      <w:r w:rsidRPr="00F6681D">
        <w:rPr>
          <w:rFonts w:cs="Times New Roman"/>
        </w:rPr>
        <w:t>магнитнорезонансная</w:t>
      </w:r>
      <w:proofErr w:type="spellEnd"/>
      <w:r w:rsidRPr="00F6681D">
        <w:rPr>
          <w:rFonts w:cs="Times New Roman"/>
        </w:rPr>
        <w:t xml:space="preserve"> томография</w:t>
      </w:r>
    </w:p>
    <w:p w14:paraId="5DDEF036" w14:textId="77777777" w:rsidR="00AB5B86" w:rsidRPr="00F6681D" w:rsidRDefault="00AB5B86" w:rsidP="00AB5B86">
      <w:pPr>
        <w:rPr>
          <w:rFonts w:cs="Times New Roman"/>
        </w:rPr>
      </w:pPr>
      <w:r w:rsidRPr="00F6681D">
        <w:rPr>
          <w:rFonts w:cs="Times New Roman"/>
        </w:rPr>
        <w:t xml:space="preserve">НЖСС – ненасыщенная </w:t>
      </w:r>
      <w:proofErr w:type="spellStart"/>
      <w:r w:rsidRPr="00F6681D">
        <w:rPr>
          <w:rFonts w:cs="Times New Roman"/>
        </w:rPr>
        <w:t>железосвязывающая</w:t>
      </w:r>
      <w:proofErr w:type="spellEnd"/>
      <w:r w:rsidRPr="00F6681D">
        <w:rPr>
          <w:rFonts w:cs="Times New Roman"/>
        </w:rPr>
        <w:t xml:space="preserve"> способность сыворотки</w:t>
      </w:r>
    </w:p>
    <w:p w14:paraId="0237C858" w14:textId="08EE90FC" w:rsidR="00DC7687" w:rsidRDefault="00DC7687" w:rsidP="00AB5B86">
      <w:pPr>
        <w:rPr>
          <w:rFonts w:cs="Times New Roman"/>
          <w:bCs/>
        </w:rPr>
      </w:pPr>
      <w:r>
        <w:rPr>
          <w:rFonts w:cs="Times New Roman"/>
          <w:bCs/>
        </w:rPr>
        <w:t>НПВП – нестероидные противовоспалительные препараты</w:t>
      </w:r>
    </w:p>
    <w:p w14:paraId="4CB238D5" w14:textId="636DB14D" w:rsidR="00AB5B86" w:rsidRPr="00F6681D" w:rsidRDefault="00AB5B86" w:rsidP="00AB5B86">
      <w:pPr>
        <w:rPr>
          <w:rFonts w:cs="Times New Roman"/>
          <w:bCs/>
        </w:rPr>
      </w:pPr>
      <w:r w:rsidRPr="00F6681D">
        <w:rPr>
          <w:rFonts w:cs="Times New Roman"/>
          <w:bCs/>
        </w:rPr>
        <w:t xml:space="preserve">НТЖ – насыщение </w:t>
      </w:r>
      <w:proofErr w:type="spellStart"/>
      <w:r w:rsidRPr="00F6681D">
        <w:rPr>
          <w:rFonts w:cs="Times New Roman"/>
          <w:bCs/>
        </w:rPr>
        <w:t>трансферина</w:t>
      </w:r>
      <w:proofErr w:type="spellEnd"/>
      <w:r w:rsidRPr="00F6681D">
        <w:rPr>
          <w:rFonts w:cs="Times New Roman"/>
          <w:bCs/>
        </w:rPr>
        <w:t xml:space="preserve"> железом</w:t>
      </w:r>
    </w:p>
    <w:p w14:paraId="6C3B2ED3" w14:textId="77777777" w:rsidR="00AB5B86" w:rsidRPr="00F6681D" w:rsidRDefault="00AB5B86" w:rsidP="00AB5B86">
      <w:pPr>
        <w:rPr>
          <w:rFonts w:cs="Times New Roman"/>
        </w:rPr>
      </w:pPr>
      <w:r w:rsidRPr="00F6681D">
        <w:rPr>
          <w:rFonts w:cs="Times New Roman"/>
        </w:rPr>
        <w:t>ОГС – острый грудной синдром</w:t>
      </w:r>
    </w:p>
    <w:p w14:paraId="358040A0" w14:textId="77777777" w:rsidR="00AB5B86" w:rsidRPr="00F6681D" w:rsidRDefault="00AB5B86" w:rsidP="00AB5B86">
      <w:pPr>
        <w:rPr>
          <w:rFonts w:cs="Times New Roman"/>
          <w:bCs/>
        </w:rPr>
      </w:pPr>
      <w:r w:rsidRPr="00F6681D">
        <w:rPr>
          <w:rFonts w:cs="Times New Roman"/>
          <w:bCs/>
        </w:rPr>
        <w:t xml:space="preserve">ОЖСС – общая </w:t>
      </w:r>
      <w:proofErr w:type="spellStart"/>
      <w:r w:rsidRPr="00F6681D">
        <w:rPr>
          <w:rFonts w:cs="Times New Roman"/>
          <w:bCs/>
        </w:rPr>
        <w:t>железосвязывающая</w:t>
      </w:r>
      <w:proofErr w:type="spellEnd"/>
      <w:r w:rsidRPr="00F6681D">
        <w:rPr>
          <w:rFonts w:cs="Times New Roman"/>
          <w:bCs/>
        </w:rPr>
        <w:t xml:space="preserve"> способность</w:t>
      </w:r>
    </w:p>
    <w:p w14:paraId="143C0A3A" w14:textId="77777777" w:rsidR="00AB5B86" w:rsidRPr="00F6681D" w:rsidRDefault="00AB5B86" w:rsidP="00AB5B86">
      <w:pPr>
        <w:rPr>
          <w:rFonts w:cs="Times New Roman"/>
        </w:rPr>
      </w:pPr>
      <w:r w:rsidRPr="00F6681D">
        <w:rPr>
          <w:rFonts w:cs="Times New Roman"/>
        </w:rPr>
        <w:t>ОПН – острая почечная недостаточность</w:t>
      </w:r>
    </w:p>
    <w:p w14:paraId="5E610D37" w14:textId="77777777" w:rsidR="00AB5B86" w:rsidRPr="00F6681D" w:rsidRDefault="00AB5B86" w:rsidP="00AB5B86">
      <w:pPr>
        <w:rPr>
          <w:rFonts w:cs="Times New Roman"/>
        </w:rPr>
      </w:pPr>
      <w:r w:rsidRPr="00F6681D">
        <w:rPr>
          <w:rFonts w:cs="Times New Roman"/>
        </w:rPr>
        <w:t>ОСС – острая секвестрация в селезенке</w:t>
      </w:r>
    </w:p>
    <w:p w14:paraId="4C44CF05" w14:textId="77777777" w:rsidR="00AB5B86" w:rsidRPr="00F6681D" w:rsidRDefault="00AB5B86" w:rsidP="00AB5B86">
      <w:pPr>
        <w:rPr>
          <w:rFonts w:cs="Times New Roman"/>
        </w:rPr>
      </w:pPr>
      <w:r w:rsidRPr="00F6681D">
        <w:rPr>
          <w:rFonts w:cs="Times New Roman"/>
        </w:rPr>
        <w:t xml:space="preserve">ПВ – </w:t>
      </w:r>
      <w:proofErr w:type="spellStart"/>
      <w:r w:rsidRPr="00F6681D">
        <w:rPr>
          <w:rFonts w:cs="Times New Roman"/>
        </w:rPr>
        <w:t>протромбиновое</w:t>
      </w:r>
      <w:proofErr w:type="spellEnd"/>
      <w:r w:rsidRPr="00F6681D">
        <w:rPr>
          <w:rFonts w:cs="Times New Roman"/>
        </w:rPr>
        <w:t xml:space="preserve"> время</w:t>
      </w:r>
    </w:p>
    <w:p w14:paraId="06C6DD12" w14:textId="77777777" w:rsidR="00AB5B86" w:rsidRPr="00F6681D" w:rsidRDefault="00AB5B86" w:rsidP="00AB5B86">
      <w:pPr>
        <w:rPr>
          <w:rFonts w:cs="Times New Roman"/>
        </w:rPr>
      </w:pPr>
      <w:r w:rsidRPr="00F6681D">
        <w:rPr>
          <w:rFonts w:cs="Times New Roman"/>
        </w:rPr>
        <w:t>ПЦР – полимеразная цепная реакция</w:t>
      </w:r>
    </w:p>
    <w:p w14:paraId="161B9E62" w14:textId="77777777" w:rsidR="00AB5B86" w:rsidRPr="00F6681D" w:rsidRDefault="00AB5B86" w:rsidP="00AB5B86">
      <w:pPr>
        <w:rPr>
          <w:rFonts w:cs="Times New Roman"/>
          <w:bCs/>
        </w:rPr>
      </w:pPr>
      <w:r w:rsidRPr="00F6681D">
        <w:rPr>
          <w:rFonts w:cs="Times New Roman"/>
          <w:bCs/>
        </w:rPr>
        <w:t>РТПХ – реакция трансплантат против хозяина</w:t>
      </w:r>
    </w:p>
    <w:p w14:paraId="3C97DAD6" w14:textId="77777777" w:rsidR="00AB5B86" w:rsidRPr="00F6681D" w:rsidRDefault="00AB5B86" w:rsidP="00AB5B86">
      <w:pPr>
        <w:rPr>
          <w:rFonts w:cs="Times New Roman"/>
          <w:bCs/>
        </w:rPr>
      </w:pPr>
      <w:r w:rsidRPr="00F6681D">
        <w:rPr>
          <w:rFonts w:cs="Times New Roman"/>
          <w:bCs/>
        </w:rPr>
        <w:t>САК – субарахноидальное кровоизлияние</w:t>
      </w:r>
    </w:p>
    <w:p w14:paraId="28B3174A" w14:textId="77777777" w:rsidR="00AB5B86" w:rsidRPr="00F6681D" w:rsidRDefault="00AB5B86" w:rsidP="00AB5B86">
      <w:pPr>
        <w:rPr>
          <w:rFonts w:cs="Times New Roman"/>
        </w:rPr>
      </w:pPr>
      <w:r w:rsidRPr="00F6681D">
        <w:rPr>
          <w:rFonts w:cs="Times New Roman"/>
        </w:rPr>
        <w:t>СКБ – серповидно-клеточная болезнь</w:t>
      </w:r>
    </w:p>
    <w:p w14:paraId="799139A9" w14:textId="77777777" w:rsidR="00AB5B86" w:rsidRPr="00F6681D" w:rsidRDefault="00AB5B86" w:rsidP="00AB5B86">
      <w:pPr>
        <w:rPr>
          <w:rFonts w:cs="Times New Roman"/>
          <w:bCs/>
        </w:rPr>
      </w:pPr>
      <w:r w:rsidRPr="00F6681D">
        <w:rPr>
          <w:rFonts w:cs="Times New Roman"/>
          <w:bCs/>
        </w:rPr>
        <w:t xml:space="preserve">СОПОН – синдром острой </w:t>
      </w:r>
      <w:proofErr w:type="spellStart"/>
      <w:r w:rsidRPr="00F6681D">
        <w:rPr>
          <w:rFonts w:cs="Times New Roman"/>
          <w:bCs/>
        </w:rPr>
        <w:t>полиорганной</w:t>
      </w:r>
      <w:proofErr w:type="spellEnd"/>
      <w:r w:rsidRPr="00F6681D">
        <w:rPr>
          <w:rFonts w:cs="Times New Roman"/>
          <w:bCs/>
        </w:rPr>
        <w:t xml:space="preserve"> недостаточности</w:t>
      </w:r>
    </w:p>
    <w:p w14:paraId="535E090C" w14:textId="77777777" w:rsidR="00AB5B86" w:rsidRPr="00F6681D" w:rsidRDefault="00AB5B86" w:rsidP="00AB5B86">
      <w:pPr>
        <w:rPr>
          <w:rFonts w:cs="Times New Roman"/>
        </w:rPr>
      </w:pPr>
      <w:r w:rsidRPr="00F6681D">
        <w:rPr>
          <w:rFonts w:cs="Times New Roman"/>
        </w:rPr>
        <w:t>ССЖЭ – синдром системной жировой эмболии</w:t>
      </w:r>
    </w:p>
    <w:p w14:paraId="598DE68D" w14:textId="77777777" w:rsidR="00AB5B86" w:rsidRPr="00F6681D" w:rsidRDefault="00AB5B86" w:rsidP="00AB5B86">
      <w:pPr>
        <w:rPr>
          <w:rFonts w:cs="Times New Roman"/>
          <w:bCs/>
        </w:rPr>
      </w:pPr>
      <w:r w:rsidRPr="00F6681D">
        <w:rPr>
          <w:rFonts w:cs="Times New Roman"/>
          <w:bCs/>
        </w:rPr>
        <w:t>ТГСК – трансплантация гемопоэтических клеток</w:t>
      </w:r>
    </w:p>
    <w:p w14:paraId="33D29D38" w14:textId="77777777" w:rsidR="00AB5B86" w:rsidRPr="00F6681D" w:rsidRDefault="00AB5B86" w:rsidP="00AB5B86">
      <w:pPr>
        <w:rPr>
          <w:rFonts w:cs="Times New Roman"/>
        </w:rPr>
      </w:pPr>
      <w:r w:rsidRPr="00F6681D">
        <w:rPr>
          <w:rFonts w:cs="Times New Roman"/>
        </w:rPr>
        <w:t>ТИА – транзиторные ишемические атаки</w:t>
      </w:r>
    </w:p>
    <w:p w14:paraId="31E639B2" w14:textId="77777777" w:rsidR="00AB5B86" w:rsidRPr="00F6681D" w:rsidRDefault="00AB5B86" w:rsidP="00AB5B86">
      <w:pPr>
        <w:rPr>
          <w:rFonts w:cs="Times New Roman"/>
        </w:rPr>
      </w:pPr>
      <w:r w:rsidRPr="00F6681D">
        <w:rPr>
          <w:rFonts w:cs="Times New Roman"/>
        </w:rPr>
        <w:t>УЗИ – ультразвуковое исследование</w:t>
      </w:r>
    </w:p>
    <w:p w14:paraId="68403F06" w14:textId="77777777" w:rsidR="00AB5B86" w:rsidRPr="00F6681D" w:rsidRDefault="00AB5B86" w:rsidP="00AB5B86">
      <w:pPr>
        <w:rPr>
          <w:rFonts w:cs="Times New Roman"/>
        </w:rPr>
      </w:pPr>
      <w:r w:rsidRPr="00F6681D">
        <w:rPr>
          <w:rFonts w:cs="Times New Roman"/>
        </w:rPr>
        <w:lastRenderedPageBreak/>
        <w:t>ХПН – хроническая почечная недостаточность</w:t>
      </w:r>
    </w:p>
    <w:p w14:paraId="03BEAF76" w14:textId="77777777" w:rsidR="00AB5B86" w:rsidRPr="00F6681D" w:rsidRDefault="00AB5B86" w:rsidP="00AB5B86">
      <w:pPr>
        <w:rPr>
          <w:rFonts w:cs="Times New Roman"/>
        </w:rPr>
      </w:pPr>
      <w:r w:rsidRPr="00F6681D">
        <w:rPr>
          <w:rFonts w:cs="Times New Roman"/>
        </w:rPr>
        <w:t>ЦНС – центральная нервная система</w:t>
      </w:r>
    </w:p>
    <w:p w14:paraId="455DF305" w14:textId="77777777" w:rsidR="00AB5B86" w:rsidRPr="00F6681D" w:rsidRDefault="00AB5B86" w:rsidP="00AB5B86">
      <w:pPr>
        <w:rPr>
          <w:rFonts w:cs="Times New Roman"/>
        </w:rPr>
      </w:pPr>
      <w:r w:rsidRPr="00F6681D">
        <w:rPr>
          <w:rFonts w:cs="Times New Roman"/>
        </w:rPr>
        <w:t>ЭКГ – электрокардиография</w:t>
      </w:r>
    </w:p>
    <w:p w14:paraId="4040E6A6" w14:textId="77777777" w:rsidR="00AB5B86" w:rsidRPr="00F6681D" w:rsidRDefault="00AB5B86" w:rsidP="00AB5B86">
      <w:pPr>
        <w:rPr>
          <w:rFonts w:cs="Times New Roman"/>
        </w:rPr>
      </w:pPr>
      <w:r w:rsidRPr="00F6681D">
        <w:rPr>
          <w:rFonts w:cs="Times New Roman"/>
        </w:rPr>
        <w:t xml:space="preserve">ЭХО-КГ – </w:t>
      </w:r>
      <w:proofErr w:type="gramStart"/>
      <w:r w:rsidRPr="00F6681D">
        <w:rPr>
          <w:rFonts w:cs="Times New Roman"/>
        </w:rPr>
        <w:t>эхо-кардиография</w:t>
      </w:r>
      <w:proofErr w:type="gramEnd"/>
    </w:p>
    <w:p w14:paraId="14DD545C" w14:textId="77777777" w:rsidR="00AB5B86" w:rsidRPr="00F6681D" w:rsidRDefault="00AB5B86" w:rsidP="00AB5B86">
      <w:pPr>
        <w:rPr>
          <w:rFonts w:cs="Times New Roman"/>
        </w:rPr>
      </w:pPr>
      <w:r w:rsidRPr="00F6681D">
        <w:rPr>
          <w:rFonts w:cs="Times New Roman"/>
          <w:lang w:val="en-US"/>
        </w:rPr>
        <w:t>AB</w:t>
      </w:r>
      <w:r w:rsidRPr="00F6681D">
        <w:rPr>
          <w:rFonts w:cs="Times New Roman"/>
        </w:rPr>
        <w:t xml:space="preserve">0 – группа крови по системе </w:t>
      </w:r>
      <w:r w:rsidRPr="00F6681D">
        <w:rPr>
          <w:rFonts w:cs="Times New Roman"/>
          <w:lang w:val="en-US"/>
        </w:rPr>
        <w:t>AB</w:t>
      </w:r>
      <w:r w:rsidRPr="00F6681D">
        <w:rPr>
          <w:rFonts w:cs="Times New Roman"/>
        </w:rPr>
        <w:t xml:space="preserve">0 </w:t>
      </w:r>
    </w:p>
    <w:p w14:paraId="09FA1009" w14:textId="5E0FA6B6" w:rsidR="00AB5B86" w:rsidRPr="00F6681D" w:rsidRDefault="00AB5B86" w:rsidP="00AB5B86">
      <w:pPr>
        <w:rPr>
          <w:rFonts w:cs="Times New Roman"/>
        </w:rPr>
      </w:pPr>
      <w:r w:rsidRPr="00F6681D">
        <w:rPr>
          <w:rFonts w:cs="Times New Roman"/>
          <w:lang w:val="en-US"/>
        </w:rPr>
        <w:t>ASA</w:t>
      </w:r>
      <w:r w:rsidR="00224405">
        <w:rPr>
          <w:rFonts w:cs="Times New Roman"/>
        </w:rPr>
        <w:t xml:space="preserve"> </w:t>
      </w:r>
      <w:r w:rsidRPr="00F6681D">
        <w:rPr>
          <w:rFonts w:cs="Times New Roman"/>
        </w:rPr>
        <w:t>– ацетилсалициловая кислота</w:t>
      </w:r>
      <w:r w:rsidR="00394241">
        <w:rPr>
          <w:b/>
          <w:szCs w:val="24"/>
        </w:rPr>
        <w:t>**</w:t>
      </w:r>
    </w:p>
    <w:p w14:paraId="5945EF1A" w14:textId="77777777" w:rsidR="00AB5B86" w:rsidRPr="007627BA" w:rsidRDefault="00AB5B86" w:rsidP="00AB5B86">
      <w:pPr>
        <w:rPr>
          <w:rFonts w:cs="Times New Roman"/>
        </w:rPr>
      </w:pPr>
      <w:r>
        <w:rPr>
          <w:rFonts w:cs="Times New Roman"/>
          <w:lang w:val="en-US"/>
        </w:rPr>
        <w:t>Ig</w:t>
      </w:r>
      <w:r>
        <w:rPr>
          <w:rFonts w:cs="Times New Roman"/>
        </w:rPr>
        <w:t xml:space="preserve"> – иммуноглобулин </w:t>
      </w:r>
    </w:p>
    <w:p w14:paraId="6AF29D5F" w14:textId="09C59D8E" w:rsidR="00AB5B86" w:rsidRPr="00F6681D" w:rsidRDefault="00AB5B86" w:rsidP="00AB5B86">
      <w:pPr>
        <w:rPr>
          <w:rFonts w:cs="Times New Roman"/>
        </w:rPr>
      </w:pPr>
      <w:r w:rsidRPr="00F6681D">
        <w:rPr>
          <w:rFonts w:cs="Times New Roman"/>
          <w:lang w:val="en-US"/>
        </w:rPr>
        <w:t>ER</w:t>
      </w:r>
      <w:r w:rsidRPr="00F6681D">
        <w:rPr>
          <w:rFonts w:cs="Times New Roman"/>
        </w:rPr>
        <w:t>-</w:t>
      </w:r>
      <w:r w:rsidRPr="00F6681D">
        <w:rPr>
          <w:rFonts w:cs="Times New Roman"/>
          <w:lang w:val="en-US"/>
        </w:rPr>
        <w:t>DR</w:t>
      </w:r>
      <w:r w:rsidRPr="00F6681D">
        <w:rPr>
          <w:rFonts w:cs="Times New Roman"/>
        </w:rPr>
        <w:t xml:space="preserve"> – </w:t>
      </w:r>
      <w:proofErr w:type="spellStart"/>
      <w:r w:rsidRPr="00F6681D">
        <w:rPr>
          <w:rFonts w:cs="Times New Roman"/>
        </w:rPr>
        <w:t>дипиридамол</w:t>
      </w:r>
      <w:proofErr w:type="spellEnd"/>
      <w:r w:rsidRPr="00F6681D">
        <w:rPr>
          <w:rFonts w:cs="Times New Roman"/>
        </w:rPr>
        <w:t xml:space="preserve"> с замедленным высвобождением</w:t>
      </w:r>
      <w:r w:rsidR="007113F7">
        <w:rPr>
          <w:rFonts w:cs="Times New Roman"/>
        </w:rPr>
        <w:t xml:space="preserve"> в комбинации с ацетилсалициловой кислотой</w:t>
      </w:r>
      <w:r w:rsidR="00313749">
        <w:rPr>
          <w:rFonts w:cs="Times New Roman"/>
        </w:rPr>
        <w:t xml:space="preserve"> (лекарственный препарат </w:t>
      </w:r>
      <w:proofErr w:type="spellStart"/>
      <w:r w:rsidR="00313749">
        <w:rPr>
          <w:rFonts w:cs="Times New Roman"/>
        </w:rPr>
        <w:t>Агренокс</w:t>
      </w:r>
      <w:proofErr w:type="spellEnd"/>
      <w:r w:rsidR="00313749">
        <w:rPr>
          <w:rFonts w:cs="Times New Roman"/>
        </w:rPr>
        <w:t xml:space="preserve">, </w:t>
      </w:r>
      <w:r w:rsidR="005E63E8">
        <w:rPr>
          <w:rFonts w:cs="Times New Roman"/>
        </w:rPr>
        <w:t>в РФ зарегистрирован без указания МНН)</w:t>
      </w:r>
    </w:p>
    <w:p w14:paraId="788C390C" w14:textId="77777777" w:rsidR="00AB5B86" w:rsidRPr="00F6681D" w:rsidRDefault="00AB5B86" w:rsidP="00AB5B86">
      <w:pPr>
        <w:rPr>
          <w:rFonts w:cs="Times New Roman"/>
        </w:rPr>
      </w:pPr>
      <w:r w:rsidRPr="00F6681D">
        <w:rPr>
          <w:rFonts w:cs="Times New Roman"/>
          <w:lang w:val="en-US"/>
        </w:rPr>
        <w:t>Hb</w:t>
      </w:r>
      <w:r w:rsidRPr="00F6681D">
        <w:rPr>
          <w:rFonts w:cs="Times New Roman"/>
        </w:rPr>
        <w:t xml:space="preserve"> – гемоглобин</w:t>
      </w:r>
    </w:p>
    <w:p w14:paraId="36758529" w14:textId="77777777" w:rsidR="00AB5B86" w:rsidRPr="00F6681D" w:rsidRDefault="00AB5B86" w:rsidP="00AB5B86">
      <w:pPr>
        <w:rPr>
          <w:rFonts w:cs="Times New Roman"/>
          <w:bCs/>
        </w:rPr>
      </w:pPr>
      <w:proofErr w:type="spellStart"/>
      <w:r w:rsidRPr="00F6681D">
        <w:rPr>
          <w:rFonts w:cs="Times New Roman"/>
          <w:bCs/>
          <w:lang w:val="en-US"/>
        </w:rPr>
        <w:t>HbF</w:t>
      </w:r>
      <w:proofErr w:type="spellEnd"/>
      <w:r w:rsidRPr="00F6681D">
        <w:rPr>
          <w:rFonts w:cs="Times New Roman"/>
          <w:bCs/>
        </w:rPr>
        <w:t xml:space="preserve"> – фетальный гемоглобин</w:t>
      </w:r>
    </w:p>
    <w:p w14:paraId="55823CDA" w14:textId="77777777" w:rsidR="00AB5B86" w:rsidRPr="009740AB" w:rsidRDefault="00AB5B86" w:rsidP="00AB5B86">
      <w:pPr>
        <w:rPr>
          <w:rFonts w:cs="Times New Roman"/>
          <w:bCs/>
        </w:rPr>
      </w:pPr>
      <w:proofErr w:type="spellStart"/>
      <w:r>
        <w:rPr>
          <w:rFonts w:cs="Times New Roman"/>
          <w:bCs/>
          <w:lang w:val="en-US"/>
        </w:rPr>
        <w:t>HbSC</w:t>
      </w:r>
      <w:proofErr w:type="spellEnd"/>
      <w:r w:rsidRPr="009740AB">
        <w:rPr>
          <w:rFonts w:cs="Times New Roman"/>
          <w:bCs/>
        </w:rPr>
        <w:t xml:space="preserve"> – </w:t>
      </w:r>
      <w:r>
        <w:rPr>
          <w:rFonts w:cs="Times New Roman"/>
          <w:bCs/>
        </w:rPr>
        <w:t>двойное гетерозиготное (компаунд-</w:t>
      </w:r>
      <w:proofErr w:type="spellStart"/>
      <w:r>
        <w:rPr>
          <w:rFonts w:cs="Times New Roman"/>
          <w:bCs/>
        </w:rPr>
        <w:t>гетозиготное</w:t>
      </w:r>
      <w:proofErr w:type="spellEnd"/>
      <w:r>
        <w:rPr>
          <w:rFonts w:cs="Times New Roman"/>
          <w:bCs/>
        </w:rPr>
        <w:t xml:space="preserve">) носительство двух аномальных гемоглобинов </w:t>
      </w:r>
      <w:proofErr w:type="spellStart"/>
      <w:r>
        <w:rPr>
          <w:rFonts w:cs="Times New Roman"/>
          <w:bCs/>
          <w:lang w:val="en-US"/>
        </w:rPr>
        <w:t>HbS</w:t>
      </w:r>
      <w:proofErr w:type="spellEnd"/>
      <w:r w:rsidRPr="009740AB">
        <w:rPr>
          <w:rFonts w:cs="Times New Roman"/>
          <w:bCs/>
        </w:rPr>
        <w:t xml:space="preserve"> </w:t>
      </w:r>
      <w:r>
        <w:rPr>
          <w:rFonts w:cs="Times New Roman"/>
          <w:bCs/>
        </w:rPr>
        <w:t xml:space="preserve">и </w:t>
      </w:r>
      <w:proofErr w:type="spellStart"/>
      <w:r>
        <w:rPr>
          <w:rFonts w:cs="Times New Roman"/>
          <w:bCs/>
          <w:lang w:val="en-US"/>
        </w:rPr>
        <w:t>HbC</w:t>
      </w:r>
      <w:proofErr w:type="spellEnd"/>
    </w:p>
    <w:p w14:paraId="00655190" w14:textId="77777777" w:rsidR="00AB5B86" w:rsidRPr="00F6681D" w:rsidRDefault="00AB5B86" w:rsidP="00AB5B86">
      <w:pPr>
        <w:rPr>
          <w:rFonts w:cs="Times New Roman"/>
          <w:bCs/>
        </w:rPr>
      </w:pPr>
      <w:proofErr w:type="spellStart"/>
      <w:r w:rsidRPr="00F6681D">
        <w:rPr>
          <w:rFonts w:cs="Times New Roman"/>
          <w:bCs/>
          <w:lang w:val="en-US"/>
        </w:rPr>
        <w:t>HbSS</w:t>
      </w:r>
      <w:proofErr w:type="spellEnd"/>
      <w:r w:rsidRPr="00F6681D">
        <w:rPr>
          <w:rFonts w:cs="Times New Roman"/>
          <w:bCs/>
        </w:rPr>
        <w:t xml:space="preserve"> – серповидно-клеточная анемия (</w:t>
      </w:r>
      <w:proofErr w:type="spellStart"/>
      <w:r w:rsidRPr="00F6681D">
        <w:rPr>
          <w:rFonts w:cs="Times New Roman"/>
          <w:bCs/>
        </w:rPr>
        <w:t>гомозиготность</w:t>
      </w:r>
      <w:proofErr w:type="spellEnd"/>
      <w:r w:rsidRPr="00F6681D">
        <w:rPr>
          <w:rFonts w:cs="Times New Roman"/>
          <w:bCs/>
        </w:rPr>
        <w:t xml:space="preserve"> по аномальному </w:t>
      </w:r>
      <w:proofErr w:type="spellStart"/>
      <w:r w:rsidRPr="00F6681D">
        <w:rPr>
          <w:rFonts w:cs="Times New Roman"/>
          <w:bCs/>
          <w:lang w:val="en-US"/>
        </w:rPr>
        <w:t>HbS</w:t>
      </w:r>
      <w:proofErr w:type="spellEnd"/>
      <w:r w:rsidRPr="00F6681D">
        <w:rPr>
          <w:rFonts w:cs="Times New Roman"/>
          <w:bCs/>
        </w:rPr>
        <w:t>)</w:t>
      </w:r>
    </w:p>
    <w:p w14:paraId="49F6B709" w14:textId="77777777" w:rsidR="00AB5B86" w:rsidRPr="00F6681D" w:rsidRDefault="00AB5B86" w:rsidP="00AB5B86">
      <w:pPr>
        <w:rPr>
          <w:rFonts w:cs="Times New Roman"/>
          <w:bCs/>
        </w:rPr>
      </w:pPr>
      <w:r w:rsidRPr="00F6681D">
        <w:rPr>
          <w:rFonts w:cs="Times New Roman"/>
          <w:bCs/>
          <w:lang w:val="en-US"/>
        </w:rPr>
        <w:t>HLA</w:t>
      </w:r>
      <w:r w:rsidRPr="00F6681D">
        <w:rPr>
          <w:rFonts w:cs="Times New Roman"/>
          <w:bCs/>
        </w:rPr>
        <w:t xml:space="preserve"> – главный комплекс </w:t>
      </w:r>
      <w:proofErr w:type="spellStart"/>
      <w:r w:rsidRPr="00F6681D">
        <w:rPr>
          <w:rFonts w:cs="Times New Roman"/>
          <w:bCs/>
        </w:rPr>
        <w:t>гистосовместимости</w:t>
      </w:r>
      <w:proofErr w:type="spellEnd"/>
    </w:p>
    <w:p w14:paraId="18D8B72E" w14:textId="77777777" w:rsidR="00AB5B86" w:rsidRPr="00313749" w:rsidRDefault="00AB5B86" w:rsidP="00AB5B86">
      <w:pPr>
        <w:rPr>
          <w:rFonts w:cs="Times New Roman"/>
        </w:rPr>
      </w:pPr>
      <w:r>
        <w:rPr>
          <w:rFonts w:cs="Times New Roman"/>
          <w:lang w:val="en-US"/>
        </w:rPr>
        <w:t>MCV</w:t>
      </w:r>
      <w:r w:rsidRPr="009740AB">
        <w:rPr>
          <w:rFonts w:cs="Times New Roman"/>
        </w:rPr>
        <w:t xml:space="preserve"> </w:t>
      </w:r>
      <w:r>
        <w:rPr>
          <w:rFonts w:cs="Times New Roman"/>
        </w:rPr>
        <w:t>– средний корпускулярный объем эритроцита</w:t>
      </w:r>
    </w:p>
    <w:p w14:paraId="4CF81895" w14:textId="77777777" w:rsidR="00AB5B86" w:rsidRDefault="00AB5B86" w:rsidP="00AB5B86">
      <w:pPr>
        <w:rPr>
          <w:rFonts w:cs="Times New Roman"/>
        </w:rPr>
      </w:pPr>
      <w:proofErr w:type="spellStart"/>
      <w:r>
        <w:rPr>
          <w:rFonts w:cs="Times New Roman"/>
          <w:lang w:val="en-US"/>
        </w:rPr>
        <w:t>PaO</w:t>
      </w:r>
      <w:proofErr w:type="spellEnd"/>
      <w:r w:rsidRPr="009740AB">
        <w:rPr>
          <w:rFonts w:cs="Times New Roman"/>
          <w:vertAlign w:val="subscript"/>
        </w:rPr>
        <w:t>2</w:t>
      </w:r>
      <w:r>
        <w:rPr>
          <w:rFonts w:cs="Times New Roman"/>
        </w:rPr>
        <w:t xml:space="preserve"> – парциальное давление кислорода</w:t>
      </w:r>
    </w:p>
    <w:p w14:paraId="64D3E0CC" w14:textId="77777777" w:rsidR="00AB5B86" w:rsidRPr="007627BA" w:rsidRDefault="00AB5B86" w:rsidP="00AB5B86">
      <w:pPr>
        <w:rPr>
          <w:rFonts w:cs="Times New Roman"/>
        </w:rPr>
      </w:pPr>
      <w:r>
        <w:rPr>
          <w:rFonts w:cs="Times New Roman"/>
          <w:lang w:val="en-US"/>
        </w:rPr>
        <w:t>PLT</w:t>
      </w:r>
      <w:r w:rsidRPr="009740AB">
        <w:rPr>
          <w:rFonts w:cs="Times New Roman"/>
        </w:rPr>
        <w:t xml:space="preserve"> </w:t>
      </w:r>
      <w:r>
        <w:rPr>
          <w:rFonts w:cs="Times New Roman"/>
        </w:rPr>
        <w:t>– тромбоциты</w:t>
      </w:r>
    </w:p>
    <w:p w14:paraId="2F63D5B1" w14:textId="77777777" w:rsidR="00AB5B86" w:rsidRPr="00F6681D" w:rsidRDefault="00AB5B86" w:rsidP="00AB5B86">
      <w:pPr>
        <w:rPr>
          <w:rFonts w:cs="Times New Roman"/>
        </w:rPr>
      </w:pPr>
      <w:r w:rsidRPr="00F6681D">
        <w:rPr>
          <w:rFonts w:cs="Times New Roman"/>
          <w:lang w:val="en-US"/>
        </w:rPr>
        <w:t>Rh</w:t>
      </w:r>
      <w:r>
        <w:rPr>
          <w:rFonts w:cs="Times New Roman"/>
        </w:rPr>
        <w:t xml:space="preserve"> – резус-</w:t>
      </w:r>
      <w:r w:rsidRPr="00F6681D">
        <w:rPr>
          <w:rFonts w:cs="Times New Roman"/>
        </w:rPr>
        <w:t>фактор</w:t>
      </w:r>
    </w:p>
    <w:p w14:paraId="2409AA24" w14:textId="77777777" w:rsidR="00AB5B86" w:rsidRPr="00F6681D" w:rsidRDefault="00AB5B86" w:rsidP="00AB5B86">
      <w:pPr>
        <w:rPr>
          <w:rFonts w:cs="Times New Roman"/>
          <w:bCs/>
        </w:rPr>
      </w:pPr>
      <w:proofErr w:type="spellStart"/>
      <w:r w:rsidRPr="00F6681D">
        <w:rPr>
          <w:rFonts w:cs="Times New Roman"/>
          <w:lang w:val="en-US"/>
        </w:rPr>
        <w:t>sO</w:t>
      </w:r>
      <w:proofErr w:type="spellEnd"/>
      <w:r w:rsidRPr="00F6681D">
        <w:rPr>
          <w:rFonts w:cs="Times New Roman"/>
          <w:bCs/>
          <w:vertAlign w:val="subscript"/>
        </w:rPr>
        <w:t>2</w:t>
      </w:r>
      <w:r w:rsidRPr="00F6681D">
        <w:rPr>
          <w:rFonts w:cs="Times New Roman"/>
          <w:bCs/>
        </w:rPr>
        <w:t xml:space="preserve"> –</w:t>
      </w:r>
      <w:r w:rsidRPr="00F6681D">
        <w:rPr>
          <w:rFonts w:cs="Times New Roman"/>
          <w:bCs/>
          <w:vertAlign w:val="subscript"/>
        </w:rPr>
        <w:t xml:space="preserve"> </w:t>
      </w:r>
      <w:r w:rsidRPr="00F6681D">
        <w:rPr>
          <w:rFonts w:cs="Times New Roman"/>
          <w:bCs/>
        </w:rPr>
        <w:t>сатурация кислорода</w:t>
      </w:r>
      <w:r w:rsidRPr="00F6681D">
        <w:rPr>
          <w:rFonts w:cs="Times New Roman"/>
          <w:bCs/>
          <w:vertAlign w:val="subscript"/>
        </w:rPr>
        <w:t xml:space="preserve"> </w:t>
      </w:r>
    </w:p>
    <w:p w14:paraId="21D0DB75" w14:textId="77777777" w:rsidR="00AB5B86" w:rsidRPr="00F6681D" w:rsidRDefault="00AB5B86" w:rsidP="00AB5B86">
      <w:pPr>
        <w:rPr>
          <w:rFonts w:cs="Times New Roman"/>
          <w:bCs/>
        </w:rPr>
      </w:pPr>
      <w:r w:rsidRPr="00F6681D">
        <w:rPr>
          <w:rFonts w:cs="Times New Roman"/>
          <w:bCs/>
          <w:lang w:val="en-US"/>
        </w:rPr>
        <w:t>S</w:t>
      </w:r>
      <w:r w:rsidRPr="00F6681D">
        <w:rPr>
          <w:rFonts w:cs="Times New Roman"/>
          <w:bCs/>
        </w:rPr>
        <w:t xml:space="preserve">-β-талассемия – двойная </w:t>
      </w:r>
      <w:proofErr w:type="spellStart"/>
      <w:r w:rsidRPr="00F6681D">
        <w:rPr>
          <w:rFonts w:cs="Times New Roman"/>
          <w:bCs/>
        </w:rPr>
        <w:t>гетерозигота</w:t>
      </w:r>
      <w:proofErr w:type="spellEnd"/>
      <w:r w:rsidRPr="00F6681D">
        <w:rPr>
          <w:rFonts w:cs="Times New Roman"/>
          <w:bCs/>
        </w:rPr>
        <w:t xml:space="preserve"> по аномальному </w:t>
      </w:r>
      <w:proofErr w:type="spellStart"/>
      <w:r w:rsidRPr="00F6681D">
        <w:rPr>
          <w:rFonts w:cs="Times New Roman"/>
          <w:bCs/>
        </w:rPr>
        <w:t>HbS</w:t>
      </w:r>
      <w:proofErr w:type="spellEnd"/>
      <w:r w:rsidRPr="00F6681D">
        <w:rPr>
          <w:rFonts w:cs="Times New Roman"/>
          <w:bCs/>
        </w:rPr>
        <w:t xml:space="preserve"> и β-талассемии (</w:t>
      </w:r>
      <w:proofErr w:type="spellStart"/>
      <w:r w:rsidRPr="00F6681D">
        <w:rPr>
          <w:rFonts w:cs="Times New Roman"/>
          <w:bCs/>
        </w:rPr>
        <w:t>дрепаноталассемия</w:t>
      </w:r>
      <w:proofErr w:type="spellEnd"/>
      <w:r w:rsidRPr="00F6681D">
        <w:rPr>
          <w:rFonts w:cs="Times New Roman"/>
          <w:bCs/>
        </w:rPr>
        <w:t>)</w:t>
      </w:r>
    </w:p>
    <w:p w14:paraId="647FC9B4" w14:textId="77777777" w:rsidR="00AB5B86" w:rsidRDefault="00AB5B86" w:rsidP="00AB5B86">
      <w:pPr>
        <w:rPr>
          <w:rFonts w:cs="Times New Roman"/>
        </w:rPr>
      </w:pPr>
      <w:r w:rsidRPr="00F6681D">
        <w:rPr>
          <w:rFonts w:cs="Times New Roman"/>
          <w:lang w:val="en-US"/>
        </w:rPr>
        <w:t>t</w:t>
      </w:r>
      <w:r w:rsidRPr="00F6681D">
        <w:rPr>
          <w:rFonts w:cs="Times New Roman"/>
        </w:rPr>
        <w:t>-</w:t>
      </w:r>
      <w:r w:rsidRPr="00F6681D">
        <w:rPr>
          <w:rFonts w:cs="Times New Roman"/>
          <w:lang w:val="en-US"/>
        </w:rPr>
        <w:t>PA</w:t>
      </w:r>
      <w:r w:rsidRPr="00F6681D">
        <w:rPr>
          <w:rFonts w:cs="Times New Roman"/>
        </w:rPr>
        <w:t xml:space="preserve"> – тканевой активатор </w:t>
      </w:r>
      <w:proofErr w:type="spellStart"/>
      <w:r w:rsidRPr="00F6681D">
        <w:rPr>
          <w:rFonts w:cs="Times New Roman"/>
        </w:rPr>
        <w:t>плазминогена</w:t>
      </w:r>
      <w:proofErr w:type="spellEnd"/>
    </w:p>
    <w:p w14:paraId="1569F30F" w14:textId="77777777" w:rsidR="00AB5B86" w:rsidRDefault="00AB5B86" w:rsidP="00AB5B86">
      <w:pPr>
        <w:rPr>
          <w:rFonts w:cs="Times New Roman"/>
        </w:rPr>
      </w:pPr>
      <w:r>
        <w:rPr>
          <w:rFonts w:cs="Times New Roman"/>
          <w:lang w:val="en-US"/>
        </w:rPr>
        <w:t>TV</w:t>
      </w:r>
      <w:r>
        <w:rPr>
          <w:rFonts w:cs="Times New Roman"/>
        </w:rPr>
        <w:t xml:space="preserve"> – телевидение</w:t>
      </w:r>
    </w:p>
    <w:p w14:paraId="1C9E32CF" w14:textId="77777777" w:rsidR="00AB5B86" w:rsidRDefault="00AB5B86" w:rsidP="00AB5B86">
      <w:pPr>
        <w:rPr>
          <w:rFonts w:cs="Times New Roman"/>
        </w:rPr>
      </w:pPr>
      <w:r>
        <w:rPr>
          <w:rFonts w:cs="Times New Roman"/>
          <w:lang w:val="en-US"/>
        </w:rPr>
        <w:t>WBC</w:t>
      </w:r>
      <w:r>
        <w:rPr>
          <w:rFonts w:cs="Times New Roman"/>
        </w:rPr>
        <w:t xml:space="preserve"> – лейкоциты</w:t>
      </w:r>
    </w:p>
    <w:p w14:paraId="7C0FF70D" w14:textId="77777777" w:rsidR="00AB5B86" w:rsidRDefault="00AB5B86" w:rsidP="00AB5B86">
      <w:pPr>
        <w:contextualSpacing/>
      </w:pPr>
      <w:r>
        <w:t>** – жизненно необходимые и важнейшие лекарственные препараты</w:t>
      </w:r>
    </w:p>
    <w:p w14:paraId="0B85B559" w14:textId="77777777" w:rsidR="00AB5B86" w:rsidRDefault="00AB5B86" w:rsidP="00AB5B86">
      <w:pPr>
        <w:contextualSpacing/>
      </w:pPr>
      <w: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w:t>
      </w:r>
      <w:proofErr w:type="spellStart"/>
      <w:r>
        <w:t>офф</w:t>
      </w:r>
      <w:proofErr w:type="spellEnd"/>
      <w:r>
        <w:t>-лейбл)</w:t>
      </w:r>
    </w:p>
    <w:p w14:paraId="238AC21E" w14:textId="77777777" w:rsidR="00AB5B86" w:rsidRPr="007627BA" w:rsidRDefault="00AB5B86" w:rsidP="00AB5B86">
      <w:pPr>
        <w:rPr>
          <w:rFonts w:cs="Times New Roman"/>
        </w:rPr>
      </w:pPr>
    </w:p>
    <w:p w14:paraId="1D45C7E0" w14:textId="77777777" w:rsidR="000414F6" w:rsidRDefault="00CB71DA" w:rsidP="00673AB9">
      <w:pPr>
        <w:pStyle w:val="afff0"/>
      </w:pPr>
      <w:bookmarkStart w:id="9" w:name="_Toc82514428"/>
      <w:r>
        <w:t>Термины и определения</w:t>
      </w:r>
      <w:bookmarkEnd w:id="7"/>
      <w:bookmarkEnd w:id="8"/>
      <w:bookmarkEnd w:id="9"/>
    </w:p>
    <w:p w14:paraId="1911A116" w14:textId="77777777" w:rsidR="00AB5B86" w:rsidRPr="000349A4" w:rsidRDefault="00AB5B86" w:rsidP="00AB5B86">
      <w:pPr>
        <w:rPr>
          <w:rFonts w:eastAsia="Times New Roman" w:cs="Times New Roman"/>
          <w:szCs w:val="24"/>
        </w:rPr>
      </w:pPr>
      <w:r w:rsidRPr="000349A4">
        <w:rPr>
          <w:rFonts w:cs="Times New Roman"/>
          <w:b/>
          <w:szCs w:val="24"/>
        </w:rPr>
        <w:t>Аваскулярный некроз</w:t>
      </w:r>
      <w:r w:rsidRPr="000349A4">
        <w:rPr>
          <w:rFonts w:cs="Times New Roman"/>
          <w:szCs w:val="24"/>
        </w:rPr>
        <w:t xml:space="preserve"> – </w:t>
      </w:r>
      <w:r w:rsidRPr="000349A4">
        <w:rPr>
          <w:rFonts w:eastAsia="Times New Roman" w:cs="Times New Roman"/>
          <w:szCs w:val="24"/>
          <w:shd w:val="clear" w:color="auto" w:fill="FFFFFF"/>
        </w:rPr>
        <w:t>ишемический </w:t>
      </w:r>
      <w:r w:rsidRPr="000349A4">
        <w:rPr>
          <w:rFonts w:eastAsia="Times New Roman" w:cs="Times New Roman"/>
          <w:bCs/>
          <w:szCs w:val="24"/>
          <w:shd w:val="clear" w:color="auto" w:fill="FFFFFF"/>
        </w:rPr>
        <w:t>некроз</w:t>
      </w:r>
      <w:r w:rsidRPr="000349A4">
        <w:rPr>
          <w:rFonts w:eastAsia="Times New Roman" w:cs="Times New Roman"/>
          <w:szCs w:val="24"/>
          <w:shd w:val="clear" w:color="auto" w:fill="FFFFFF"/>
        </w:rPr>
        <w:t> фрагмента кости, то есть </w:t>
      </w:r>
      <w:r w:rsidRPr="000349A4">
        <w:rPr>
          <w:rFonts w:eastAsia="Times New Roman" w:cs="Times New Roman"/>
          <w:bCs/>
          <w:szCs w:val="24"/>
          <w:shd w:val="clear" w:color="auto" w:fill="FFFFFF"/>
        </w:rPr>
        <w:t>некроз</w:t>
      </w:r>
      <w:r w:rsidRPr="000349A4">
        <w:rPr>
          <w:rFonts w:eastAsia="Times New Roman" w:cs="Times New Roman"/>
          <w:szCs w:val="24"/>
          <w:shd w:val="clear" w:color="auto" w:fill="FFFFFF"/>
        </w:rPr>
        <w:t>, возникающий в результате недостаточности кровоснабжения</w:t>
      </w:r>
    </w:p>
    <w:p w14:paraId="545D921F" w14:textId="77777777" w:rsidR="00AB5B86" w:rsidRPr="000349A4" w:rsidRDefault="00AB5B86" w:rsidP="00AB5B86">
      <w:pPr>
        <w:rPr>
          <w:rFonts w:eastAsia="Times New Roman" w:cs="Times New Roman"/>
          <w:szCs w:val="24"/>
        </w:rPr>
      </w:pPr>
      <w:proofErr w:type="spellStart"/>
      <w:r w:rsidRPr="000349A4">
        <w:rPr>
          <w:rFonts w:cs="Times New Roman"/>
          <w:b/>
          <w:szCs w:val="24"/>
        </w:rPr>
        <w:lastRenderedPageBreak/>
        <w:t>Аденотомия</w:t>
      </w:r>
      <w:proofErr w:type="spellEnd"/>
      <w:r w:rsidRPr="000349A4">
        <w:rPr>
          <w:rFonts w:cs="Times New Roman"/>
          <w:b/>
          <w:szCs w:val="24"/>
        </w:rPr>
        <w:t xml:space="preserve"> – </w:t>
      </w:r>
      <w:r w:rsidRPr="000349A4">
        <w:rPr>
          <w:rFonts w:eastAsia="Times New Roman" w:cs="Times New Roman"/>
          <w:szCs w:val="24"/>
          <w:shd w:val="clear" w:color="auto" w:fill="FFFFFF"/>
        </w:rPr>
        <w:t>хирургическая операция удаления аденоидов</w:t>
      </w:r>
    </w:p>
    <w:p w14:paraId="24BB93E4" w14:textId="77777777" w:rsidR="00AB5B86" w:rsidRPr="009740AB" w:rsidRDefault="00AB5B86" w:rsidP="00AB5B86">
      <w:pPr>
        <w:rPr>
          <w:rFonts w:cs="Times New Roman"/>
          <w:szCs w:val="24"/>
        </w:rPr>
      </w:pPr>
      <w:proofErr w:type="spellStart"/>
      <w:r>
        <w:rPr>
          <w:rFonts w:cs="Times New Roman"/>
          <w:b/>
          <w:szCs w:val="24"/>
        </w:rPr>
        <w:t>Аллоиммунизация</w:t>
      </w:r>
      <w:proofErr w:type="spellEnd"/>
      <w:r>
        <w:rPr>
          <w:rFonts w:cs="Times New Roman"/>
          <w:b/>
          <w:szCs w:val="24"/>
        </w:rPr>
        <w:t xml:space="preserve"> </w:t>
      </w:r>
      <w:r>
        <w:rPr>
          <w:rFonts w:cs="Times New Roman"/>
          <w:szCs w:val="24"/>
        </w:rPr>
        <w:t xml:space="preserve">– </w:t>
      </w:r>
      <w:r w:rsidRPr="004805D9">
        <w:rPr>
          <w:rFonts w:cs="Times New Roman"/>
          <w:color w:val="333333"/>
          <w:szCs w:val="24"/>
          <w:shd w:val="clear" w:color="auto" w:fill="FFFFFF"/>
        </w:rPr>
        <w:t>выработка антител к антигенам других людей</w:t>
      </w:r>
    </w:p>
    <w:p w14:paraId="4B25697E" w14:textId="77777777" w:rsidR="00AB5B86" w:rsidRPr="000349A4" w:rsidRDefault="00AB5B86" w:rsidP="00AB5B86">
      <w:pPr>
        <w:rPr>
          <w:rFonts w:cs="Times New Roman"/>
          <w:b/>
          <w:szCs w:val="24"/>
        </w:rPr>
      </w:pPr>
      <w:r w:rsidRPr="000349A4">
        <w:rPr>
          <w:rFonts w:cs="Times New Roman"/>
          <w:b/>
          <w:szCs w:val="24"/>
        </w:rPr>
        <w:t>Анемия</w:t>
      </w:r>
      <w:r w:rsidRPr="000349A4">
        <w:rPr>
          <w:rFonts w:cs="Times New Roman"/>
          <w:szCs w:val="24"/>
        </w:rPr>
        <w:t xml:space="preserve"> – снижение содержания гемоглобина</w:t>
      </w:r>
      <w:r w:rsidRPr="000349A4">
        <w:rPr>
          <w:rFonts w:cs="Times New Roman"/>
          <w:b/>
          <w:szCs w:val="24"/>
        </w:rPr>
        <w:t xml:space="preserve"> </w:t>
      </w:r>
    </w:p>
    <w:p w14:paraId="754CF48A" w14:textId="77777777" w:rsidR="00AB5B86" w:rsidRPr="000349A4" w:rsidRDefault="00AB5B86" w:rsidP="00AB5B86">
      <w:pPr>
        <w:rPr>
          <w:rFonts w:cs="Times New Roman"/>
          <w:szCs w:val="24"/>
        </w:rPr>
      </w:pPr>
      <w:proofErr w:type="spellStart"/>
      <w:r w:rsidRPr="000349A4">
        <w:rPr>
          <w:rFonts w:cs="Times New Roman"/>
          <w:b/>
          <w:szCs w:val="24"/>
        </w:rPr>
        <w:t>Аспления</w:t>
      </w:r>
      <w:proofErr w:type="spellEnd"/>
      <w:r w:rsidRPr="000349A4">
        <w:rPr>
          <w:rFonts w:cs="Times New Roman"/>
          <w:szCs w:val="24"/>
        </w:rPr>
        <w:t xml:space="preserve"> – отсутствие селезенки</w:t>
      </w:r>
    </w:p>
    <w:p w14:paraId="244E564F" w14:textId="77777777" w:rsidR="00AB5B86" w:rsidRPr="000349A4" w:rsidRDefault="00AB5B86" w:rsidP="00AB5B86">
      <w:pPr>
        <w:rPr>
          <w:rFonts w:eastAsia="Times New Roman" w:cs="Times New Roman"/>
          <w:szCs w:val="24"/>
        </w:rPr>
      </w:pPr>
      <w:r w:rsidRPr="000349A4">
        <w:rPr>
          <w:rFonts w:cs="Times New Roman"/>
          <w:b/>
          <w:szCs w:val="24"/>
        </w:rPr>
        <w:t>Вакцинопрофилактика</w:t>
      </w:r>
      <w:r w:rsidRPr="000349A4">
        <w:rPr>
          <w:rFonts w:cs="Times New Roman"/>
          <w:szCs w:val="24"/>
        </w:rPr>
        <w:t xml:space="preserve"> – </w:t>
      </w:r>
      <w:r w:rsidRPr="000349A4">
        <w:rPr>
          <w:rFonts w:eastAsia="Times New Roman" w:cs="Times New Roman"/>
          <w:szCs w:val="24"/>
          <w:shd w:val="clear" w:color="auto" w:fill="FFFFFF"/>
        </w:rPr>
        <w:t>специфическая профилактика инфекционных болезней путем вакцинации</w:t>
      </w:r>
    </w:p>
    <w:p w14:paraId="6C51D80F" w14:textId="77777777" w:rsidR="00AB5B86" w:rsidRPr="000349A4" w:rsidRDefault="00AB5B86" w:rsidP="00AB5B86">
      <w:pPr>
        <w:rPr>
          <w:rFonts w:cs="Times New Roman"/>
          <w:szCs w:val="24"/>
        </w:rPr>
      </w:pPr>
      <w:r w:rsidRPr="000349A4">
        <w:rPr>
          <w:rFonts w:cs="Times New Roman"/>
          <w:b/>
          <w:szCs w:val="24"/>
        </w:rPr>
        <w:t>Гепатомегалия</w:t>
      </w:r>
      <w:r w:rsidRPr="000349A4">
        <w:rPr>
          <w:rFonts w:cs="Times New Roman"/>
          <w:szCs w:val="24"/>
        </w:rPr>
        <w:t xml:space="preserve"> – увеличение размеров печени</w:t>
      </w:r>
    </w:p>
    <w:p w14:paraId="1ADA9C9B" w14:textId="77777777" w:rsidR="00AB5B86" w:rsidRPr="000349A4" w:rsidRDefault="00AB5B86" w:rsidP="00AB5B86">
      <w:pPr>
        <w:rPr>
          <w:rFonts w:eastAsia="Times New Roman" w:cs="Times New Roman"/>
          <w:szCs w:val="24"/>
        </w:rPr>
      </w:pPr>
      <w:r w:rsidRPr="000349A4">
        <w:rPr>
          <w:rFonts w:cs="Times New Roman"/>
          <w:b/>
          <w:szCs w:val="24"/>
        </w:rPr>
        <w:t>Гиперплазия эритроидного ростка костного мозга</w:t>
      </w:r>
      <w:r w:rsidRPr="000349A4">
        <w:rPr>
          <w:rFonts w:cs="Times New Roman"/>
          <w:szCs w:val="24"/>
        </w:rPr>
        <w:t xml:space="preserve"> - </w:t>
      </w:r>
      <w:r w:rsidRPr="000349A4">
        <w:rPr>
          <w:rFonts w:eastAsia="Times New Roman" w:cs="Times New Roman"/>
          <w:szCs w:val="24"/>
          <w:shd w:val="clear" w:color="auto" w:fill="FFFFFF"/>
        </w:rPr>
        <w:t>увеличение числа структурных элементов тканей путём их избыточного новообразования</w:t>
      </w:r>
    </w:p>
    <w:p w14:paraId="4FB6A22D" w14:textId="77777777" w:rsidR="00AB5B86" w:rsidRPr="000349A4" w:rsidRDefault="00AB5B86" w:rsidP="00AB5B86">
      <w:pPr>
        <w:rPr>
          <w:rFonts w:cs="Times New Roman"/>
          <w:szCs w:val="24"/>
        </w:rPr>
      </w:pPr>
      <w:proofErr w:type="spellStart"/>
      <w:r w:rsidRPr="000349A4">
        <w:rPr>
          <w:rFonts w:cs="Times New Roman"/>
          <w:b/>
          <w:szCs w:val="24"/>
        </w:rPr>
        <w:t>Гипостенурия</w:t>
      </w:r>
      <w:proofErr w:type="spellEnd"/>
      <w:r w:rsidRPr="000349A4">
        <w:rPr>
          <w:rFonts w:cs="Times New Roman"/>
          <w:szCs w:val="24"/>
        </w:rPr>
        <w:t xml:space="preserve"> – неспособность концентрировать мочу</w:t>
      </w:r>
    </w:p>
    <w:p w14:paraId="2C787735" w14:textId="77777777" w:rsidR="00AB5B86" w:rsidRPr="000349A4" w:rsidRDefault="00AB5B86" w:rsidP="00AB5B86">
      <w:pPr>
        <w:rPr>
          <w:rFonts w:eastAsia="Times New Roman" w:cs="Times New Roman"/>
          <w:szCs w:val="24"/>
        </w:rPr>
      </w:pPr>
      <w:r w:rsidRPr="000349A4">
        <w:rPr>
          <w:rFonts w:cs="Times New Roman"/>
          <w:b/>
          <w:szCs w:val="24"/>
        </w:rPr>
        <w:t>Дактилит</w:t>
      </w:r>
      <w:r w:rsidRPr="000349A4">
        <w:rPr>
          <w:rFonts w:cs="Times New Roman"/>
          <w:szCs w:val="24"/>
        </w:rPr>
        <w:t xml:space="preserve"> – </w:t>
      </w:r>
      <w:r w:rsidRPr="000349A4">
        <w:rPr>
          <w:rFonts w:eastAsia="Times New Roman" w:cs="Times New Roman"/>
          <w:szCs w:val="24"/>
          <w:shd w:val="clear" w:color="auto" w:fill="FFFFFF"/>
        </w:rPr>
        <w:t>заболевание, характеризующееся течением воспалительного процесса в пальце или пальцах кисти или стопы</w:t>
      </w:r>
    </w:p>
    <w:p w14:paraId="24820472" w14:textId="77777777" w:rsidR="00AB5B86" w:rsidRPr="000349A4" w:rsidRDefault="00AB5B86" w:rsidP="00AB5B86">
      <w:pPr>
        <w:rPr>
          <w:rFonts w:eastAsia="Times New Roman" w:cs="Times New Roman"/>
          <w:szCs w:val="24"/>
        </w:rPr>
      </w:pPr>
      <w:proofErr w:type="spellStart"/>
      <w:r w:rsidRPr="000349A4">
        <w:rPr>
          <w:rFonts w:cs="Times New Roman"/>
          <w:b/>
          <w:szCs w:val="24"/>
        </w:rPr>
        <w:t>Дезокси</w:t>
      </w:r>
      <w:proofErr w:type="spellEnd"/>
      <w:r w:rsidRPr="000349A4">
        <w:rPr>
          <w:rFonts w:cs="Times New Roman"/>
          <w:b/>
          <w:szCs w:val="24"/>
        </w:rPr>
        <w:t xml:space="preserve">-форма гемоглобина – </w:t>
      </w:r>
      <w:r w:rsidRPr="000349A4">
        <w:rPr>
          <w:rFonts w:eastAsia="Times New Roman" w:cs="Times New Roman"/>
          <w:color w:val="333333"/>
          <w:szCs w:val="24"/>
          <w:shd w:val="clear" w:color="auto" w:fill="FFFFFF"/>
        </w:rPr>
        <w:t>форма гемоглобина, в которой он способен присоединять кислород или другие соединения</w:t>
      </w:r>
    </w:p>
    <w:p w14:paraId="2AF15B3D" w14:textId="77777777" w:rsidR="00AB5B86" w:rsidRPr="000349A4" w:rsidRDefault="00AB5B86" w:rsidP="00AB5B86">
      <w:pPr>
        <w:rPr>
          <w:rFonts w:eastAsia="Times New Roman" w:cs="Times New Roman"/>
          <w:szCs w:val="24"/>
        </w:rPr>
      </w:pPr>
      <w:r w:rsidRPr="000349A4">
        <w:rPr>
          <w:rFonts w:cs="Times New Roman"/>
          <w:b/>
          <w:szCs w:val="24"/>
        </w:rPr>
        <w:t xml:space="preserve">Инсульт – </w:t>
      </w:r>
      <w:r w:rsidRPr="000349A4">
        <w:rPr>
          <w:rFonts w:eastAsia="Times New Roman" w:cs="Times New Roman"/>
          <w:szCs w:val="24"/>
          <w:shd w:val="clear" w:color="auto" w:fill="FFFFFF"/>
        </w:rPr>
        <w:t>острое нарушение мозгового кровообращения, сопровождающееся внезапной потерей сознания и параличами</w:t>
      </w:r>
    </w:p>
    <w:p w14:paraId="0845F420" w14:textId="77777777" w:rsidR="00AB5B86" w:rsidRPr="000349A4" w:rsidRDefault="00AB5B86" w:rsidP="00AB5B86">
      <w:pPr>
        <w:rPr>
          <w:rFonts w:eastAsia="Times New Roman" w:cs="Times New Roman"/>
          <w:szCs w:val="24"/>
        </w:rPr>
      </w:pPr>
      <w:proofErr w:type="spellStart"/>
      <w:r w:rsidRPr="000349A4">
        <w:rPr>
          <w:rFonts w:cs="Times New Roman"/>
          <w:b/>
          <w:szCs w:val="24"/>
        </w:rPr>
        <w:t>Кифотическая</w:t>
      </w:r>
      <w:proofErr w:type="spellEnd"/>
      <w:r w:rsidRPr="000349A4">
        <w:rPr>
          <w:rFonts w:cs="Times New Roman"/>
          <w:b/>
          <w:szCs w:val="24"/>
        </w:rPr>
        <w:t xml:space="preserve"> деформация</w:t>
      </w:r>
      <w:r w:rsidRPr="000349A4">
        <w:rPr>
          <w:rFonts w:cs="Times New Roman"/>
          <w:szCs w:val="24"/>
        </w:rPr>
        <w:t xml:space="preserve"> – </w:t>
      </w:r>
      <w:r w:rsidRPr="000349A4">
        <w:rPr>
          <w:rFonts w:eastAsia="Times New Roman" w:cs="Times New Roman"/>
          <w:szCs w:val="24"/>
          <w:shd w:val="clear" w:color="auto" w:fill="FFFFFF"/>
        </w:rPr>
        <w:t>искривление позвоночника в сагиттальной плоскости с образование выпуклости обращенной кзади</w:t>
      </w:r>
    </w:p>
    <w:p w14:paraId="7EB3359B" w14:textId="77777777" w:rsidR="00AB5B86" w:rsidRPr="000349A4" w:rsidRDefault="00AB5B86" w:rsidP="00AB5B86">
      <w:pPr>
        <w:rPr>
          <w:rFonts w:eastAsia="Times New Roman" w:cs="Times New Roman"/>
          <w:szCs w:val="24"/>
        </w:rPr>
      </w:pPr>
      <w:r w:rsidRPr="000349A4">
        <w:rPr>
          <w:rFonts w:cs="Times New Roman"/>
          <w:b/>
          <w:szCs w:val="24"/>
        </w:rPr>
        <w:t xml:space="preserve">Контрацепция – </w:t>
      </w:r>
      <w:r w:rsidRPr="000349A4">
        <w:rPr>
          <w:rFonts w:eastAsia="Times New Roman" w:cs="Times New Roman"/>
          <w:szCs w:val="24"/>
          <w:shd w:val="clear" w:color="auto" w:fill="FFFFFF"/>
        </w:rPr>
        <w:t>предупреждение беременности с помощью противозачаточных средств</w:t>
      </w:r>
    </w:p>
    <w:p w14:paraId="3C1C6E2D" w14:textId="77777777" w:rsidR="00AB5B86" w:rsidRPr="000349A4" w:rsidRDefault="00AB5B86" w:rsidP="00AB5B86">
      <w:pPr>
        <w:rPr>
          <w:rFonts w:eastAsia="Times New Roman" w:cs="Times New Roman"/>
          <w:szCs w:val="24"/>
        </w:rPr>
      </w:pPr>
      <w:r w:rsidRPr="000349A4">
        <w:rPr>
          <w:rFonts w:cs="Times New Roman"/>
          <w:b/>
          <w:szCs w:val="24"/>
        </w:rPr>
        <w:t xml:space="preserve">Лапароскопия - </w:t>
      </w:r>
      <w:r w:rsidRPr="000349A4">
        <w:rPr>
          <w:rFonts w:eastAsia="Times New Roman" w:cs="Times New Roman"/>
          <w:szCs w:val="24"/>
          <w:shd w:val="clear" w:color="auto" w:fill="FFFFFF"/>
        </w:rPr>
        <w:t>современный метод хирургии, в котором операции на внутренних органах проводят через небольшие (обычно 0,5—1,5 см) отверстия</w:t>
      </w:r>
    </w:p>
    <w:p w14:paraId="29BB795C" w14:textId="77777777" w:rsidR="00AB5B86" w:rsidRPr="000349A4" w:rsidRDefault="00AB5B86" w:rsidP="00AB5B86">
      <w:pPr>
        <w:rPr>
          <w:rFonts w:cs="Times New Roman"/>
          <w:szCs w:val="24"/>
        </w:rPr>
      </w:pPr>
      <w:proofErr w:type="spellStart"/>
      <w:r w:rsidRPr="000349A4">
        <w:rPr>
          <w:rFonts w:cs="Times New Roman"/>
          <w:b/>
          <w:szCs w:val="24"/>
        </w:rPr>
        <w:t>Нейтропения</w:t>
      </w:r>
      <w:proofErr w:type="spellEnd"/>
      <w:r w:rsidRPr="000349A4">
        <w:rPr>
          <w:rFonts w:cs="Times New Roman"/>
          <w:b/>
          <w:szCs w:val="24"/>
        </w:rPr>
        <w:t xml:space="preserve"> </w:t>
      </w:r>
      <w:r w:rsidRPr="000349A4">
        <w:rPr>
          <w:rFonts w:cs="Times New Roman"/>
          <w:szCs w:val="24"/>
        </w:rPr>
        <w:t>– снижение числа нейтрофилов в периферической крови.</w:t>
      </w:r>
    </w:p>
    <w:p w14:paraId="182B7D11" w14:textId="77777777" w:rsidR="00AB5B86" w:rsidRPr="000349A4" w:rsidRDefault="00AB5B86" w:rsidP="00AB5B86">
      <w:pPr>
        <w:rPr>
          <w:rFonts w:eastAsia="Times New Roman" w:cs="Times New Roman"/>
          <w:szCs w:val="24"/>
        </w:rPr>
      </w:pPr>
      <w:proofErr w:type="spellStart"/>
      <w:r w:rsidRPr="000349A4">
        <w:rPr>
          <w:rFonts w:cs="Times New Roman"/>
          <w:b/>
          <w:szCs w:val="24"/>
        </w:rPr>
        <w:t>Никтурия</w:t>
      </w:r>
      <w:proofErr w:type="spellEnd"/>
      <w:r w:rsidRPr="000349A4">
        <w:rPr>
          <w:rFonts w:cs="Times New Roman"/>
          <w:szCs w:val="24"/>
        </w:rPr>
        <w:t xml:space="preserve"> </w:t>
      </w:r>
      <w:proofErr w:type="gramStart"/>
      <w:r w:rsidRPr="000349A4">
        <w:rPr>
          <w:rFonts w:cs="Times New Roman"/>
          <w:szCs w:val="24"/>
        </w:rPr>
        <w:t xml:space="preserve">– </w:t>
      </w:r>
      <w:r w:rsidRPr="000349A4">
        <w:rPr>
          <w:rFonts w:eastAsia="Times New Roman" w:cs="Times New Roman"/>
          <w:szCs w:val="24"/>
          <w:shd w:val="clear" w:color="auto" w:fill="FFFFFF"/>
        </w:rPr>
        <w:t> преобладание</w:t>
      </w:r>
      <w:proofErr w:type="gramEnd"/>
      <w:r w:rsidRPr="000349A4">
        <w:rPr>
          <w:rFonts w:eastAsia="Times New Roman" w:cs="Times New Roman"/>
          <w:szCs w:val="24"/>
          <w:shd w:val="clear" w:color="auto" w:fill="FFFFFF"/>
        </w:rPr>
        <w:t xml:space="preserve"> ночного диуреза над дневным</w:t>
      </w:r>
    </w:p>
    <w:p w14:paraId="5769A2F5" w14:textId="77777777" w:rsidR="00AB5B86" w:rsidRPr="000349A4" w:rsidRDefault="00AB5B86" w:rsidP="00AB5B86">
      <w:pPr>
        <w:rPr>
          <w:rFonts w:cs="Times New Roman"/>
          <w:szCs w:val="24"/>
        </w:rPr>
      </w:pPr>
      <w:proofErr w:type="spellStart"/>
      <w:r w:rsidRPr="000349A4">
        <w:rPr>
          <w:rFonts w:cs="Times New Roman"/>
          <w:b/>
          <w:szCs w:val="24"/>
        </w:rPr>
        <w:t>Нормохромная</w:t>
      </w:r>
      <w:proofErr w:type="spellEnd"/>
      <w:r w:rsidRPr="000349A4">
        <w:rPr>
          <w:rFonts w:cs="Times New Roman"/>
          <w:b/>
          <w:szCs w:val="24"/>
        </w:rPr>
        <w:t xml:space="preserve"> анемия</w:t>
      </w:r>
      <w:r w:rsidRPr="000349A4">
        <w:rPr>
          <w:rFonts w:cs="Times New Roman"/>
          <w:szCs w:val="24"/>
        </w:rPr>
        <w:t xml:space="preserve"> – анемия с нормальным цветовым показателем (нормальным </w:t>
      </w:r>
      <w:r w:rsidRPr="000349A4">
        <w:rPr>
          <w:rFonts w:cs="Times New Roman"/>
          <w:szCs w:val="24"/>
          <w:lang w:val="en-US"/>
        </w:rPr>
        <w:t>MCH</w:t>
      </w:r>
      <w:r w:rsidRPr="000349A4">
        <w:rPr>
          <w:rFonts w:cs="Times New Roman"/>
          <w:szCs w:val="24"/>
        </w:rPr>
        <w:t>) эритроцитов.</w:t>
      </w:r>
    </w:p>
    <w:p w14:paraId="0A9D6A2C" w14:textId="77777777" w:rsidR="00AB5B86" w:rsidRPr="000349A4" w:rsidRDefault="00AB5B86" w:rsidP="00AB5B86">
      <w:pPr>
        <w:rPr>
          <w:rFonts w:eastAsia="Times New Roman" w:cs="Times New Roman"/>
          <w:szCs w:val="24"/>
        </w:rPr>
      </w:pPr>
      <w:r w:rsidRPr="000349A4">
        <w:rPr>
          <w:rFonts w:cs="Times New Roman"/>
          <w:b/>
          <w:szCs w:val="24"/>
        </w:rPr>
        <w:t>Остеомиелит –</w:t>
      </w:r>
      <w:r w:rsidRPr="000349A4">
        <w:rPr>
          <w:rFonts w:eastAsia="Times New Roman" w:cs="Times New Roman"/>
          <w:szCs w:val="24"/>
          <w:shd w:val="clear" w:color="auto" w:fill="FFFFFF"/>
        </w:rPr>
        <w:t xml:space="preserve"> инфекционное воспаление всех составляющих частей костной ткани: кости, надкостницы и костного мозга</w:t>
      </w:r>
    </w:p>
    <w:p w14:paraId="53FED34E" w14:textId="77777777" w:rsidR="00AB5B86" w:rsidRPr="000349A4" w:rsidRDefault="00AB5B86" w:rsidP="00AB5B86">
      <w:pPr>
        <w:rPr>
          <w:rFonts w:eastAsia="Times New Roman" w:cs="Times New Roman"/>
          <w:szCs w:val="24"/>
        </w:rPr>
      </w:pPr>
      <w:proofErr w:type="spellStart"/>
      <w:r w:rsidRPr="000349A4">
        <w:rPr>
          <w:rFonts w:cs="Times New Roman"/>
          <w:b/>
          <w:szCs w:val="24"/>
        </w:rPr>
        <w:t>Остеонекроз</w:t>
      </w:r>
      <w:proofErr w:type="spellEnd"/>
      <w:r w:rsidRPr="000349A4">
        <w:rPr>
          <w:rFonts w:cs="Times New Roman"/>
          <w:szCs w:val="24"/>
        </w:rPr>
        <w:t xml:space="preserve"> – </w:t>
      </w:r>
      <w:r w:rsidRPr="000349A4">
        <w:rPr>
          <w:rFonts w:eastAsia="Times New Roman" w:cs="Times New Roman"/>
          <w:szCs w:val="24"/>
          <w:shd w:val="clear" w:color="auto" w:fill="FFFFFF"/>
        </w:rPr>
        <w:t>некроз костной ткани в результате плохого притока крови</w:t>
      </w:r>
    </w:p>
    <w:p w14:paraId="71FD2F73" w14:textId="77777777" w:rsidR="00AB5B86" w:rsidRPr="000349A4" w:rsidRDefault="00AB5B86" w:rsidP="00AB5B86">
      <w:pPr>
        <w:rPr>
          <w:rFonts w:eastAsia="Times New Roman" w:cs="Times New Roman"/>
          <w:szCs w:val="24"/>
        </w:rPr>
      </w:pPr>
      <w:proofErr w:type="spellStart"/>
      <w:r w:rsidRPr="000349A4">
        <w:rPr>
          <w:rFonts w:cs="Times New Roman"/>
          <w:b/>
          <w:szCs w:val="24"/>
        </w:rPr>
        <w:t>Остеопения</w:t>
      </w:r>
      <w:proofErr w:type="spellEnd"/>
      <w:r w:rsidRPr="000349A4">
        <w:rPr>
          <w:rFonts w:cs="Times New Roman"/>
          <w:szCs w:val="24"/>
        </w:rPr>
        <w:t xml:space="preserve"> – </w:t>
      </w:r>
      <w:r w:rsidRPr="000349A4">
        <w:rPr>
          <w:rFonts w:eastAsia="Times New Roman" w:cs="Times New Roman"/>
          <w:szCs w:val="24"/>
          <w:shd w:val="clear" w:color="auto" w:fill="FFFFFF"/>
        </w:rPr>
        <w:t>состояние костной ткани, характеризующееся снижением минеральной плотности костной ткани, что приводит к хрупкости костей и повышенному риску их перелома</w:t>
      </w:r>
    </w:p>
    <w:p w14:paraId="19123FFF" w14:textId="77777777" w:rsidR="00AB5B86" w:rsidRPr="000349A4" w:rsidRDefault="00AB5B86" w:rsidP="00AB5B86">
      <w:pPr>
        <w:rPr>
          <w:rFonts w:eastAsia="Times New Roman" w:cs="Times New Roman"/>
          <w:szCs w:val="24"/>
        </w:rPr>
      </w:pPr>
      <w:r w:rsidRPr="000349A4">
        <w:rPr>
          <w:rFonts w:cs="Times New Roman"/>
          <w:b/>
          <w:szCs w:val="24"/>
        </w:rPr>
        <w:t xml:space="preserve">Острый грудной синдром – </w:t>
      </w:r>
      <w:r w:rsidRPr="000349A4">
        <w:rPr>
          <w:rFonts w:eastAsia="Times New Roman" w:cs="Times New Roman"/>
          <w:color w:val="000000"/>
          <w:szCs w:val="24"/>
          <w:shd w:val="clear" w:color="auto" w:fill="FFFFFF"/>
        </w:rPr>
        <w:t>острые боли в грудной клетке, связанные с инфарктом легкого вследствие окклюзии сосудов при серповидно-клеточной анемии</w:t>
      </w:r>
    </w:p>
    <w:p w14:paraId="6C2DDECB" w14:textId="77777777" w:rsidR="00AB5B86" w:rsidRPr="000349A4" w:rsidRDefault="00AB5B86" w:rsidP="00AB5B86">
      <w:pPr>
        <w:rPr>
          <w:rFonts w:eastAsia="Times New Roman" w:cs="Times New Roman"/>
          <w:szCs w:val="24"/>
        </w:rPr>
      </w:pPr>
      <w:r w:rsidRPr="000349A4">
        <w:rPr>
          <w:rFonts w:cs="Times New Roman"/>
          <w:b/>
          <w:szCs w:val="24"/>
        </w:rPr>
        <w:lastRenderedPageBreak/>
        <w:t xml:space="preserve">Парциальная </w:t>
      </w:r>
      <w:proofErr w:type="spellStart"/>
      <w:r w:rsidRPr="000349A4">
        <w:rPr>
          <w:rFonts w:cs="Times New Roman"/>
          <w:b/>
          <w:szCs w:val="24"/>
        </w:rPr>
        <w:t>красноклеточная</w:t>
      </w:r>
      <w:proofErr w:type="spellEnd"/>
      <w:r w:rsidRPr="000349A4">
        <w:rPr>
          <w:rFonts w:cs="Times New Roman"/>
          <w:b/>
          <w:szCs w:val="24"/>
        </w:rPr>
        <w:t xml:space="preserve"> аплазия </w:t>
      </w:r>
      <w:r w:rsidRPr="000349A4">
        <w:rPr>
          <w:rFonts w:cs="Times New Roman"/>
          <w:szCs w:val="24"/>
        </w:rPr>
        <w:t xml:space="preserve">- </w:t>
      </w:r>
      <w:r w:rsidRPr="000349A4">
        <w:rPr>
          <w:rFonts w:eastAsia="Times New Roman" w:cs="Times New Roman"/>
          <w:szCs w:val="24"/>
        </w:rPr>
        <w:t xml:space="preserve">заболевание или синдром, который клинически и лабораторно представлен глубокой анемией и избирательной (чистой) аплазией только красного ростка кроветворения </w:t>
      </w:r>
    </w:p>
    <w:p w14:paraId="36C904B0" w14:textId="77777777" w:rsidR="00AB5B86" w:rsidRPr="009740AB" w:rsidRDefault="00AB5B86" w:rsidP="00AB5B86">
      <w:pPr>
        <w:rPr>
          <w:rFonts w:cs="Times New Roman"/>
          <w:szCs w:val="24"/>
        </w:rPr>
      </w:pPr>
      <w:proofErr w:type="spellStart"/>
      <w:r w:rsidRPr="000349A4">
        <w:rPr>
          <w:rFonts w:cs="Times New Roman"/>
          <w:b/>
          <w:szCs w:val="24"/>
        </w:rPr>
        <w:t>Пенициллинопрофилактика</w:t>
      </w:r>
      <w:proofErr w:type="spellEnd"/>
      <w:r w:rsidRPr="000349A4">
        <w:rPr>
          <w:rFonts w:cs="Times New Roman"/>
          <w:szCs w:val="24"/>
        </w:rPr>
        <w:t xml:space="preserve"> – применение антибиотиков пенициллинового ряда для профилактики инфекций, возбудители которых чувствительны к ним</w:t>
      </w:r>
    </w:p>
    <w:p w14:paraId="58C59FFD" w14:textId="77777777" w:rsidR="00AB5B86" w:rsidRPr="000349A4" w:rsidRDefault="00AB5B86" w:rsidP="00AB5B86">
      <w:pPr>
        <w:rPr>
          <w:rFonts w:eastAsia="Times New Roman" w:cs="Times New Roman"/>
          <w:szCs w:val="24"/>
        </w:rPr>
      </w:pPr>
      <w:proofErr w:type="spellStart"/>
      <w:r w:rsidRPr="000349A4">
        <w:rPr>
          <w:rFonts w:cs="Times New Roman"/>
          <w:b/>
          <w:szCs w:val="24"/>
        </w:rPr>
        <w:t>Пренатальная</w:t>
      </w:r>
      <w:proofErr w:type="spellEnd"/>
      <w:r w:rsidRPr="000349A4">
        <w:rPr>
          <w:rFonts w:cs="Times New Roman"/>
          <w:b/>
          <w:szCs w:val="24"/>
        </w:rPr>
        <w:t xml:space="preserve"> диагностика – </w:t>
      </w:r>
      <w:r w:rsidRPr="000349A4">
        <w:rPr>
          <w:rFonts w:eastAsia="Times New Roman" w:cs="Times New Roman"/>
          <w:color w:val="222222"/>
          <w:szCs w:val="24"/>
          <w:shd w:val="clear" w:color="auto" w:fill="FFFFFF"/>
        </w:rPr>
        <w:t>комплексная дородовая </w:t>
      </w:r>
      <w:r w:rsidRPr="000349A4">
        <w:rPr>
          <w:rFonts w:eastAsia="Times New Roman" w:cs="Times New Roman"/>
          <w:bCs/>
          <w:color w:val="222222"/>
          <w:szCs w:val="24"/>
          <w:shd w:val="clear" w:color="auto" w:fill="FFFFFF"/>
        </w:rPr>
        <w:t>диагностика</w:t>
      </w:r>
      <w:r w:rsidRPr="000349A4">
        <w:rPr>
          <w:rFonts w:eastAsia="Times New Roman" w:cs="Times New Roman"/>
          <w:color w:val="222222"/>
          <w:szCs w:val="24"/>
          <w:shd w:val="clear" w:color="auto" w:fill="FFFFFF"/>
        </w:rPr>
        <w:t xml:space="preserve"> с целью обнаружения патологии на стадии внутриутробного развития </w:t>
      </w:r>
    </w:p>
    <w:p w14:paraId="309794C3" w14:textId="77777777" w:rsidR="00AB5B86" w:rsidRPr="000349A4" w:rsidRDefault="00AB5B86" w:rsidP="00AB5B86">
      <w:pPr>
        <w:rPr>
          <w:rFonts w:eastAsia="Times New Roman" w:cs="Times New Roman"/>
          <w:szCs w:val="24"/>
        </w:rPr>
      </w:pPr>
      <w:proofErr w:type="spellStart"/>
      <w:r w:rsidRPr="000349A4">
        <w:rPr>
          <w:rFonts w:cs="Times New Roman"/>
          <w:b/>
          <w:szCs w:val="24"/>
        </w:rPr>
        <w:t>Приапизм</w:t>
      </w:r>
      <w:proofErr w:type="spellEnd"/>
      <w:r w:rsidRPr="000349A4">
        <w:rPr>
          <w:rFonts w:cs="Times New Roman"/>
          <w:szCs w:val="24"/>
        </w:rPr>
        <w:t xml:space="preserve"> – </w:t>
      </w:r>
      <w:r w:rsidRPr="000349A4">
        <w:rPr>
          <w:rFonts w:eastAsia="Times New Roman" w:cs="Times New Roman"/>
          <w:szCs w:val="24"/>
          <w:shd w:val="clear" w:color="auto" w:fill="FFFFFF"/>
        </w:rPr>
        <w:t>непроизвольная стойкая эрекция, не связанная с сексуальным возбуждением</w:t>
      </w:r>
    </w:p>
    <w:p w14:paraId="4232CD3D" w14:textId="77777777" w:rsidR="00AB5B86" w:rsidRPr="000349A4" w:rsidRDefault="00AB5B86" w:rsidP="00AB5B86">
      <w:pPr>
        <w:rPr>
          <w:rFonts w:eastAsia="Times New Roman" w:cs="Times New Roman"/>
          <w:szCs w:val="24"/>
        </w:rPr>
      </w:pPr>
      <w:r w:rsidRPr="000349A4">
        <w:rPr>
          <w:rFonts w:cs="Times New Roman"/>
          <w:b/>
          <w:szCs w:val="24"/>
        </w:rPr>
        <w:t xml:space="preserve">Пролиферативная </w:t>
      </w:r>
      <w:proofErr w:type="spellStart"/>
      <w:r w:rsidRPr="000349A4">
        <w:rPr>
          <w:rFonts w:cs="Times New Roman"/>
          <w:b/>
          <w:szCs w:val="24"/>
        </w:rPr>
        <w:t>ангиопатия</w:t>
      </w:r>
      <w:proofErr w:type="spellEnd"/>
      <w:r w:rsidRPr="000349A4">
        <w:rPr>
          <w:rFonts w:cs="Times New Roman"/>
          <w:b/>
          <w:szCs w:val="24"/>
        </w:rPr>
        <w:t xml:space="preserve"> – </w:t>
      </w:r>
      <w:r w:rsidRPr="000349A4">
        <w:rPr>
          <w:rFonts w:eastAsia="Times New Roman" w:cs="Times New Roman"/>
          <w:color w:val="000000"/>
          <w:szCs w:val="24"/>
          <w:shd w:val="clear" w:color="auto" w:fill="FFFFFF"/>
        </w:rPr>
        <w:t>нарушение проницаемости кровеносных сосудов, обусловленное утолщением эндотелия сосудов</w:t>
      </w:r>
    </w:p>
    <w:p w14:paraId="31F8732E" w14:textId="77777777" w:rsidR="00AB5B86" w:rsidRPr="000349A4" w:rsidRDefault="00AB5B86" w:rsidP="00AB5B86">
      <w:pPr>
        <w:rPr>
          <w:rFonts w:eastAsia="Times New Roman" w:cs="Times New Roman"/>
          <w:szCs w:val="24"/>
        </w:rPr>
      </w:pPr>
      <w:proofErr w:type="spellStart"/>
      <w:r w:rsidRPr="000349A4">
        <w:rPr>
          <w:rFonts w:cs="Times New Roman"/>
          <w:b/>
          <w:szCs w:val="24"/>
        </w:rPr>
        <w:t>Протрузия</w:t>
      </w:r>
      <w:proofErr w:type="spellEnd"/>
      <w:r w:rsidRPr="000349A4">
        <w:rPr>
          <w:rFonts w:cs="Times New Roman"/>
          <w:szCs w:val="24"/>
        </w:rPr>
        <w:t xml:space="preserve"> – </w:t>
      </w:r>
      <w:r w:rsidRPr="000349A4">
        <w:rPr>
          <w:rFonts w:eastAsia="Times New Roman" w:cs="Times New Roman"/>
          <w:szCs w:val="24"/>
          <w:shd w:val="clear" w:color="auto" w:fill="FFFFFF"/>
        </w:rPr>
        <w:t>первая стадия формирования грыжи межпозвоночного диска</w:t>
      </w:r>
    </w:p>
    <w:p w14:paraId="23677345" w14:textId="77777777" w:rsidR="00AB5B86" w:rsidRPr="000349A4" w:rsidRDefault="00AB5B86" w:rsidP="00AB5B86">
      <w:pPr>
        <w:rPr>
          <w:rFonts w:eastAsia="Times New Roman" w:cs="Times New Roman"/>
          <w:szCs w:val="24"/>
        </w:rPr>
      </w:pPr>
      <w:proofErr w:type="spellStart"/>
      <w:r w:rsidRPr="000349A4">
        <w:rPr>
          <w:rFonts w:cs="Times New Roman"/>
          <w:b/>
          <w:szCs w:val="24"/>
        </w:rPr>
        <w:t>Рабдомиолиз</w:t>
      </w:r>
      <w:proofErr w:type="spellEnd"/>
      <w:r w:rsidRPr="000349A4">
        <w:rPr>
          <w:rFonts w:cs="Times New Roman"/>
          <w:b/>
          <w:szCs w:val="24"/>
        </w:rPr>
        <w:t xml:space="preserve"> </w:t>
      </w:r>
      <w:r w:rsidRPr="000349A4">
        <w:rPr>
          <w:rFonts w:cs="Times New Roman"/>
          <w:szCs w:val="24"/>
        </w:rPr>
        <w:t>–</w:t>
      </w:r>
      <w:r w:rsidRPr="000349A4">
        <w:rPr>
          <w:rFonts w:cs="Times New Roman"/>
          <w:b/>
          <w:szCs w:val="24"/>
        </w:rPr>
        <w:t xml:space="preserve"> </w:t>
      </w:r>
      <w:r w:rsidRPr="000349A4">
        <w:rPr>
          <w:rFonts w:eastAsia="Times New Roman" w:cs="Times New Roman"/>
          <w:szCs w:val="24"/>
          <w:shd w:val="clear" w:color="auto" w:fill="FFFFFF"/>
        </w:rPr>
        <w:t xml:space="preserve">синдром, характеризующийся разрушением клеток мышечной ткани, резким повышением концентрации </w:t>
      </w:r>
      <w:proofErr w:type="spellStart"/>
      <w:r w:rsidRPr="000349A4">
        <w:rPr>
          <w:rFonts w:eastAsia="Times New Roman" w:cs="Times New Roman"/>
          <w:szCs w:val="24"/>
          <w:shd w:val="clear" w:color="auto" w:fill="FFFFFF"/>
        </w:rPr>
        <w:t>креатинкиназы</w:t>
      </w:r>
      <w:proofErr w:type="spellEnd"/>
      <w:r w:rsidRPr="000349A4">
        <w:rPr>
          <w:rFonts w:eastAsia="Times New Roman" w:cs="Times New Roman"/>
          <w:szCs w:val="24"/>
          <w:shd w:val="clear" w:color="auto" w:fill="FFFFFF"/>
        </w:rPr>
        <w:t> и миоглобина, </w:t>
      </w:r>
      <w:proofErr w:type="spellStart"/>
      <w:r w:rsidRPr="000349A4">
        <w:rPr>
          <w:rFonts w:eastAsia="Times New Roman" w:cs="Times New Roman"/>
          <w:szCs w:val="24"/>
          <w:shd w:val="clear" w:color="auto" w:fill="FFFFFF"/>
        </w:rPr>
        <w:t>миоглобинурией</w:t>
      </w:r>
      <w:proofErr w:type="spellEnd"/>
      <w:r w:rsidRPr="000349A4">
        <w:rPr>
          <w:rFonts w:eastAsia="Times New Roman" w:cs="Times New Roman"/>
          <w:szCs w:val="24"/>
          <w:shd w:val="clear" w:color="auto" w:fill="FFFFFF"/>
        </w:rPr>
        <w:t>, развитием острой почечной недостаточности</w:t>
      </w:r>
    </w:p>
    <w:p w14:paraId="52BDE373" w14:textId="77777777" w:rsidR="00AB5B86" w:rsidRPr="000349A4" w:rsidRDefault="00AB5B86" w:rsidP="00AB5B86">
      <w:pPr>
        <w:rPr>
          <w:rFonts w:cs="Times New Roman"/>
          <w:szCs w:val="24"/>
        </w:rPr>
      </w:pPr>
      <w:r w:rsidRPr="000349A4">
        <w:rPr>
          <w:rFonts w:cs="Times New Roman"/>
          <w:b/>
          <w:szCs w:val="24"/>
        </w:rPr>
        <w:t>Серповидно-клеточная болезнь</w:t>
      </w:r>
      <w:r w:rsidRPr="000349A4">
        <w:rPr>
          <w:rFonts w:cs="Times New Roman"/>
          <w:szCs w:val="24"/>
        </w:rPr>
        <w:t xml:space="preserve"> – группа состояний, обусловленных наличием специфических мутаций в бета-</w:t>
      </w:r>
      <w:proofErr w:type="spellStart"/>
      <w:r w:rsidRPr="000349A4">
        <w:rPr>
          <w:rFonts w:cs="Times New Roman"/>
          <w:szCs w:val="24"/>
        </w:rPr>
        <w:t>глобиновом</w:t>
      </w:r>
      <w:proofErr w:type="spellEnd"/>
      <w:r w:rsidRPr="000349A4">
        <w:rPr>
          <w:rFonts w:cs="Times New Roman"/>
          <w:szCs w:val="24"/>
        </w:rPr>
        <w:t xml:space="preserve"> гене, приводящих к изменению физико-химических свойств гемоглобина (полимеризация в </w:t>
      </w:r>
      <w:proofErr w:type="spellStart"/>
      <w:r w:rsidRPr="000349A4">
        <w:rPr>
          <w:rFonts w:cs="Times New Roman"/>
          <w:szCs w:val="24"/>
        </w:rPr>
        <w:t>деокси</w:t>
      </w:r>
      <w:proofErr w:type="spellEnd"/>
      <w:r w:rsidRPr="000349A4">
        <w:rPr>
          <w:rFonts w:cs="Times New Roman"/>
          <w:szCs w:val="24"/>
        </w:rPr>
        <w:t>-форме, нарушение сродства к кислороду)</w:t>
      </w:r>
    </w:p>
    <w:p w14:paraId="59CB9442" w14:textId="77777777" w:rsidR="00AB5B86" w:rsidRPr="000349A4" w:rsidRDefault="00AB5B86" w:rsidP="00AB5B86">
      <w:pPr>
        <w:rPr>
          <w:rFonts w:eastAsia="Times New Roman" w:cs="Times New Roman"/>
          <w:szCs w:val="24"/>
        </w:rPr>
      </w:pPr>
      <w:r w:rsidRPr="000349A4">
        <w:rPr>
          <w:rFonts w:cs="Times New Roman"/>
          <w:b/>
          <w:szCs w:val="24"/>
        </w:rPr>
        <w:t xml:space="preserve">Спленэктомия – </w:t>
      </w:r>
      <w:r w:rsidRPr="000349A4">
        <w:rPr>
          <w:rFonts w:eastAsia="Times New Roman" w:cs="Times New Roman"/>
          <w:szCs w:val="24"/>
          <w:shd w:val="clear" w:color="auto" w:fill="FFFFFF"/>
        </w:rPr>
        <w:t>хирургическая операция по удалению селезёнки</w:t>
      </w:r>
    </w:p>
    <w:p w14:paraId="72038DE0" w14:textId="77777777" w:rsidR="00AB5B86" w:rsidRPr="000349A4" w:rsidRDefault="00AB5B86" w:rsidP="00AB5B86">
      <w:pPr>
        <w:rPr>
          <w:rFonts w:eastAsia="Times New Roman" w:cs="Times New Roman"/>
          <w:szCs w:val="24"/>
        </w:rPr>
      </w:pPr>
      <w:proofErr w:type="spellStart"/>
      <w:r w:rsidRPr="000349A4">
        <w:rPr>
          <w:rFonts w:cs="Times New Roman"/>
          <w:b/>
          <w:szCs w:val="24"/>
        </w:rPr>
        <w:t>Тонзиллэктомия</w:t>
      </w:r>
      <w:proofErr w:type="spellEnd"/>
      <w:r w:rsidRPr="000349A4">
        <w:rPr>
          <w:rFonts w:cs="Times New Roman"/>
          <w:b/>
          <w:szCs w:val="24"/>
        </w:rPr>
        <w:t xml:space="preserve"> – </w:t>
      </w:r>
      <w:r w:rsidRPr="000349A4">
        <w:rPr>
          <w:rFonts w:eastAsia="Times New Roman" w:cs="Times New Roman"/>
          <w:szCs w:val="24"/>
          <w:shd w:val="clear" w:color="auto" w:fill="FFFFFF"/>
        </w:rPr>
        <w:t>хирургическая операция, заключающаяся в удалении миндалин</w:t>
      </w:r>
    </w:p>
    <w:p w14:paraId="0D66CBC8" w14:textId="77777777" w:rsidR="00AB5B86" w:rsidRPr="000349A4" w:rsidRDefault="00AB5B86" w:rsidP="00AB5B86">
      <w:pPr>
        <w:rPr>
          <w:rFonts w:cs="Times New Roman"/>
          <w:szCs w:val="24"/>
        </w:rPr>
      </w:pPr>
      <w:r w:rsidRPr="000349A4">
        <w:rPr>
          <w:rFonts w:cs="Times New Roman"/>
          <w:b/>
          <w:szCs w:val="24"/>
        </w:rPr>
        <w:t>Транзиторные ишемические атаки</w:t>
      </w:r>
      <w:r w:rsidRPr="000349A4">
        <w:rPr>
          <w:rFonts w:cs="Times New Roman"/>
          <w:szCs w:val="24"/>
        </w:rPr>
        <w:t xml:space="preserve"> – транзиторное нарушение мозгового кровообращения</w:t>
      </w:r>
    </w:p>
    <w:p w14:paraId="3BA45F72" w14:textId="77777777" w:rsidR="00AB5B86" w:rsidRPr="000349A4" w:rsidRDefault="00AB5B86" w:rsidP="00AB5B86">
      <w:pPr>
        <w:rPr>
          <w:rFonts w:eastAsia="Times New Roman" w:cs="Times New Roman"/>
          <w:szCs w:val="24"/>
        </w:rPr>
      </w:pPr>
      <w:r w:rsidRPr="000349A4">
        <w:rPr>
          <w:rFonts w:cs="Times New Roman"/>
          <w:b/>
          <w:szCs w:val="24"/>
        </w:rPr>
        <w:t>Трофические язвы –</w:t>
      </w:r>
      <w:r w:rsidRPr="000349A4">
        <w:rPr>
          <w:rFonts w:eastAsia="Times New Roman" w:cs="Times New Roman"/>
          <w:szCs w:val="24"/>
          <w:shd w:val="clear" w:color="auto" w:fill="FFFFFF"/>
        </w:rPr>
        <w:t> длительно не заживающий дефект кожи, возникающий в результате нарушения кровоснабжения этого участка кожи</w:t>
      </w:r>
    </w:p>
    <w:p w14:paraId="2BEE5D33" w14:textId="77777777" w:rsidR="00AB5B86" w:rsidRPr="000349A4" w:rsidRDefault="00AB5B86" w:rsidP="00AB5B86">
      <w:pPr>
        <w:rPr>
          <w:rFonts w:cs="Times New Roman"/>
          <w:szCs w:val="24"/>
        </w:rPr>
      </w:pPr>
      <w:proofErr w:type="spellStart"/>
      <w:r w:rsidRPr="000349A4">
        <w:rPr>
          <w:rFonts w:cs="Times New Roman"/>
          <w:b/>
          <w:szCs w:val="24"/>
        </w:rPr>
        <w:t>Хелатор</w:t>
      </w:r>
      <w:proofErr w:type="spellEnd"/>
      <w:r w:rsidRPr="000349A4">
        <w:rPr>
          <w:rFonts w:cs="Times New Roman"/>
          <w:szCs w:val="24"/>
        </w:rPr>
        <w:t xml:space="preserve"> – вещество, образующее устойчивое нетоксичное соединение с металлом (в данном случае с железом), способное покинуть организм</w:t>
      </w:r>
    </w:p>
    <w:p w14:paraId="727A3D9F" w14:textId="77777777" w:rsidR="00AB5B86" w:rsidRPr="000349A4" w:rsidRDefault="00AB5B86" w:rsidP="00AB5B86">
      <w:pPr>
        <w:rPr>
          <w:rFonts w:cs="Times New Roman"/>
          <w:szCs w:val="24"/>
        </w:rPr>
      </w:pPr>
      <w:proofErr w:type="spellStart"/>
      <w:r w:rsidRPr="000349A4">
        <w:rPr>
          <w:rFonts w:cs="Times New Roman"/>
          <w:b/>
          <w:szCs w:val="24"/>
        </w:rPr>
        <w:t>Хелаторная</w:t>
      </w:r>
      <w:proofErr w:type="spellEnd"/>
      <w:r w:rsidRPr="000349A4">
        <w:rPr>
          <w:rFonts w:cs="Times New Roman"/>
          <w:b/>
          <w:szCs w:val="24"/>
        </w:rPr>
        <w:t xml:space="preserve"> терапия</w:t>
      </w:r>
      <w:r w:rsidRPr="000349A4">
        <w:rPr>
          <w:rFonts w:cs="Times New Roman"/>
          <w:szCs w:val="24"/>
        </w:rPr>
        <w:t xml:space="preserve"> – использование </w:t>
      </w:r>
      <w:proofErr w:type="spellStart"/>
      <w:r w:rsidRPr="000349A4">
        <w:rPr>
          <w:rFonts w:cs="Times New Roman"/>
          <w:szCs w:val="24"/>
        </w:rPr>
        <w:t>хелаторов</w:t>
      </w:r>
      <w:proofErr w:type="spellEnd"/>
      <w:r w:rsidRPr="000349A4">
        <w:rPr>
          <w:rFonts w:cs="Times New Roman"/>
          <w:szCs w:val="24"/>
        </w:rPr>
        <w:t xml:space="preserve"> с лечебной целью</w:t>
      </w:r>
    </w:p>
    <w:p w14:paraId="569B03A2" w14:textId="77777777" w:rsidR="00AB5B86" w:rsidRPr="000349A4" w:rsidRDefault="00AB5B86" w:rsidP="00AB5B86">
      <w:pPr>
        <w:rPr>
          <w:rFonts w:eastAsia="Times New Roman" w:cs="Times New Roman"/>
          <w:szCs w:val="24"/>
        </w:rPr>
      </w:pPr>
      <w:proofErr w:type="spellStart"/>
      <w:r w:rsidRPr="000349A4">
        <w:rPr>
          <w:rFonts w:cs="Times New Roman"/>
          <w:b/>
          <w:szCs w:val="24"/>
        </w:rPr>
        <w:t>Холелитиаз</w:t>
      </w:r>
      <w:proofErr w:type="spellEnd"/>
      <w:r w:rsidRPr="000349A4">
        <w:rPr>
          <w:rFonts w:cs="Times New Roman"/>
          <w:b/>
          <w:szCs w:val="24"/>
        </w:rPr>
        <w:t xml:space="preserve"> – </w:t>
      </w:r>
      <w:r w:rsidRPr="000349A4">
        <w:rPr>
          <w:rFonts w:eastAsia="Times New Roman" w:cs="Times New Roman"/>
          <w:szCs w:val="24"/>
          <w:shd w:val="clear" w:color="auto" w:fill="FFFFFF"/>
        </w:rPr>
        <w:t>образование </w:t>
      </w:r>
      <w:hyperlink r:id="rId8" w:tooltip="Жёлчные камни" w:history="1">
        <w:r w:rsidRPr="000349A4">
          <w:rPr>
            <w:rFonts w:eastAsia="Times New Roman" w:cs="Times New Roman"/>
            <w:szCs w:val="24"/>
            <w:shd w:val="clear" w:color="auto" w:fill="FFFFFF"/>
          </w:rPr>
          <w:t>камней</w:t>
        </w:r>
      </w:hyperlink>
      <w:r w:rsidRPr="000349A4">
        <w:rPr>
          <w:rFonts w:eastAsia="Times New Roman" w:cs="Times New Roman"/>
          <w:szCs w:val="24"/>
          <w:shd w:val="clear" w:color="auto" w:fill="FFFFFF"/>
        </w:rPr>
        <w:t> (конкрементов) в жёлчном пузыре, жёлчных протоках</w:t>
      </w:r>
    </w:p>
    <w:p w14:paraId="13E735E5" w14:textId="77777777" w:rsidR="00AB5B86" w:rsidRPr="000349A4" w:rsidRDefault="00AB5B86" w:rsidP="00AB5B86">
      <w:pPr>
        <w:rPr>
          <w:rFonts w:eastAsia="Times New Roman" w:cs="Times New Roman"/>
          <w:szCs w:val="24"/>
        </w:rPr>
      </w:pPr>
      <w:proofErr w:type="spellStart"/>
      <w:r w:rsidRPr="000349A4">
        <w:rPr>
          <w:rFonts w:cs="Times New Roman"/>
          <w:b/>
          <w:szCs w:val="24"/>
        </w:rPr>
        <w:t>Холестаз</w:t>
      </w:r>
      <w:proofErr w:type="spellEnd"/>
      <w:r w:rsidRPr="000349A4">
        <w:rPr>
          <w:rFonts w:cs="Times New Roman"/>
          <w:szCs w:val="24"/>
        </w:rPr>
        <w:t xml:space="preserve"> – </w:t>
      </w:r>
      <w:r w:rsidRPr="000349A4">
        <w:rPr>
          <w:rFonts w:eastAsia="Times New Roman" w:cs="Times New Roman"/>
          <w:szCs w:val="24"/>
          <w:shd w:val="clear" w:color="auto" w:fill="FFFFFF"/>
        </w:rPr>
        <w:t>патологический (ненормальный) процесс, связанный с нарушением синтеза (образования), секреции (выделения) и поступления желчи или ее отдельных компонентов в 12-перстную кишку</w:t>
      </w:r>
    </w:p>
    <w:p w14:paraId="280B5614" w14:textId="77777777" w:rsidR="00AB5B86" w:rsidRPr="000349A4" w:rsidRDefault="00AB5B86" w:rsidP="00AB5B86">
      <w:pPr>
        <w:rPr>
          <w:rFonts w:eastAsia="Times New Roman" w:cs="Times New Roman"/>
          <w:szCs w:val="24"/>
        </w:rPr>
      </w:pPr>
      <w:proofErr w:type="spellStart"/>
      <w:r w:rsidRPr="000349A4">
        <w:rPr>
          <w:rFonts w:cs="Times New Roman"/>
          <w:b/>
          <w:szCs w:val="24"/>
        </w:rPr>
        <w:t>Холецистэктомия</w:t>
      </w:r>
      <w:proofErr w:type="spellEnd"/>
      <w:r w:rsidRPr="000349A4">
        <w:rPr>
          <w:rFonts w:cs="Times New Roman"/>
          <w:b/>
          <w:szCs w:val="24"/>
        </w:rPr>
        <w:t xml:space="preserve"> – </w:t>
      </w:r>
      <w:r w:rsidRPr="000349A4">
        <w:rPr>
          <w:rFonts w:eastAsia="Times New Roman" w:cs="Times New Roman"/>
          <w:szCs w:val="24"/>
          <w:shd w:val="clear" w:color="auto" w:fill="FFFFFF"/>
        </w:rPr>
        <w:t>операция по удалению желчного пузыря</w:t>
      </w:r>
    </w:p>
    <w:p w14:paraId="55F20678" w14:textId="77777777" w:rsidR="00AB5B86" w:rsidRPr="000349A4" w:rsidRDefault="00AB5B86" w:rsidP="00AB5B86">
      <w:pPr>
        <w:rPr>
          <w:rFonts w:cs="Times New Roman"/>
          <w:b/>
          <w:szCs w:val="24"/>
        </w:rPr>
      </w:pPr>
      <w:r w:rsidRPr="000349A4">
        <w:rPr>
          <w:rFonts w:cs="Times New Roman"/>
          <w:b/>
          <w:szCs w:val="24"/>
        </w:rPr>
        <w:t>Энурез</w:t>
      </w:r>
      <w:r w:rsidRPr="000349A4">
        <w:rPr>
          <w:rFonts w:cs="Times New Roman"/>
          <w:szCs w:val="24"/>
        </w:rPr>
        <w:t xml:space="preserve"> – недержание мочи</w:t>
      </w:r>
    </w:p>
    <w:p w14:paraId="40EF1531" w14:textId="77777777" w:rsidR="00AB5B86" w:rsidRPr="000349A4" w:rsidRDefault="00AB5B86" w:rsidP="00AB5B86">
      <w:pPr>
        <w:rPr>
          <w:rFonts w:cs="Times New Roman"/>
          <w:szCs w:val="24"/>
        </w:rPr>
      </w:pPr>
      <w:proofErr w:type="spellStart"/>
      <w:r w:rsidRPr="000349A4">
        <w:rPr>
          <w:rFonts w:cs="Times New Roman"/>
          <w:b/>
          <w:szCs w:val="24"/>
        </w:rPr>
        <w:lastRenderedPageBreak/>
        <w:t>Эритробластопения</w:t>
      </w:r>
      <w:proofErr w:type="spellEnd"/>
      <w:r w:rsidRPr="000349A4">
        <w:rPr>
          <w:rFonts w:cs="Times New Roman"/>
          <w:b/>
          <w:szCs w:val="24"/>
        </w:rPr>
        <w:t xml:space="preserve"> </w:t>
      </w:r>
      <w:r w:rsidRPr="000349A4">
        <w:rPr>
          <w:rFonts w:cs="Times New Roman"/>
          <w:szCs w:val="24"/>
        </w:rPr>
        <w:t xml:space="preserve">– снижение числа </w:t>
      </w:r>
      <w:proofErr w:type="spellStart"/>
      <w:r w:rsidRPr="000349A4">
        <w:rPr>
          <w:rFonts w:cs="Times New Roman"/>
          <w:szCs w:val="24"/>
        </w:rPr>
        <w:t>эритробластов</w:t>
      </w:r>
      <w:proofErr w:type="spellEnd"/>
      <w:r w:rsidRPr="000349A4">
        <w:rPr>
          <w:rFonts w:cs="Times New Roman"/>
          <w:szCs w:val="24"/>
        </w:rPr>
        <w:t xml:space="preserve"> в костном мозге</w:t>
      </w:r>
    </w:p>
    <w:p w14:paraId="2F0CCC59" w14:textId="77777777" w:rsidR="00AB5B86" w:rsidRPr="000349A4" w:rsidRDefault="00AB5B86" w:rsidP="00AB5B86">
      <w:pPr>
        <w:rPr>
          <w:rFonts w:cs="Times New Roman"/>
          <w:bCs/>
          <w:szCs w:val="24"/>
        </w:rPr>
      </w:pPr>
      <w:r w:rsidRPr="000349A4">
        <w:rPr>
          <w:rFonts w:cs="Times New Roman"/>
          <w:b/>
          <w:bCs/>
          <w:szCs w:val="24"/>
          <w:lang w:val="en-US"/>
        </w:rPr>
        <w:t>ASPEN</w:t>
      </w:r>
      <w:r w:rsidRPr="000349A4">
        <w:rPr>
          <w:rFonts w:cs="Times New Roman"/>
          <w:b/>
          <w:bCs/>
          <w:szCs w:val="24"/>
        </w:rPr>
        <w:t xml:space="preserve"> синдром</w:t>
      </w:r>
      <w:r w:rsidRPr="000349A4">
        <w:rPr>
          <w:rFonts w:cs="Times New Roman"/>
          <w:bCs/>
          <w:szCs w:val="24"/>
        </w:rPr>
        <w:t xml:space="preserve"> – сочетание </w:t>
      </w:r>
      <w:r w:rsidRPr="000349A4">
        <w:rPr>
          <w:rFonts w:cs="Times New Roman"/>
          <w:szCs w:val="24"/>
        </w:rPr>
        <w:t xml:space="preserve">СКБ, </w:t>
      </w:r>
      <w:proofErr w:type="spellStart"/>
      <w:r w:rsidRPr="000349A4">
        <w:rPr>
          <w:rFonts w:cs="Times New Roman"/>
          <w:szCs w:val="24"/>
        </w:rPr>
        <w:t>приапизма</w:t>
      </w:r>
      <w:proofErr w:type="spellEnd"/>
      <w:r w:rsidRPr="000349A4">
        <w:rPr>
          <w:rFonts w:cs="Times New Roman"/>
          <w:szCs w:val="24"/>
        </w:rPr>
        <w:t xml:space="preserve">, </w:t>
      </w:r>
      <w:proofErr w:type="spellStart"/>
      <w:r w:rsidRPr="000349A4">
        <w:rPr>
          <w:rFonts w:cs="Times New Roman"/>
          <w:szCs w:val="24"/>
        </w:rPr>
        <w:t>заменной</w:t>
      </w:r>
      <w:proofErr w:type="spellEnd"/>
      <w:r w:rsidRPr="000349A4">
        <w:rPr>
          <w:rFonts w:cs="Times New Roman"/>
          <w:szCs w:val="24"/>
        </w:rPr>
        <w:t xml:space="preserve"> трансфузии и неврологического осложнения</w:t>
      </w:r>
    </w:p>
    <w:p w14:paraId="19083A1E" w14:textId="77777777" w:rsidR="001D40F8" w:rsidRPr="001D40F8" w:rsidRDefault="001D40F8" w:rsidP="00924161">
      <w:pPr>
        <w:rPr>
          <w:szCs w:val="24"/>
        </w:rPr>
      </w:pPr>
    </w:p>
    <w:p w14:paraId="6BAA44D2" w14:textId="77777777" w:rsidR="00275A41" w:rsidRDefault="00CB71DA" w:rsidP="00924161">
      <w:pPr>
        <w:pStyle w:val="afb"/>
        <w:spacing w:beforeAutospacing="0" w:afterAutospacing="0" w:line="360" w:lineRule="auto"/>
        <w:divId w:val="576134796"/>
      </w:pPr>
      <w:r>
        <w:t>                                   </w:t>
      </w:r>
    </w:p>
    <w:p w14:paraId="7E1F27C4" w14:textId="77777777" w:rsidR="000414F6" w:rsidRDefault="00CB71DA" w:rsidP="00C4630C">
      <w:pPr>
        <w:pStyle w:val="afff0"/>
      </w:pPr>
      <w:bookmarkStart w:id="10" w:name="__RefHeading___doc_1"/>
      <w:bookmarkStart w:id="11" w:name="_Toc11747729"/>
      <w:bookmarkStart w:id="12" w:name="_Toc82514429"/>
      <w:r>
        <w:t>1. Краткая информация</w:t>
      </w:r>
      <w:bookmarkEnd w:id="10"/>
      <w:r w:rsidR="00384B6A">
        <w:t xml:space="preserve"> по заболеванию или состоянию (группе заболеваний или состояний)</w:t>
      </w:r>
      <w:bookmarkEnd w:id="11"/>
      <w:bookmarkEnd w:id="12"/>
    </w:p>
    <w:p w14:paraId="0C459799" w14:textId="77777777" w:rsidR="00B46390" w:rsidRPr="00311757" w:rsidRDefault="00B46390" w:rsidP="0021676E">
      <w:pPr>
        <w:pStyle w:val="2"/>
      </w:pPr>
      <w:bookmarkStart w:id="13" w:name="_Toc469402330"/>
      <w:bookmarkStart w:id="14" w:name="_Toc468273527"/>
      <w:bookmarkStart w:id="15" w:name="_Toc468273445"/>
      <w:bookmarkStart w:id="16" w:name="_Toc11747730"/>
      <w:bookmarkStart w:id="17" w:name="_Toc82514430"/>
      <w:bookmarkStart w:id="18" w:name="__RefHeading___doc_2"/>
      <w:bookmarkEnd w:id="13"/>
      <w:bookmarkEnd w:id="14"/>
      <w:bookmarkEnd w:id="15"/>
      <w:r w:rsidRPr="00B46390">
        <w:t xml:space="preserve">1.1 </w:t>
      </w:r>
      <w:r w:rsidRPr="00311757">
        <w:t>Определение</w:t>
      </w:r>
      <w:bookmarkEnd w:id="16"/>
      <w:r w:rsidR="00311757" w:rsidRPr="00311757">
        <w:t xml:space="preserve"> </w:t>
      </w:r>
      <w:r w:rsidR="00311757" w:rsidRPr="00AB5B86">
        <w:t>заболевания или состояния (группы заболеваний или состояний)</w:t>
      </w:r>
      <w:bookmarkEnd w:id="17"/>
    </w:p>
    <w:p w14:paraId="64D572C4" w14:textId="77777777" w:rsidR="00257484" w:rsidRPr="007F7908" w:rsidRDefault="00257484" w:rsidP="00257484">
      <w:pPr>
        <w:ind w:firstLine="708"/>
        <w:rPr>
          <w:rFonts w:cs="Times New Roman"/>
          <w:szCs w:val="24"/>
        </w:rPr>
      </w:pPr>
      <w:bookmarkStart w:id="19" w:name="_Toc11747731"/>
      <w:r w:rsidRPr="007F7908">
        <w:rPr>
          <w:rFonts w:cs="Times New Roman"/>
          <w:b/>
          <w:szCs w:val="24"/>
        </w:rPr>
        <w:t>Серповидно-клеточная болезнь</w:t>
      </w:r>
      <w:r w:rsidRPr="007F7908">
        <w:rPr>
          <w:rFonts w:cs="Times New Roman"/>
          <w:szCs w:val="24"/>
        </w:rPr>
        <w:t xml:space="preserve"> (СКБ) – группа состояний, обусловленных наличием специфических мутаций в бета-</w:t>
      </w:r>
      <w:proofErr w:type="spellStart"/>
      <w:r w:rsidRPr="007F7908">
        <w:rPr>
          <w:rFonts w:cs="Times New Roman"/>
          <w:szCs w:val="24"/>
        </w:rPr>
        <w:t>глобиновом</w:t>
      </w:r>
      <w:proofErr w:type="spellEnd"/>
      <w:r w:rsidRPr="007F7908">
        <w:rPr>
          <w:rFonts w:cs="Times New Roman"/>
          <w:szCs w:val="24"/>
        </w:rPr>
        <w:t xml:space="preserve"> гене, приводящих к изменению физико-химических свойств гемоглобина (полимеризация в </w:t>
      </w:r>
      <w:proofErr w:type="spellStart"/>
      <w:r w:rsidRPr="007F7908">
        <w:rPr>
          <w:rFonts w:cs="Times New Roman"/>
          <w:szCs w:val="24"/>
        </w:rPr>
        <w:t>деокси</w:t>
      </w:r>
      <w:proofErr w:type="spellEnd"/>
      <w:r w:rsidRPr="007F7908">
        <w:rPr>
          <w:rFonts w:cs="Times New Roman"/>
          <w:szCs w:val="24"/>
        </w:rPr>
        <w:t>-форме, нарушение сродства гемоглобина к кислороду). К СКБ относится серповидно-клеточная анемия (</w:t>
      </w:r>
      <w:proofErr w:type="spellStart"/>
      <w:r w:rsidRPr="007F7908">
        <w:rPr>
          <w:rFonts w:cs="Times New Roman"/>
          <w:szCs w:val="24"/>
        </w:rPr>
        <w:t>гомозиготность</w:t>
      </w:r>
      <w:proofErr w:type="spellEnd"/>
      <w:r w:rsidRPr="007F7908">
        <w:rPr>
          <w:rFonts w:cs="Times New Roman"/>
          <w:szCs w:val="24"/>
        </w:rPr>
        <w:t xml:space="preserve"> по аномальному гемоглобину </w:t>
      </w:r>
      <w:r w:rsidRPr="007F7908">
        <w:rPr>
          <w:rFonts w:cs="Times New Roman"/>
          <w:szCs w:val="24"/>
          <w:lang w:val="en-US"/>
        </w:rPr>
        <w:t>S</w:t>
      </w:r>
      <w:r w:rsidRPr="007F7908">
        <w:rPr>
          <w:rFonts w:cs="Times New Roman"/>
          <w:szCs w:val="24"/>
        </w:rPr>
        <w:t xml:space="preserve"> (</w:t>
      </w:r>
      <w:proofErr w:type="spellStart"/>
      <w:r w:rsidRPr="007F7908">
        <w:rPr>
          <w:rFonts w:cs="Times New Roman"/>
          <w:szCs w:val="24"/>
          <w:lang w:val="en-US"/>
        </w:rPr>
        <w:t>HbSS</w:t>
      </w:r>
      <w:proofErr w:type="spellEnd"/>
      <w:r w:rsidRPr="007F7908">
        <w:rPr>
          <w:rFonts w:cs="Times New Roman"/>
          <w:szCs w:val="24"/>
        </w:rPr>
        <w:t xml:space="preserve">; результат замены в 6 позиции бета-глобина валина на глютамин) и другие состояния, </w:t>
      </w:r>
      <w:proofErr w:type="spellStart"/>
      <w:r w:rsidRPr="007F7908">
        <w:rPr>
          <w:rFonts w:cs="Times New Roman"/>
          <w:szCs w:val="24"/>
        </w:rPr>
        <w:t>развившиеся</w:t>
      </w:r>
      <w:proofErr w:type="spellEnd"/>
      <w:r w:rsidRPr="007F7908">
        <w:rPr>
          <w:rFonts w:cs="Times New Roman"/>
          <w:szCs w:val="24"/>
        </w:rPr>
        <w:t xml:space="preserve"> вследствие сонаследования аномального Hb</w:t>
      </w:r>
      <w:r w:rsidRPr="007F7908">
        <w:rPr>
          <w:rFonts w:cs="Times New Roman"/>
          <w:szCs w:val="24"/>
          <w:lang w:val="en-US"/>
        </w:rPr>
        <w:t>S</w:t>
      </w:r>
      <w:r w:rsidRPr="007F7908">
        <w:rPr>
          <w:rFonts w:cs="Times New Roman"/>
          <w:szCs w:val="24"/>
        </w:rPr>
        <w:t xml:space="preserve"> с другими поломками бета-</w:t>
      </w:r>
      <w:proofErr w:type="spellStart"/>
      <w:r w:rsidRPr="007F7908">
        <w:rPr>
          <w:rFonts w:cs="Times New Roman"/>
          <w:szCs w:val="24"/>
        </w:rPr>
        <w:t>глобинового</w:t>
      </w:r>
      <w:proofErr w:type="spellEnd"/>
      <w:r w:rsidRPr="007F7908">
        <w:rPr>
          <w:rFonts w:cs="Times New Roman"/>
          <w:szCs w:val="24"/>
        </w:rPr>
        <w:t xml:space="preserve"> гена, приводящими к количественному уменьшению нормального бета-глобина (бета-талассемия), (</w:t>
      </w:r>
      <w:r w:rsidRPr="007F7908">
        <w:rPr>
          <w:rFonts w:cs="Times New Roman"/>
          <w:szCs w:val="24"/>
          <w:lang w:val="en-US"/>
        </w:rPr>
        <w:t>S</w:t>
      </w:r>
      <w:r w:rsidRPr="007F7908">
        <w:rPr>
          <w:rFonts w:cs="Times New Roman"/>
          <w:szCs w:val="24"/>
        </w:rPr>
        <w:t>-</w:t>
      </w:r>
      <w:r w:rsidRPr="007F7908">
        <w:rPr>
          <w:rFonts w:cs="Times New Roman"/>
          <w:szCs w:val="24"/>
          <w:lang w:val="en-US"/>
        </w:rPr>
        <w:t>β</w:t>
      </w:r>
      <w:r w:rsidRPr="007F7908">
        <w:rPr>
          <w:rFonts w:cs="Times New Roman"/>
          <w:szCs w:val="24"/>
        </w:rPr>
        <w:t xml:space="preserve">-талассемия) или другому качественному нарушению бета-глобина </w:t>
      </w:r>
      <w:r>
        <w:rPr>
          <w:rFonts w:cs="Times New Roman"/>
          <w:szCs w:val="24"/>
        </w:rPr>
        <w:fldChar w:fldCharType="begin" w:fldLock="1"/>
      </w:r>
      <w:r>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Haematology","id":"ITEM-8","issue":"5","issued":{"date-parts":[["2010","12"]]},"page":"425-429","title":"One hundred years of sickle cell disease","type":"article","volume":"151"},"uris":["http://www.mendeley.com/documents/?uuid=8e8bb1d2-936c-366a-9c72-4a9232b6fa99"]}],"mendeley":{"formattedCitation":"[1–8]","plainTextFormattedCitation":"[1–8]","previouslyFormattedCitation":"[1–8]"},"properties":{"noteIndex":0},"schema":"https://github.com/citation-style-language/schema/raw/master/csl-citation.json"}</w:instrText>
      </w:r>
      <w:r>
        <w:rPr>
          <w:rFonts w:cs="Times New Roman"/>
          <w:szCs w:val="24"/>
        </w:rPr>
        <w:fldChar w:fldCharType="separate"/>
      </w:r>
      <w:r w:rsidRPr="00257484">
        <w:rPr>
          <w:rFonts w:cs="Times New Roman"/>
          <w:noProof/>
          <w:szCs w:val="24"/>
        </w:rPr>
        <w:t>[1–8]</w:t>
      </w:r>
      <w:r>
        <w:rPr>
          <w:rFonts w:cs="Times New Roman"/>
          <w:szCs w:val="24"/>
        </w:rPr>
        <w:fldChar w:fldCharType="end"/>
      </w:r>
      <w:r w:rsidRPr="007F7908">
        <w:rPr>
          <w:rFonts w:cs="Times New Roman"/>
          <w:szCs w:val="24"/>
        </w:rPr>
        <w:t>.</w:t>
      </w:r>
    </w:p>
    <w:p w14:paraId="6BA0AD28" w14:textId="77777777" w:rsidR="00B46390" w:rsidRPr="00311757" w:rsidRDefault="00B46390" w:rsidP="00172112">
      <w:pPr>
        <w:pStyle w:val="2"/>
      </w:pPr>
      <w:bookmarkStart w:id="20" w:name="_Toc82514431"/>
      <w:r w:rsidRPr="00B46390">
        <w:t xml:space="preserve">1.2 </w:t>
      </w:r>
      <w:r w:rsidRPr="00311757">
        <w:t>Этиология и патогенез</w:t>
      </w:r>
      <w:bookmarkEnd w:id="19"/>
      <w:r w:rsidR="00311757" w:rsidRPr="00311757">
        <w:t xml:space="preserve"> </w:t>
      </w:r>
      <w:r w:rsidR="00311757" w:rsidRPr="00257484">
        <w:t>заболевания или состояния (группы заболеваний или состояний)</w:t>
      </w:r>
      <w:bookmarkEnd w:id="20"/>
    </w:p>
    <w:p w14:paraId="0E1FBD36" w14:textId="77777777" w:rsidR="00257484" w:rsidRPr="007F7908" w:rsidRDefault="00257484" w:rsidP="00257484">
      <w:pPr>
        <w:rPr>
          <w:rFonts w:cs="Times New Roman"/>
          <w:szCs w:val="24"/>
        </w:rPr>
      </w:pPr>
      <w:r w:rsidRPr="007F7908">
        <w:rPr>
          <w:rFonts w:cs="Times New Roman"/>
          <w:szCs w:val="24"/>
        </w:rPr>
        <w:t xml:space="preserve">Аномальный </w:t>
      </w:r>
      <w:proofErr w:type="spellStart"/>
      <w:r w:rsidRPr="007F7908">
        <w:rPr>
          <w:rFonts w:cs="Times New Roman"/>
          <w:szCs w:val="24"/>
          <w:lang w:val="en-US"/>
        </w:rPr>
        <w:t>HbS</w:t>
      </w:r>
      <w:proofErr w:type="spellEnd"/>
      <w:r w:rsidRPr="007F7908">
        <w:rPr>
          <w:rFonts w:cs="Times New Roman"/>
          <w:szCs w:val="24"/>
        </w:rPr>
        <w:t xml:space="preserve"> </w:t>
      </w:r>
      <w:proofErr w:type="spellStart"/>
      <w:r w:rsidRPr="007F7908">
        <w:rPr>
          <w:rFonts w:cs="Times New Roman"/>
          <w:szCs w:val="24"/>
        </w:rPr>
        <w:t>полимеризуется</w:t>
      </w:r>
      <w:proofErr w:type="spellEnd"/>
      <w:r w:rsidRPr="007F7908">
        <w:rPr>
          <w:rFonts w:cs="Times New Roman"/>
          <w:szCs w:val="24"/>
        </w:rPr>
        <w:t xml:space="preserve"> в </w:t>
      </w:r>
      <w:proofErr w:type="spellStart"/>
      <w:r w:rsidRPr="007F7908">
        <w:rPr>
          <w:rFonts w:cs="Times New Roman"/>
          <w:szCs w:val="24"/>
        </w:rPr>
        <w:t>деоксиформе</w:t>
      </w:r>
      <w:proofErr w:type="spellEnd"/>
      <w:r w:rsidRPr="007F7908">
        <w:rPr>
          <w:rFonts w:cs="Times New Roman"/>
          <w:szCs w:val="24"/>
        </w:rPr>
        <w:t xml:space="preserve">, теряя растворимость. Полимеризация гемоглобина зависит от концентрации </w:t>
      </w:r>
      <w:proofErr w:type="spellStart"/>
      <w:r w:rsidRPr="007F7908">
        <w:rPr>
          <w:rFonts w:cs="Times New Roman"/>
          <w:szCs w:val="24"/>
          <w:lang w:val="en-US"/>
        </w:rPr>
        <w:t>HbS</w:t>
      </w:r>
      <w:proofErr w:type="spellEnd"/>
      <w:r w:rsidRPr="007F7908">
        <w:rPr>
          <w:rFonts w:cs="Times New Roman"/>
          <w:szCs w:val="24"/>
        </w:rPr>
        <w:t xml:space="preserve"> внутри эритроцитов, степени </w:t>
      </w:r>
      <w:proofErr w:type="spellStart"/>
      <w:r w:rsidRPr="007F7908">
        <w:rPr>
          <w:rFonts w:cs="Times New Roman"/>
          <w:szCs w:val="24"/>
        </w:rPr>
        <w:t>деоксигенации</w:t>
      </w:r>
      <w:proofErr w:type="spellEnd"/>
      <w:r w:rsidRPr="007F7908">
        <w:rPr>
          <w:rFonts w:cs="Times New Roman"/>
          <w:szCs w:val="24"/>
        </w:rPr>
        <w:t xml:space="preserve"> </w:t>
      </w:r>
      <w:proofErr w:type="spellStart"/>
      <w:r w:rsidRPr="007F7908">
        <w:rPr>
          <w:rFonts w:cs="Times New Roman"/>
          <w:szCs w:val="24"/>
        </w:rPr>
        <w:t>гемоглоибна</w:t>
      </w:r>
      <w:proofErr w:type="spellEnd"/>
      <w:r w:rsidRPr="007F7908">
        <w:rPr>
          <w:rFonts w:cs="Times New Roman"/>
          <w:szCs w:val="24"/>
        </w:rPr>
        <w:t xml:space="preserve">, рН и внутриклеточной концентрации </w:t>
      </w:r>
      <w:proofErr w:type="spellStart"/>
      <w:r w:rsidRPr="007F7908">
        <w:rPr>
          <w:rFonts w:cs="Times New Roman"/>
          <w:szCs w:val="24"/>
          <w:lang w:val="en-US"/>
        </w:rPr>
        <w:t>HbF</w:t>
      </w:r>
      <w:proofErr w:type="spellEnd"/>
      <w:r w:rsidRPr="007F7908">
        <w:rPr>
          <w:rFonts w:cs="Times New Roman"/>
          <w:szCs w:val="24"/>
        </w:rPr>
        <w:t xml:space="preserve">. Полимеры </w:t>
      </w:r>
      <w:proofErr w:type="spellStart"/>
      <w:r w:rsidRPr="007F7908">
        <w:rPr>
          <w:rFonts w:cs="Times New Roman"/>
          <w:szCs w:val="24"/>
          <w:lang w:val="en-US"/>
        </w:rPr>
        <w:t>HbS</w:t>
      </w:r>
      <w:proofErr w:type="spellEnd"/>
      <w:r w:rsidRPr="007F7908">
        <w:rPr>
          <w:rFonts w:cs="Times New Roman"/>
          <w:szCs w:val="24"/>
        </w:rPr>
        <w:t xml:space="preserve"> взаимодействуют с </w:t>
      </w:r>
      <w:proofErr w:type="spellStart"/>
      <w:r w:rsidRPr="007F7908">
        <w:rPr>
          <w:rFonts w:cs="Times New Roman"/>
          <w:szCs w:val="24"/>
        </w:rPr>
        <w:t>эритроцитарной</w:t>
      </w:r>
      <w:proofErr w:type="spellEnd"/>
      <w:r w:rsidRPr="007F7908">
        <w:rPr>
          <w:rFonts w:cs="Times New Roman"/>
          <w:szCs w:val="24"/>
        </w:rPr>
        <w:t xml:space="preserve"> мембраной, меняя внешний вид эритроцитов на серповидные. Серповидные эритроциты </w:t>
      </w:r>
      <w:proofErr w:type="spellStart"/>
      <w:r w:rsidRPr="007F7908">
        <w:rPr>
          <w:rFonts w:cs="Times New Roman"/>
          <w:szCs w:val="24"/>
        </w:rPr>
        <w:t>окклюзируют</w:t>
      </w:r>
      <w:proofErr w:type="spellEnd"/>
      <w:r w:rsidRPr="007F7908">
        <w:rPr>
          <w:rFonts w:cs="Times New Roman"/>
          <w:szCs w:val="24"/>
        </w:rPr>
        <w:t xml:space="preserve"> </w:t>
      </w:r>
      <w:proofErr w:type="spellStart"/>
      <w:r w:rsidRPr="007F7908">
        <w:rPr>
          <w:rFonts w:cs="Times New Roman"/>
          <w:szCs w:val="24"/>
        </w:rPr>
        <w:t>микроциркуляроное</w:t>
      </w:r>
      <w:proofErr w:type="spellEnd"/>
      <w:r w:rsidRPr="007F7908">
        <w:rPr>
          <w:rFonts w:cs="Times New Roman"/>
          <w:szCs w:val="24"/>
        </w:rPr>
        <w:t xml:space="preserve"> русло, приводя к повреждению сосуда, инфарктам органов, болевым кризам и другим симптомам, ассоциированным с СКБ</w:t>
      </w:r>
      <w:r w:rsidRPr="00257484">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Lancet","id":"ITEM-1","issue":"9757","issued":{"date-parts":[["2010","12","11"]]},"page":"2018-2031","title":"Sickle-cell disease","type":"paper-conference","volume":"376"},"uris":["http://www.mendeley.com/documents/?uuid=5c34e702-a538-397c-89cf-b536e5d5cf53"]},{"id":"ITEM-2","itemData":{"DOI":"10.1016/S0140-6736(04)17192-4","ISSN":"01406736","abstract":"With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L.","non-dropping-particle":"","parse-names":false,"suffix":""}],"container-title":"Lancet","id":"ITEM-2","issue":"9442","issued":{"date-parts":[["2004","10","9"]]},"page":"1343-1360","title":"Sickle-cell disease","type":"paper-conference","volume":"364"},"uris":["http://www.mendeley.com/documents/?uuid=487f0aac-0369-3585-9e78-9e6fbe007c62"]},{"id":"ITEM-3","itemData":{"DOI":"10.7326/0003-4819-155-5-201109060-01003","ISSN":"15393704","abstract":"This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medicine","id":"ITEM-3","issue":"5","issued":{"date-parts":[["2011","9","6"]]},"title":"In the clinic. Sickle cell disease","type":"article","volume":"155"},"uris":["http://www.mendeley.com/documents/?uuid=0eb6557a-c0b3-3b79-9e6d-07a0545ad092"]},{"id":"ITEM-4","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-4","issued":{"date-parts":[["2015"]]},"number-of-pages":"448","publisher":"М.: Практическая медицина","title":"Гемоглобинопатии и талассемические синдромы","type":"book"},"uris":["http://www.mendeley.com/documents/?uuid=0868643c-635a-4044-a932-b60f1532e7cb"]},{"id":"ITEM-5","itemData":{"DOI":"10.1007/978-3-319-06713-1","ISBN":"9783319067131","abstract":"Although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Practice","id":"ITEM-5","issued":{"date-parts":[["2016","1","1"]]},"number-of-pages":"1-435","publisher":"Springer International Publishing","title":"Sickle cell anemia: From basic science to clinical practice","type":"book"},"uris":["http://www.mendeley.com/documents/?uuid=93427e4c-3b77-3102-9ffe-e1021a265467"]},{"id":"ITEM-6","itemData":{"DOI":"10.1111/j.1365-2141.2010.08419.x","ISSN":"00071048","abstract":"The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Haematology","id":"ITEM-6","issue":"5","issued":{"date-parts":[["2010","12"]]},"page":"425-429","title":"One hundred years of sickle cell disease","type":"article","volume":"151"},"uris":["http://www.mendeley.com/documents/?uuid=8e8bb1d2-936c-366a-9c72-4a9232b6fa99"]},{"id":"ITEM-7","itemData":{"DOI":"10.1053/j.semdp.2011.07.005","ISSN":"07402570","PMID":"22372205","abstract":"Sickle cell disease (SCD) is a hereditary chronic hemolytic anemia with numerous clinical consequences. Intravascular sickling of red blood cells leads to multiorgan dysfunction. Although the pathophysiology of SCD has been well studied, there remains a lack of effective treatment. Refinements in overall care have improved quality of life; however, premature death is still not uncommon. SCD usually presents in childhood and is common in areas where malaria is (or was) common. The association with malaria is apparently of benefit to the individual because these individuals tend to contract a milder form of the disease. This review highlights the spectrum of pathology seen in people with SCD, with an emphasis on the pathogenesis of sudden death. © 2012 Elsevier Inc.","author":[{"dropping-particle":"","family":"Malowany","given":"Janet I.","non-dropping-particle":"","parse-names":false,"suffix":""},{"dropping-particle":"","family":"Butany","given":"Jagdish","non-dropping-particle":"","parse-names":false,"suffix":""}],"container-title":"Seminars in Diagnostic Pathology","id":"ITEM-7","issue":"1","issued":{"date-parts":[["2012","2"]]},"page":"49-55","title":"Pathology of sickle cell disease","type":"article-journal","volume":"29"},"uris":["http://www.mendeley.com/documents/?uuid=380ba30b-da33-3d3a-8975-0049408c806d"]}],"mendeley":{"formattedCitation":"[3–9]","plainTextFormattedCitation":"[3–9]","previouslyFormattedCitation":"[3–9]"},"properties":{"noteIndex":0},"schema":"https://github.com/citation-style-language/schema/raw/master/csl-citation.json"}</w:instrText>
      </w:r>
      <w:r>
        <w:rPr>
          <w:rFonts w:cs="Times New Roman"/>
          <w:szCs w:val="24"/>
        </w:rPr>
        <w:fldChar w:fldCharType="separate"/>
      </w:r>
      <w:r w:rsidRPr="00257484">
        <w:rPr>
          <w:rFonts w:cs="Times New Roman"/>
          <w:noProof/>
          <w:szCs w:val="24"/>
        </w:rPr>
        <w:t>[3–9]</w:t>
      </w:r>
      <w:r>
        <w:rPr>
          <w:rFonts w:cs="Times New Roman"/>
          <w:szCs w:val="24"/>
        </w:rPr>
        <w:fldChar w:fldCharType="end"/>
      </w:r>
      <w:r w:rsidRPr="007F7908">
        <w:rPr>
          <w:rFonts w:cs="Times New Roman"/>
          <w:szCs w:val="24"/>
        </w:rPr>
        <w:t>.</w:t>
      </w:r>
    </w:p>
    <w:p w14:paraId="72AA86D2" w14:textId="77777777" w:rsidR="00257484" w:rsidRPr="007F7908" w:rsidRDefault="00257484" w:rsidP="00257484">
      <w:pPr>
        <w:ind w:firstLine="708"/>
        <w:rPr>
          <w:rFonts w:cs="Times New Roman"/>
          <w:szCs w:val="24"/>
        </w:rPr>
      </w:pPr>
      <w:r w:rsidRPr="007F7908">
        <w:rPr>
          <w:rFonts w:cs="Times New Roman"/>
          <w:szCs w:val="24"/>
        </w:rPr>
        <w:t xml:space="preserve">При СКБ одновременно протекает два патологических процесса: гемолиз и </w:t>
      </w:r>
      <w:proofErr w:type="spellStart"/>
      <w:r w:rsidRPr="007F7908">
        <w:rPr>
          <w:rFonts w:cs="Times New Roman"/>
          <w:szCs w:val="24"/>
        </w:rPr>
        <w:t>вазо</w:t>
      </w:r>
      <w:proofErr w:type="spellEnd"/>
      <w:r w:rsidRPr="007F7908">
        <w:rPr>
          <w:rFonts w:cs="Times New Roman"/>
          <w:szCs w:val="24"/>
        </w:rPr>
        <w:t>-окклюзия</w:t>
      </w:r>
      <w:r w:rsidRPr="00257484">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Lancet","id":"ITEM-1","issue":"9757","issued":{"date-parts":[["2010","12","11"]]},"page":"2018-2031","title":"Sickle-cell disease","type":"paper-conference","volume":"376"},"uris":["http://www.mendeley.com/documents/?uuid=5c34e702-a538-397c-89cf-b536e5d5cf53"]},{"id":"ITEM-2","itemData":{"DOI":"10.1016/S0140-6736(04)17192-4","ISSN":"01406736","abstract":"With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L.","non-dropping-particle":"","parse-names":false,"suffix":""}],"container-title":"Lancet","id":"ITEM-2","issue":"9442","issued":{"date-parts":[["2004","10","9"]]},"page":"1343-1360","title":"Sickle-cell disease","type":"paper-conference","volume":"364"},"uris":["http://www.mendeley.com/documents/?uuid=487f0aac-0369-3585-9e78-9e6fbe007c62"]},{"id":"ITEM-3","itemData":{"DOI":"10.7326/0003-4819-155-5-201109060-01003","ISSN":"15393704","abstract":"This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medicine","id":"ITEM-3","issue":"5","issued":{"date-parts":[["2011","9","6"]]},"title":"In the clinic. Sickle cell disease","type":"article","volume":"155"},"uris":["http://www.mendeley.com/documents/?uuid=0eb6557a-c0b3-3b79-9e6d-07a0545ad092"]},{"id":"ITEM-4","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-4","issued":{"date-parts":[["2015"]]},"number-of-pages":"448","publisher":"М.: Практическая медицина","title":"Гемоглобинопатии и талассемические синдромы","type":"book"},"uris":["http://www.mendeley.com/documents/?uuid=0868643c-635a-4044-a932-b60f1532e7cb"]},{"id":"ITEM-5","itemData":{"DOI":"10.1007/978-3-319-06713-1","ISBN":"9783319067131","abstract":"Although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Practice","id":"ITEM-5","issued":{"date-parts":[["2016","1","1"]]},"number-of-pages":"1-435","publisher":"Springer International Publishing","title":"Sickle cell anemia: From basic science to clinical practice","type":"book"},"uris":["http://www.mendeley.com/documents/?uuid=93427e4c-3b77-3102-9ffe-e1021a265467"]},{"id":"ITEM-6","itemData":{"DOI":"10.1111/j.1365-2141.2010.08419.x","ISSN":"00071048","abstract":"The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Haematology","id":"ITEM-6","issue":"5","issued":{"date-parts":[["2010","12"]]},"page":"425-429","title":"One hundred years of sickle cell disease","type":"article","volume":"151"},"uris":["http://www.mendeley.com/documents/?uuid=8e8bb1d2-936c-366a-9c72-4a9232b6fa99"]},{"id":"ITEM-7","itemData":{"DOI":"10.1053/j.semdp.2011.07.005","ISSN":"07402570","PMID":"22372205","abstract":"Sickle cell disease (SCD) is a hereditary chronic hemolytic anemia with numerous clinical consequences. Intravascular sickling of red blood cells leads to multiorgan dysfunction. Although the pathophysiology of SCD has been well studied, there remains a lack of effective treatment. Refinements in overall care have improved quality of life; however, premature death is still not uncommon. SCD usually presents in childhood and is common in areas where malaria is (or was) common. The association with malaria is apparently of benefit to the individual because these individuals tend to contract a milder form of the disease. This review highlights the spectrum of pathology seen in people with SCD, with an emphasis on the pathogenesis of sudden death. © 2012 Elsevier Inc.","author":[{"dropping-particle":"","family":"Malowany","given":"Janet I.","non-dropping-particle":"","parse-names":false,"suffix":""},{"dropping-particle":"","family":"Butany","given":"Jagdish","non-dropping-particle":"","parse-names":false,"suffix":""}],"container-title":"Seminars in Diagnostic Pathology","id":"ITEM-7","issue":"1","issued":{"date-parts":[["2012","2"]]},"page":"49-55","title":"Pathology of sickle cell disease","type":"article-journal","volume":"29"},"uris":["http://www.mendeley.com/documents/?uuid=380ba30b-da33-3d3a-8975-0049408c806d"]}],"mendeley":{"formattedCitation":"[3–9]","plainTextFormattedCitation":"[3–9]","previouslyFormattedCitation":"[3–9]"},"properties":{"noteIndex":0},"schema":"https://github.com/citation-style-language/schema/raw/master/csl-citation.json"}</w:instrText>
      </w:r>
      <w:r>
        <w:rPr>
          <w:rFonts w:cs="Times New Roman"/>
          <w:szCs w:val="24"/>
        </w:rPr>
        <w:fldChar w:fldCharType="separate"/>
      </w:r>
      <w:r w:rsidRPr="00257484">
        <w:rPr>
          <w:rFonts w:cs="Times New Roman"/>
          <w:noProof/>
          <w:szCs w:val="24"/>
        </w:rPr>
        <w:t>[3–9]</w:t>
      </w:r>
      <w:r>
        <w:rPr>
          <w:rFonts w:cs="Times New Roman"/>
          <w:szCs w:val="24"/>
        </w:rPr>
        <w:fldChar w:fldCharType="end"/>
      </w:r>
      <w:r w:rsidRPr="007F7908">
        <w:rPr>
          <w:rFonts w:cs="Times New Roman"/>
          <w:szCs w:val="24"/>
        </w:rPr>
        <w:t>:</w:t>
      </w:r>
    </w:p>
    <w:p w14:paraId="13032E10" w14:textId="77777777" w:rsidR="00257484" w:rsidRPr="007F7908" w:rsidRDefault="00257484" w:rsidP="00BC4DED">
      <w:pPr>
        <w:pStyle w:val="afd"/>
        <w:widowControl w:val="0"/>
        <w:numPr>
          <w:ilvl w:val="0"/>
          <w:numId w:val="7"/>
        </w:numPr>
        <w:rPr>
          <w:rFonts w:cs="Times New Roman"/>
        </w:rPr>
      </w:pPr>
      <w:r w:rsidRPr="007F7908">
        <w:rPr>
          <w:rFonts w:cs="Times New Roman"/>
        </w:rPr>
        <w:t xml:space="preserve">Гемолиз приводит к анемии и функциональному дефициту оксида азота, что в свою очередь приводит к повреждению эндотелия сосудов, развитию пролиферативной </w:t>
      </w:r>
      <w:proofErr w:type="spellStart"/>
      <w:r w:rsidRPr="007F7908">
        <w:rPr>
          <w:rFonts w:cs="Times New Roman"/>
        </w:rPr>
        <w:t>эндотелиопатии</w:t>
      </w:r>
      <w:proofErr w:type="spellEnd"/>
      <w:r w:rsidRPr="007F7908">
        <w:rPr>
          <w:rFonts w:cs="Times New Roman"/>
        </w:rPr>
        <w:t xml:space="preserve"> и таких осложнений как легочная гипертензия, </w:t>
      </w:r>
      <w:proofErr w:type="spellStart"/>
      <w:r w:rsidRPr="007F7908">
        <w:rPr>
          <w:rFonts w:cs="Times New Roman"/>
        </w:rPr>
        <w:t>приопизм</w:t>
      </w:r>
      <w:proofErr w:type="spellEnd"/>
      <w:r w:rsidRPr="007F7908">
        <w:rPr>
          <w:rFonts w:cs="Times New Roman"/>
        </w:rPr>
        <w:t xml:space="preserve"> и инсульт.</w:t>
      </w:r>
    </w:p>
    <w:p w14:paraId="7C0AD461" w14:textId="77777777" w:rsidR="00257484" w:rsidRPr="007F7908" w:rsidRDefault="00257484" w:rsidP="00BC4DED">
      <w:pPr>
        <w:pStyle w:val="afd"/>
        <w:widowControl w:val="0"/>
        <w:numPr>
          <w:ilvl w:val="0"/>
          <w:numId w:val="7"/>
        </w:numPr>
        <w:rPr>
          <w:rFonts w:cs="Times New Roman"/>
        </w:rPr>
      </w:pPr>
      <w:proofErr w:type="spellStart"/>
      <w:r w:rsidRPr="007F7908">
        <w:rPr>
          <w:rFonts w:cs="Times New Roman"/>
        </w:rPr>
        <w:t>Вазо</w:t>
      </w:r>
      <w:proofErr w:type="spellEnd"/>
      <w:r w:rsidRPr="007F7908">
        <w:rPr>
          <w:rFonts w:cs="Times New Roman"/>
        </w:rPr>
        <w:t xml:space="preserve">-окклюзия вызывает острую и хроническую ишемию тканей, что проявляется </w:t>
      </w:r>
      <w:r w:rsidRPr="007F7908">
        <w:rPr>
          <w:rFonts w:cs="Times New Roman"/>
        </w:rPr>
        <w:lastRenderedPageBreak/>
        <w:t>острой болью (болевой криз) и вызывает повреждение органов.</w:t>
      </w:r>
    </w:p>
    <w:p w14:paraId="468292C3" w14:textId="77777777" w:rsidR="00B46390" w:rsidRPr="00311757" w:rsidRDefault="00B46390" w:rsidP="00172112">
      <w:pPr>
        <w:pStyle w:val="2"/>
      </w:pPr>
      <w:bookmarkStart w:id="21" w:name="_Toc11747732"/>
      <w:bookmarkStart w:id="22" w:name="_Toc82514432"/>
      <w:r w:rsidRPr="00B46390">
        <w:t xml:space="preserve">1.3 </w:t>
      </w:r>
      <w:r w:rsidRPr="00311757">
        <w:t>Эпидемиология</w:t>
      </w:r>
      <w:bookmarkEnd w:id="21"/>
      <w:r w:rsidR="00311757" w:rsidRPr="00311757">
        <w:t xml:space="preserve"> </w:t>
      </w:r>
      <w:r w:rsidR="00311757" w:rsidRPr="00257484">
        <w:t>заболевания или состояния (группы заболеваний или состояний)</w:t>
      </w:r>
      <w:bookmarkEnd w:id="22"/>
    </w:p>
    <w:p w14:paraId="1A4510B1" w14:textId="77777777" w:rsidR="00257484" w:rsidRPr="007F7908" w:rsidRDefault="00257484" w:rsidP="00257484">
      <w:pPr>
        <w:ind w:firstLine="708"/>
        <w:rPr>
          <w:rFonts w:cs="Times New Roman"/>
          <w:szCs w:val="24"/>
        </w:rPr>
      </w:pPr>
      <w:r w:rsidRPr="007F7908">
        <w:rPr>
          <w:rFonts w:cs="Times New Roman"/>
          <w:szCs w:val="24"/>
        </w:rPr>
        <w:t xml:space="preserve">По данным ВОЗ в мире болеют СКБ </w:t>
      </w:r>
      <w:r w:rsidRPr="00D75CF9">
        <w:rPr>
          <w:rFonts w:cs="Times New Roman"/>
          <w:szCs w:val="24"/>
        </w:rPr>
        <w:t>&gt;</w:t>
      </w:r>
      <w:r w:rsidRPr="007F7908">
        <w:rPr>
          <w:rFonts w:cs="Times New Roman"/>
          <w:szCs w:val="24"/>
        </w:rPr>
        <w:t xml:space="preserve">4 миллионов человек, ежегодно только в Африканских странах рождается 6-9 миллионов </w:t>
      </w:r>
      <w:r>
        <w:rPr>
          <w:rFonts w:cs="Times New Roman"/>
          <w:szCs w:val="24"/>
        </w:rPr>
        <w:t>пациентов</w:t>
      </w:r>
      <w:r w:rsidRPr="007F7908">
        <w:rPr>
          <w:rFonts w:cs="Times New Roman"/>
          <w:szCs w:val="24"/>
        </w:rPr>
        <w:t xml:space="preserve"> СКБ</w:t>
      </w:r>
      <w:r w:rsidRPr="00257484">
        <w:rPr>
          <w:rFonts w:cs="Times New Roman"/>
          <w:szCs w:val="24"/>
        </w:rPr>
        <w:t xml:space="preserve"> </w:t>
      </w:r>
      <w:r>
        <w:rPr>
          <w:rFonts w:cs="Times New Roman"/>
          <w:szCs w:val="24"/>
        </w:rPr>
        <w:fldChar w:fldCharType="begin" w:fldLock="1"/>
      </w:r>
      <w:r w:rsidR="00966460">
        <w:rPr>
          <w:rFonts w:cs="Times New Roman"/>
          <w:szCs w:val="24"/>
        </w:rPr>
        <w:instrText>ADDIN CSL_CITATION {"citationItems":[{"id":"ITEM-1","itemData":{"DOI":"10.1016/S0140-6736(15)60692-4","ISSN":"1474547X","PMID":"26063472","abstract":"Background Up-to-date evidence about levels and trends in disease and injury incidence, prevalence, and years lived with disability (YLDs) is an essential input into global, regional, and national health policies. In the Global Burden of Disease Study 2013 (GBD 2013), we estimated these quantities for acute and chronic diseases and injuries for 188 countries between 1990 and 2013. Methods Estimates were calculated for disease and injury incidence, prevalence, and YLDs using GBD 2010 methods with some important refinements. Results for incidence of acute disorders and prevalence of chronic disorders are new additions to the analysis. Key improvements include expansion to the cause and sequelae list, updated systematic reviews, use of detailed injury codes, improvements to the Bayesian meta-regression method (DisMod-MR), and use of severity splits for various causes. An index of data representativeness, showing data availability, was calculated for each cause and impairment during three periods globally and at the country level for 2013. In total, 35 620 distinct sources of data were used and documented to calculated estimates for 301 diseases and injuries and 2337 sequelae. The comorbidity simulation provides estimates for the number of sequelae, concurrently, by individuals by country, year, age, and sex. Disability weights were updated with the addition of new population-based survey data from four countries. Findings Disease and injury were highly prevalent; only a small fraction of individuals had no sequelae. Comorbidity rose substantially with age and in absolute terms from 1990 to 2013. Incidence of acute sequelae were predominantly infectious diseases and short-term injuries, with over 2 billion cases of upper respiratory infections and diarrhoeal disease episodes in 2013, with the notable exception of tooth pain due to permanent caries with more than 200 million incident cases in 2013. Conversely, leading chronic sequelae were largely attributable to non-communicable diseases, with prevalence estimates for asymptomatic permanent caries and tension-type headache of 2·4 billion and 1·6 billion, respectively. The distribution of the number of sequelae in populations varied widely across regions, with an expected relation between age and disease prevalence. YLDs for both sexes increased from 537·6 million in 1990 to 764·8 million in 2013 due to population growth and ageing, whereas the age-standardised rate decreased little from 114·87 per 1000 peop…","author":[{"dropping-particle":"","family":"Vos","given":"Theo","non-dropping-particle":"","parse-names":false,"suffix":""},{"dropping-particle":"","family":"Barber","given":"Ryan M.","non-dropping-particle":"","parse-names":false,"suffix":""},{"dropping-particle":"","family":"Bell","given":"Brad","non-dropping-particle":"","parse-names":false,"suffix":""},{"dropping-particle":"","family":"Bertozzi-Villa","given":"Amelia","non-dropping-particle":"","parse-names":false,"suffix":""},{"dropping-particle":"","family":"Biryukov","given":"Stan","non-dropping-particle":"","parse-names":false,"suffix":""},{"dropping-particle":"","family":"Bolliger","given":"Ian","non-dropping-particle":"","parse-names":false,"suffix":""},{"dropping-particle":"","family":"Charlson","given":"Fiona","non-dropping-particle":"","parse-names":false,"suffix":""},{"dropping-particle":"","family":"Davis","given":"Adrian","non-dropping-particle":"","parse-names":false,"suffix":""},{"dropping-particle":"","family":"Degenhardt","given":"Louisa","non-dropping-particle":"","parse-names":false,"suffix":""},{"dropping-particle":"","family":"Dicker","given":"Daniel","non-dropping-particle":"","parse-names":false,"suffix":""},{"dropping-particle":"","family":"Duan","given":"Leilei","non-dropping-particle":"","parse-names":false,"suffix":""},{"dropping-particle":"","family":"Erskine","given":"Holly","non-dropping-particle":"","parse-names":false,"suffix":""},{"dropping-particle":"","family":"Feigin","given":"Valery L.","non-dropping-particle":"","parse-names":false,"suffix":""},{"dropping-particle":"","family":"Ferrari","given":"Alize J.","non-dropping-particle":"","parse-names":false,"suffix":""},{"dropping-particle":"","family":"Fitzmaurice","given":"Christina","non-dropping-particle":"","parse-names":false,"suffix":""},{"dropping-particle":"","family":"Fleming","given":"Thomas","non-dropping-particle":"","parse-names":false,"suffix":""},{"dropping-particle":"","family":"Graetz","given":"Nicholas","non-dropping-particle":"","parse-names":false,"suffix":""},{"dropping-particle":"","family":"Guinovart","given":"Caterina","non-dropping-particle":"","parse-names":false,"suffix":""},{"dropping-particle":"","family":"Haagsma","given":"Juanita","non-dropping-particle":"","parse-names":false,"suffix":""},{"dropping-particle":"","family":"Hansen","given":"Gillian M.","non-dropping-particle":"","parse-names":false,"suffix":""},{"dropping-particle":"","family":"Hanson","given":"Sarah Wulf","non-dropping-particle":"","parse-names":false,"suffix":""},{"dropping-particle":"","family":"Heuton","given":"Kyle R.","non-dropping-particle":"","parse-names":false,"suffix":""},{"dropping-particle":"","family":"Higashi","given":"Hideki","non-dropping-particle":"","parse-names":false,"suffix":""},{"dropping-particle":"","family":"Kassebaum","given":"Nicholas","non-dropping-particle":"","parse-names":false,"suffix":""},{"dropping-particle":"","family":"Kyu","given":"Hmwe","non-dropping-particle":"","parse-names":false,"suffix":""},{"dropping-particle":"","family":"Laurie","given":"Evan","non-dropping-particle":"","parse-names":false,"suffix":""},{"dropping-particle":"","family":"Liang","given":"Xiofeng","non-dropping-particle":"","parse-names":false,"suffix":""},{"dropping-particle":"","family":"Lofgren","given":"Katherine","non-dropping-particle":"","parse-names":false,"suffix":""},{"dropping-particle":"","family":"Lozano","given":"Rafael","non-dropping-particle":"","parse-names":false,"suffix":""},{"dropping-particle":"","family":"MacIntyre","given":"Michael F.","non-dropping-particle":"","parse-names":false,"suffix":""},{"dropping-particle":"","family":"Moradi-Lakeh","given":"Maziar","non-dropping-particle":"","parse-names":false,"suffix":""},{"dropping-particle":"","family":"Naghavi","given":"Mohsen","non-dropping-particle":"","parse-names":false,"suffix":""},{"dropping-particle":"","family":"Nguyen","given":"Grant","non-dropping-particle":"","parse-names":false,"suffix":""},{"dropping-particle":"","family":"Odell","given":"Shaun","non-dropping-particle":"","parse-names":false,"suffix":""},{"dropping-particle":"","family":"Ortblad","given":"Katrina","non-dropping-particle":"","parse-names":false,"suffix":""},{"dropping-particle":"","family":"Roberts","given":"David Allen","non-dropping-particle":"","parse-names":false,"suffix":""},{"dropping-particle":"","family":"Roth","given":"Gregory A.","non-dropping-particle":"","parse-names":false,"suffix":""},{"dropping-particle":"","family":"Sandar","given":"Logan","non-dropping-particle":"","parse-names":false,"suffix":""},{"dropping-particle":"","family":"Serina","given":"Peter T.","non-dropping-particle":"","parse-names":false,"suffix":""},{"dropping-particle":"","family":"Stanaway","given":"Jeffrey D.","non-dropping-particle":"","parse-names":false,"suffix":""},{"dropping-particle":"","family":"Steiner","given":"Caitlyn","non-dropping-particle":"","parse-names":false,"suffix":""},{"dropping-particle":"","family":"Thomas","given":"Bernadette","non-dropping-particle":"","parse-names":false,"suffix":""},{"dropping-particle":"","family":"Vollset","given":"Stein Emil","non-dropping-particle":"","parse-names":false,"suffix":""},{"dropping-particle":"","family":"Whiteford","given":"Harvey","non-dropping-particle":"","parse-names":false,"suffix":""},{"dropping-particle":"","family":"Wolock","given":"Timothy M.","non-dropping-particle":"","parse-names":false,"suffix":""},{"dropping-particle":"","family":"Ye","given":"Pengpeng","non-dropping-particle":"","parse-names":false,"suffix":""},{"dropping-particle":"","family":"Zhou","given":"Maigeng","non-dropping-particle":"","parse-names":false,"suffix":""},{"dropping-particle":"","family":"Ãvila","given":"Marco A.","non-dropping-particle":"","parse-names":false,"suffix":""},{"dropping-particle":"","family":"Aasvang","given":"Gunn Marit","non-dropping-particle":"","parse-names":false,"suffix":""},{"dropping-particle":"","family":"Abbafati","given":"Cristiana","non-dropping-particle":"","parse-names":false,"suffix":""},{"dropping-particle":"","family":"Ozgoren","given":"Ayse Abbasoglu","non-dropping-particle":"","parse-names":false,"suffix":""},{"dropping-particle":"","family":"Abd-Allah","given":"Foad","non-dropping-particle":"","parse-names":false,"suffix":""},{"dropping-particle":"","family":"Aziz","given":"Muna I.Abdel","non-dropping-particle":"","parse-names":false,"suffix":""},{"dropping-particle":"","family":"Abera","given":"Semaw F.","non-dropping-particle":"","parse-names":false,"suffix":""},{"dropping-particle":"","family":"Aboyans","given":"Victor","non-dropping-particle":"","parse-names":false,"suffix":""},{"dropping-particle":"","family":"Abraham","given":"Jerry P.","non-dropping-particle":"","parse-names":false,"suffix":""},{"dropping-particle":"","family":"Abraham","given":"Biju","non-dropping-particle":"","parse-names":false,"suffix":""},{"dropping-particle":"","family":"Abubakar","given":"Ibrahim","non-dropping-particle":"","parse-names":false,"suffix":""},{"dropping-particle":"","family":"Abu-Raddad","given":"Laith J.","non-dropping-particle":"","parse-names":false,"suffix":""},{"dropping-particle":"","family":"Abu-Rmeileh","given":"Niveen M.E.","non-dropping-particle":"","parse-names":false,"suffix":""},{"dropping-particle":"","family":"Aburto","given":"Tania C.","non-dropping-particle":"","parse-names":false,"suffix":""},{"dropping-particle":"","family":"Achoki","given":"Tom","non-dropping-particle":"","parse-names":false,"suffix":""},{"dropping-particle":"","family":"Ackerman","given":"Ilana N.","non-dropping-particle":"","parse-names":false,"suffix":""},{"dropping-particle":"","family":"Adelekan","given":"Ademola","non-dropping-particle":"","parse-names":false,"suffix":""},{"dropping-particle":"","family":"Ademi","given":"Zanfina","non-dropping-particle":"","parse-names":false,"suffix":""},{"dropping-particle":"","family":"Adou","given":"Arsène K.","non-dropping-particle":"","parse-names":false,"suffix":""},{"dropping-particle":"","family":"Adsuar","given":"Josef C.","non-dropping-particle":"","parse-names":false,"suffix":""},{"dropping-particle":"","family":"Arnlov","given":"Johan","non-dropping-particle":"","parse-names":false,"suffix":""},{"dropping-particle":"","family":"Agardh","given":"Emilie E.","non-dropping-particle":"","parse-names":false,"suffix":""},{"dropping-particle":"","family":"Khabouri","given":"Mazin J.","non-dropping-particle":"Al","parse-names":false,"suffix":""},{"dropping-particle":"","family":"Alam","given":"Sayed Saidul","non-dropping-particle":"","parse-names":false,"suffix":""},{"dropping-particle":"","family":"Alasfoor","given":"Deena","non-dropping-particle":"","parse-names":false,"suffix":""},{"dropping-particle":"","family":"Albittar","given":"Mohammed I.","non-dropping-particle":"","parse-names":false,"suffix":""},{"dropping-particle":"","family":"Alegretti","given":"Miguel A.","non-dropping-particle":"","parse-names":false,"suffix":""},{"dropping-particle":"V.","family":"Aleman","given":"Alicia","non-dropping-particle":"","parse-names":false,"suffix":""},{"dropping-particle":"","family":"Alemu","given":"Zewdie A.","non-dropping-particle":"","parse-names":false,"suffix":""},{"dropping-particle":"","family":"Alfonso-Cristancho","given":"Rafael","non-dropping-particle":"","parse-names":false,"suffix":""},{"dropping-particle":"","family":"Alhabib","given":"Samia","non-dropping-particle":"","parse-names":false,"suffix":""},{"dropping-particle":"","family":"Ali","given":"Raghib","non-dropping-particle":"","parse-names":false,"suffix":""},{"dropping-particle":"","family":"Alla","given":"Francois","non-dropping-particle":"","parse-names":false,"suffix":""},{"dropping-particle":"","family":"Allebeck","given":"Peter","non-dropping-particle":"","parse-names":false,"suffix":""},{"dropping-particle":"","family":"Allen","given":"Peter J.","non-dropping-particle":"","parse-names":false,"suffix":""},{"dropping-particle":"","family":"AlMazroa","given":"Mohammad Abdulaziz","non-dropping-particle":"","parse-names":false,"suffix":""},{"dropping-particle":"","family":"Alsharif","given":"Ubai","non-dropping-particle":"","parse-names":false,"suffix":""},{"dropping-particle":"","family":"Alvarez","given":"Elena","non-dropping-particle":"","parse-names":false,"suffix":""},{"dropping-particle":"","family":"Alvis-Guzman","given":"Nelson","non-dropping-particle":"","parse-names":false,"suffix":""},{"dropping-particle":"","family":"Ameli","given":"Omid","non-dropping-particle":"","parse-names":false,"suffix":""},{"dropping-particle":"","family":"Amini","given":"Heresh","non-dropping-particle":"","parse-names":false,"suffix":""},{"dropping-particle":"","family":"Ammar","given":"Walid","non-dropping-particle":"","parse-names":false,"suffix":""},{"dropping-particle":"","family":"Anderson","given":"Benjamin O.","non-dropping-particle":"","parse-names":false,"suffix":""},{"dropping-particle":"","family":"Anderson","given":"H. Ross","non-dropping-particle":"","parse-names":false,"suffix":""},{"dropping-particle":"","family":"Antonio","given":"Carl Abelardo T.","non-dropping-particle":"","parse-names":false,"suffix":""},{"dropping-particle":"","family":"Anwari","given":"Palwasha","non-dropping-particle":"","parse-names":false,"suffix":""},{"dropping-particle":"","family":"Apfel","given":"Henry","non-dropping-particle":"","parse-names":false,"suffix":""},{"dropping-particle":"","family":"Arsenijevic","given":"Valentain S.Arsic","non-dropping-particle":"","parse-names":false,"suffix":""},{"dropping-particle":"","family":"Artaman","given":"Al","non-dropping-particle":"","parse-names":false,"suffix":""},{"dropping-particle":"","family":"Asghar","given":"Rana J.","non-dropping-particle":"","parse-names":false,"suffix":""},{"dropping-particle":"","family":"Assadi","given":"Reza","non-dropping-particle":"","parse-names":false,"suffix":""},{"dropping-particle":"","family":"Atkins","given":"Lydia S.","non-dropping-particle":"","parse-names":false,"suffix":""},{"dropping-particle":"","family":"Atkinson","given":"Charles","non-dropping-particle":"","parse-names":false,"suffix":""},{"dropping-particle":"","family":"Badawi","given":"Alaa","non-dropping-particle":"","parse-names":false,"suffix":""},{"dropping-particle":"","family":"Bahit","given":"Maria C.","non-dropping-particle":"","parse-names":false,"suffix":""},{"dropping-particle":"","family":"Bakfalouni","given":"Talal","non-dropping-particle":"","parse-names":false,"suffix":""},{"dropping-particle":"","family":"Balakrishnan","given":"Kalpana","non-dropping-particle":"","parse-names":false,"suffix":""},{"dropping-particle":"","family":"Balalla","given":"Shivanthi","non-dropping-particle":"","parse-names":false,"suffix":""},{"dropping-particle":"","family":"Banerjee","given":"Amitava","non-dropping-particle":"","parse-names":false,"suffix":""},{"dropping-particle":"","family":"Barker-Collo","given":"Suzanne L.","non-dropping-particle":"","parse-names":false,"suffix":""},{"dropping-particle":"","family":"Barquera","given":"Simon","non-dropping-particle":"","parse-names":false,"suffix":""},{"dropping-particle":"","family":"Barregard","given":"Lars","non-dropping-particle":"","parse-names":false,"suffix":""},{"dropping-particle":"","family":"Barrero","given":"Lope H.","non-dropping-particle":"","parse-names":false,"suffix":""},{"dropping-particle":"","family":"Basu","given":"Sanjay","non-dropping-particle":"","parse-names":false,"suffix":""},{"dropping-particle":"","family":"Basu","given":"Arindam","non-dropping-particle":"","parse-names":false,"suffix":""},{"dropping-particle":"","family":"Baxter","given":"Amanda","non-dropping-particle":"","parse-names":false,"suffix":""},{"dropping-particle":"","family":"Beardsley","given":"Justin","non-dropping-particle":"","parse-names":false,"suffix":""},{"dropping-particle":"","family":"Bedi","given":"Neeraj","non-dropping-particle":"","parse-names":false,"suffix":""},{"dropping-particle":"","family":"Beghi","given":"Ettore","non-dropping-particle":"","parse-names":false,"suffix":""},{"dropping-particle":"","family":"Bekele","given":"Tolesa","non-dropping-particle":"","parse-names":false,"suffix":""},{"dropping-particle":"","family":"Bell","given":"Michelle L.","non-dropping-particle":"","parse-names":false,"suffix":""},{"dropping-particle":"","family":"Benjet","given":"Corina","non-dropping-particle":"","parse-names":false,"suffix":""},{"dropping-particle":"","family":"Bennett","given":"Derrick A.","non-dropping-particle":"","parse-names":false,"suffix":""},{"dropping-particle":"","family":"Bensenor","given":"Isabela M.","non-dropping-particle":"","parse-names":false,"suffix":""},{"dropping-particle":"","family":"Benzian","given":"Habib","non-dropping-particle":"","parse-names":false,"suffix":""},{"dropping-particle":"","family":"Bernabe","given":"Eduardo","non-dropping-particle":"","parse-names":false,"suffix":""},{"dropping-particle":"","family":"Beyene","given":"Tariku J.","non-dropping-particle":"","parse-names":false,"suffix":""},{"dropping-particle":"","family":"Bhala","given":"Neeraj","non-dropping-particle":"","parse-names":false,"suffix":""},{"dropping-particle":"","family":"Bhalla","given":"Ashish","non-dropping-particle":"","parse-names":false,"suffix":""},{"dropping-particle":"","family":"Bhutta","given":"Zulfiqar","non-dropping-particle":"","parse-names":false,"suffix":""},{"dropping-particle":"","family":"Bienhoff","given":"Kelly","non-dropping-particle":"","parse-names":false,"suffix":""},{"dropping-particle":"","family":"Bikbov","given":"Boris","non-dropping-particle":"","parse-names":false,"suffix":""},{"dropping-particle":"Bin","family":"Abdulhak","given":"Aref","non-dropping-particle":"","parse-names":false,"suffix":""},{"dropping-particle":"","family":"Blore","given":"Jed D.","non-dropping-particle":"","parse-names":false,"suffix":""},{"dropping-particle":"","family":"Blyth","given":"Fiona M.","non-dropping-particle":"","parse-names":false,"suffix":""},{"dropping-particle":"","family":"Bohensky","given":"Megan A.","non-dropping-particle":"","parse-names":false,"suffix":""},{"dropping-particle":"","family":"Basara","given":"Berrak Bora","non-dropping-particle":"","parse-names":false,"suffix":""},{"dropping-particle":"","family":"Borges","given":"Guilherme","non-dropping-particle":"","parse-names":false,"suffix":""},{"dropping-particle":"","family":"Bornstein","given":"Natan M.","non-dropping-particle":"","parse-names":false,"suffix":""},{"dropping-particle":"","family":"Bose","given":"Dipan","non-dropping-particle":"","parse-names":false,"suffix":""},{"dropping-particle":"","family":"Boufous","given":"Soufiane","non-dropping-particle":"","parse-names":false,"suffix":""},{"dropping-particle":"","family":"Bourne","given":"Rupert R.","non-dropping-particle":"","parse-names":false,"suffix":""},{"dropping-particle":"","family":"Boyers","given":"Lindsay N.","non-dropping-particle":"","parse-names":false,"suffix":""},{"dropping-particle":"","family":"Brainin","given":"Michael","non-dropping-particle":"","parse-names":false,"suffix":""},{"dropping-particle":"","family":"Brauer","given":"Michael","non-dropping-particle":"","parse-names":false,"suffix":""},{"dropping-particle":"","family":"Brayne","given":"Carol E.G.","non-dropping-particle":"","parse-names":false,"suffix":""},{"dropping-particle":"","family":"Brazinova","given":"Alexandra","non-dropping-particle":"","parse-names":false,"suffix":""},{"dropping-particle":"","family":"Breitborde","given":"Nicholas J.K.","non-dropping-particle":"","parse-names":false,"suffix":""},{"dropping-particle":"","family":"Brenner","given":"Hermann","non-dropping-particle":"","parse-names":false,"suffix":""},{"dropping-particle":"","family":"Briggs","given":"Adam D.M.","non-dropping-particle":"","parse-names":false,"suffix":""},{"dropping-particle":"","family":"Brooks","given":"Peter M.","non-dropping-particle":"","parse-names":false,"suffix":""},{"dropping-particle":"","family":"Brown","given":"Jonathan","non-dropping-particle":"","parse-names":false,"suffix":""},{"dropping-particle":"","family":"Brugha","given":"Traolach S.","non-dropping-particle":"","parse-names":false,"suffix":""},{"dropping-particle":"","family":"Buchbinder","given":"Rachelle","non-dropping-particle":"","parse-names":false,"suffix":""},{"dropping-particle":"","family":"Buckle","given":"Geoffrey C.","non-dropping-particle":"","parse-names":false,"suffix":""},{"dropping-particle":"","family":"Bukhman","given":"Gene","non-dropping-particle":"","parse-names":false,"suffix":""},{"dropping-particle":"","family":"Bulloch","given":"Andrew G.","non-dropping-particle":"","parse-names":false,"suffix":""},{"dropping-particle":"","family":"Burch","given":"Michael","non-dropping-particle":"","parse-names":false,"suffix":""},{"dropping-particle":"","family":"Burnett","given":"Richard","non-dropping-particle":"","parse-names":false,"suffix":""},{"dropping-particle":"","family":"Cardenas","given":"Rosario","non-dropping-particle":"","parse-names":false,"suffix":""},{"dropping-particle":"","family":"Cabral","given":"Norberto L.","non-dropping-particle":"","parse-names":false,"suffix":""},{"dropping-particle":"","family":"Campos-Nonato","given":"Ismael R.","non-dropping-particle":"","parse-names":false,"suffix":""},{"dropping-particle":"","family":"Campuzano","given":"Julio C.","non-dropping-particle":"","parse-names":false,"suffix":""},{"dropping-particle":"","family":"Carapetis","given":"Jonathan R.","non-dropping-particle":"","parse-names":false,"suffix":""},{"dropping-particle":"","family":"Carpenter","given":"David O.","non-dropping-particle":"","parse-names":false,"suffix":""},{"dropping-particle":"","family":"Caso","given":"Valeria","non-dropping-particle":"","parse-names":false,"suffix":""},{"dropping-particle":"","family":"Castaneda-Orjuela","given":"Carlos A.","non-dropping-particle":"","parse-names":false,"suffix":""},{"dropping-particle":"","family":"Catala-Lopez","given":"Ferran","non-dropping-particle":"","parse-names":false,"suffix":""},{"dropping-particle":"","family":"Chadha","given":"Vineet K.","non-dropping-particle":"","parse-names":false,"suffix":""},{"dropping-particle":"","family":"Chang","given":"Jung Chen","non-dropping-particle":"","parse-names":false,"suffix":""},{"dropping-particle":"","family":"Chen","given":"Honglei","non-dropping-particle":"","parse-names":false,"suffix":""},{"dropping-particle":"","family":"Chen","given":"Wanqing","non-dropping-particle":"","parse-names":false,"suffix":""},{"dropping-particle":"","family":"Chiang","given":"Peggy P.","non-dropping-particle":"","parse-names":false,"suffix":""},{"dropping-particle":"","family":"Chimed-Ochir","given":"Odgerel","non-dropping-particle":"","parse-names":false,"suffix":""},{"dropping-particle":"","family":"Chowdhury","given":"Rajiv","non-dropping-particle":"","parse-names":false,"suffix":""},{"dropping-particle":"","family":"Christensen","given":"Hanne","non-dropping-particle":"","parse-names":false,"suffix":""},{"dropping-particle":"","family":"Christophi","given":"Costas A.","non-dropping-particle":"","parse-names":false,"suffix":""},{"dropping-particle":"","family":"Chugh","given":"Sumeet S.","non-dropping-particle":"","parse-names":false,"suffix":""},{"dropping-particle":"","family":"Cirillo","given":"Massimo","non-dropping-particle":"","parse-names":false,"suffix":""},{"dropping-particle":"","family":"Coggeshall","given":"Megan","non-dropping-particle":"","parse-names":false,"suffix":""},{"dropping-particle":"","family":"Cohen","given":"Aaron","non-dropping-particle":"","parse-names":false,"suffix":""},{"dropping-particle":"","family":"Colistro","given":"Valentina","non-dropping-particle":"","parse-names":false,"suffix":""},{"dropping-particle":"","family":"Colquhoun","given":"Samantha M.","non-dropping-particle":"","parse-names":false,"suffix":""},{"dropping-particle":"","family":"Contreras","given":"Alejandra G.","non-dropping-particle":"","parse-names":false,"suffix":""},{"dropping-particle":"","family":"Cooper","given":"Leslie T.","non-dropping-particle":"","parse-names":false,"suffix":""},{"dropping-particle":"","family":"Cooper","given":"Cyrus","non-dropping-particle":"","parse-names":false,"suffix":""},{"dropping-particle":"","family":"Cooperrider","given":"Kimberly","non-dropping-particle":"","parse-names":false,"suffix":""},{"dropping-particle":"","family":"Coresh","given":"Josef","non-dropping-particle":"","parse-names":false,"suffix":""},{"dropping-particle":"","family":"Cortinovis","given":"Monica","non-dropping-particle":"","parse-names":false,"suffix":""},{"dropping-particle":"","family":"Criqui","given":"Michael H.","non-dropping-particle":"","parse-names":false,"suffix":""},{"dropping-particle":"","family":"Crump","given":"John A.","non-dropping-particle":"","parse-names":false,"suffix":""},{"dropping-particle":"","family":"Cuevas-Nasu","given":"Lucia","non-dropping-particle":"","parse-names":false,"suffix":""},{"dropping-particle":"","family":"Dandona","given":"Rakhi","non-dropping-particle":"","parse-names":false,"suffix":""},{"dropping-particle":"","family":"Dandona","given":"Lalit","non-dropping-particle":"","parse-names":false,"suffix":""},{"dropping-particle":"","family":"Dansereau","given":"Emily","non-dropping-particle":"","parse-names":false,"suffix":""},{"dropping-particle":"","family":"Dantes","given":"Hector G.","non-dropping-particle":"","parse-names":false,"suffix":""},{"dropping-particle":"","family":"Dargan","given":"Paul I.","non-dropping-particle":"","parse-names":false,"suffix":""},{"dropping-particle":"","family":"Davey","given":"Gail","non-dropping-particle":"","parse-names":false,"suffix":""},{"dropping-particle":"V.","family":"Davitoiu","given":"Dragos","non-dropping-particle":"","parse-names":false,"suffix":""},{"dropping-particle":"","family":"Dayama","given":"Anand","non-dropping-particle":"","parse-names":false,"suffix":""},{"dropping-particle":"","family":"La Cruz-Gongora","given":"Vanessa","non-dropping-particle":"De","parse-names":false,"suffix":""},{"dropping-particle":"","family":"La Vega","given":"Shelley F.","non-dropping-particle":"De","parse-names":false,"suffix":""},{"dropping-particle":"","family":"Leo","given":"Diego","non-dropping-particle":"De","parse-names":false,"suffix":""},{"dropping-particle":"","family":"Pozo-Cruz","given":"Borja","non-dropping-particle":"Del","parse-names":false,"suffix":""},{"dropping-particle":"","family":"Dellavalle","given":"Robert P.","non-dropping-particle":"","parse-names":false,"suffix":""},{"dropping-particle":"","family":"Deribe","given":"Kebede","non-dropping-particle":"","parse-names":false,"suffix":""},{"dropping-particle":"","family":"Derrett","given":"Sarah","non-dropping-particle":"","parse-names":false,"suffix":""},{"dropping-particle":"","family":"Jarlais","given":"Don C.","non-dropping-particle":"Des","parse-names":false,"suffix":""},{"dropping-particle":"","family":"Dessalegn","given":"Muluken","non-dropping-particle":"","parse-names":false,"suffix":""},{"dropping-particle":"","family":"DeVeber","given":"Gabrielle A.","non-dropping-particle":"","parse-names":false,"suffix":""},{"dropping-particle":"","family":"Dharmaratne","given":"Samath D.","non-dropping-particle":"","parse-names":false,"suffix":""},{"dropping-particle":"","family":"Diaz-Torne","given":"Cesar","non-dropping-particle":"","parse-names":false,"suffix":""},{"dropping-particle":"","family":"Ding","given":"Eric L.","non-dropping-particle":"","parse-names":false,"suffix":""},{"dropping-particle":"","family":"Dokova","given":"Klara","non-dropping-particle":"","parse-names":false,"suffix":""},{"dropping-particle":"","family":"Dorsey","given":"E. R.","non-dropping-particle":"","parse-names":false,"suffix":""},{"dropping-particle":"","family":"Driscoll","given":"Tim R.","non-dropping-particle":"","parse-names":false,"suffix":""},{"dropping-particle":"","family":"Duber","given":"Herbert","non-dropping-particle":"","parse-names":false,"suffix":""},{"dropping-particle":"","family":"Durrani","given":"Adnan M.","non-dropping-particle":"","parse-names":false,"suffix":""},{"dropping-particle":"","family":"Edmond","given":"Karen M.","non-dropping-particle":"","parse-names":false,"suffix":""},{"dropping-particle":"","family":"Ellenbogen","given":"Richard G.","non-dropping-particle":"","parse-names":false,"suffix":""},{"dropping-particle":"","family":"Endres","given":"Matthias","non-dropping-particle":"","parse-names":false,"suffix":""},{"dropping-particle":"","family":"Ermakov","given":"Sergey P.","non-dropping-particle":"","parse-names":false,"suffix":""},{"dropping-particle":"","family":"Eshrati","given":"Babak","non-dropping-particle":"","parse-names":false,"suffix":""},{"dropping-particle":"","family":"Esteghamati","given":"Alireza","non-dropping-particle":"","parse-names":false,"suffix":""},{"dropping-particle":"","family":"Estep","given":"Kara","non-dropping-particle":"","parse-names":false,"suffix":""},{"dropping-particle":"","family":"Fahimi","given":"Saman","non-dropping-particle":"","parse-names":false,"suffix":""},{"dropping-particle":"","family":"Farzadfar","given":"Farshad","non-dropping-particle":"","parse-names":false,"suffix":""},{"dropping-particle":"","family":"Fay","given":"Derek F.J.","non-dropping-particle":"","parse-names":false,"suffix":""},{"dropping-particle":"","family":"Felson","given":"David T.","non-dropping-particle":"","parse-names":false,"suffix":""},{"dropping-particle":"","family":"Fereshtehnejad","given":"Seyed Mohammad","non-dropping-particle":"","parse-names":false,"suffix":""},{"dropping-particle":"","family":"Fernandes","given":"Jefferson G.","non-dropping-particle":"","parse-names":false,"suffix":""},{"dropping-particle":"","family":"Ferri","given":"Cluesa P.","non-dropping-particle":"","parse-names":false,"suffix":""},{"dropping-particle":"","family":"Flaxman","given":"Abraham","non-dropping-particle":"","parse-names":false,"suffix":""},{"dropping-particle":"","family":"Foigt","given":"Nataliya","non-dropping-particle":"","parse-names":false,"suffix":""},{"dropping-particle":"","family":"Foreman","given":"Kyle J.","non-dropping-particle":"","parse-names":false,"suffix":""},{"dropping-particle":"","family":"Fowkes","given":"F. Gerry R.","non-dropping-particle":"","parse-names":false,"suffix":""},{"dropping-particle":"","family":"Franklin","given":"Richard C.","non-dropping-particle":"","parse-names":false,"suffix":""},{"dropping-particle":"","family":"Furst","given":"Thomas","non-dropping-particle":"","parse-names":false,"suffix":""},{"dropping-particle":"","family":"Futran","given":"Neal D.","non-dropping-particle":"","parse-names":false,"suffix":""},{"dropping-particle":"","family":"Gabbe","given":"Belinda J.","non-dropping-particle":"","parse-names":false,"suffix":""},{"dropping-particle":"","family":"Gankpe","given":"Fortune G.","non-dropping-particle":"","parse-names":false,"suffix":""},{"dropping-particle":"","family":"Garcia-Guerra","given":"Francisco A.","non-dropping-particle":"","parse-names":false,"suffix":""},{"dropping-particle":"","family":"Geleijnse","given":"Johanna M.","non-dropping-particle":"","parse-names":false,"suffix":""},{"dropping-particle":"","family":"Gessner","given":"Bradford D.","non-dropping-particle":"","parse-names":false,"suffix":""},{"dropping-particle":"","family":"Gibney","given":"Katherine B.","non-dropping-particle":"","parse-names":false,"suffix":""},{"dropping-particle":"","family":"Gillum","given":"Richard F.","non-dropping-particle":"","parse-names":false,"suffix":""},{"dropping-particle":"","family":"Ginawi","given":"Ibrahim A.","non-dropping-particle":"","parse-names":false,"suffix":""},{"dropping-particle":"","family":"Giroud","given":"Maurice","non-dropping-particle":"","parse-names":false,"suffix":""},{"dropping-particle":"","family":"Giussani","given":"Giorgia","non-dropping-particle":"","parse-names":false,"suffix":""},{"dropping-particle":"","family":"Goenka","given":"Shifalika","non-dropping-particle":"","parse-names":false,"suffix":""},{"dropping-particle":"","family":"Goginashvili","given":"Ketevan","non-dropping-particle":"","parse-names":false,"suffix":""},{"dropping-particle":"","family":"Gona","given":"Philimon","non-dropping-particle":"","parse-names":false,"suffix":""},{"dropping-particle":"","family":"Cosio","given":"Teresita Gonzalez","non-dropping-particle":"De","parse-names":false,"suffix":""},{"dropping-particle":"","family":"Gosselin","given":"Richard A.","non-dropping-particle":"","parse-names":false,"suffix":""},{"dropping-particle":"","family":"Gotay","given":"Carolyn C.","non-dropping-particle":"","parse-names":false,"suffix":""},{"dropping-particle":"","family":"Goto","given":"Atsushi","non-dropping-particle":"","parse-names":false,"suffix":""},{"dropping-particle":"","family":"Gouda","given":"Hebe N.","non-dropping-particle":"","parse-names":false,"suffix":""},{"dropping-particle":"","family":"Guerrant","given":"Richard L.","non-dropping-particle":"","parse-names":false,"suffix":""},{"dropping-particle":"","family":"Gugnani","given":"Harish C.","non-dropping-particle":"","parse-names":false,"suffix":""},{"dropping-particle":"","family":"Gunnell","given":"David","non-dropping-particle":"","parse-names":false,"suffix":""},{"dropping-particle":"","family":"Gupta","given":"Rajeev","non-dropping-particle":"","parse-names":false,"suffix":""},{"dropping-particle":"","family":"Gupta","given":"Rahul","non-dropping-particle":"","parse-names":false,"suffix":""},{"dropping-particle":"","family":"Gutierrez","given":"Reyna A.","non-dropping-particle":"","parse-names":false,"suffix":""},{"dropping-particle":"","family":"Hafezi-Nejad","given":"Nima","non-dropping-particle":"","parse-names":false,"suffix":""},{"dropping-particle":"","family":"Hagan","given":"Holly","non-dropping-particle":"","parse-names":false,"suffix":""},{"dropping-particle":"","family":"Halasa","given":"Yara","non-dropping-particle":"","parse-names":false,"suffix":""},{"dropping-particle":"","family":"Hamadeh","given":"Randah R.","non-dropping-particle":"","parse-names":false,"suffix":""},{"dropping-particle":"","family":"Hamavid","given":"Hannah","non-dropping-particle":"","parse-names":false,"suffix":""},{"dropping-particle":"","family":"Hammami","given":"Mouhanad","non-dropping-particle":"","parse-names":false,"suffix":""},{"dropping-particle":"","family":"Hankey","given":"Graeme J.","non-dropping-particle":"","parse-names":false,"suffix":""},{"dropping-particle":"","family":"Hao","given":"Yuantao","non-dropping-particle":"","parse-names":false,"suffix":""},{"dropping-particle":"","family":"Harb","given":"Hilda L.","non-dropping-particle":"","parse-names":false,"suffix":""},{"dropping-particle":"","family":"Haro","given":"Josep Maria","non-dropping-particle":"","parse-names":false,"suffix":""},{"dropping-particle":"","family":"Havmoeller","given":"Rasmus","non-dropping-particle":"","parse-names":false,"suffix":""},{"dropping-particle":"","family":"Hay","given":"Roderick J.","non-dropping-particle":"","parse-names":false,"suffix":""},{"dropping-particle":"","family":"Hay","given":"Simon","non-dropping-particle":"","parse-names":false,"suffix":""},{"dropping-particle":"","family":"Hedayati","given":"Mohammad T.","non-dropping-particle":"","parse-names":false,"suffix":""},{"dropping-particle":"","family":"Pi","given":"Ileana B.Heredia","non-dropping-particle":"","parse-names":false,"suffix":""},{"dropping-particle":"","family":"Heydarpour","given":"Pouria","non-dropping-particle":"","parse-names":false,"suffix":""},{"dropping-particle":"","family":"Hijar","given":"Martha","non-dropping-particle":"","parse-names":false,"suffix":""},{"dropping-particle":"","family":"Hoek","given":"Hans W.","non-dropping-particle":"","parse-names":false,"suffix":""},{"dropping-particle":"","family":"Hoffman","given":"Howard J.","non-dropping-particle":"","parse-names":false,"suffix":""},{"dropping-particle":"","family":"Hornberger","given":"John C.","non-dropping-particle":"","parse-names":false,"suffix":""},{"dropping-particle":"","family":"Hosgood","given":"H. Dean","non-dropping-particle":"","parse-names":false,"suffix":""},{"dropping-particle":"","family":"Hossain","given":"Mazeda","non-dropping-particle":"","parse-names":false,"suffix":""},{"dropping-particle":"","family":"Hotez","given":"Peter J.","non-dropping-particle":"","parse-names":false,"suffix":""},{"dropping-particle":"","family":"Hoy","given":"Damian G.","non-dropping-particle":"","parse-names":false,"suffix":""},{"dropping-particle":"","family":"Hsairi","given":"Mohamed","non-dropping-particle":"","parse-names":false,"suffix":""},{"dropping-particle":"","family":"Hu","given":"Howard","non-dropping-particle":"","parse-names":false,"suffix":""},{"dropping-particle":"","family":"Hu","given":"Guoqing","non-dropping-particle":"","parse-names":false,"suffix":""},{"dropping-particle":"","family":"Huang","given":"John J.","non-dropping-particle":"","parse-names":false,"suffix":""},{"dropping-particle":"","family":"Huang","given":"Cheng","non-dropping-particle":"","parse-names":false,"suffix":""},{"dropping-particle":"","family":"Huiart","given":"Laetitia","non-dropping-particle":"","parse-names":false,"suffix":""},{"dropping-particle":"","family":"Husseini","given":"Abdullatif","non-dropping-particle":"","parse-names":false,"suffix":""},{"dropping-particle":"","family":"Iannarone","given":"Marissa","non-dropping-particle":"","parse-names":false,"suffix":""},{"dropping-particle":"","family":"Iburg","given":"Kim M.","non-dropping-particle":"","parse-names":false,"suffix":""},{"dropping-particle":"","family":"Innos","given":"Kaire","non-dropping-particle":"","parse-names":false,"suffix":""},{"dropping-particle":"","family":"Inoue","given":"Manami","non-dropping-particle":"","parse-names":false,"suffix":""},{"dropping-particle":"","family":"Jacobsen","given":"Kathryn H.","non-dropping-particle":"","parse-names":false,"suffix":""},{"dropping-particle":"","family":"Jassal","given":"Simerjot K.","non-dropping-particle":"","parse-names":false,"suffix":""},{"dropping-particle":"","family":"Jeemon","given":"Panniyammakal","non-dropping-particle":"","parse-names":false,"suffix":""},{"dropping-particle":"","family":"Jensen","given":"Paul N.","non-dropping-particle":"","parse-names":false,"suffix":""},{"dropping-particle":"","family":"Jha","given":"Vivekanand","non-dropping-particle":"","parse-names":false,"suffix":""},{"dropping-particle":"","family":"Jiang","given":"Guohong","non-dropping-particle":"","parse-names":false,"suffix":""},{"dropping-particle":"","family":"Jiang","given":"Ying","non-dropping-particle":"","parse-names":false,"suffix":""},{"dropping-particle":"","family":"Jonas","given":"Jost B.","non-dropping-particle":"","parse-names":false,"suffix":""},{"dropping-particle":"","family":"Joseph","given":"Jonathan","non-dropping-particle":"","parse-names":false,"suffix":""},{"dropping-particle":"","family":"Juel","given":"Knud","non-dropping-particle":"","parse-names":false,"suffix":""},{"dropping-particle":"","family":"Kan","given":"Haidong","non-dropping-particle":"","parse-names":false,"suffix":""},{"dropping-particle":"","family":"Karch","given":"Andre","non-dropping-particle":"","parse-names":false,"suffix":""},{"dropping-particle":"","family":"Karimkhani","given":"Chante","non-dropping-particle":"","parse-names":false,"suffix":""},{"dropping-particle":"","family":"Karthikeyan","given":"Ganesan","non-dropping-particle":"","parse-names":false,"suffix":""},{"dropping-particle":"","family":"Katz","given":"Ronit","non-dropping-particle":"","parse-names":false,"suffix":""},{"dropping-particle":"","family":"Kaul","given":"Anil","non-dropping-particle":"","parse-names":false,"suffix":""},{"dropping-particle":"","family":"Kawakami","given":"Norito","non-dropping-particle":"","parse-names":false,"suffix":""},{"dropping-particle":"","family":"Kazi","given":"Dhruv S.","non-dropping-particle":"","parse-names":false,"suffix":""},{"dropping-particle":"","family":"Kemp","given":"Andrew H.","non-dropping-particle":"","parse-names":false,"suffix":""},{"dropping-particle":"","family":"Kengne","given":"Andre P.","non-dropping-particle":"","parse-names":false,"suffix":""},{"dropping-particle":"","family":"Khader","given":"Yousef S.","non-dropping-particle":"","parse-names":false,"suffix":""},{"dropping-particle":"","family":"Khalifa","given":"Shams Eldin A.H.","non-dropping-particle":"","parse-names":false,"suffix":""},{"dropping-particle":"","family":"Khan","given":"Ejaz A.","non-dropping-particle":"","parse-names":false,"suffix":""},{"dropping-particle":"","family":"Khan","given":"Gulfaraz","non-dropping-particle":"","parse-names":false,"suffix":""},{"dropping-particle":"","family":"Khang","given":"Young Ho","non-dropping-particle":"","parse-names":false,"suffix":""},{"dropping-particle":"","family":"Khonelidze","given":"Irma","non-dropping-particle":"","parse-names":false,"suffix":""},{"dropping-particle":"","family":"Kieling","given":"Christian","non-dropping-particle":"","parse-names":false,"suffix":""},{"dropping-particle":"","family":"Kim","given":"Daniel","non-dropping-particle":"","parse-names":false,"suffix":""},{"dropping-particle":"","family":"Kim","given":"Sungroul","non-dropping-particle":"","parse-names":false,"suffix":""},{"dropping-particle":"","family":"Kimokoti","given":"Ruth W.","non-dropping-particle":"","parse-names":false,"suffix":""},{"dropping-particle":"","family":"Kinfu","given":"Yohannes","non-dropping-particle":"","parse-names":false,"suffix":""},{"dropping-particle":"","family":"Kinge","given":"Jonas M.","non-dropping-particle":"","parse-names":false,"suffix":""},{"dropping-particle":"","family":"Kissela","given":"Brett M.","non-dropping-particle":"","parse-names":false,"suffix":""},{"dropping-particle":"","family":"Kivipelto","given":"Miia","non-dropping-particle":"","parse-names":false,"suffix":""},{"dropping-particle":"","family":"Knibbs","given":"Luke","non-dropping-particle":"","parse-names":false,"suffix":""},{"dropping-particle":"","family":"Knudsen","given":"Ann Kristin","non-dropping-particle":"","parse-names":false,"suffix":""},{"dropping-particle":"","family":"Kokubo","given":"Yoshihiro","non-dropping-particle":"","parse-names":false,"suffix":""},{"dropping-particle":"","family":"Kosen","given":"Soewarta","non-dropping-particle":"","parse-names":false,"suffix":""},{"dropping-particle":"","family":"Kramer","given":"Alexander","non-dropping-particle":"","parse-names":false,"suffix":""},{"dropping-particle":"","family":"Kravchenko","given":"Michael","non-dropping-particle":"","parse-names":false,"suffix":""},{"dropping-particle":"V.","family":"Krishnamurthi","given":"Rita","non-dropping-particle":"","parse-names":false,"suffix":""},{"dropping-particle":"","family":"Krishnaswami","given":"Sanjay","non-dropping-particle":"","parse-names":false,"suffix":""},{"dropping-particle":"","family":"Defo","given":"Barthelemy Kuate","non-dropping-particle":"","parse-names":false,"suffix":""},{"dropping-particle":"","family":"Bicer","given":"Burcu Kucuk","non-dropping-particle":"","parse-names":false,"suffix":""},{"dropping-particle":"","family":"Kuipers","given":"Ernst J.","non-dropping-particle":"","parse-names":false,"suffix":""},{"dropping-particle":"","family":"Kulkarni","given":"Veena S.","non-dropping-particle":"","parse-names":false,"suffix":""},{"dropping-particle":"","family":"Kumar","given":"Kaushalendra","non-dropping-particle":"","parse-names":false,"suffix":""},{"dropping-particle":"","family":"Kumar","given":"G. Anil","non-dropping-particle":"","parse-names":false,"suffix":""},{"dropping-particle":"","family":"Kwan","given":"Gene F.","non-dropping-particle":"","parse-names":false,"suffix":""},{"dropping-particle":"","family":"Lai","given":"Taavi","non-dropping-particle":"","parse-names":false,"suffix":""},{"dropping-particle":"","family":"Lalloo","given":"Ratilal","non-dropping-particle":"","parse-names":false,"suffix":""},{"dropping-particle":"","family":"Lam","given":"Hilton","non-dropping-particle":"","parse-names":false,"suffix":""},{"dropping-particle":"","family":"Lan","given":"Qing","non-dropping-particle":"","parse-names":false,"suffix":""},{"dropping-particle":"","family":"Lansingh","given":"Van C.","non-dropping-particle":"","parse-names":false,"suffix":""},{"dropping-particle":"","family":"Larson","given":"Heidi","non-dropping-particle":"","parse-names":false,"suffix":""},{"dropping-particle":"","family":"Larsson","given":"Anders","non-dropping-particle":"","parse-names":false,"suffix":""},{"dropping-particle":"","family":"Lawrynowicz","given":"Alicia E.B.","non-dropping-particle":"","parse-names":false,"suffix":""},{"dropping-particle":"","family":"Leasher","given":"Janet L.","non-dropping-particle":"","parse-names":false,"suffix":""},{"dropping-particle":"","family":"Lee","given":"Jong Tae","non-dropping-particle":"","parse-names":false,"suffix":""},{"dropping-particle":"","family":"Leigh","given":"James","non-dropping-particle":"","parse-names":false,"suffix":""},{"dropping-particle":"","family":"Leung","given":"Ricky","non-dropping-particle":"","parse-names":false,"suffix":""},{"dropping-particle":"","family":"Levi","given":"Miriam","non-dropping-particle":"","parse-names":false,"suffix":""},{"dropping-particle":"","family":"Li","given":"Bin","non-dropping-particle":"","parse-names":false,"suffix":""},{"dropping-particle":"","family":"Li","given":"Yichong","non-dropping-particle":"","parse-names":false,"suffix":""},{"dropping-particle":"","family":"Li","given":"Yongmei","non-dropping-particle":"","parse-names":false,"suffix":""},{"dropping-particle":"","family":"Liang","given":"Juan","non-dropping-particle":"","parse-names":false,"suffix":""},{"dropping-particle":"","family":"Lim","given":"Stephen","non-dropping-particle":"","parse-names":false,"suffix":""},{"dropping-particle":"","family":"Lin","given":"Hsien Ho","non-dropping-particle":"","parse-names":false,"suffix":""},{"dropping-particle":"","family":"Lind","given":"Margaret","non-dropping-particle":"","parse-names":false,"suffix":""},{"dropping-particle":"","family":"Lindsay","given":"M. Patrice","non-dropping-particle":"","parse-names":false,"suffix":""},{"dropping-particle":"","family":"Lipshultz","given":"Steven E.","non-dropping-particle":"","parse-names":false,"suffix":""},{"dropping-particle":"","family":"Liu","given":"Shiwei","non-dropping-particle":"","parse-names":false,"suffix":""},{"dropping-particle":"","family":"Lloyd","given":"Belinda K.","non-dropping-particle":"","parse-names":false,"suffix":""},{"dropping-particle":"","family":"Ohno","given":"Summer Lockett","non-dropping-particle":"","parse-names":false,"suffix":""},{"dropping-particle":"","family":"Logroscino","given":"Giancarlo","non-dropping-particle":"","parse-names":false,"suffix":""},{"dropping-particle":"","family":"Looker","given":"Katharine J.","non-dropping-particle":"","parse-names":false,"suffix":""},{"dropping-particle":"","family":"Lopez","given":"Alan D.","non-dropping-particle":"","parse-names":false,"suffix":""},{"dropping-particle":"","family":"Lopez-Olmedo","given":"Nancy","non-dropping-particle":"","parse-names":false,"suffix":""},{"dropping-particle":"","family":"Lortet-Tieulent","given":"Joannie","non-dropping-particle":"","parse-names":false,"suffix":""},{"dropping-particle":"","family":"Lotufo","given":"Paulo A.","non-dropping-particle":"","parse-names":false,"suffix":""},{"dropping-particle":"","family":"Low","given":"Nicola","non-dropping-particle":"","parse-names":false,"suffix":""},{"dropping-particle":"","family":"Lucas","given":"Robyn M.","non-dropping-particle":"","parse-names":false,"suffix":""},{"dropping-particle":"","family":"Lunevicius","given":"Raimundas","non-dropping-particle":"","parse-names":false,"suffix":""},{"dropping-particle":"","family":"Lyons","given":"Ronan A.","non-dropping-particle":"","parse-names":false,"suffix":""},{"dropping-particle":"","family":"Ma","given":"Jixiang","non-dropping-particle":"","parse-names":false,"suffix":""},{"dropping-particle":"","family":"Ma","given":"Stefan","non-dropping-particle":"","parse-names":false,"suffix":""},{"dropping-particle":"","family":"MacKay","given":"Mark T.","non-dropping-particle":"","parse-names":false,"suffix":""},{"dropping-particle":"","family":"Majdan","given":"Marek","non-dropping-particle":"","parse-names":false,"suffix":""},{"dropping-particle":"","family":"Malekzadeh","given":"Reza","non-dropping-particle":"","parse-names":false,"suffix":""},{"dropping-particle":"","family":"Mapoma","given":"Christopher C.","non-dropping-particle":"","parse-names":false,"suffix":""},{"dropping-particle":"","family":"Marcenes","given":"Wagner","non-dropping-particle":"","parse-names":false,"suffix":""},{"dropping-particle":"","family":"March","given":"Lyn M.","non-dropping-particle":"","parse-names":false,"suffix":""},{"dropping-particle":"","family":"Margono","given":"Chris","non-dropping-particle":"","parse-names":false,"suffix":""},{"dropping-particle":"","family":"Marks","given":"Guy B.","non-dropping-particle":"","parse-names":false,"suffix":""},{"dropping-particle":"","family":"Marzan","given":"Melvin B.","non-dropping-particle":"","parse-names":false,"suffix":""},{"dropping-particle":"","family":"Masci","given":"Joseph R.","non-dropping-particle":"","parse-names":false,"suffix":""},{"dropping-particle":"","family":"Mason-Jones","given":"Amanda J.","non-dropping-particle":"","parse-names":false,"suffix":""},{"dropping-particle":"","family":"Matzopoulos","given":"Richard G.","non-dropping-particle":"","parse-names":false,"suffix":""},{"dropping-particle":"","family":"Mayosi","given":"Bongani M.","non-dropping-particle":"","parse-names":false,"suffix":""},{"dropping-particle":"","family":"Mazorodze","given":"Tasara T.","non-dropping-particle":"","parse-names":false,"suffix":""},{"dropping-particle":"","family":"McGill","given":"Neil W.","non-dropping-particle":"","parse-names":false,"suffix":""},{"dropping-particle":"","family":"McGrath","given":"John J.","non-dropping-particle":"","parse-names":false,"suffix":""},{"dropping-particle":"","family":"McKee","given":"Martin","non-dropping-particle":"","parse-names":false,"suffix":""},{"dropping-particle":"","family":"McLain","given":"Abby","non-dropping-particle":"","parse-names":false,"suffix":""},{"dropping-particle":"","family":"McMahon","given":"Brian J.","non-dropping-particle":"","parse-names":false,"suffix":""},{"dropping-particle":"","family":"Meaney","given":"Peter A.","non-dropping-particle":"","parse-names":false,"suffix":""},{"dropping-particle":"","family":"Mehndiratta","given":"Man Mohan","non-dropping-particle":"","parse-names":false,"suffix":""},{"dropping-particle":"","family":"Mejia-Rodriguez","given":"Fabiola","non-dropping-particle":"","parse-names":false,"suffix":""},{"dropping-particle":"","family":"Mekonnen","given":"Wubegzier","non-dropping-particle":"","parse-names":false,"suffix":""},{"dropping-particle":"","family":"Melaku","given":"Yohannes A.","non-dropping-particle":"","parse-names":false,"suffix":""},{"dropping-particle":"","family":"Meltzer","given":"Michele","non-dropping-particle":"","parse-names":false,"suffix":""},{"dropping-particle":"","family":"Memish","given":"Ziad A.","non-dropping-particle":"","parse-names":false,"suffix":""},{"dropping-particle":"","family":"Mensah","given":"George","non-dropping-particle":"","parse-names":false,"suffix":""},{"dropping-particle":"","family":"Meretoja","given":"Atte","non-dropping-particle":"","parse-names":false,"suffix":""},{"dropping-particle":"","family":"Mhimbira","given":"Francis A.","non-dropping-particle":"","parse-names":false,"suffix":""},{"dropping-particle":"","family":"Micha","given":"Renata","non-dropping-particle":"","parse-names":false,"suffix":""},{"dropping-particle":"","family":"Miller","given":"Ted R.","non-dropping-particle":"","parse-names":false,"suffix":""},{"dropping-particle":"","family":"Mills","given":"Edward J.","non-dropping-particle":"","parse-names":false,"suffix":""},{"dropping-particle":"","family":"Mitchell","given":"Philip B.","non-dropping-particle":"","parse-names":false,"suffix":""},{"dropping-particle":"","family":"Mock","given":"Charles N.","non-dropping-particle":"","parse-names":false,"suffix":""},{"dropping-particle":"","family":"Moffitt","given":"Terrie E.","non-dropping-particle":"","parse-names":false,"suffix":""},{"dropping-particle":"","family":"Ibrahim","given":"Norlinah Mohamed","non-dropping-particle":"","parse-names":false,"suffix":""},{"dropping-particle":"","family":"Mohammad","given":"Karzan A.","non-dropping-particle":"","parse-names":false,"suffix":""},{"dropping-particle":"","family":"Mokdad","given":"Ali H.","non-dropping-particle":"","parse-names":false,"suffix":""},{"dropping-particle":"","family":"Mola","given":"Glen L.","non-dropping-particle":"","parse-names":false,"suffix":""},{"dropping-particle":"","family":"Monasta","given":"Lorenzo","non-dropping-particle":"","parse-names":false,"suffix":""},{"dropping-particle":"","family":"Montico","given":"Marcella","non-dropping-particle":"","parse-names":false,"suffix":""},{"dropping-particle":"","family":"Montine","given":"Thomas J.","non-dropping-particle":"","parse-names":false,"suffix":""},{"dropping-particle":"","family":"Moore","given":"Ami R.","non-dropping-particle":"","parse-names":false,"suffix":""},{"dropping-particle":"","family":"Moran","given":"Andrew E.","non-dropping-particle":"","parse-names":false,"suffix":""},{"dropping-particle":"","family":"Morawska","given":"Lidia","non-dropping-particle":"","parse-names":false,"suffix":""},{"dropping-particle":"","family":"Mori","given":"Rintaro","non-dropping-particle":"","parse-names":false,"suffix":""},{"dropping-particle":"","family":"Moschandreas","given":"Joanna","non-dropping-particle":"","parse-names":false,"suffix":""},{"dropping-particle":"","family":"Moturi","given":"Wilkister N.","non-dropping-particle":"","parse-names":false,"suffix":""},{"dropping-particle":"","family":"Moyer","given":"Madeline","non-dropping-particle":"","parse-names":false,"suffix":""},{"dropping-particle":"","family":"Mozaffarian","given":"Dariush","non-dropping-particle":"","parse-names":false,"suffix":""},{"dropping-particle":"","family":"Mueller","given":"Ulrich O.","non-dropping-particle":"","parse-names":false,"suffix":""},{"dropping-particle":"","family":"Mukaigawara","given":"Mitsuru","non-dropping-particle":"","parse-names":false,"suffix":""},{"dropping-particle":"","family":"Murdoch","given":"Michele E.","non-dropping-particle":"","parse-names":false,"suffix":""},{"dropping-particle":"","family":"Murray","given":"Joseph","non-dropping-particle":"","parse-names":false,"suffix":""},{"dropping-particle":"","family":"Murthy","given":"Kinnari S.","non-dropping-particle":"","parse-names":false,"suffix":""},{"dropping-particle":"","family":"Naghavi","given":"Paria","non-dropping-particle":"","parse-names":false,"suffix":""},{"dropping-particle":"","family":"Nahas","given":"Ziad","non-dropping-particle":"","parse-names":false,"suffix":""},{"dropping-particle":"","family":"Naheed","given":"Aliya","non-dropping-particle":"","parse-names":false,"suffix":""},{"dropping-particle":"","family":"Naidoo","given":"Kovin S.","non-dropping-particle":"","parse-names":false,"suffix":""},{"dropping-particle":"","family":"Naldi","given":"Luigi","non-dropping-particle":"","parse-names":false,"suffix":""},{"dropping-particle":"","family":"Nand","given":"Devina","non-dropping-particle":"","parse-names":false,"suffix":""},{"dropping-particle":"","family":"Nangia","given":"Vinay","non-dropping-particle":"","parse-names":false,"suffix":""},{"dropping-particle":"","family":"Narayan","given":"K. M.Venkat","non-dropping-particle":"","parse-names":false,"suffix":""},{"dropping-particle":"","family":"Nash","given":"Denis","non-dropping-particle":"","parse-names":false,"suffix":""},{"dropping-particle":"","family":"Nejjari","given":"Chakib","non-dropping-particle":"","parse-names":false,"suffix":""},{"dropping-particle":"","family":"Neupane","given":"Sudan P.","non-dropping-particle":"","parse-names":false,"suffix":""},{"dropping-particle":"","family":"Newman","given":"Lori M.","non-dropping-particle":"","parse-names":false,"suffix":""},{"dropping-particle":"","family":"Newton","given":"Charles R.","non-dropping-particle":"","parse-names":false,"suffix":""},{"dropping-particle":"","family":"Ng","given":"Marie","non-dropping-particle":"","parse-names":false,"suffix":""},{"dropping-particle":"","family":"Ngalesoni","given":"Frida N.","non-dropping-particle":"","parse-names":false,"suffix":""},{"dropping-particle":"","family":"Nhung","given":"Nguyen T.","non-dropping-particle":"","parse-names":false,"suffix":""},{"dropping-particle":"","family":"Nisar","given":"Muhammad I.","non-dropping-particle":"","parse-names":false,"suffix":""},{"dropping-particle":"","family":"Nolte","given":"Sandra","non-dropping-particle":"","parse-names":false,"suffix":""},{"dropping-particle":"","family":"Norheim","given":"Ole F.","non-dropping-particle":"","parse-names":false,"suffix":""},{"dropping-particle":"","family":"Norman","given":"Rosana E.","non-dropping-particle":"","parse-names":false,"suffix":""},{"dropping-particle":"","family":"Norrving","given":"Bo","non-dropping-particle":"","parse-names":false,"suffix":""},{"dropping-particle":"","family":"Nyakarahuka","given":"Luke","non-dropping-particle":"","parse-names":false,"suffix":""},{"dropping-particle":"","family":"Oh","given":"In Hwan","non-dropping-particle":"","parse-names":false,"suffix":""},{"dropping-particle":"","family":"Ohkubo","given":"Takayoshi","non-dropping-particle":"","parse-names":false,"suffix":""},{"dropping-particle":"","family":"Omer","given":"Saad B.","non-dropping-particle":"","parse-names":false,"suffix":""},{"dropping-particle":"","family":"Opio","given":"John Nelson","non-dropping-particle":"","parse-names":false,"suffix":""},{"dropping-particle":"","family":"Ortiz","given":"Alberto","non-dropping-particle":"","parse-names":false,"suffix":""},{"dropping-particle":"","family":"Pandian","given":"Jeyaraj D.","non-dropping-particle":"","parse-names":false,"suffix":""},{"dropping-particle":"","family":"Panelo","given":"Carlo Irwin A.","non-dropping-particle":"","parse-names":false,"suffix":""},{"dropping-particle":"","family":"Papachristou","given":"Christina","non-dropping-particle":"","parse-names":false,"suffix":""},{"dropping-particle":"","family":"Park","given":"Eun Kee","non-dropping-particle":"","parse-names":false,"suffix":""},{"dropping-particle":"","family":"Parry","given":"Charles D.","non-dropping-particle":"","parse-names":false,"suffix":""},{"dropping-particle":"","family":"Caicedo","given":"Angel J.Paternina","non-dropping-particle":"","parse-names":false,"suffix":""},{"dropping-particle":"","family":"Patten","given":"Scott B.","non-dropping-particle":"","parse-names":false,"suffix":""},{"dropping-particle":"","family":"Paul","given":"Vinod K.","non-dropping-particle":"","parse-names":false,"suffix":""},{"dropping-particle":"","family":"Pavlin","given":"Boris I.","non-dropping-particle":"","parse-names":false,"suffix":""},{"dropping-particle":"","family":"Pearce","given":"Neil","non-dropping-particle":"","parse-names":false,"suffix":""},{"dropping-particle":"","family":"Pedraza","given":"Lilia S.","non-dropping-particle":"","parse-names":false,"suffix":""},{"dropping-particle":"","family":"Pellegrini","given":"Carlos A.","non-dropping-particle":"","parse-names":false,"suffix":""},{"dropping-particle":"","family":"Pereira","given":"David M.","non-dropping-particle":"","parse-names":false,"suffix":""},{"dropping-particle":"","family":"Perez-Ruiz","given":"Fernando P.","non-dropping-particle":"","parse-names":false,"suffix":""},{"dropping-particle":"","family":"Perico","given":"Norberto","non-dropping-particle":"","parse-names":false,"suffix":""},{"dropping-particle":"","family":"Pervaiz","given":"Aslam","non-dropping-particle":"","parse-names":false,"suffix":""},{"dropping-particle":"","family":"Pesudovs","given":"Konrad","non-dropping-particle":"","parse-names":false,"suffix":""},{"dropping-particle":"","family":"Peterson","given":"Carrie B.","non-dropping-particle":"","parse-names":false,"suffix":""},{"dropping-particle":"","family":"Petzold","given":"Max","non-dropping-particle":"","parse-names":false,"suffix":""},{"dropping-particle":"","family":"Phillips","given":"Michael R.","non-dropping-particle":"","parse-names":false,"suffix":""},{"dropping-particle":"","family":"Phillips","given":"David","non-dropping-particle":"","parse-names":false,"suffix":""},{"dropping-particle":"","family":"Phillips","given":"Bryan","non-dropping-particle":"","parse-names":false,"suffix":""},{"dropping-particle":"","family":"Piel","given":"Frederic B.","non-dropping-particle":"","parse-names":false,"suffix":""},{"dropping-particle":"","family":"Plass","given":"Dietrich","non-dropping-particle":"","parse-names":false,"suffix":""},{"dropping-particle":"","family":"Poenaru","given":"Dan","non-dropping-particle":"","parse-names":false,"suffix":""},{"dropping-particle":"V.","family":"Polanczyk","given":"Guilherme","non-dropping-particle":"","parse-names":false,"suffix":""},{"dropping-particle":"","family":"Polinder","given":"Suzanne","non-dropping-particle":"","parse-names":false,"suffix":""},{"dropping-particle":"","family":"Pope","given":"C. A.","non-dropping-particle":"","parse-names":false,"suffix":""},{"dropping-particle":"","family":"Popova","given":"Svetlana","non-dropping-particle":"","parse-names":false,"suffix":""},{"dropping-particle":"","family":"Poulton","given":"Richie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Prasad","given":"Noela M.","non-dropping-particle":"","parse-names":false,"suffix":""},{"dropping-particle":"","family":"Qato","given":"Dima","non-dropping-particle":"","parse-names":false,"suffix":""},{"dropping-particle":"","family":"Quistberg","given":"D. A.","non-dropping-particle":"","parse-names":false,"suffix":""},{"dropping-particle":"","family":"Rafay","given":"Anwar","non-dropping-particle":"","parse-names":false,"suffix":""},{"dropping-particle":"","family":"Rahimi","given":"Kazem","non-dropping-particle":"","parse-names":false,"suffix":""},{"dropping-particle":"","family":"Rahimi-Movaghar","given":"Vafa","non-dropping-particle":"","parse-names":false,"suffix":""},{"dropping-particle":"","family":"Rahman","given":"Sajjad Ur","non-dropping-particle":"","parse-names":false,"suffix":""},{"dropping-particle":"","family":"Raju","given":"Murugesan","non-dropping-particle":"","parse-names":false,"suffix":""},{"dropping-particle":"","family":"Rakovac","given":"Ivo","non-dropping-particle":"","parse-names":false,"suffix":""},{"dropping-particle":"","family":"Rana","given":"Saleem M.","non-dropping-particle":"","parse-names":false,"suffix":""},{"dropping-particle":"","family":"Razavi","given":"Homie","non-dropping-particle":"","parse-names":false,"suffix":""},{"dropping-particle":"","family":"Refaat","given":"Amany","non-dropping-particle":"","parse-names":false,"suffix":""},{"dropping-particle":"","family":"Rehm","given":"Jurgen","non-dropping-particle":"","parse-names":false,"suffix":""},{"dropping-particle":"","family":"Remuzzi","given":"Giuseppe","non-dropping-particle":"","parse-names":false,"suffix":""},{"dropping-particle":"","family":"Resnikoff","given":"Serge","non-dropping-particle":"","parse-names":false,"suffix":""},{"dropping-particle":"","family":"Ribeiro","given":"Antonio L.","non-dropping-particle":"","parse-names":false,"suffix":""},{"dropping-particle":"","family":"Riccio","given":"Patricia M.","non-dropping-particle":"","parse-names":false,"suffix":""},{"dropping-particle":"","family":"Richardson","given":"Lee","non-dropping-particle":"","parse-names":false,"suffix":""},{"dropping-particle":"","family":"Richardus","given":"Jan Hendrik","non-dropping-particle":"","parse-names":false,"suffix":""},{"dropping-particle":"","family":"Riederer","given":"Anne M.","non-dropping-particle":"","parse-names":false,"suffix":""},{"dropping-particle":"","family":"Robinson","given":"Margot","non-dropping-particle":"","parse-names":false,"suffix":""},{"dropping-particle":"","family":"Roca","given":"Anna","non-dropping-particle":"","parse-names":false,"suffix":""},{"dropping-particle":"","family":"Rodriguez","given":"Alina","non-dropping-particle":"","parse-names":false,"suffix":""},{"dropping-particle":"","family":"Rojas-Rueda","given":"David","non-dropping-particle":"","parse-names":false,"suffix":""},{"dropping-particle":"","family":"Ronfani","given":"Luca","non-dropping-particle":"","parse-names":false,"suffix":""},{"dropping-particle":"","family":"Rothenbacher","given":"Dietrich","non-dropping-particle":"","parse-names":false,"suffix":""},{"dropping-particle":"","family":"Roy","given":"Nobhojit","non-dropping-particle":"","parse-names":false,"suffix":""},{"dropping-particle":"","family":"Ruhago","given":"George M.","non-dropping-particle":"","parse-names":false,"suffix":""},{"dropping-particle":"","family":"Sabin","given":"Nsanzimana","non-dropping-particle":"","parse-names":false,"suffix":""},{"dropping-particle":"","family":"Sacco","given":"Ralph L.","non-dropping-particle":"","parse-names":false,"suffix":""},{"dropping-particle":"","family":"Ksoreide","given":"Kjetil","non-dropping-particle":"","parse-names":false,"suffix":""},{"dropping-particle":"","family":"Saha","given":"Sukanta","non-dropping-particle":"","parse-names":false,"suffix":""},{"dropping-particle":"","family":"Sahathevan","given":"Ramesh","non-dropping-particle":"","parse-names":false,"suffix":""},{"dropping-particle":"","family":"Sahraian","given":"Mohammad Ali","non-dropping-particle":"","parse-names":false,"suffix":""},{"dropping-particle":"","family":"Sampson","given":"Uchechukwu","non-dropping-particle":"","parse-names":false,"suffix":""},{"dropping-particle":"","family":"Sanabria","given":"Juan R.","non-dropping-particle":"","parse-names":false,"suffix":""},{"dropping-particle":"","family":"Sanchez-Riera","given":"Lidia","non-dropping-particle":"","parse-names":false,"suffix":""},{"dropping-particle":"","family":"Santos","given":"Itamar S.","non-dropping-particle":"","parse-names":false,"suffix":""},{"dropping-particle":"","family":"Satpathy","given":"Maheswar","non-dropping-particle":"","parse-names":false,"suffix":""},{"dropping-particle":"","family":"Saunders","given":"James E.","non-dropping-particle":"","parse-names":false,"suffix":""},{"dropping-particle":"","family":"Sawhney","given":"Monika","non-dropping-particle":"","parse-names":false,"suffix":""},{"dropping-particle":"","family":"Saylan","given":"Mete I.","non-dropping-particle":"","parse-names":false,"suffix":""},{"dropping-particle":"","family":"Scarborough","given":"Peter","non-dropping-particle":"","parse-names":false,"suffix":""},{"dropping-particle":"","family":"Schoettker","given":"Ben","non-dropping-particle":"","parse-names":false,"suffix":""},{"dropping-particle":"","family":"Schneider","given":"Ione J.C.","non-dropping-particle":"","parse-names":false,"suffix":""},{"dropping-particle":"","family":"Schwebel","given":"David C.","non-dropping-particle":"","parse-names":false,"suffix":""},{"dropping-particle":"","family":"Scott","given":"James G.","non-dropping-particle":"","parse-names":false,"suffix":""},{"dropping-particle":"","family":"Seedat","given":"Soraya","non-dropping-particle":"","parse-names":false,"suffix":""},{"dropping-particle":"","family":"Sepanlou","given":"Sadaf G.","non-dropping-particle":"","parse-names":false,"suffix":""},{"dropping-particle":"","family":"Serdar","given":"Berrin","non-dropping-particle":"","parse-names":false,"suffix":""},{"dropping-particle":"","family":"Servan-Mori","given":"Edson E.","non-dropping-particle":"","parse-names":false,"suffix":""},{"dropping-particle":"","family":"Shackelford","given":"Katya","non-dropping-particle":"","parse-names":false,"suffix":""},{"dropping-particle":"","family":"Shaheen","given":"Amira","non-dropping-particle":"","parse-names":false,"suffix":""},{"dropping-particle":"","family":"Shahraz","given":"Saeid","non-dropping-particle":"","parse-names":false,"suffix":""},{"dropping-particle":"","family":"Levy","given":"Teresa Shamah","non-dropping-particle":"","parse-names":false,"suffix":""},{"dropping-particle":"","family":"Shangguan","given":"Siyi","non-dropping-particle":"","parse-names":false,"suffix":""},{"dropping-particle":"","family":"She","given":"Jun","non-dropping-particle":"","parse-names":false,"suffix":""},{"dropping-particle":"","family":"Sheikhbahaei","given":"Sara","non-dropping-particle":"","parse-names":false,"suffix":""},{"dropping-particle":"","family":"Shepard","given":"Donald S.","non-dropping-particle":"","parse-names":false,"suffix":""},{"dropping-particle":"","family":"Shi","given":"Peilin","non-dropping-particle":"","parse-names":false,"suffix":""},{"dropping-particle":"","family":"Shibuya","given":"Kenji","non-dropping-particle":"","parse-names":false,"suffix":""},{"dropping-particle":"","family":"Shinohara","given":"Yukito","non-dropping-particle":"","parse-names":false,"suffix":""},{"dropping-particle":"","family":"Shiri","given":"Rahman","non-dropping-particle":"","parse-names":false,"suffix":""},{"dropping-particle":"","family":"Shishani","given":"Kawkab","non-dropping-particle":"","parse-names":false,"suffix":""},{"dropping-particle":"","family":"Shiue","given":"Ivy","non-dropping-particle":"","parse-names":false,"suffix":""},{"dropping-particle":"","family":"Shrime","given":"Mark G.","non-dropping-particle":"","parse-names":false,"suffix":""},{"dropping-particle":"","family":"Sigfusdottir","given":"Inga D.","non-dropping-particle":"","parse-names":false,"suffix":""},{"dropping-particle":"","family":"Silberberg","given":"Donald H.","non-dropping-particle":"","parse-names":false,"suffix":""},{"dropping-particle":"","family":"Simard","given":"Edgar P.","non-dropping-particle":"","parse-names":false,"suffix":""},{"dropping-particle":"","family":"Sindi","given":"Shireen","non-dropping-particle":"","parse-names":false,"suffix":""},{"dropping-particle":"","family":"Singh","given":"Jasvinder A.","non-dropping-particle":"","parse-names":false,"suffix":""},{"dropping-particle":"","family":"Singh","given":"Lavanya","non-dropping-particle":"","parse-names":false,"suffix":""},{"dropping-particle":"","family":"Skirbekk","given":"Vegard","non-dropping-particle":"","parse-names":false,"suffix":""},{"dropping-particle":"","family":"Sliwa","given":"Karen","non-dropping-particle":"","parse-names":false,"suffix":""},{"dropping-particle":"","family":"Soljak","given":"Michael","non-dropping-particle":"","parse-names":false,"suffix":""},{"dropping-particle":"","family":"Soneji","given":"Samir","non-dropping-particle":"","parse-names":false,"suffix":""},{"dropping-particle":"","family":"Soshnikov","given":"Sergey S.","non-dropping-particle":"","parse-names":false,"suffix":""},{"dropping-particle":"","family":"Speyer","given":"Peter","non-dropping-particle":"","parse-names":false,"suffix":""},{"dropping-particle":"","family":"Sposato","given":"Luciano A.","non-dropping-particle":"","parse-names":false,"suffix":""},{"dropping-particle":"","family":"Sreeramareddy","given":"Chandrashekhar T.","non-dropping-particle":"","parse-names":false,"suffix":""},{"dropping-particle":"","family":"Stoeckl","given":"Heidi","non-dropping-particle":"","parse-names":false,"suffix":""},{"dropping-particle":"","family":"Stathopoulou","given":"Vasiliki Kalliopi","non-dropping-particle":"","parse-names":false,"suffix":""},{"dropping-particle":"","family":"Steckling","given":"Nadine","non-dropping-particle":"","parse-names":false,"suffix":""},{"dropping-particle":"","family":"Stein","given":"Murray B.","non-dropping-particle":"","parse-names":false,"suffix":""},{"dropping-particle":"","family":"Stein","given":"Dan J.","non-dropping-particle":"","parse-names":false,"suffix":""},{"dropping-particle":"","family":"Steiner","given":"Timothy J.","non-dropping-particle":"","parse-names":false,"suffix":""},{"dropping-particle":"","family":"Stewart","given":"Andrea","non-dropping-particle":"","parse-names":false,"suffix":""},{"dropping-particle":"","family":"Stork","given":"Eden","non-dropping-particle":"","parse-names":false,"suffix":""},{"dropping-particle":"","family":"Stovner","given":"Lars J.","non-dropping-particle":"","parse-names":false,"suffix":""},{"dropping-particle":"","family":"Stroumpoulis","given":"Konstantinos","non-dropping-particle":"","parse-names":false,"suffix":""},{"dropping-particle":"","family":"Sturua","given":"Lela","non-dropping-particle":"","parse-names":false,"suffix":""},{"dropping-particle":"","family":"Sunguya","given":"Bruno F.","non-dropping-particle":"","parse-names":false,"suffix":""},{"dropping-particle":"","family":"Swaroop","given":"Mamta","non-dropping-particle":"","parse-names":false,"suffix":""},{"dropping-particle":"","family":"Sykes","given":"Bryan L.","non-dropping-particle":"","parse-names":false,"suffix":""},{"dropping-particle":"","family":"Tabb","given":"Karen M.","non-dropping-particle":"","parse-names":false,"suffix":""},{"dropping-particle":"","family":"Takahashi","given":"Ken","non-dropping-particle":"","parse-names":false,"suffix":""},{"dropping-particle":"","family":"Tan","given":"Feng","non-dropping-particle":"","parse-names":false,"suffix":""},{"dropping-particle":"","family":"Tandon","given":"Nikhil","non-dropping-particle":"","parse-names":false,"suffix":""},{"dropping-particle":"","family":"Tanne","given":"David","non-dropping-particle":"","parse-names":false,"suffix":""},{"dropping-particle":"","family":"Tanner","given":"Marcel","non-dropping-particle":"","parse-names":false,"suffix":""},{"dropping-particle":"","family":"Tavakkoli","given":"Mohammad","non-dropping-particle":"","parse-names":false,"suffix":""},{"dropping-particle":"","family":"Taylor","given":"Hugh R.","non-dropping-particle":"","parse-names":false,"suffix":""},{"dropping-particle":"","family":"Ao","given":"Braden J.","non-dropping-particle":"Te","parse-names":false,"suffix":""},{"dropping-particle":"","family":"Temesgen","given":"Awoke Misganaw","non-dropping-particle":"","parse-names":false,"suffix":""},{"dropping-particle":"Ten","family":"Have","given":"Margreet","non-dropping-particle":"","parse-names":false,"suffix":""},{"dropping-particle":"","family":"Tenkorang","given":"Eric Yeboah","non-dropping-particle":"","parse-names":false,"suffix":""},{"dropping-particle":"","family":"Terkawi","given":"Abdullah Sulieman","non-dropping-particle":"","parse-names":false,"suffix":""},{"dropping-particle":"","family":"Theadom","given":"Alice M.","non-dropping-particle":"","parse-names":false,"suffix":""},{"dropping-particle":"","family":"Thomas","given":"Elissa","non-dropping-particle":"","parse-names":false,"suffix":""},{"dropping-particle":"","family":"Thorne-Lyman","given":"Andrew L.","non-dropping-particle":"","parse-names":false,"suffix":""},{"dropping-particle":"","family":"Thrift","given":"Amanda G.","non-dropping-particle":"","parse-names":false,"suffix":""},{"dropping-particle":"","family":"Tleyjeh","given":"Imad M.","non-dropping-particle":"","parse-names":false,"suffix":""},{"dropping-particle":"","family":"Tonelli","given":"Marcello","non-dropping-particle":"","parse-names":false,"suffix":""},{"dropping-particle":"","family":"Topouzis","given":"Fotis","non-dropping-particle":"","parse-names":false,"suffix":""},{"dropping-particle":"","family":"Towbin","given":"Jeffrey A.","non-dropping-particle":"","parse-names":false,"suffix":""},{"dropping-particle":"","family":"Toyoshima","given":"Hideaki","non-dropping-particle":"","parse-names":false,"suffix":""},{"dropping-particle":"","family":"Traebert","given":"Jefferson","non-dropping-particle":"","parse-names":false,"suffix":""},{"dropping-particle":"","family":"Tran","given":"Bach X.","non-dropping-particle":"","parse-names":false,"suffix":""},{"dropping-particle":"","family":"Trasande","given":"Leonardo","non-dropping-particle":"","parse-names":false,"suffix":""},{"dropping-particle":"","family":"Trillini","given":"Matias","non-dropping-particle":"","parse-names":false,"suffix":""},{"dropping-particle":"","family":"Truelsen","given":"Thomas","non-dropping-particle":"","parse-names":false,"suffix":""},{"dropping-particle":"","family":"Trujillo","given":"Ulises","non-dropping-particle":"","parse-names":false,"suffix":""},{"dropping-particle":"","family":"Tsilimbaris","given":"Miltiadis","non-dropping-particle":"","parse-names":false,"suffix":""},{"dropping-particle":"","family":"Tuzcu","given":"Emin M.","non-dropping-particle":"","parse-names":false,"suffix":""},{"dropping-particle":"","family":"Ukwaja","given":"Kingsley N.","non-dropping-particle":"","parse-names":false,"suffix":""},{"dropping-particle":"","family":"Undurraga","given":"Eduardo A.","non-dropping-particle":"","parse-names":false,"suffix":""},{"dropping-particle":"","family":"Uzun","given":"Selen B.","non-dropping-particle":"","parse-names":false,"suffix":""},{"dropping-particle":"","family":"Brakel","given":"Wim H.","non-dropping-particle":"Van","parse-names":false,"suffix":""},{"dropping-particle":"","family":"Vijver","given":"Steven","non-dropping-particle":"Van De","parse-names":false,"suffix":""},{"dropping-particle":"Van","family":"Dingenen","given":"Rita","non-dropping-particle":"","parse-names":false,"suffix":""},{"dropping-particle":"","family":"Gool","given":"Coen H.","non-dropping-particle":"Van","parse-names":false,"suffix":""},{"dropping-particle":"","family":"Varakin","given":"Yuri Y.","non-dropping-particle":"","parse-names":false,"suffix":""},{"dropping-particle":"","family":"Vasankari","given":"Tommi J.","non-dropping-particle":"","parse-names":false,"suffix":""},{"dropping-particle":"","family":"Vavilala","given":"Monica S.","non-dropping-particle":"","parse-names":false,"suffix":""},{"dropping-particle":"","family":"Veerman","given":"Lennert J.","non-dropping-particle":"","parse-names":false,"suffix":""},{"dropping-particle":"","family":"Velasquez-Melendez","given":"Gustavo","non-dropping-particle":"","parse-names":false,"suffix":""},{"dropping-particle":"","family":"Venketasubramanian","given":"Narayanaswamy","non-dropping-particle":"","parse-names":false,"suffix":""},{"dropping-particle":"","family":"Vijayakumar","given":"Lakshmi","non-dropping-particle":"","parse-names":false,"suffix":""},{"dropping-particle":"","family":"Villalpando","given":"Salvador","non-dropping-particle":"","parse-names":false,"suffix":""},{"dropping-particle":"","family":"Violante","given":"Francesco S.","non-dropping-particle":"","parse-names":false,"suffix":""},{"dropping-particle":"V.","family":"Vlassov","given":"Vasiliy","non-dropping-particle":"","parse-names":false,"suffix":""},{"dropping-particle":"","family":"Waller","given":"Stephen","non-dropping-particle":"","parse-names":false,"suffix":""},{"dropping-particle":"","family":"Wallin","given":"Mitchell T.","non-dropping-particle":"","parse-names":false,"suffix":""},{"dropping-particle":"","family":"Wan","given":"Xia","non-dropping-particle":"","parse-names":false,"suffix":""},{"dropping-particle":"","family":"Wang","given":"Linhong","non-dropping-particle":"","parse-names":false,"suffix":""},{"dropping-particle":"","family":"Wang","given":"Jianli","non-dropping-particle":"","parse-names":false,"suffix":""},{"dropping-particle":"","family":"Wang","given":"Yanping","non-dropping-particle":"","parse-names":false,"suffix":""},{"dropping-particle":"","family":"Warouw","given":"Tati S.","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G.","non-dropping-particle":"","parse-names":false,"suffix":""},{"dropping-particle":"","family":"Werdecker","given":"Andrea","non-dropping-particle":"","parse-names":false,"suffix":""},{"dropping-particle":"","family":"Wessells","given":"K. Ryan","non-dropping-particle":"","parse-names":false,"suffix":""},{"dropping-particle":"","family":"Westerman","given":"Ronny","non-dropping-particle":"","parse-names":false,"suffix":""},{"dropping-particle":"","family":"Wilkinson","given":"James D.","non-dropping-particle":"","parse-names":false,"suffix":""},{"dropping-particle":"","family":"Williams","given":"Hywel C.","non-dropping-particle":"","parse-names":false,"suffix":""},{"dropping-particle":"","family":"Williams","given":"Thomas N.","non-dropping-particle":"","parse-names":false,"suffix":""},{"dropping-particle":"","family":"Woldeyohannes","given":"Solomon M.","non-dropping-particle":"","parse-names":false,"suffix":""},{"dropping-particle":"","family":"Wolfe","given":"Charles D.A.","non-dropping-particle":"","parse-names":false,"suffix":""},{"dropping-particle":"","family":"Wong","given":"John Q.","non-dropping-particle":"","parse-names":false,"suffix":""},{"dropping-particle":"","family":"Wong","given":"Haidong","non-dropping-particle":"","parse-names":false,"suffix":""},{"dropping-particle":"","family":"Woolf","given":"Anthony D.","non-dropping-particle":"","parse-names":false,"suffix":""},{"dropping-particle":"","family":"Wright","given":"Jonathan L.","non-dropping-particle":"","parse-names":false,"suffix":""},{"dropping-particle":"","family":"Wurtz","given":"Brittany","non-dropping-particle":"","parse-names":false,"suffix":""},{"dropping-particle":"","family":"Xu","given":"Gelin","non-dropping-particle":"","parse-names":false,"suffix":""},{"dropping-particle":"","family":"Yang","given":"Gonghuan","non-dropping-particle":"","parse-names":false,"suffix":""},{"dropping-particle":"","family":"Yano","given":"Yuichiro","non-dropping-particle":"","parse-names":false,"suffix":""},{"dropping-particle":"","family":"Yenesew","given":"Muluken A.","non-dropping-particle":"","parse-names":false,"suffix":""},{"dropping-particle":"","family":"Yentur","given":"Gokalp K.","non-dropping-particle":"","parse-names":false,"suffix":""},{"dropping-particle":"","family":"Yip","given":"Paul","non-dropping-particle":"","parse-names":false,"suffix":""},{"dropping-particle":"","family":"Yonemoto","given":"Naohiro","non-dropping-particle":"","parse-names":false,"suffix":""},{"dropping-particle":"","family":"Yoon","given":"Seok Jun","non-dropping-particle":"","parse-names":false,"suffix":""},{"dropping-particle":"","family":"Younis","given":"Mustafa","non-dropping-particle":"","parse-names":false,"suffix":""},{"dropping-particle":"","family":"Yu","given":"Chuanhua","non-dropping-particle":"","parse-names":false,"suffix":""},{"dropping-particle":"","family":"Kim","given":"Kim Yun","non-dropping-particle":"","parse-names":false,"suffix":""},{"dropping-particle":"","family":"Zaki","given":"Maysaa El Sayed","non-dropping-particle":"","parse-names":false,"suffix":""},{"dropping-particle":"","family":"Zhang","given":"Yong","non-dropping-particle":"","parse-names":false,"suffix":""},{"dropping-particle":"","family":"Zhao","given":"Zheng","non-dropping-particle":"","parse-names":false,"suffix":""},{"dropping-particle":"","family":"Zhao","given":"Yong","non-dropping-particle":"","parse-names":false,"suffix":""},{"dropping-particle":"","family":"Zhu","given":"Jun","non-dropping-particle":"","parse-names":false,"suffix":""},{"dropping-particle":"","family":"Zonies","given":"David","non-dropping-particle":"","parse-names":false,"suffix":""},{"dropping-particle":"","family":"Zunt","given":"Joseph R.","non-dropping-particle":"","parse-names":false,"suffix":""},{"dropping-particle":"","family":"Salomon","given":"Joshua A.","non-dropping-particle":"","parse-names":false,"suffix":""},{"dropping-particle":"","family":"Murray","given":"Christopher J.L.","non-dropping-particle":"","parse-names":false,"suffix":""}],"container-title":"The Lancet","id":"ITEM-1","issue":"9995","issued":{"date-parts":[["2015","8","22"]]},"page":"743-800","publisher":"Lancet Publishing Group","title":"Global, regional, and national incidence, prevalence, and years lived with disability for 301 acute and chronic diseases and injuries in 188 countries, 1990-2013: A systematic analysis for the Global Burden of Disease Study 2013","type":"article-journal","volume":"386"},"uris":["http://www.mendeley.com/documents/?uuid=2a48d16c-32d2-3f79-a9f0-7ad3a1c08abd"]}],"mendeley":{"formattedCitation":"[10]","plainTextFormattedCitation":"[10]","previouslyFormattedCitation":"[10]"},"properties":{"noteIndex":0},"schema":"https://github.com/citation-style-language/schema/raw/master/csl-citation.json"}</w:instrText>
      </w:r>
      <w:r>
        <w:rPr>
          <w:rFonts w:cs="Times New Roman"/>
          <w:szCs w:val="24"/>
        </w:rPr>
        <w:fldChar w:fldCharType="separate"/>
      </w:r>
      <w:r w:rsidRPr="00257484">
        <w:rPr>
          <w:rFonts w:cs="Times New Roman"/>
          <w:noProof/>
          <w:szCs w:val="24"/>
        </w:rPr>
        <w:t>[10]</w:t>
      </w:r>
      <w:r>
        <w:rPr>
          <w:rFonts w:cs="Times New Roman"/>
          <w:szCs w:val="24"/>
        </w:rPr>
        <w:fldChar w:fldCharType="end"/>
      </w:r>
      <w:r w:rsidRPr="007F7908">
        <w:rPr>
          <w:rFonts w:cs="Times New Roman"/>
          <w:szCs w:val="24"/>
        </w:rPr>
        <w:t xml:space="preserve">. Около 80% </w:t>
      </w:r>
      <w:r w:rsidRPr="002718FD">
        <w:rPr>
          <w:rFonts w:cs="Times New Roman"/>
          <w:szCs w:val="24"/>
        </w:rPr>
        <w:t>пациентов</w:t>
      </w:r>
      <w:r w:rsidRPr="007F7908">
        <w:rPr>
          <w:rFonts w:cs="Times New Roman"/>
          <w:szCs w:val="24"/>
        </w:rPr>
        <w:t xml:space="preserve"> СКБ – африканцы, достаточно часто СКБ встречается в Индии и арабских странах, а также среди выходцев из этих стран, проживающих в других регионах (страны северной Америки, европейские страны, Великобритания), так в США СКБ встречается с частотой 1 случай на 5000 населения, во Франции – 1 случай на 2500 населения, Великобритании – 1 случай на 2000 населения</w:t>
      </w:r>
      <w:r w:rsidR="00966460" w:rsidRPr="00966460">
        <w:rPr>
          <w:rFonts w:cs="Times New Roman"/>
          <w:szCs w:val="24"/>
        </w:rPr>
        <w:t xml:space="preserve"> </w:t>
      </w:r>
      <w:r w:rsidR="00966460">
        <w:rPr>
          <w:rFonts w:cs="Times New Roman"/>
          <w:szCs w:val="24"/>
        </w:rPr>
        <w:fldChar w:fldCharType="begin" w:fldLock="1"/>
      </w:r>
      <w:r w:rsidR="00966460">
        <w:rPr>
          <w:rFonts w:cs="Times New Roman"/>
          <w:szCs w:val="24"/>
        </w:rPr>
        <w:instrText>ADDIN CSL_CITATION {"citationItems":[{"id":"ITEM-1","itemData":{"DOI":"10.1016/S0140-6736(15)60692-4","ISSN":"1474547X","PMID":"26063472","abstract":"Background Up-to-date evidence about levels and trends in disease and injury incidence, prevalence, and years lived with disability (YLDs) is an essential input into global, regional, and national health policies. In the Global Burden of Disease Study 2013 (GBD 2013), we estimated these quantities for acute and chronic diseases and injuries for 188 countries between 1990 and 2013. Methods Estimates were calculated for disease and injury incidence, prevalence, and YLDs using GBD 2010 methods with some important refinements. Results for incidence of acute disorders and prevalence of chronic disorders are new additions to the analysis. Key improvements include expansion to the cause and sequelae list, updated systematic reviews, use of detailed injury codes, improvements to the Bayesian meta-regression method (DisMod-MR), and use of severity splits for various causes. An index of data representativeness, showing data availability, was calculated for each cause and impairment during three periods globally and at the country level for 2013. In total, 35 620 distinct sources of data were used and documented to calculated estimates for 301 diseases and injuries and 2337 sequelae. The comorbidity simulation provides estimates for the number of sequelae, concurrently, by individuals by country, year, age, and sex. Disability weights were updated with the addition of new population-based survey data from four countries. Findings Disease and injury were highly prevalent; only a small fraction of individuals had no sequelae. Comorbidity rose substantially with age and in absolute terms from 1990 to 2013. Incidence of acute sequelae were predominantly infectious diseases and short-term injuries, with over 2 billion cases of upper respiratory infections and diarrhoeal disease episodes in 2013, with the notable exception of tooth pain due to permanent caries with more than 200 million incident cases in 2013. Conversely, leading chronic sequelae were largely attributable to non-communicable diseases, with prevalence estimates for asymptomatic permanent caries and tension-type headache of 2·4 billion and 1·6 billion, respectively. The distribution of the number of sequelae in populations varied widely across regions, with an expected relation between age and disease prevalence. YLDs for both sexes increased from 537·6 million in 1990 to 764·8 million in 2013 due to population growth and ageing, whereas the age-standardised rate decreased little from 114·87 per 1000 peop…","author":[{"dropping-particle":"","family":"Vos","given":"Theo","non-dropping-particle":"","parse-names":false,"suffix":""},{"dropping-particle":"","family":"Barber","given":"Ryan M.","non-dropping-particle":"","parse-names":false,"suffix":""},{"dropping-particle":"","family":"Bell","given":"Brad","non-dropping-particle":"","parse-names":false,"suffix":""},{"dropping-particle":"","family":"Bertozzi-Villa","given":"Amelia","non-dropping-particle":"","parse-names":false,"suffix":""},{"dropping-particle":"","family":"Biryukov","given":"Stan","non-dropping-particle":"","parse-names":false,"suffix":""},{"dropping-particle":"","family":"Bolliger","given":"Ian","non-dropping-particle":"","parse-names":false,"suffix":""},{"dropping-particle":"","family":"Charlson","given":"Fiona","non-dropping-particle":"","parse-names":false,"suffix":""},{"dropping-particle":"","family":"Davis","given":"Adrian","non-dropping-particle":"","parse-names":false,"suffix":""},{"dropping-particle":"","family":"Degenhardt","given":"Louisa","non-dropping-particle":"","parse-names":false,"suffix":""},{"dropping-particle":"","family":"Dicker","given":"Daniel","non-dropping-particle":"","parse-names":false,"suffix":""},{"dropping-particle":"","family":"Duan","given":"Leilei","non-dropping-particle":"","parse-names":false,"suffix":""},{"dropping-particle":"","family":"Erskine","given":"Holly","non-dropping-particle":"","parse-names":false,"suffix":""},{"dropping-particle":"","family":"Feigin","given":"Valery L.","non-dropping-particle":"","parse-names":false,"suffix":""},{"dropping-particle":"","family":"Ferrari","given":"Alize J.","non-dropping-particle":"","parse-names":false,"suffix":""},{"dropping-particle":"","family":"Fitzmaurice","given":"Christina","non-dropping-particle":"","parse-names":false,"suffix":""},{"dropping-particle":"","family":"Fleming","given":"Thomas","non-dropping-particle":"","parse-names":false,"suffix":""},{"dropping-particle":"","family":"Graetz","given":"Nicholas","non-dropping-particle":"","parse-names":false,"suffix":""},{"dropping-particle":"","family":"Guinovart","given":"Caterina","non-dropping-particle":"","parse-names":false,"suffix":""},{"dropping-particle":"","family":"Haagsma","given":"Juanita","non-dropping-particle":"","parse-names":false,"suffix":""},{"dropping-particle":"","family":"Hansen","given":"Gillian M.","non-dropping-particle":"","parse-names":false,"suffix":""},{"dropping-particle":"","family":"Hanson","given":"Sarah Wulf","non-dropping-particle":"","parse-names":false,"suffix":""},{"dropping-particle":"","family":"Heuton","given":"Kyle R.","non-dropping-particle":"","parse-names":false,"suffix":""},{"dropping-particle":"","family":"Higashi","given":"Hideki","non-dropping-particle":"","parse-names":false,"suffix":""},{"dropping-particle":"","family":"Kassebaum","given":"Nicholas","non-dropping-particle":"","parse-names":false,"suffix":""},{"dropping-particle":"","family":"Kyu","given":"Hmwe","non-dropping-particle":"","parse-names":false,"suffix":""},{"dropping-particle":"","family":"Laurie","given":"Evan","non-dropping-particle":"","parse-names":false,"suffix":""},{"dropping-particle":"","family":"Liang","given":"Xiofeng","non-dropping-particle":"","parse-names":false,"suffix":""},{"dropping-particle":"","family":"Lofgren","given":"Katherine","non-dropping-particle":"","parse-names":false,"suffix":""},{"dropping-particle":"","family":"Lozano","given":"Rafael","non-dropping-particle":"","parse-names":false,"suffix":""},{"dropping-particle":"","family":"MacIntyre","given":"Michael F.","non-dropping-particle":"","parse-names":false,"suffix":""},{"dropping-particle":"","family":"Moradi-Lakeh","given":"Maziar","non-dropping-particle":"","parse-names":false,"suffix":""},{"dropping-particle":"","family":"Naghavi","given":"Mohsen","non-dropping-particle":"","parse-names":false,"suffix":""},{"dropping-particle":"","family":"Nguyen","given":"Grant","non-dropping-particle":"","parse-names":false,"suffix":""},{"dropping-particle":"","family":"Odell","given":"Shaun","non-dropping-particle":"","parse-names":false,"suffix":""},{"dropping-particle":"","family":"Ortblad","given":"Katrina","non-dropping-particle":"","parse-names":false,"suffix":""},{"dropping-particle":"","family":"Roberts","given":"David Allen","non-dropping-particle":"","parse-names":false,"suffix":""},{"dropping-particle":"","family":"Roth","given":"Gregory A.","non-dropping-particle":"","parse-names":false,"suffix":""},{"dropping-particle":"","family":"Sandar","given":"Logan","non-dropping-particle":"","parse-names":false,"suffix":""},{"dropping-particle":"","family":"Serina","given":"Peter T.","non-dropping-particle":"","parse-names":false,"suffix":""},{"dropping-particle":"","family":"Stanaway","given":"Jeffrey D.","non-dropping-particle":"","parse-names":false,"suffix":""},{"dropping-particle":"","family":"Steiner","given":"Caitlyn","non-dropping-particle":"","parse-names":false,"suffix":""},{"dropping-particle":"","family":"Thomas","given":"Bernadette","non-dropping-particle":"","parse-names":false,"suffix":""},{"dropping-particle":"","family":"Vollset","given":"Stein Emil","non-dropping-particle":"","parse-names":false,"suffix":""},{"dropping-particle":"","family":"Whiteford","given":"Harvey","non-dropping-particle":"","parse-names":false,"suffix":""},{"dropping-particle":"","family":"Wolock","given":"Timothy M.","non-dropping-particle":"","parse-names":false,"suffix":""},{"dropping-particle":"","family":"Ye","given":"Pengpeng","non-dropping-particle":"","parse-names":false,"suffix":""},{"dropping-particle":"","family":"Zhou","given":"Maigeng","non-dropping-particle":"","parse-names":false,"suffix":""},{"dropping-particle":"","family":"Ãvila","given":"Marco A.","non-dropping-particle":"","parse-names":false,"suffix":""},{"dropping-particle":"","family":"Aasvang","given":"Gunn Marit","non-dropping-particle":"","parse-names":false,"suffix":""},{"dropping-particle":"","family":"Abbafati","given":"Cristiana","non-dropping-particle":"","parse-names":false,"suffix":""},{"dropping-particle":"","family":"Ozgoren","given":"Ayse Abbasoglu","non-dropping-particle":"","parse-names":false,"suffix":""},{"dropping-particle":"","family":"Abd-Allah","given":"Foad","non-dropping-particle":"","parse-names":false,"suffix":""},{"dropping-particle":"","family":"Aziz","given":"Muna I.Abdel","non-dropping-particle":"","parse-names":false,"suffix":""},{"dropping-particle":"","family":"Abera","given":"Semaw F.","non-dropping-particle":"","parse-names":false,"suffix":""},{"dropping-particle":"","family":"Aboyans","given":"Victor","non-dropping-particle":"","parse-names":false,"suffix":""},{"dropping-particle":"","family":"Abraham","given":"Jerry P.","non-dropping-particle":"","parse-names":false,"suffix":""},{"dropping-particle":"","family":"Abraham","given":"Biju","non-dropping-particle":"","parse-names":false,"suffix":""},{"dropping-particle":"","family":"Abubakar","given":"Ibrahim","non-dropping-particle":"","parse-names":false,"suffix":""},{"dropping-particle":"","family":"Abu-Raddad","given":"Laith J.","non-dropping-particle":"","parse-names":false,"suffix":""},{"dropping-particle":"","family":"Abu-Rmeileh","given":"Niveen M.E.","non-dropping-particle":"","parse-names":false,"suffix":""},{"dropping-particle":"","family":"Aburto","given":"Tania C.","non-dropping-particle":"","parse-names":false,"suffix":""},{"dropping-particle":"","family":"Achoki","given":"Tom","non-dropping-particle":"","parse-names":false,"suffix":""},{"dropping-particle":"","family":"Ackerman","given":"Ilana N.","non-dropping-particle":"","parse-names":false,"suffix":""},{"dropping-particle":"","family":"Adelekan","given":"Ademola","non-dropping-particle":"","parse-names":false,"suffix":""},{"dropping-particle":"","family":"Ademi","given":"Zanfina","non-dropping-particle":"","parse-names":false,"suffix":""},{"dropping-particle":"","family":"Adou","given":"Arsène K.","non-dropping-particle":"","parse-names":false,"suffix":""},{"dropping-particle":"","family":"Adsuar","given":"Josef C.","non-dropping-particle":"","parse-names":false,"suffix":""},{"dropping-particle":"","family":"Arnlov","given":"Johan","non-dropping-particle":"","parse-names":false,"suffix":""},{"dropping-particle":"","family":"Agardh","given":"Emilie E.","non-dropping-particle":"","parse-names":false,"suffix":""},{"dropping-particle":"","family":"Khabouri","given":"Mazin J.","non-dropping-particle":"Al","parse-names":false,"suffix":""},{"dropping-particle":"","family":"Alam","given":"Sayed Saidul","non-dropping-particle":"","parse-names":false,"suffix":""},{"dropping-particle":"","family":"Alasfoor","given":"Deena","non-dropping-particle":"","parse-names":false,"suffix":""},{"dropping-particle":"","family":"Albittar","given":"Mohammed I.","non-dropping-particle":"","parse-names":false,"suffix":""},{"dropping-particle":"","family":"Alegretti","given":"Miguel A.","non-dropping-particle":"","parse-names":false,"suffix":""},{"dropping-particle":"V.","family":"Aleman","given":"Alicia","non-dropping-particle":"","parse-names":false,"suffix":""},{"dropping-particle":"","family":"Alemu","given":"Zewdie A.","non-dropping-particle":"","parse-names":false,"suffix":""},{"dropping-particle":"","family":"Alfonso-Cristancho","given":"Rafael","non-dropping-particle":"","parse-names":false,"suffix":""},{"dropping-particle":"","family":"Alhabib","given":"Samia","non-dropping-particle":"","parse-names":false,"suffix":""},{"dropping-particle":"","family":"Ali","given":"Raghib","non-dropping-particle":"","parse-names":false,"suffix":""},{"dropping-particle":"","family":"Alla","given":"Francois","non-dropping-particle":"","parse-names":false,"suffix":""},{"dropping-particle":"","family":"Allebeck","given":"Peter","non-dropping-particle":"","parse-names":false,"suffix":""},{"dropping-particle":"","family":"Allen","given":"Peter J.","non-dropping-particle":"","parse-names":false,"suffix":""},{"dropping-particle":"","family":"AlMazroa","given":"Mohammad Abdulaziz","non-dropping-particle":"","parse-names":false,"suffix":""},{"dropping-particle":"","family":"Alsharif","given":"Ubai","non-dropping-particle":"","parse-names":false,"suffix":""},{"dropping-particle":"","family":"Alvarez","given":"Elena","non-dropping-particle":"","parse-names":false,"suffix":""},{"dropping-particle":"","family":"Alvis-Guzman","given":"Nelson","non-dropping-particle":"","parse-names":false,"suffix":""},{"dropping-particle":"","family":"Ameli","given":"Omid","non-dropping-particle":"","parse-names":false,"suffix":""},{"dropping-particle":"","family":"Amini","given":"Heresh","non-dropping-particle":"","parse-names":false,"suffix":""},{"dropping-particle":"","family":"Ammar","given":"Walid","non-dropping-particle":"","parse-names":false,"suffix":""},{"dropping-particle":"","family":"Anderson","given":"Benjamin O.","non-dropping-particle":"","parse-names":false,"suffix":""},{"dropping-particle":"","family":"Anderson","given":"H. Ross","non-dropping-particle":"","parse-names":false,"suffix":""},{"dropping-particle":"","family":"Antonio","given":"Carl Abelardo T.","non-dropping-particle":"","parse-names":false,"suffix":""},{"dropping-particle":"","family":"Anwari","given":"Palwasha","non-dropping-particle":"","parse-names":false,"suffix":""},{"dropping-particle":"","family":"Apfel","given":"Henry","non-dropping-particle":"","parse-names":false,"suffix":""},{"dropping-particle":"","family":"Arsenijevic","given":"Valentain S.Arsic","non-dropping-particle":"","parse-names":false,"suffix":""},{"dropping-particle":"","family":"Artaman","given":"Al","non-dropping-particle":"","parse-names":false,"suffix":""},{"dropping-particle":"","family":"Asghar","given":"Rana J.","non-dropping-particle":"","parse-names":false,"suffix":""},{"dropping-particle":"","family":"Assadi","given":"Reza","non-dropping-particle":"","parse-names":false,"suffix":""},{"dropping-particle":"","family":"Atkins","given":"Lydia S.","non-dropping-particle":"","parse-names":false,"suffix":""},{"dropping-particle":"","family":"Atkinson","given":"Charles","non-dropping-particle":"","parse-names":false,"suffix":""},{"dropping-particle":"","family":"Badawi","given":"Alaa","non-dropping-particle":"","parse-names":false,"suffix":""},{"dropping-particle":"","family":"Bahit","given":"Maria C.","non-dropping-particle":"","parse-names":false,"suffix":""},{"dropping-particle":"","family":"Bakfalouni","given":"Talal","non-dropping-particle":"","parse-names":false,"suffix":""},{"dropping-particle":"","family":"Balakrishnan","given":"Kalpana","non-dropping-particle":"","parse-names":false,"suffix":""},{"dropping-particle":"","family":"Balalla","given":"Shivanthi","non-dropping-particle":"","parse-names":false,"suffix":""},{"dropping-particle":"","family":"Banerjee","given":"Amitava","non-dropping-particle":"","parse-names":false,"suffix":""},{"dropping-particle":"","family":"Barker-Collo","given":"Suzanne L.","non-dropping-particle":"","parse-names":false,"suffix":""},{"dropping-particle":"","family":"Barquera","given":"Simon","non-dropping-particle":"","parse-names":false,"suffix":""},{"dropping-particle":"","family":"Barregard","given":"Lars","non-dropping-particle":"","parse-names":false,"suffix":""},{"dropping-particle":"","family":"Barrero","given":"Lope H.","non-dropping-particle":"","parse-names":false,"suffix":""},{"dropping-particle":"","family":"Basu","given":"Sanjay","non-dropping-particle":"","parse-names":false,"suffix":""},{"dropping-particle":"","family":"Basu","given":"Arindam","non-dropping-particle":"","parse-names":false,"suffix":""},{"dropping-particle":"","family":"Baxter","given":"Amanda","non-dropping-particle":"","parse-names":false,"suffix":""},{"dropping-particle":"","family":"Beardsley","given":"Justin","non-dropping-particle":"","parse-names":false,"suffix":""},{"dropping-particle":"","family":"Bedi","given":"Neeraj","non-dropping-particle":"","parse-names":false,"suffix":""},{"dropping-particle":"","family":"Beghi","given":"Ettore","non-dropping-particle":"","parse-names":false,"suffix":""},{"dropping-particle":"","family":"Bekele","given":"Tolesa","non-dropping-particle":"","parse-names":false,"suffix":""},{"dropping-particle":"","family":"Bell","given":"Michelle L.","non-dropping-particle":"","parse-names":false,"suffix":""},{"dropping-particle":"","family":"Benjet","given":"Corina","non-dropping-particle":"","parse-names":false,"suffix":""},{"dropping-particle":"","family":"Bennett","given":"Derrick A.","non-dropping-particle":"","parse-names":false,"suffix":""},{"dropping-particle":"","family":"Bensenor","given":"Isabela M.","non-dropping-particle":"","parse-names":false,"suffix":""},{"dropping-particle":"","family":"Benzian","given":"Habib","non-dropping-particle":"","parse-names":false,"suffix":""},{"dropping-particle":"","family":"Bernabe","given":"Eduardo","non-dropping-particle":"","parse-names":false,"suffix":""},{"dropping-particle":"","family":"Beyene","given":"Tariku J.","non-dropping-particle":"","parse-names":false,"suffix":""},{"dropping-particle":"","family":"Bhala","given":"Neeraj","non-dropping-particle":"","parse-names":false,"suffix":""},{"dropping-particle":"","family":"Bhalla","given":"Ashish","non-dropping-particle":"","parse-names":false,"suffix":""},{"dropping-particle":"","family":"Bhutta","given":"Zulfiqar","non-dropping-particle":"","parse-names":false,"suffix":""},{"dropping-particle":"","family":"Bienhoff","given":"Kelly","non-dropping-particle":"","parse-names":false,"suffix":""},{"dropping-particle":"","family":"Bikbov","given":"Boris","non-dropping-particle":"","parse-names":false,"suffix":""},{"dropping-particle":"Bin","family":"Abdulhak","given":"Aref","non-dropping-particle":"","parse-names":false,"suffix":""},{"dropping-particle":"","family":"Blore","given":"Jed D.","non-dropping-particle":"","parse-names":false,"suffix":""},{"dropping-particle":"","family":"Blyth","given":"Fiona M.","non-dropping-particle":"","parse-names":false,"suffix":""},{"dropping-particle":"","family":"Bohensky","given":"Megan A.","non-dropping-particle":"","parse-names":false,"suffix":""},{"dropping-particle":"","family":"Basara","given":"Berrak Bora","non-dropping-particle":"","parse-names":false,"suffix":""},{"dropping-particle":"","family":"Borges","given":"Guilherme","non-dropping-particle":"","parse-names":false,"suffix":""},{"dropping-particle":"","family":"Bornstein","given":"Natan M.","non-dropping-particle":"","parse-names":false,"suffix":""},{"dropping-particle":"","family":"Bose","given":"Dipan","non-dropping-particle":"","parse-names":false,"suffix":""},{"dropping-particle":"","family":"Boufous","given":"Soufiane","non-dropping-particle":"","parse-names":false,"suffix":""},{"dropping-particle":"","family":"Bourne","given":"Rupert R.","non-dropping-particle":"","parse-names":false,"suffix":""},{"dropping-particle":"","family":"Boyers","given":"Lindsay N.","non-dropping-particle":"","parse-names":false,"suffix":""},{"dropping-particle":"","family":"Brainin","given":"Michael","non-dropping-particle":"","parse-names":false,"suffix":""},{"dropping-particle":"","family":"Brauer","given":"Michael","non-dropping-particle":"","parse-names":false,"suffix":""},{"dropping-particle":"","family":"Brayne","given":"Carol E.G.","non-dropping-particle":"","parse-names":false,"suffix":""},{"dropping-particle":"","family":"Brazinova","given":"Alexandra","non-dropping-particle":"","parse-names":false,"suffix":""},{"dropping-particle":"","family":"Breitborde","given":"Nicholas J.K.","non-dropping-particle":"","parse-names":false,"suffix":""},{"dropping-particle":"","family":"Brenner","given":"Hermann","non-dropping-particle":"","parse-names":false,"suffix":""},{"dropping-particle":"","family":"Briggs","given":"Adam D.M.","non-dropping-particle":"","parse-names":false,"suffix":""},{"dropping-particle":"","family":"Brooks","given":"Peter M.","non-dropping-particle":"","parse-names":false,"suffix":""},{"dropping-particle":"","family":"Brown","given":"Jonathan","non-dropping-particle":"","parse-names":false,"suffix":""},{"dropping-particle":"","family":"Brugha","given":"Traolach S.","non-dropping-particle":"","parse-names":false,"suffix":""},{"dropping-particle":"","family":"Buchbinder","given":"Rachelle","non-dropping-particle":"","parse-names":false,"suffix":""},{"dropping-particle":"","family":"Buckle","given":"Geoffrey C.","non-dropping-particle":"","parse-names":false,"suffix":""},{"dropping-particle":"","family":"Bukhman","given":"Gene","non-dropping-particle":"","parse-names":false,"suffix":""},{"dropping-particle":"","family":"Bulloch","given":"Andrew G.","non-dropping-particle":"","parse-names":false,"suffix":""},{"dropping-particle":"","family":"Burch","given":"Michael","non-dropping-particle":"","parse-names":false,"suffix":""},{"dropping-particle":"","family":"Burnett","given":"Richard","non-dropping-particle":"","parse-names":false,"suffix":""},{"dropping-particle":"","family":"Cardenas","given":"Rosario","non-dropping-particle":"","parse-names":false,"suffix":""},{"dropping-particle":"","family":"Cabral","given":"Norberto L.","non-dropping-particle":"","parse-names":false,"suffix":""},{"dropping-particle":"","family":"Campos-Nonato","given":"Ismael R.","non-dropping-particle":"","parse-names":false,"suffix":""},{"dropping-particle":"","family":"Campuzano","given":"Julio C.","non-dropping-particle":"","parse-names":false,"suffix":""},{"dropping-particle":"","family":"Carapetis","given":"Jonathan R.","non-dropping-particle":"","parse-names":false,"suffix":""},{"dropping-particle":"","family":"Carpenter","given":"David O.","non-dropping-particle":"","parse-names":false,"suffix":""},{"dropping-particle":"","family":"Caso","given":"Valeria","non-dropping-particle":"","parse-names":false,"suffix":""},{"dropping-particle":"","family":"Castaneda-Orjuela","given":"Carlos A.","non-dropping-particle":"","parse-names":false,"suffix":""},{"dropping-particle":"","family":"Catala-Lopez","given":"Ferran","non-dropping-particle":"","parse-names":false,"suffix":""},{"dropping-particle":"","family":"Chadha","given":"Vineet K.","non-dropping-particle":"","parse-names":false,"suffix":""},{"dropping-particle":"","family":"Chang","given":"Jung Chen","non-dropping-particle":"","parse-names":false,"suffix":""},{"dropping-particle":"","family":"Chen","given":"Honglei","non-dropping-particle":"","parse-names":false,"suffix":""},{"dropping-particle":"","family":"Chen","given":"Wanqing","non-dropping-particle":"","parse-names":false,"suffix":""},{"dropping-particle":"","family":"Chiang","given":"Peggy P.","non-dropping-particle":"","parse-names":false,"suffix":""},{"dropping-particle":"","family":"Chimed-Ochir","given":"Odgerel","non-dropping-particle":"","parse-names":false,"suffix":""},{"dropping-particle":"","family":"Chowdhury","given":"Rajiv","non-dropping-particle":"","parse-names":false,"suffix":""},{"dropping-particle":"","family":"Christensen","given":"Hanne","non-dropping-particle":"","parse-names":false,"suffix":""},{"dropping-particle":"","family":"Christophi","given":"Costas A.","non-dropping-particle":"","parse-names":false,"suffix":""},{"dropping-particle":"","family":"Chugh","given":"Sumeet S.","non-dropping-particle":"","parse-names":false,"suffix":""},{"dropping-particle":"","family":"Cirillo","given":"Massimo","non-dropping-particle":"","parse-names":false,"suffix":""},{"dropping-particle":"","family":"Coggeshall","given":"Megan","non-dropping-particle":"","parse-names":false,"suffix":""},{"dropping-particle":"","family":"Cohen","given":"Aaron","non-dropping-particle":"","parse-names":false,"suffix":""},{"dropping-particle":"","family":"Colistro","given":"Valentina","non-dropping-particle":"","parse-names":false,"suffix":""},{"dropping-particle":"","family":"Colquhoun","given":"Samantha M.","non-dropping-particle":"","parse-names":false,"suffix":""},{"dropping-particle":"","family":"Contreras","given":"Alejandra G.","non-dropping-particle":"","parse-names":false,"suffix":""},{"dropping-particle":"","family":"Cooper","given":"Leslie T.","non-dropping-particle":"","parse-names":false,"suffix":""},{"dropping-particle":"","family":"Cooper","given":"Cyrus","non-dropping-particle":"","parse-names":false,"suffix":""},{"dropping-particle":"","family":"Cooperrider","given":"Kimberly","non-dropping-particle":"","parse-names":false,"suffix":""},{"dropping-particle":"","family":"Coresh","given":"Josef","non-dropping-particle":"","parse-names":false,"suffix":""},{"dropping-particle":"","family":"Cortinovis","given":"Monica","non-dropping-particle":"","parse-names":false,"suffix":""},{"dropping-particle":"","family":"Criqui","given":"Michael H.","non-dropping-particle":"","parse-names":false,"suffix":""},{"dropping-particle":"","family":"Crump","given":"John A.","non-dropping-particle":"","parse-names":false,"suffix":""},{"dropping-particle":"","family":"Cuevas-Nasu","given":"Lucia","non-dropping-particle":"","parse-names":false,"suffix":""},{"dropping-particle":"","family":"Dandona","given":"Rakhi","non-dropping-particle":"","parse-names":false,"suffix":""},{"dropping-particle":"","family":"Dandona","given":"Lalit","non-dropping-particle":"","parse-names":false,"suffix":""},{"dropping-particle":"","family":"Dansereau","given":"Emily","non-dropping-particle":"","parse-names":false,"suffix":""},{"dropping-particle":"","family":"Dantes","given":"Hector G.","non-dropping-particle":"","parse-names":false,"suffix":""},{"dropping-particle":"","family":"Dargan","given":"Paul I.","non-dropping-particle":"","parse-names":false,"suffix":""},{"dropping-particle":"","family":"Davey","given":"Gail","non-dropping-particle":"","parse-names":false,"suffix":""},{"dropping-particle":"V.","family":"Davitoiu","given":"Dragos","non-dropping-particle":"","parse-names":false,"suffix":""},{"dropping-particle":"","family":"Dayama","given":"Anand","non-dropping-particle":"","parse-names":false,"suffix":""},{"dropping-particle":"","family":"La Cruz-Gongora","given":"Vanessa","non-dropping-particle":"De","parse-names":false,"suffix":""},{"dropping-particle":"","family":"La Vega","given":"Shelley F.","non-dropping-particle":"De","parse-names":false,"suffix":""},{"dropping-particle":"","family":"Leo","given":"Diego","non-dropping-particle":"De","parse-names":false,"suffix":""},{"dropping-particle":"","family":"Pozo-Cruz","given":"Borja","non-dropping-particle":"Del","parse-names":false,"suffix":""},{"dropping-particle":"","family":"Dellavalle","given":"Robert P.","non-dropping-particle":"","parse-names":false,"suffix":""},{"dropping-particle":"","family":"Deribe","given":"Kebede","non-dropping-particle":"","parse-names":false,"suffix":""},{"dropping-particle":"","family":"Derrett","given":"Sarah","non-dropping-particle":"","parse-names":false,"suffix":""},{"dropping-particle":"","family":"Jarlais","given":"Don C.","non-dropping-particle":"Des","parse-names":false,"suffix":""},{"dropping-particle":"","family":"Dessalegn","given":"Muluken","non-dropping-particle":"","parse-names":false,"suffix":""},{"dropping-particle":"","family":"DeVeber","given":"Gabrielle A.","non-dropping-particle":"","parse-names":false,"suffix":""},{"dropping-particle":"","family":"Dharmaratne","given":"Samath D.","non-dropping-particle":"","parse-names":false,"suffix":""},{"dropping-particle":"","family":"Diaz-Torne","given":"Cesar","non-dropping-particle":"","parse-names":false,"suffix":""},{"dropping-particle":"","family":"Ding","given":"Eric L.","non-dropping-particle":"","parse-names":false,"suffix":""},{"dropping-particle":"","family":"Dokova","given":"Klara","non-dropping-particle":"","parse-names":false,"suffix":""},{"dropping-particle":"","family":"Dorsey","given":"E. R.","non-dropping-particle":"","parse-names":false,"suffix":""},{"dropping-particle":"","family":"Driscoll","given":"Tim R.","non-dropping-particle":"","parse-names":false,"suffix":""},{"dropping-particle":"","family":"Duber","given":"Herbert","non-dropping-particle":"","parse-names":false,"suffix":""},{"dropping-particle":"","family":"Durrani","given":"Adnan M.","non-dropping-particle":"","parse-names":false,"suffix":""},{"dropping-particle":"","family":"Edmond","given":"Karen M.","non-dropping-particle":"","parse-names":false,"suffix":""},{"dropping-particle":"","family":"Ellenbogen","given":"Richard G.","non-dropping-particle":"","parse-names":false,"suffix":""},{"dropping-particle":"","family":"Endres","given":"Matthias","non-dropping-particle":"","parse-names":false,"suffix":""},{"dropping-particle":"","family":"Ermakov","given":"Sergey P.","non-dropping-particle":"","parse-names":false,"suffix":""},{"dropping-particle":"","family":"Eshrati","given":"Babak","non-dropping-particle":"","parse-names":false,"suffix":""},{"dropping-particle":"","family":"Esteghamati","given":"Alireza","non-dropping-particle":"","parse-names":false,"suffix":""},{"dropping-particle":"","family":"Estep","given":"Kara","non-dropping-particle":"","parse-names":false,"suffix":""},{"dropping-particle":"","family":"Fahimi","given":"Saman","non-dropping-particle":"","parse-names":false,"suffix":""},{"dropping-particle":"","family":"Farzadfar","given":"Farshad","non-dropping-particle":"","parse-names":false,"suffix":""},{"dropping-particle":"","family":"Fay","given":"Derek F.J.","non-dropping-particle":"","parse-names":false,"suffix":""},{"dropping-particle":"","family":"Felson","given":"David T.","non-dropping-particle":"","parse-names":false,"suffix":""},{"dropping-particle":"","family":"Fereshtehnejad","given":"Seyed Mohammad","non-dropping-particle":"","parse-names":false,"suffix":""},{"dropping-particle":"","family":"Fernandes","given":"Jefferson G.","non-dropping-particle":"","parse-names":false,"suffix":""},{"dropping-particle":"","family":"Ferri","given":"Cluesa P.","non-dropping-particle":"","parse-names":false,"suffix":""},{"dropping-particle":"","family":"Flaxman","given":"Abraham","non-dropping-particle":"","parse-names":false,"suffix":""},{"dropping-particle":"","family":"Foigt","given":"Nataliya","non-dropping-particle":"","parse-names":false,"suffix":""},{"dropping-particle":"","family":"Foreman","given":"Kyle J.","non-dropping-particle":"","parse-names":false,"suffix":""},{"dropping-particle":"","family":"Fowkes","given":"F. Gerry R.","non-dropping-particle":"","parse-names":false,"suffix":""},{"dropping-particle":"","family":"Franklin","given":"Richard C.","non-dropping-particle":"","parse-names":false,"suffix":""},{"dropping-particle":"","family":"Furst","given":"Thomas","non-dropping-particle":"","parse-names":false,"suffix":""},{"dropping-particle":"","family":"Futran","given":"Neal D.","non-dropping-particle":"","parse-names":false,"suffix":""},{"dropping-particle":"","family":"Gabbe","given":"Belinda J.","non-dropping-particle":"","parse-names":false,"suffix":""},{"dropping-particle":"","family":"Gankpe","given":"Fortune G.","non-dropping-particle":"","parse-names":false,"suffix":""},{"dropping-particle":"","family":"Garcia-Guerra","given":"Francisco A.","non-dropping-particle":"","parse-names":false,"suffix":""},{"dropping-particle":"","family":"Geleijnse","given":"Johanna M.","non-dropping-particle":"","parse-names":false,"suffix":""},{"dropping-particle":"","family":"Gessner","given":"Bradford D.","non-dropping-particle":"","parse-names":false,"suffix":""},{"dropping-particle":"","family":"Gibney","given":"Katherine B.","non-dropping-particle":"","parse-names":false,"suffix":""},{"dropping-particle":"","family":"Gillum","given":"Richard F.","non-dropping-particle":"","parse-names":false,"suffix":""},{"dropping-particle":"","family":"Ginawi","given":"Ibrahim A.","non-dropping-particle":"","parse-names":false,"suffix":""},{"dropping-particle":"","family":"Giroud","given":"Maurice","non-dropping-particle":"","parse-names":false,"suffix":""},{"dropping-particle":"","family":"Giussani","given":"Giorgia","non-dropping-particle":"","parse-names":false,"suffix":""},{"dropping-particle":"","family":"Goenka","given":"Shifalika","non-dropping-particle":"","parse-names":false,"suffix":""},{"dropping-particle":"","family":"Goginashvili","given":"Ketevan","non-dropping-particle":"","parse-names":false,"suffix":""},{"dropping-particle":"","family":"Gona","given":"Philimon","non-dropping-particle":"","parse-names":false,"suffix":""},{"dropping-particle":"","family":"Cosio","given":"Teresita Gonzalez","non-dropping-particle":"De","parse-names":false,"suffix":""},{"dropping-particle":"","family":"Gosselin","given":"Richard A.","non-dropping-particle":"","parse-names":false,"suffix":""},{"dropping-particle":"","family":"Gotay","given":"Carolyn C.","non-dropping-particle":"","parse-names":false,"suffix":""},{"dropping-particle":"","family":"Goto","given":"Atsushi","non-dropping-particle":"","parse-names":false,"suffix":""},{"dropping-particle":"","family":"Gouda","given":"Hebe N.","non-dropping-particle":"","parse-names":false,"suffix":""},{"dropping-particle":"","family":"Guerrant","given":"Richard L.","non-dropping-particle":"","parse-names":false,"suffix":""},{"dropping-particle":"","family":"Gugnani","given":"Harish C.","non-dropping-particle":"","parse-names":false,"suffix":""},{"dropping-particle":"","family":"Gunnell","given":"David","non-dropping-particle":"","parse-names":false,"suffix":""},{"dropping-particle":"","family":"Gupta","given":"Rajeev","non-dropping-particle":"","parse-names":false,"suffix":""},{"dropping-particle":"","family":"Gupta","given":"Rahul","non-dropping-particle":"","parse-names":false,"suffix":""},{"dropping-particle":"","family":"Gutierrez","given":"Reyna A.","non-dropping-particle":"","parse-names":false,"suffix":""},{"dropping-particle":"","family":"Hafezi-Nejad","given":"Nima","non-dropping-particle":"","parse-names":false,"suffix":""},{"dropping-particle":"","family":"Hagan","given":"Holly","non-dropping-particle":"","parse-names":false,"suffix":""},{"dropping-particle":"","family":"Halasa","given":"Yara","non-dropping-particle":"","parse-names":false,"suffix":""},{"dropping-particle":"","family":"Hamadeh","given":"Randah R.","non-dropping-particle":"","parse-names":false,"suffix":""},{"dropping-particle":"","family":"Hamavid","given":"Hannah","non-dropping-particle":"","parse-names":false,"suffix":""},{"dropping-particle":"","family":"Hammami","given":"Mouhanad","non-dropping-particle":"","parse-names":false,"suffix":""},{"dropping-particle":"","family":"Hankey","given":"Graeme J.","non-dropping-particle":"","parse-names":false,"suffix":""},{"dropping-particle":"","family":"Hao","given":"Yuantao","non-dropping-particle":"","parse-names":false,"suffix":""},{"dropping-particle":"","family":"Harb","given":"Hilda L.","non-dropping-particle":"","parse-names":false,"suffix":""},{"dropping-particle":"","family":"Haro","given":"Josep Maria","non-dropping-particle":"","parse-names":false,"suffix":""},{"dropping-particle":"","family":"Havmoeller","given":"Rasmus","non-dropping-particle":"","parse-names":false,"suffix":""},{"dropping-particle":"","family":"Hay","given":"Roderick J.","non-dropping-particle":"","parse-names":false,"suffix":""},{"dropping-particle":"","family":"Hay","given":"Simon","non-dropping-particle":"","parse-names":false,"suffix":""},{"dropping-particle":"","family":"Hedayati","given":"Mohammad T.","non-dropping-particle":"","parse-names":false,"suffix":""},{"dropping-particle":"","family":"Pi","given":"Ileana B.Heredia","non-dropping-particle":"","parse-names":false,"suffix":""},{"dropping-particle":"","family":"Heydarpour","given":"Pouria","non-dropping-particle":"","parse-names":false,"suffix":""},{"dropping-particle":"","family":"Hijar","given":"Martha","non-dropping-particle":"","parse-names":false,"suffix":""},{"dropping-particle":"","family":"Hoek","given":"Hans W.","non-dropping-particle":"","parse-names":false,"suffix":""},{"dropping-particle":"","family":"Hoffman","given":"Howard J.","non-dropping-particle":"","parse-names":false,"suffix":""},{"dropping-particle":"","family":"Hornberger","given":"John C.","non-dropping-particle":"","parse-names":false,"suffix":""},{"dropping-particle":"","family":"Hosgood","given":"H. Dean","non-dropping-particle":"","parse-names":false,"suffix":""},{"dropping-particle":"","family":"Hossain","given":"Mazeda","non-dropping-particle":"","parse-names":false,"suffix":""},{"dropping-particle":"","family":"Hotez","given":"Peter J.","non-dropping-particle":"","parse-names":false,"suffix":""},{"dropping-particle":"","family":"Hoy","given":"Damian G.","non-dropping-particle":"","parse-names":false,"suffix":""},{"dropping-particle":"","family":"Hsairi","given":"Mohamed","non-dropping-particle":"","parse-names":false,"suffix":""},{"dropping-particle":"","family":"Hu","given":"Howard","non-dropping-particle":"","parse-names":false,"suffix":""},{"dropping-particle":"","family":"Hu","given":"Guoqing","non-dropping-particle":"","parse-names":false,"suffix":""},{"dropping-particle":"","family":"Huang","given":"John J.","non-dropping-particle":"","parse-names":false,"suffix":""},{"dropping-particle":"","family":"Huang","given":"Cheng","non-dropping-particle":"","parse-names":false,"suffix":""},{"dropping-particle":"","family":"Huiart","given":"Laetitia","non-dropping-particle":"","parse-names":false,"suffix":""},{"dropping-particle":"","family":"Husseini","given":"Abdullatif","non-dropping-particle":"","parse-names":false,"suffix":""},{"dropping-particle":"","family":"Iannarone","given":"Marissa","non-dropping-particle":"","parse-names":false,"suffix":""},{"dropping-particle":"","family":"Iburg","given":"Kim M.","non-dropping-particle":"","parse-names":false,"suffix":""},{"dropping-particle":"","family":"Innos","given":"Kaire","non-dropping-particle":"","parse-names":false,"suffix":""},{"dropping-particle":"","family":"Inoue","given":"Manami","non-dropping-particle":"","parse-names":false,"suffix":""},{"dropping-particle":"","family":"Jacobsen","given":"Kathryn H.","non-dropping-particle":"","parse-names":false,"suffix":""},{"dropping-particle":"","family":"Jassal","given":"Simerjot K.","non-dropping-particle":"","parse-names":false,"suffix":""},{"dropping-particle":"","family":"Jeemon","given":"Panniyammakal","non-dropping-particle":"","parse-names":false,"suffix":""},{"dropping-particle":"","family":"Jensen","given":"Paul N.","non-dropping-particle":"","parse-names":false,"suffix":""},{"dropping-particle":"","family":"Jha","given":"Vivekanand","non-dropping-particle":"","parse-names":false,"suffix":""},{"dropping-particle":"","family":"Jiang","given":"Guohong","non-dropping-particle":"","parse-names":false,"suffix":""},{"dropping-particle":"","family":"Jiang","given":"Ying","non-dropping-particle":"","parse-names":false,"suffix":""},{"dropping-particle":"","family":"Jonas","given":"Jost B.","non-dropping-particle":"","parse-names":false,"suffix":""},{"dropping-particle":"","family":"Joseph","given":"Jonathan","non-dropping-particle":"","parse-names":false,"suffix":""},{"dropping-particle":"","family":"Juel","given":"Knud","non-dropping-particle":"","parse-names":false,"suffix":""},{"dropping-particle":"","family":"Kan","given":"Haidong","non-dropping-particle":"","parse-names":false,"suffix":""},{"dropping-particle":"","family":"Karch","given":"Andre","non-dropping-particle":"","parse-names":false,"suffix":""},{"dropping-particle":"","family":"Karimkhani","given":"Chante","non-dropping-particle":"","parse-names":false,"suffix":""},{"dropping-particle":"","family":"Karthikeyan","given":"Ganesan","non-dropping-particle":"","parse-names":false,"suffix":""},{"dropping-particle":"","family":"Katz","given":"Ronit","non-dropping-particle":"","parse-names":false,"suffix":""},{"dropping-particle":"","family":"Kaul","given":"Anil","non-dropping-particle":"","parse-names":false,"suffix":""},{"dropping-particle":"","family":"Kawakami","given":"Norito","non-dropping-particle":"","parse-names":false,"suffix":""},{"dropping-particle":"","family":"Kazi","given":"Dhruv S.","non-dropping-particle":"","parse-names":false,"suffix":""},{"dropping-particle":"","family":"Kemp","given":"Andrew H.","non-dropping-particle":"","parse-names":false,"suffix":""},{"dropping-particle":"","family":"Kengne","given":"Andre P.","non-dropping-particle":"","parse-names":false,"suffix":""},{"dropping-particle":"","family":"Khader","given":"Yousef S.","non-dropping-particle":"","parse-names":false,"suffix":""},{"dropping-particle":"","family":"Khalifa","given":"Shams Eldin A.H.","non-dropping-particle":"","parse-names":false,"suffix":""},{"dropping-particle":"","family":"Khan","given":"Ejaz A.","non-dropping-particle":"","parse-names":false,"suffix":""},{"dropping-particle":"","family":"Khan","given":"Gulfaraz","non-dropping-particle":"","parse-names":false,"suffix":""},{"dropping-particle":"","family":"Khang","given":"Young Ho","non-dropping-particle":"","parse-names":false,"suffix":""},{"dropping-particle":"","family":"Khonelidze","given":"Irma","non-dropping-particle":"","parse-names":false,"suffix":""},{"dropping-particle":"","family":"Kieling","given":"Christian","non-dropping-particle":"","parse-names":false,"suffix":""},{"dropping-particle":"","family":"Kim","given":"Daniel","non-dropping-particle":"","parse-names":false,"suffix":""},{"dropping-particle":"","family":"Kim","given":"Sungroul","non-dropping-particle":"","parse-names":false,"suffix":""},{"dropping-particle":"","family":"Kimokoti","given":"Ruth W.","non-dropping-particle":"","parse-names":false,"suffix":""},{"dropping-particle":"","family":"Kinfu","given":"Yohannes","non-dropping-particle":"","parse-names":false,"suffix":""},{"dropping-particle":"","family":"Kinge","given":"Jonas M.","non-dropping-particle":"","parse-names":false,"suffix":""},{"dropping-particle":"","family":"Kissela","given":"Brett M.","non-dropping-particle":"","parse-names":false,"suffix":""},{"dropping-particle":"","family":"Kivipelto","given":"Miia","non-dropping-particle":"","parse-names":false,"suffix":""},{"dropping-particle":"","family":"Knibbs","given":"Luke","non-dropping-particle":"","parse-names":false,"suffix":""},{"dropping-particle":"","family":"Knudsen","given":"Ann Kristin","non-dropping-particle":"","parse-names":false,"suffix":""},{"dropping-particle":"","family":"Kokubo","given":"Yoshihiro","non-dropping-particle":"","parse-names":false,"suffix":""},{"dropping-particle":"","family":"Kosen","given":"Soewarta","non-dropping-particle":"","parse-names":false,"suffix":""},{"dropping-particle":"","family":"Kramer","given":"Alexander","non-dropping-particle":"","parse-names":false,"suffix":""},{"dropping-particle":"","family":"Kravchenko","given":"Michael","non-dropping-particle":"","parse-names":false,"suffix":""},{"dropping-particle":"V.","family":"Krishnamurthi","given":"Rita","non-dropping-particle":"","parse-names":false,"suffix":""},{"dropping-particle":"","family":"Krishnaswami","given":"Sanjay","non-dropping-particle":"","parse-names":false,"suffix":""},{"dropping-particle":"","family":"Defo","given":"Barthelemy Kuate","non-dropping-particle":"","parse-names":false,"suffix":""},{"dropping-particle":"","family":"Bicer","given":"Burcu Kucuk","non-dropping-particle":"","parse-names":false,"suffix":""},{"dropping-particle":"","family":"Kuipers","given":"Ernst J.","non-dropping-particle":"","parse-names":false,"suffix":""},{"dropping-particle":"","family":"Kulkarni","given":"Veena S.","non-dropping-particle":"","parse-names":false,"suffix":""},{"dropping-particle":"","family":"Kumar","given":"Kaushalendra","non-dropping-particle":"","parse-names":false,"suffix":""},{"dropping-particle":"","family":"Kumar","given":"G. Anil","non-dropping-particle":"","parse-names":false,"suffix":""},{"dropping-particle":"","family":"Kwan","given":"Gene F.","non-dropping-particle":"","parse-names":false,"suffix":""},{"dropping-particle":"","family":"Lai","given":"Taavi","non-dropping-particle":"","parse-names":false,"suffix":""},{"dropping-particle":"","family":"Lalloo","given":"Ratilal","non-dropping-particle":"","parse-names":false,"suffix":""},{"dropping-particle":"","family":"Lam","given":"Hilton","non-dropping-particle":"","parse-names":false,"suffix":""},{"dropping-particle":"","family":"Lan","given":"Qing","non-dropping-particle":"","parse-names":false,"suffix":""},{"dropping-particle":"","family":"Lansingh","given":"Van C.","non-dropping-particle":"","parse-names":false,"suffix":""},{"dropping-particle":"","family":"Larson","given":"Heidi","non-dropping-particle":"","parse-names":false,"suffix":""},{"dropping-particle":"","family":"Larsson","given":"Anders","non-dropping-particle":"","parse-names":false,"suffix":""},{"dropping-particle":"","family":"Lawrynowicz","given":"Alicia E.B.","non-dropping-particle":"","parse-names":false,"suffix":""},{"dropping-particle":"","family":"Leasher","given":"Janet L.","non-dropping-particle":"","parse-names":false,"suffix":""},{"dropping-particle":"","family":"Lee","given":"Jong Tae","non-dropping-particle":"","parse-names":false,"suffix":""},{"dropping-particle":"","family":"Leigh","given":"James","non-dropping-particle":"","parse-names":false,"suffix":""},{"dropping-particle":"","family":"Leung","given":"Ricky","non-dropping-particle":"","parse-names":false,"suffix":""},{"dropping-particle":"","family":"Levi","given":"Miriam","non-dropping-particle":"","parse-names":false,"suffix":""},{"dropping-particle":"","family":"Li","given":"Bin","non-dropping-particle":"","parse-names":false,"suffix":""},{"dropping-particle":"","family":"Li","given":"Yichong","non-dropping-particle":"","parse-names":false,"suffix":""},{"dropping-particle":"","family":"Li","given":"Yongmei","non-dropping-particle":"","parse-names":false,"suffix":""},{"dropping-particle":"","family":"Liang","given":"Juan","non-dropping-particle":"","parse-names":false,"suffix":""},{"dropping-particle":"","family":"Lim","given":"Stephen","non-dropping-particle":"","parse-names":false,"suffix":""},{"dropping-particle":"","family":"Lin","given":"Hsien Ho","non-dropping-particle":"","parse-names":false,"suffix":""},{"dropping-particle":"","family":"Lind","given":"Margaret","non-dropping-particle":"","parse-names":false,"suffix":""},{"dropping-particle":"","family":"Lindsay","given":"M. Patrice","non-dropping-particle":"","parse-names":false,"suffix":""},{"dropping-particle":"","family":"Lipshultz","given":"Steven E.","non-dropping-particle":"","parse-names":false,"suffix":""},{"dropping-particle":"","family":"Liu","given":"Shiwei","non-dropping-particle":"","parse-names":false,"suffix":""},{"dropping-particle":"","family":"Lloyd","given":"Belinda K.","non-dropping-particle":"","parse-names":false,"suffix":""},{"dropping-particle":"","family":"Ohno","given":"Summer Lockett","non-dropping-particle":"","parse-names":false,"suffix":""},{"dropping-particle":"","family":"Logroscino","given":"Giancarlo","non-dropping-particle":"","parse-names":false,"suffix":""},{"dropping-particle":"","family":"Looker","given":"Katharine J.","non-dropping-particle":"","parse-names":false,"suffix":""},{"dropping-particle":"","family":"Lopez","given":"Alan D.","non-dropping-particle":"","parse-names":false,"suffix":""},{"dropping-particle":"","family":"Lopez-Olmedo","given":"Nancy","non-dropping-particle":"","parse-names":false,"suffix":""},{"dropping-particle":"","family":"Lortet-Tieulent","given":"Joannie","non-dropping-particle":"","parse-names":false,"suffix":""},{"dropping-particle":"","family":"Lotufo","given":"Paulo A.","non-dropping-particle":"","parse-names":false,"suffix":""},{"dropping-particle":"","family":"Low","given":"Nicola","non-dropping-particle":"","parse-names":false,"suffix":""},{"dropping-particle":"","family":"Lucas","given":"Robyn M.","non-dropping-particle":"","parse-names":false,"suffix":""},{"dropping-particle":"","family":"Lunevicius","given":"Raimundas","non-dropping-particle":"","parse-names":false,"suffix":""},{"dropping-particle":"","family":"Lyons","given":"Ronan A.","non-dropping-particle":"","parse-names":false,"suffix":""},{"dropping-particle":"","family":"Ma","given":"Jixiang","non-dropping-particle":"","parse-names":false,"suffix":""},{"dropping-particle":"","family":"Ma","given":"Stefan","non-dropping-particle":"","parse-names":false,"suffix":""},{"dropping-particle":"","family":"MacKay","given":"Mark T.","non-dropping-particle":"","parse-names":false,"suffix":""},{"dropping-particle":"","family":"Majdan","given":"Marek","non-dropping-particle":"","parse-names":false,"suffix":""},{"dropping-particle":"","family":"Malekzadeh","given":"Reza","non-dropping-particle":"","parse-names":false,"suffix":""},{"dropping-particle":"","family":"Mapoma","given":"Christopher C.","non-dropping-particle":"","parse-names":false,"suffix":""},{"dropping-particle":"","family":"Marcenes","given":"Wagner","non-dropping-particle":"","parse-names":false,"suffix":""},{"dropping-particle":"","family":"March","given":"Lyn M.","non-dropping-particle":"","parse-names":false,"suffix":""},{"dropping-particle":"","family":"Margono","given":"Chris","non-dropping-particle":"","parse-names":false,"suffix":""},{"dropping-particle":"","family":"Marks","given":"Guy B.","non-dropping-particle":"","parse-names":false,"suffix":""},{"dropping-particle":"","family":"Marzan","given":"Melvin B.","non-dropping-particle":"","parse-names":false,"suffix":""},{"dropping-particle":"","family":"Masci","given":"Joseph R.","non-dropping-particle":"","parse-names":false,"suffix":""},{"dropping-particle":"","family":"Mason-Jones","given":"Amanda J.","non-dropping-particle":"","parse-names":false,"suffix":""},{"dropping-particle":"","family":"Matzopoulos","given":"Richard G.","non-dropping-particle":"","parse-names":false,"suffix":""},{"dropping-particle":"","family":"Mayosi","given":"Bongani M.","non-dropping-particle":"","parse-names":false,"suffix":""},{"dropping-particle":"","family":"Mazorodze","given":"Tasara T.","non-dropping-particle":"","parse-names":false,"suffix":""},{"dropping-particle":"","family":"McGill","given":"Neil W.","non-dropping-particle":"","parse-names":false,"suffix":""},{"dropping-particle":"","family":"McGrath","given":"John J.","non-dropping-particle":"","parse-names":false,"suffix":""},{"dropping-particle":"","family":"McKee","given":"Martin","non-dropping-particle":"","parse-names":false,"suffix":""},{"dropping-particle":"","family":"McLain","given":"Abby","non-dropping-particle":"","parse-names":false,"suffix":""},{"dropping-particle":"","family":"McMahon","given":"Brian J.","non-dropping-particle":"","parse-names":false,"suffix":""},{"dropping-particle":"","family":"Meaney","given":"Peter A.","non-dropping-particle":"","parse-names":false,"suffix":""},{"dropping-particle":"","family":"Mehndiratta","given":"Man Mohan","non-dropping-particle":"","parse-names":false,"suffix":""},{"dropping-particle":"","family":"Mejia-Rodriguez","given":"Fabiola","non-dropping-particle":"","parse-names":false,"suffix":""},{"dropping-particle":"","family":"Mekonnen","given":"Wubegzier","non-dropping-particle":"","parse-names":false,"suffix":""},{"dropping-particle":"","family":"Melaku","given":"Yohannes A.","non-dropping-particle":"","parse-names":false,"suffix":""},{"dropping-particle":"","family":"Meltzer","given":"Michele","non-dropping-particle":"","parse-names":false,"suffix":""},{"dropping-particle":"","family":"Memish","given":"Ziad A.","non-dropping-particle":"","parse-names":false,"suffix":""},{"dropping-particle":"","family":"Mensah","given":"George","non-dropping-particle":"","parse-names":false,"suffix":""},{"dropping-particle":"","family":"Meretoja","given":"Atte","non-dropping-particle":"","parse-names":false,"suffix":""},{"dropping-particle":"","family":"Mhimbira","given":"Francis A.","non-dropping-particle":"","parse-names":false,"suffix":""},{"dropping-particle":"","family":"Micha","given":"Renata","non-dropping-particle":"","parse-names":false,"suffix":""},{"dropping-particle":"","family":"Miller","given":"Ted R.","non-dropping-particle":"","parse-names":false,"suffix":""},{"dropping-particle":"","family":"Mills","given":"Edward J.","non-dropping-particle":"","parse-names":false,"suffix":""},{"dropping-particle":"","family":"Mitchell","given":"Philip B.","non-dropping-particle":"","parse-names":false,"suffix":""},{"dropping-particle":"","family":"Mock","given":"Charles N.","non-dropping-particle":"","parse-names":false,"suffix":""},{"dropping-particle":"","family":"Moffitt","given":"Terrie E.","non-dropping-particle":"","parse-names":false,"suffix":""},{"dropping-particle":"","family":"Ibrahim","given":"Norlinah Mohamed","non-dropping-particle":"","parse-names":false,"suffix":""},{"dropping-particle":"","family":"Mohammad","given":"Karzan A.","non-dropping-particle":"","parse-names":false,"suffix":""},{"dropping-particle":"","family":"Mokdad","given":"Ali H.","non-dropping-particle":"","parse-names":false,"suffix":""},{"dropping-particle":"","family":"Mola","given":"Glen L.","non-dropping-particle":"","parse-names":false,"suffix":""},{"dropping-particle":"","family":"Monasta","given":"Lorenzo","non-dropping-particle":"","parse-names":false,"suffix":""},{"dropping-particle":"","family":"Montico","given":"Marcella","non-dropping-particle":"","parse-names":false,"suffix":""},{"dropping-particle":"","family":"Montine","given":"Thomas J.","non-dropping-particle":"","parse-names":false,"suffix":""},{"dropping-particle":"","family":"Moore","given":"Ami R.","non-dropping-particle":"","parse-names":false,"suffix":""},{"dropping-particle":"","family":"Moran","given":"Andrew E.","non-dropping-particle":"","parse-names":false,"suffix":""},{"dropping-particle":"","family":"Morawska","given":"Lidia","non-dropping-particle":"","parse-names":false,"suffix":""},{"dropping-particle":"","family":"Mori","given":"Rintaro","non-dropping-particle":"","parse-names":false,"suffix":""},{"dropping-particle":"","family":"Moschandreas","given":"Joanna","non-dropping-particle":"","parse-names":false,"suffix":""},{"dropping-particle":"","family":"Moturi","given":"Wilkister N.","non-dropping-particle":"","parse-names":false,"suffix":""},{"dropping-particle":"","family":"Moyer","given":"Madeline","non-dropping-particle":"","parse-names":false,"suffix":""},{"dropping-particle":"","family":"Mozaffarian","given":"Dariush","non-dropping-particle":"","parse-names":false,"suffix":""},{"dropping-particle":"","family":"Mueller","given":"Ulrich O.","non-dropping-particle":"","parse-names":false,"suffix":""},{"dropping-particle":"","family":"Mukaigawara","given":"Mitsuru","non-dropping-particle":"","parse-names":false,"suffix":""},{"dropping-particle":"","family":"Murdoch","given":"Michele E.","non-dropping-particle":"","parse-names":false,"suffix":""},{"dropping-particle":"","family":"Murray","given":"Joseph","non-dropping-particle":"","parse-names":false,"suffix":""},{"dropping-particle":"","family":"Murthy","given":"Kinnari S.","non-dropping-particle":"","parse-names":false,"suffix":""},{"dropping-particle":"","family":"Naghavi","given":"Paria","non-dropping-particle":"","parse-names":false,"suffix":""},{"dropping-particle":"","family":"Nahas","given":"Ziad","non-dropping-particle":"","parse-names":false,"suffix":""},{"dropping-particle":"","family":"Naheed","given":"Aliya","non-dropping-particle":"","parse-names":false,"suffix":""},{"dropping-particle":"","family":"Naidoo","given":"Kovin S.","non-dropping-particle":"","parse-names":false,"suffix":""},{"dropping-particle":"","family":"Naldi","given":"Luigi","non-dropping-particle":"","parse-names":false,"suffix":""},{"dropping-particle":"","family":"Nand","given":"Devina","non-dropping-particle":"","parse-names":false,"suffix":""},{"dropping-particle":"","family":"Nangia","given":"Vinay","non-dropping-particle":"","parse-names":false,"suffix":""},{"dropping-particle":"","family":"Narayan","given":"K. M.Venkat","non-dropping-particle":"","parse-names":false,"suffix":""},{"dropping-particle":"","family":"Nash","given":"Denis","non-dropping-particle":"","parse-names":false,"suffix":""},{"dropping-particle":"","family":"Nejjari","given":"Chakib","non-dropping-particle":"","parse-names":false,"suffix":""},{"dropping-particle":"","family":"Neupane","given":"Sudan P.","non-dropping-particle":"","parse-names":false,"suffix":""},{"dropping-particle":"","family":"Newman","given":"Lori M.","non-dropping-particle":"","parse-names":false,"suffix":""},{"dropping-particle":"","family":"Newton","given":"Charles R.","non-dropping-particle":"","parse-names":false,"suffix":""},{"dropping-particle":"","family":"Ng","given":"Marie","non-dropping-particle":"","parse-names":false,"suffix":""},{"dropping-particle":"","family":"Ngalesoni","given":"Frida N.","non-dropping-particle":"","parse-names":false,"suffix":""},{"dropping-particle":"","family":"Nhung","given":"Nguyen T.","non-dropping-particle":"","parse-names":false,"suffix":""},{"dropping-particle":"","family":"Nisar","given":"Muhammad I.","non-dropping-particle":"","parse-names":false,"suffix":""},{"dropping-particle":"","family":"Nolte","given":"Sandra","non-dropping-particle":"","parse-names":false,"suffix":""},{"dropping-particle":"","family":"Norheim","given":"Ole F.","non-dropping-particle":"","parse-names":false,"suffix":""},{"dropping-particle":"","family":"Norman","given":"Rosana E.","non-dropping-particle":"","parse-names":false,"suffix":""},{"dropping-particle":"","family":"Norrving","given":"Bo","non-dropping-particle":"","parse-names":false,"suffix":""},{"dropping-particle":"","family":"Nyakarahuka","given":"Luke","non-dropping-particle":"","parse-names":false,"suffix":""},{"dropping-particle":"","family":"Oh","given":"In Hwan","non-dropping-particle":"","parse-names":false,"suffix":""},{"dropping-particle":"","family":"Ohkubo","given":"Takayoshi","non-dropping-particle":"","parse-names":false,"suffix":""},{"dropping-particle":"","family":"Omer","given":"Saad B.","non-dropping-particle":"","parse-names":false,"suffix":""},{"dropping-particle":"","family":"Opio","given":"John Nelson","non-dropping-particle":"","parse-names":false,"suffix":""},{"dropping-particle":"","family":"Ortiz","given":"Alberto","non-dropping-particle":"","parse-names":false,"suffix":""},{"dropping-particle":"","family":"Pandian","given":"Jeyaraj D.","non-dropping-particle":"","parse-names":false,"suffix":""},{"dropping-particle":"","family":"Panelo","given":"Carlo Irwin A.","non-dropping-particle":"","parse-names":false,"suffix":""},{"dropping-particle":"","family":"Papachristou","given":"Christina","non-dropping-particle":"","parse-names":false,"suffix":""},{"dropping-particle":"","family":"Park","given":"Eun Kee","non-dropping-particle":"","parse-names":false,"suffix":""},{"dropping-particle":"","family":"Parry","given":"Charles D.","non-dropping-particle":"","parse-names":false,"suffix":""},{"dropping-particle":"","family":"Caicedo","given":"Angel J.Paternina","non-dropping-particle":"","parse-names":false,"suffix":""},{"dropping-particle":"","family":"Patten","given":"Scott B.","non-dropping-particle":"","parse-names":false,"suffix":""},{"dropping-particle":"","family":"Paul","given":"Vinod K.","non-dropping-particle":"","parse-names":false,"suffix":""},{"dropping-particle":"","family":"Pavlin","given":"Boris I.","non-dropping-particle":"","parse-names":false,"suffix":""},{"dropping-particle":"","family":"Pearce","given":"Neil","non-dropping-particle":"","parse-names":false,"suffix":""},{"dropping-particle":"","family":"Pedraza","given":"Lilia S.","non-dropping-particle":"","parse-names":false,"suffix":""},{"dropping-particle":"","family":"Pellegrini","given":"Carlos A.","non-dropping-particle":"","parse-names":false,"suffix":""},{"dropping-particle":"","family":"Pereira","given":"David M.","non-dropping-particle":"","parse-names":false,"suffix":""},{"dropping-particle":"","family":"Perez-Ruiz","given":"Fernando P.","non-dropping-particle":"","parse-names":false,"suffix":""},{"dropping-particle":"","family":"Perico","given":"Norberto","non-dropping-particle":"","parse-names":false,"suffix":""},{"dropping-particle":"","family":"Pervaiz","given":"Aslam","non-dropping-particle":"","parse-names":false,"suffix":""},{"dropping-particle":"","family":"Pesudovs","given":"Konrad","non-dropping-particle":"","parse-names":false,"suffix":""},{"dropping-particle":"","family":"Peterson","given":"Carrie B.","non-dropping-particle":"","parse-names":false,"suffix":""},{"dropping-particle":"","family":"Petzold","given":"Max","non-dropping-particle":"","parse-names":false,"suffix":""},{"dropping-particle":"","family":"Phillips","given":"Michael R.","non-dropping-particle":"","parse-names":false,"suffix":""},{"dropping-particle":"","family":"Phillips","given":"David","non-dropping-particle":"","parse-names":false,"suffix":""},{"dropping-particle":"","family":"Phillips","given":"Bryan","non-dropping-particle":"","parse-names":false,"suffix":""},{"dropping-particle":"","family":"Piel","given":"Frederic B.","non-dropping-particle":"","parse-names":false,"suffix":""},{"dropping-particle":"","family":"Plass","given":"Dietrich","non-dropping-particle":"","parse-names":false,"suffix":""},{"dropping-particle":"","family":"Poenaru","given":"Dan","non-dropping-particle":"","parse-names":false,"suffix":""},{"dropping-particle":"V.","family":"Polanczyk","given":"Guilherme","non-dropping-particle":"","parse-names":false,"suffix":""},{"dropping-particle":"","family":"Polinder","given":"Suzanne","non-dropping-particle":"","parse-names":false,"suffix":""},{"dropping-particle":"","family":"Pope","given":"C. A.","non-dropping-particle":"","parse-names":false,"suffix":""},{"dropping-particle":"","family":"Popova","given":"Svetlana","non-dropping-particle":"","parse-names":false,"suffix":""},{"dropping-particle":"","family":"Poulton","given":"Richie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Prasad","given":"Noela M.","non-dropping-particle":"","parse-names":false,"suffix":""},{"dropping-particle":"","family":"Qato","given":"Dima","non-dropping-particle":"","parse-names":false,"suffix":""},{"dropping-particle":"","family":"Quistberg","given":"D. A.","non-dropping-particle":"","parse-names":false,"suffix":""},{"dropping-particle":"","family":"Rafay","given":"Anwar","non-dropping-particle":"","parse-names":false,"suffix":""},{"dropping-particle":"","family":"Rahimi","given":"Kazem","non-dropping-particle":"","parse-names":false,"suffix":""},{"dropping-particle":"","family":"Rahimi-Movaghar","given":"Vafa","non-dropping-particle":"","parse-names":false,"suffix":""},{"dropping-particle":"","family":"Rahman","given":"Sajjad Ur","non-dropping-particle":"","parse-names":false,"suffix":""},{"dropping-particle":"","family":"Raju","given":"Murugesan","non-dropping-particle":"","parse-names":false,"suffix":""},{"dropping-particle":"","family":"Rakovac","given":"Ivo","non-dropping-particle":"","parse-names":false,"suffix":""},{"dropping-particle":"","family":"Rana","given":"Saleem M.","non-dropping-particle":"","parse-names":false,"suffix":""},{"dropping-particle":"","family":"Razavi","given":"Homie","non-dropping-particle":"","parse-names":false,"suffix":""},{"dropping-particle":"","family":"Refaat","given":"Amany","non-dropping-particle":"","parse-names":false,"suffix":""},{"dropping-particle":"","family":"Rehm","given":"Jurgen","non-dropping-particle":"","parse-names":false,"suffix":""},{"dropping-particle":"","family":"Remuzzi","given":"Giuseppe","non-dropping-particle":"","parse-names":false,"suffix":""},{"dropping-particle":"","family":"Resnikoff","given":"Serge","non-dropping-particle":"","parse-names":false,"suffix":""},{"dropping-particle":"","family":"Ribeiro","given":"Antonio L.","non-dropping-particle":"","parse-names":false,"suffix":""},{"dropping-particle":"","family":"Riccio","given":"Patricia M.","non-dropping-particle":"","parse-names":false,"suffix":""},{"dropping-particle":"","family":"Richardson","given":"Lee","non-dropping-particle":"","parse-names":false,"suffix":""},{"dropping-particle":"","family":"Richardus","given":"Jan Hendrik","non-dropping-particle":"","parse-names":false,"suffix":""},{"dropping-particle":"","family":"Riederer","given":"Anne M.","non-dropping-particle":"","parse-names":false,"suffix":""},{"dropping-particle":"","family":"Robinson","given":"Margot","non-dropping-particle":"","parse-names":false,"suffix":""},{"dropping-particle":"","family":"Roca","given":"Anna","non-dropping-particle":"","parse-names":false,"suffix":""},{"dropping-particle":"","family":"Rodriguez","given":"Alina","non-dropping-particle":"","parse-names":false,"suffix":""},{"dropping-particle":"","family":"Rojas-Rueda","given":"David","non-dropping-particle":"","parse-names":false,"suffix":""},{"dropping-particle":"","family":"Ronfani","given":"Luca","non-dropping-particle":"","parse-names":false,"suffix":""},{"dropping-particle":"","family":"Rothenbacher","given":"Dietrich","non-dropping-particle":"","parse-names":false,"suffix":""},{"dropping-particle":"","family":"Roy","given":"Nobhojit","non-dropping-particle":"","parse-names":false,"suffix":""},{"dropping-particle":"","family":"Ruhago","given":"George M.","non-dropping-particle":"","parse-names":false,"suffix":""},{"dropping-particle":"","family":"Sabin","given":"Nsanzimana","non-dropping-particle":"","parse-names":false,"suffix":""},{"dropping-particle":"","family":"Sacco","given":"Ralph L.","non-dropping-particle":"","parse-names":false,"suffix":""},{"dropping-particle":"","family":"Ksoreide","given":"Kjetil","non-dropping-particle":"","parse-names":false,"suffix":""},{"dropping-particle":"","family":"Saha","given":"Sukanta","non-dropping-particle":"","parse-names":false,"suffix":""},{"dropping-particle":"","family":"Sahathevan","given":"Ramesh","non-dropping-particle":"","parse-names":false,"suffix":""},{"dropping-particle":"","family":"Sahraian","given":"Mohammad Ali","non-dropping-particle":"","parse-names":false,"suffix":""},{"dropping-particle":"","family":"Sampson","given":"Uchechukwu","non-dropping-particle":"","parse-names":false,"suffix":""},{"dropping-particle":"","family":"Sanabria","given":"Juan R.","non-dropping-particle":"","parse-names":false,"suffix":""},{"dropping-particle":"","family":"Sanchez-Riera","given":"Lidia","non-dropping-particle":"","parse-names":false,"suffix":""},{"dropping-particle":"","family":"Santos","given":"Itamar S.","non-dropping-particle":"","parse-names":false,"suffix":""},{"dropping-particle":"","family":"Satpathy","given":"Maheswar","non-dropping-particle":"","parse-names":false,"suffix":""},{"dropping-particle":"","family":"Saunders","given":"James E.","non-dropping-particle":"","parse-names":false,"suffix":""},{"dropping-particle":"","family":"Sawhney","given":"Monika","non-dropping-particle":"","parse-names":false,"suffix":""},{"dropping-particle":"","family":"Saylan","given":"Mete I.","non-dropping-particle":"","parse-names":false,"suffix":""},{"dropping-particle":"","family":"Scarborough","given":"Peter","non-dropping-particle":"","parse-names":false,"suffix":""},{"dropping-particle":"","family":"Schoettker","given":"Ben","non-dropping-particle":"","parse-names":false,"suffix":""},{"dropping-particle":"","family":"Schneider","given":"Ione J.C.","non-dropping-particle":"","parse-names":false,"suffix":""},{"dropping-particle":"","family":"Schwebel","given":"David C.","non-dropping-particle":"","parse-names":false,"suffix":""},{"dropping-particle":"","family":"Scott","given":"James G.","non-dropping-particle":"","parse-names":false,"suffix":""},{"dropping-particle":"","family":"Seedat","given":"Soraya","non-dropping-particle":"","parse-names":false,"suffix":""},{"dropping-particle":"","family":"Sepanlou","given":"Sadaf G.","non-dropping-particle":"","parse-names":false,"suffix":""},{"dropping-particle":"","family":"Serdar","given":"Berrin","non-dropping-particle":"","parse-names":false,"suffix":""},{"dropping-particle":"","family":"Servan-Mori","given":"Edson E.","non-dropping-particle":"","parse-names":false,"suffix":""},{"dropping-particle":"","family":"Shackelford","given":"Katya","non-dropping-particle":"","parse-names":false,"suffix":""},{"dropping-particle":"","family":"Shaheen","given":"Amira","non-dropping-particle":"","parse-names":false,"suffix":""},{"dropping-particle":"","family":"Shahraz","given":"Saeid","non-dropping-particle":"","parse-names":false,"suffix":""},{"dropping-particle":"","family":"Levy","given":"Teresa Shamah","non-dropping-particle":"","parse-names":false,"suffix":""},{"dropping-particle":"","family":"Shangguan","given":"Siyi","non-dropping-particle":"","parse-names":false,"suffix":""},{"dropping-particle":"","family":"She","given":"Jun","non-dropping-particle":"","parse-names":false,"suffix":""},{"dropping-particle":"","family":"Sheikhbahaei","given":"Sara","non-dropping-particle":"","parse-names":false,"suffix":""},{"dropping-particle":"","family":"Shepard","given":"Donald S.","non-dropping-particle":"","parse-names":false,"suffix":""},{"dropping-particle":"","family":"Shi","given":"Peilin","non-dropping-particle":"","parse-names":false,"suffix":""},{"dropping-particle":"","family":"Shibuya","given":"Kenji","non-dropping-particle":"","parse-names":false,"suffix":""},{"dropping-particle":"","family":"Shinohara","given":"Yukito","non-dropping-particle":"","parse-names":false,"suffix":""},{"dropping-particle":"","family":"Shiri","given":"Rahman","non-dropping-particle":"","parse-names":false,"suffix":""},{"dropping-particle":"","family":"Shishani","given":"Kawkab","non-dropping-particle":"","parse-names":false,"suffix":""},{"dropping-particle":"","family":"Shiue","given":"Ivy","non-dropping-particle":"","parse-names":false,"suffix":""},{"dropping-particle":"","family":"Shrime","given":"Mark G.","non-dropping-particle":"","parse-names":false,"suffix":""},{"dropping-particle":"","family":"Sigfusdottir","given":"Inga D.","non-dropping-particle":"","parse-names":false,"suffix":""},{"dropping-particle":"","family":"Silberberg","given":"Donald H.","non-dropping-particle":"","parse-names":false,"suffix":""},{"dropping-particle":"","family":"Simard","given":"Edgar P.","non-dropping-particle":"","parse-names":false,"suffix":""},{"dropping-particle":"","family":"Sindi","given":"Shireen","non-dropping-particle":"","parse-names":false,"suffix":""},{"dropping-particle":"","family":"Singh","given":"Jasvinder A.","non-dropping-particle":"","parse-names":false,"suffix":""},{"dropping-particle":"","family":"Singh","given":"Lavanya","non-dropping-particle":"","parse-names":false,"suffix":""},{"dropping-particle":"","family":"Skirbekk","given":"Vegard","non-dropping-particle":"","parse-names":false,"suffix":""},{"dropping-particle":"","family":"Sliwa","given":"Karen","non-dropping-particle":"","parse-names":false,"suffix":""},{"dropping-particle":"","family":"Soljak","given":"Michael","non-dropping-particle":"","parse-names":false,"suffix":""},{"dropping-particle":"","family":"Soneji","given":"Samir","non-dropping-particle":"","parse-names":false,"suffix":""},{"dropping-particle":"","family":"Soshnikov","given":"Sergey S.","non-dropping-particle":"","parse-names":false,"suffix":""},{"dropping-particle":"","family":"Speyer","given":"Peter","non-dropping-particle":"","parse-names":false,"suffix":""},{"dropping-particle":"","family":"Sposato","given":"Luciano A.","non-dropping-particle":"","parse-names":false,"suffix":""},{"dropping-particle":"","family":"Sreeramareddy","given":"Chandrashekhar T.","non-dropping-particle":"","parse-names":false,"suffix":""},{"dropping-particle":"","family":"Stoeckl","given":"Heidi","non-dropping-particle":"","parse-names":false,"suffix":""},{"dropping-particle":"","family":"Stathopoulou","given":"Vasiliki Kalliopi","non-dropping-particle":"","parse-names":false,"suffix":""},{"dropping-particle":"","family":"Steckling","given":"Nadine","non-dropping-particle":"","parse-names":false,"suffix":""},{"dropping-particle":"","family":"Stein","given":"Murray B.","non-dropping-particle":"","parse-names":false,"suffix":""},{"dropping-particle":"","family":"Stein","given":"Dan J.","non-dropping-particle":"","parse-names":false,"suffix":""},{"dropping-particle":"","family":"Steiner","given":"Timothy J.","non-dropping-particle":"","parse-names":false,"suffix":""},{"dropping-particle":"","family":"Stewart","given":"Andrea","non-dropping-particle":"","parse-names":false,"suffix":""},{"dropping-particle":"","family":"Stork","given":"Eden","non-dropping-particle":"","parse-names":false,"suffix":""},{"dropping-particle":"","family":"Stovner","given":"Lars J.","non-dropping-particle":"","parse-names":false,"suffix":""},{"dropping-particle":"","family":"Stroumpoulis","given":"Konstantinos","non-dropping-particle":"","parse-names":false,"suffix":""},{"dropping-particle":"","family":"Sturua","given":"Lela","non-dropping-particle":"","parse-names":false,"suffix":""},{"dropping-particle":"","family":"Sunguya","given":"Bruno F.","non-dropping-particle":"","parse-names":false,"suffix":""},{"dropping-particle":"","family":"Swaroop","given":"Mamta","non-dropping-particle":"","parse-names":false,"suffix":""},{"dropping-particle":"","family":"Sykes","given":"Bryan L.","non-dropping-particle":"","parse-names":false,"suffix":""},{"dropping-particle":"","family":"Tabb","given":"Karen M.","non-dropping-particle":"","parse-names":false,"suffix":""},{"dropping-particle":"","family":"Takahashi","given":"Ken","non-dropping-particle":"","parse-names":false,"suffix":""},{"dropping-particle":"","family":"Tan","given":"Feng","non-dropping-particle":"","parse-names":false,"suffix":""},{"dropping-particle":"","family":"Tandon","given":"Nikhil","non-dropping-particle":"","parse-names":false,"suffix":""},{"dropping-particle":"","family":"Tanne","given":"David","non-dropping-particle":"","parse-names":false,"suffix":""},{"dropping-particle":"","family":"Tanner","given":"Marcel","non-dropping-particle":"","parse-names":false,"suffix":""},{"dropping-particle":"","family":"Tavakkoli","given":"Mohammad","non-dropping-particle":"","parse-names":false,"suffix":""},{"dropping-particle":"","family":"Taylor","given":"Hugh R.","non-dropping-particle":"","parse-names":false,"suffix":""},{"dropping-particle":"","family":"Ao","given":"Braden J.","non-dropping-particle":"Te","parse-names":false,"suffix":""},{"dropping-particle":"","family":"Temesgen","given":"Awoke Misganaw","non-dropping-particle":"","parse-names":false,"suffix":""},{"dropping-particle":"Ten","family":"Have","given":"Margreet","non-dropping-particle":"","parse-names":false,"suffix":""},{"dropping-particle":"","family":"Tenkorang","given":"Eric Yeboah","non-dropping-particle":"","parse-names":false,"suffix":""},{"dropping-particle":"","family":"Terkawi","given":"Abdullah Sulieman","non-dropping-particle":"","parse-names":false,"suffix":""},{"dropping-particle":"","family":"Theadom","given":"Alice M.","non-dropping-particle":"","parse-names":false,"suffix":""},{"dropping-particle":"","family":"Thomas","given":"Elissa","non-dropping-particle":"","parse-names":false,"suffix":""},{"dropping-particle":"","family":"Thorne-Lyman","given":"Andrew L.","non-dropping-particle":"","parse-names":false,"suffix":""},{"dropping-particle":"","family":"Thrift","given":"Amanda G.","non-dropping-particle":"","parse-names":false,"suffix":""},{"dropping-particle":"","family":"Tleyjeh","given":"Imad M.","non-dropping-particle":"","parse-names":false,"suffix":""},{"dropping-particle":"","family":"Tonelli","given":"Marcello","non-dropping-particle":"","parse-names":false,"suffix":""},{"dropping-particle":"","family":"Topouzis","given":"Fotis","non-dropping-particle":"","parse-names":false,"suffix":""},{"dropping-particle":"","family":"Towbin","given":"Jeffrey A.","non-dropping-particle":"","parse-names":false,"suffix":""},{"dropping-particle":"","family":"Toyoshima","given":"Hideaki","non-dropping-particle":"","parse-names":false,"suffix":""},{"dropping-particle":"","family":"Traebert","given":"Jefferson","non-dropping-particle":"","parse-names":false,"suffix":""},{"dropping-particle":"","family":"Tran","given":"Bach X.","non-dropping-particle":"","parse-names":false,"suffix":""},{"dropping-particle":"","family":"Trasande","given":"Leonardo","non-dropping-particle":"","parse-names":false,"suffix":""},{"dropping-particle":"","family":"Trillini","given":"Matias","non-dropping-particle":"","parse-names":false,"suffix":""},{"dropping-particle":"","family":"Truelsen","given":"Thomas","non-dropping-particle":"","parse-names":false,"suffix":""},{"dropping-particle":"","family":"Trujillo","given":"Ulises","non-dropping-particle":"","parse-names":false,"suffix":""},{"dropping-particle":"","family":"Tsilimbaris","given":"Miltiadis","non-dropping-particle":"","parse-names":false,"suffix":""},{"dropping-particle":"","family":"Tuzcu","given":"Emin M.","non-dropping-particle":"","parse-names":false,"suffix":""},{"dropping-particle":"","family":"Ukwaja","given":"Kingsley N.","non-dropping-particle":"","parse-names":false,"suffix":""},{"dropping-particle":"","family":"Undurraga","given":"Eduardo A.","non-dropping-particle":"","parse-names":false,"suffix":""},{"dropping-particle":"","family":"Uzun","given":"Selen B.","non-dropping-particle":"","parse-names":false,"suffix":""},{"dropping-particle":"","family":"Brakel","given":"Wim H.","non-dropping-particle":"Van","parse-names":false,"suffix":""},{"dropping-particle":"","family":"Vijver","given":"Steven","non-dropping-particle":"Van De","parse-names":false,"suffix":""},{"dropping-particle":"Van","family":"Dingenen","given":"Rita","non-dropping-particle":"","parse-names":false,"suffix":""},{"dropping-particle":"","family":"Gool","given":"Coen H.","non-dropping-particle":"Van","parse-names":false,"suffix":""},{"dropping-particle":"","family":"Varakin","given":"Yuri Y.","non-dropping-particle":"","parse-names":false,"suffix":""},{"dropping-particle":"","family":"Vasankari","given":"Tommi J.","non-dropping-particle":"","parse-names":false,"suffix":""},{"dropping-particle":"","family":"Vavilala","given":"Monica S.","non-dropping-particle":"","parse-names":false,"suffix":""},{"dropping-particle":"","family":"Veerman","given":"Lennert J.","non-dropping-particle":"","parse-names":false,"suffix":""},{"dropping-particle":"","family":"Velasquez-Melendez","given":"Gustavo","non-dropping-particle":"","parse-names":false,"suffix":""},{"dropping-particle":"","family":"Venketasubramanian","given":"Narayanaswamy","non-dropping-particle":"","parse-names":false,"suffix":""},{"dropping-particle":"","family":"Vijayakumar","given":"Lakshmi","non-dropping-particle":"","parse-names":false,"suffix":""},{"dropping-particle":"","family":"Villalpando","given":"Salvador","non-dropping-particle":"","parse-names":false,"suffix":""},{"dropping-particle":"","family":"Violante","given":"Francesco S.","non-dropping-particle":"","parse-names":false,"suffix":""},{"dropping-particle":"V.","family":"Vlassov","given":"Vasiliy","non-dropping-particle":"","parse-names":false,"suffix":""},{"dropping-particle":"","family":"Waller","given":"Stephen","non-dropping-particle":"","parse-names":false,"suffix":""},{"dropping-particle":"","family":"Wallin","given":"Mitchell T.","non-dropping-particle":"","parse-names":false,"suffix":""},{"dropping-particle":"","family":"Wan","given":"Xia","non-dropping-particle":"","parse-names":false,"suffix":""},{"dropping-particle":"","family":"Wang","given":"Linhong","non-dropping-particle":"","parse-names":false,"suffix":""},{"dropping-particle":"","family":"Wang","given":"Jianli","non-dropping-particle":"","parse-names":false,"suffix":""},{"dropping-particle":"","family":"Wang","given":"Yanping","non-dropping-particle":"","parse-names":false,"suffix":""},{"dropping-particle":"","family":"Warouw","given":"Tati S.","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G.","non-dropping-particle":"","parse-names":false,"suffix":""},{"dropping-particle":"","family":"Werdecker","given":"Andrea","non-dropping-particle":"","parse-names":false,"suffix":""},{"dropping-particle":"","family":"Wessells","given":"K. Ryan","non-dropping-particle":"","parse-names":false,"suffix":""},{"dropping-particle":"","family":"Westerman","given":"Ronny","non-dropping-particle":"","parse-names":false,"suffix":""},{"dropping-particle":"","family":"Wilkinson","given":"James D.","non-dropping-particle":"","parse-names":false,"suffix":""},{"dropping-particle":"","family":"Williams","given":"Hywel C.","non-dropping-particle":"","parse-names":false,"suffix":""},{"dropping-particle":"","family":"Williams","given":"Thomas N.","non-dropping-particle":"","parse-names":false,"suffix":""},{"dropping-particle":"","family":"Woldeyohannes","given":"Solomon M.","non-dropping-particle":"","parse-names":false,"suffix":""},{"dropping-particle":"","family":"Wolfe","given":"Charles D.A.","non-dropping-particle":"","parse-names":false,"suffix":""},{"dropping-particle":"","family":"Wong","given":"John Q.","non-dropping-particle":"","parse-names":false,"suffix":""},{"dropping-particle":"","family":"Wong","given":"Haidong","non-dropping-particle":"","parse-names":false,"suffix":""},{"dropping-particle":"","family":"Woolf","given":"Anthony D.","non-dropping-particle":"","parse-names":false,"suffix":""},{"dropping-particle":"","family":"Wright","given":"Jonathan L.","non-dropping-particle":"","parse-names":false,"suffix":""},{"dropping-particle":"","family":"Wurtz","given":"Brittany","non-dropping-particle":"","parse-names":false,"suffix":""},{"dropping-particle":"","family":"Xu","given":"Gelin","non-dropping-particle":"","parse-names":false,"suffix":""},{"dropping-particle":"","family":"Yang","given":"Gonghuan","non-dropping-particle":"","parse-names":false,"suffix":""},{"dropping-particle":"","family":"Yano","given":"Yuichiro","non-dropping-particle":"","parse-names":false,"suffix":""},{"dropping-particle":"","family":"Yenesew","given":"Muluken A.","non-dropping-particle":"","parse-names":false,"suffix":""},{"dropping-particle":"","family":"Yentur","given":"Gokalp K.","non-dropping-particle":"","parse-names":false,"suffix":""},{"dropping-particle":"","family":"Yip","given":"Paul","non-dropping-particle":"","parse-names":false,"suffix":""},{"dropping-particle":"","family":"Yonemoto","given":"Naohiro","non-dropping-particle":"","parse-names":false,"suffix":""},{"dropping-particle":"","family":"Yoon","given":"Seok Jun","non-dropping-particle":"","parse-names":false,"suffix":""},{"dropping-particle":"","family":"Younis","given":"Mustafa","non-dropping-particle":"","parse-names":false,"suffix":""},{"dropping-particle":"","family":"Yu","given":"Chuanhua","non-dropping-particle":"","parse-names":false,"suffix":""},{"dropping-particle":"","family":"Kim","given":"Kim Yun","non-dropping-particle":"","parse-names":false,"suffix":""},{"dropping-particle":"","family":"Zaki","given":"Maysaa El Sayed","non-dropping-particle":"","parse-names":false,"suffix":""},{"dropping-particle":"","family":"Zhang","given":"Yong","non-dropping-particle":"","parse-names":false,"suffix":""},{"dropping-particle":"","family":"Zhao","given":"Zheng","non-dropping-particle":"","parse-names":false,"suffix":""},{"dropping-particle":"","family":"Zhao","given":"Yong","non-dropping-particle":"","parse-names":false,"suffix":""},{"dropping-particle":"","family":"Zhu","given":"Jun","non-dropping-particle":"","parse-names":false,"suffix":""},{"dropping-particle":"","family":"Zonies","given":"David","non-dropping-particle":"","parse-names":false,"suffix":""},{"dropping-particle":"","family":"Zunt","given":"Joseph R.","non-dropping-particle":"","parse-names":false,"suffix":""},{"dropping-particle":"","family":"Salomon","given":"Joshua A.","non-dropping-particle":"","parse-names":false,"suffix":""},{"dropping-particle":"","family":"Murray","given":"Christopher J.L.","non-dropping-particle":"","parse-names":false,"suffix":""}],"container-title":"The Lancet","id":"ITEM-1","issue":"9995","issued":{"date-parts":[["2015","8","22"]]},"page":"743-800","publisher":"Lancet Publishing Group","title":"Global, regional, and national incidence, prevalence, and years lived with disability for 301 acute and chronic diseases and injuries in 188 countries, 1990-2013: A systematic analysis for the Global Burden of Disease Study 2013","type":"article-journal","volume":"386"},"uris":["http://www.mendeley.com/documents/?uuid=2a48d16c-32d2-3f79-a9f0-7ad3a1c08abd"]}],"mendeley":{"formattedCitation":"[10]","plainTextFormattedCitation":"[10]","previouslyFormattedCitation":"[10]"},"properties":{"noteIndex":0},"schema":"https://github.com/citation-style-language/schema/raw/master/csl-citation.json"}</w:instrText>
      </w:r>
      <w:r w:rsidR="00966460">
        <w:rPr>
          <w:rFonts w:cs="Times New Roman"/>
          <w:szCs w:val="24"/>
        </w:rPr>
        <w:fldChar w:fldCharType="separate"/>
      </w:r>
      <w:r w:rsidR="00966460" w:rsidRPr="00257484">
        <w:rPr>
          <w:rFonts w:cs="Times New Roman"/>
          <w:noProof/>
          <w:szCs w:val="24"/>
        </w:rPr>
        <w:t>[10]</w:t>
      </w:r>
      <w:r w:rsidR="00966460">
        <w:rPr>
          <w:rFonts w:cs="Times New Roman"/>
          <w:szCs w:val="24"/>
        </w:rPr>
        <w:fldChar w:fldCharType="end"/>
      </w:r>
      <w:r w:rsidR="00966460" w:rsidRPr="007F7908">
        <w:rPr>
          <w:rFonts w:cs="Times New Roman"/>
          <w:szCs w:val="24"/>
        </w:rPr>
        <w:t>.</w:t>
      </w:r>
      <w:r w:rsidRPr="007F7908">
        <w:rPr>
          <w:rFonts w:cs="Times New Roman"/>
          <w:szCs w:val="24"/>
        </w:rPr>
        <w:t xml:space="preserve"> Для Российской Федерации СКБ – редкое заболевание, немногочисленные случаи встречаются в основном в пограничных с республикой Азербайджан областях</w:t>
      </w:r>
      <w:r w:rsidR="00966460" w:rsidRPr="00966460">
        <w:rPr>
          <w:rFonts w:cs="Times New Roman"/>
          <w:szCs w:val="24"/>
        </w:rPr>
        <w:t xml:space="preserve"> </w:t>
      </w:r>
      <w:r w:rsidR="00966460">
        <w:rPr>
          <w:rFonts w:cs="Times New Roman"/>
          <w:szCs w:val="24"/>
        </w:rPr>
        <w:fldChar w:fldCharType="begin" w:fldLock="1"/>
      </w:r>
      <w:r w:rsidR="00966460">
        <w:rPr>
          <w:rFonts w:cs="Times New Roman"/>
          <w:szCs w:val="24"/>
        </w:rPr>
        <w:instrText>ADDIN CSL_CITATION {"citationItems":[{"id":"ITEM-1","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-1","issued":{"date-parts":[["2015"]]},"number-of-pages":"448","publisher":"М.: Практическая медицина","title":"Гемоглобинопатии и талассемические синдромы","type":"book"},"uris":["http://www.mendeley.com/documents/?uuid=0868643c-635a-4044-a932-b60f1532e7cb"]}],"mendeley":{"formattedCitation":"[6]","plainTextFormattedCitation":"[6]","previouslyFormattedCitation":"[6]"},"properties":{"noteIndex":0},"schema":"https://github.com/citation-style-language/schema/raw/master/csl-citation.json"}</w:instrText>
      </w:r>
      <w:r w:rsidR="00966460">
        <w:rPr>
          <w:rFonts w:cs="Times New Roman"/>
          <w:szCs w:val="24"/>
        </w:rPr>
        <w:fldChar w:fldCharType="separate"/>
      </w:r>
      <w:r w:rsidR="00966460" w:rsidRPr="00966460">
        <w:rPr>
          <w:rFonts w:cs="Times New Roman"/>
          <w:noProof/>
          <w:szCs w:val="24"/>
        </w:rPr>
        <w:t>[6]</w:t>
      </w:r>
      <w:r w:rsidR="00966460">
        <w:rPr>
          <w:rFonts w:cs="Times New Roman"/>
          <w:szCs w:val="24"/>
        </w:rPr>
        <w:fldChar w:fldCharType="end"/>
      </w:r>
      <w:r w:rsidRPr="00D75CF9">
        <w:rPr>
          <w:rFonts w:cs="Times New Roman"/>
          <w:szCs w:val="24"/>
        </w:rPr>
        <w:t xml:space="preserve">. </w:t>
      </w:r>
      <w:r w:rsidRPr="007F7908">
        <w:rPr>
          <w:rFonts w:cs="Times New Roman"/>
          <w:szCs w:val="24"/>
        </w:rPr>
        <w:t xml:space="preserve">В среднем </w:t>
      </w:r>
      <w:r>
        <w:rPr>
          <w:rFonts w:cs="Times New Roman"/>
          <w:szCs w:val="24"/>
        </w:rPr>
        <w:t>пациенты</w:t>
      </w:r>
      <w:r w:rsidRPr="007F7908">
        <w:rPr>
          <w:rFonts w:cs="Times New Roman"/>
          <w:szCs w:val="24"/>
        </w:rPr>
        <w:t xml:space="preserve"> СКБ в развитых странах доживают до 30-40 лет</w:t>
      </w:r>
      <w:r w:rsidR="00966460">
        <w:rPr>
          <w:rFonts w:cs="Times New Roman"/>
          <w:szCs w:val="24"/>
        </w:rPr>
        <w:t xml:space="preserve"> </w:t>
      </w:r>
      <w:r w:rsidR="00966460">
        <w:rPr>
          <w:rFonts w:cs="Times New Roman"/>
          <w:szCs w:val="24"/>
        </w:rPr>
        <w:fldChar w:fldCharType="begin" w:fldLock="1"/>
      </w:r>
      <w:r w:rsidR="00966460">
        <w:rPr>
          <w:rFonts w:cs="Times New Roman"/>
          <w:szCs w:val="24"/>
        </w:rPr>
        <w:instrText>ADDIN CSL_CITATION {"citationItems":[{"id":"ITEM-1","itemData":{"DOI":"10.1016/S0140-6736(15)60692-4","ISSN":"1474547X","PMID":"26063472","abstract":"Background Up-to-date evidence about levels and trends in disease and injury incidence, prevalence, and years lived with disability (YLDs) is an essential input into global, regional, and national health policies. In the Global Burden of Disease Study 2013 (GBD 2013), we estimated these quantities for acute and chronic diseases and injuries for 188 countries between 1990 and 2013. Methods Estimates were calculated for disease and injury incidence, prevalence, and YLDs using GBD 2010 methods with some important refinements. Results for incidence of acute disorders and prevalence of chronic disorders are new additions to the analysis. Key improvements include expansion to the cause and sequelae list, updated systematic reviews, use of detailed injury codes, improvements to the Bayesian meta-regression method (DisMod-MR), and use of severity splits for various causes. An index of data representativeness, showing data availability, was calculated for each cause and impairment during three periods globally and at the country level for 2013. In total, 35 620 distinct sources of data were used and documented to calculated estimates for 301 diseases and injuries and 2337 sequelae. The comorbidity simulation provides estimates for the number of sequelae, concurrently, by individuals by country, year, age, and sex. Disability weights were updated with the addition of new population-based survey data from four countries. Findings Disease and injury were highly prevalent; only a small fraction of individuals had no sequelae. Comorbidity rose substantially with age and in absolute terms from 1990 to 2013. Incidence of acute sequelae were predominantly infectious diseases and short-term injuries, with over 2 billion cases of upper respiratory infections and diarrhoeal disease episodes in 2013, with the notable exception of tooth pain due to permanent caries with more than 200 million incident cases in 2013. Conversely, leading chronic sequelae were largely attributable to non-communicable diseases, with prevalence estimates for asymptomatic permanent caries and tension-type headache of 2·4 billion and 1·6 billion, respectively. The distribution of the number of sequelae in populations varied widely across regions, with an expected relation between age and disease prevalence. YLDs for both sexes increased from 537·6 million in 1990 to 764·8 million in 2013 due to population growth and ageing, whereas the age-standardised rate decreased little from 114·87 per 1000 peop…","author":[{"dropping-particle":"","family":"Vos","given":"Theo","non-dropping-particle":"","parse-names":false,"suffix":""},{"dropping-particle":"","family":"Barber","given":"Ryan M.","non-dropping-particle":"","parse-names":false,"suffix":""},{"dropping-particle":"","family":"Bell","given":"Brad","non-dropping-particle":"","parse-names":false,"suffix":""},{"dropping-particle":"","family":"Bertozzi-Villa","given":"Amelia","non-dropping-particle":"","parse-names":false,"suffix":""},{"dropping-particle":"","family":"Biryukov","given":"Stan","non-dropping-particle":"","parse-names":false,"suffix":""},{"dropping-particle":"","family":"Bolliger","given":"Ian","non-dropping-particle":"","parse-names":false,"suffix":""},{"dropping-particle":"","family":"Charlson","given":"Fiona","non-dropping-particle":"","parse-names":false,"suffix":""},{"dropping-particle":"","family":"Davis","given":"Adrian","non-dropping-particle":"","parse-names":false,"suffix":""},{"dropping-particle":"","family":"Degenhardt","given":"Louisa","non-dropping-particle":"","parse-names":false,"suffix":""},{"dropping-particle":"","family":"Dicker","given":"Daniel","non-dropping-particle":"","parse-names":false,"suffix":""},{"dropping-particle":"","family":"Duan","given":"Leilei","non-dropping-particle":"","parse-names":false,"suffix":""},{"dropping-particle":"","family":"Erskine","given":"Holly","non-dropping-particle":"","parse-names":false,"suffix":""},{"dropping-particle":"","family":"Feigin","given":"Valery L.","non-dropping-particle":"","parse-names":false,"suffix":""},{"dropping-particle":"","family":"Ferrari","given":"Alize J.","non-dropping-particle":"","parse-names":false,"suffix":""},{"dropping-particle":"","family":"Fitzmaurice","given":"Christina","non-dropping-particle":"","parse-names":false,"suffix":""},{"dropping-particle":"","family":"Fleming","given":"Thomas","non-dropping-particle":"","parse-names":false,"suffix":""},{"dropping-particle":"","family":"Graetz","given":"Nicholas","non-dropping-particle":"","parse-names":false,"suffix":""},{"dropping-particle":"","family":"Guinovart","given":"Caterina","non-dropping-particle":"","parse-names":false,"suffix":""},{"dropping-particle":"","family":"Haagsma","given":"Juanita","non-dropping-particle":"","parse-names":false,"suffix":""},{"dropping-particle":"","family":"Hansen","given":"Gillian M.","non-dropping-particle":"","parse-names":false,"suffix":""},{"dropping-particle":"","family":"Hanson","given":"Sarah Wulf","non-dropping-particle":"","parse-names":false,"suffix":""},{"dropping-particle":"","family":"Heuton","given":"Kyle R.","non-dropping-particle":"","parse-names":false,"suffix":""},{"dropping-particle":"","family":"Higashi","given":"Hideki","non-dropping-particle":"","parse-names":false,"suffix":""},{"dropping-particle":"","family":"Kassebaum","given":"Nicholas","non-dropping-particle":"","parse-names":false,"suffix":""},{"dropping-particle":"","family":"Kyu","given":"Hmwe","non-dropping-particle":"","parse-names":false,"suffix":""},{"dropping-particle":"","family":"Laurie","given":"Evan","non-dropping-particle":"","parse-names":false,"suffix":""},{"dropping-particle":"","family":"Liang","given":"Xiofeng","non-dropping-particle":"","parse-names":false,"suffix":""},{"dropping-particle":"","family":"Lofgren","given":"Katherine","non-dropping-particle":"","parse-names":false,"suffix":""},{"dropping-particle":"","family":"Lozano","given":"Rafael","non-dropping-particle":"","parse-names":false,"suffix":""},{"dropping-particle":"","family":"MacIntyre","given":"Michael F.","non-dropping-particle":"","parse-names":false,"suffix":""},{"dropping-particle":"","family":"Moradi-Lakeh","given":"Maziar","non-dropping-particle":"","parse-names":false,"suffix":""},{"dropping-particle":"","family":"Naghavi","given":"Mohsen","non-dropping-particle":"","parse-names":false,"suffix":""},{"dropping-particle":"","family":"Nguyen","given":"Grant","non-dropping-particle":"","parse-names":false,"suffix":""},{"dropping-particle":"","family":"Odell","given":"Shaun","non-dropping-particle":"","parse-names":false,"suffix":""},{"dropping-particle":"","family":"Ortblad","given":"Katrina","non-dropping-particle":"","parse-names":false,"suffix":""},{"dropping-particle":"","family":"Roberts","given":"David Allen","non-dropping-particle":"","parse-names":false,"suffix":""},{"dropping-particle":"","family":"Roth","given":"Gregory A.","non-dropping-particle":"","parse-names":false,"suffix":""},{"dropping-particle":"","family":"Sandar","given":"Logan","non-dropping-particle":"","parse-names":false,"suffix":""},{"dropping-particle":"","family":"Serina","given":"Peter T.","non-dropping-particle":"","parse-names":false,"suffix":""},{"dropping-particle":"","family":"Stanaway","given":"Jeffrey D.","non-dropping-particle":"","parse-names":false,"suffix":""},{"dropping-particle":"","family":"Steiner","given":"Caitlyn","non-dropping-particle":"","parse-names":false,"suffix":""},{"dropping-particle":"","family":"Thomas","given":"Bernadette","non-dropping-particle":"","parse-names":false,"suffix":""},{"dropping-particle":"","family":"Vollset","given":"Stein Emil","non-dropping-particle":"","parse-names":false,"suffix":""},{"dropping-particle":"","family":"Whiteford","given":"Harvey","non-dropping-particle":"","parse-names":false,"suffix":""},{"dropping-particle":"","family":"Wolock","given":"Timothy M.","non-dropping-particle":"","parse-names":false,"suffix":""},{"dropping-particle":"","family":"Ye","given":"Pengpeng","non-dropping-particle":"","parse-names":false,"suffix":""},{"dropping-particle":"","family":"Zhou","given":"Maigeng","non-dropping-particle":"","parse-names":false,"suffix":""},{"dropping-particle":"","family":"Ãvila","given":"Marco A.","non-dropping-particle":"","parse-names":false,"suffix":""},{"dropping-particle":"","family":"Aasvang","given":"Gunn Marit","non-dropping-particle":"","parse-names":false,"suffix":""},{"dropping-particle":"","family":"Abbafati","given":"Cristiana","non-dropping-particle":"","parse-names":false,"suffix":""},{"dropping-particle":"","family":"Ozgoren","given":"Ayse Abbasoglu","non-dropping-particle":"","parse-names":false,"suffix":""},{"dropping-particle":"","family":"Abd-Allah","given":"Foad","non-dropping-particle":"","parse-names":false,"suffix":""},{"dropping-particle":"","family":"Aziz","given":"Muna I.Abdel","non-dropping-particle":"","parse-names":false,"suffix":""},{"dropping-particle":"","family":"Abera","given":"Semaw F.","non-dropping-particle":"","parse-names":false,"suffix":""},{"dropping-particle":"","family":"Aboyans","given":"Victor","non-dropping-particle":"","parse-names":false,"suffix":""},{"dropping-particle":"","family":"Abraham","given":"Jerry P.","non-dropping-particle":"","parse-names":false,"suffix":""},{"dropping-particle":"","family":"Abraham","given":"Biju","non-dropping-particle":"","parse-names":false,"suffix":""},{"dropping-particle":"","family":"Abubakar","given":"Ibrahim","non-dropping-particle":"","parse-names":false,"suffix":""},{"dropping-particle":"","family":"Abu-Raddad","given":"Laith J.","non-dropping-particle":"","parse-names":false,"suffix":""},{"dropping-particle":"","family":"Abu-Rmeileh","given":"Niveen M.E.","non-dropping-particle":"","parse-names":false,"suffix":""},{"dropping-particle":"","family":"Aburto","given":"Tania C.","non-dropping-particle":"","parse-names":false,"suffix":""},{"dropping-particle":"","family":"Achoki","given":"Tom","non-dropping-particle":"","parse-names":false,"suffix":""},{"dropping-particle":"","family":"Ackerman","given":"Ilana N.","non-dropping-particle":"","parse-names":false,"suffix":""},{"dropping-particle":"","family":"Adelekan","given":"Ademola","non-dropping-particle":"","parse-names":false,"suffix":""},{"dropping-particle":"","family":"Ademi","given":"Zanfina","non-dropping-particle":"","parse-names":false,"suffix":""},{"dropping-particle":"","family":"Adou","given":"Arsène K.","non-dropping-particle":"","parse-names":false,"suffix":""},{"dropping-particle":"","family":"Adsuar","given":"Josef C.","non-dropping-particle":"","parse-names":false,"suffix":""},{"dropping-particle":"","family":"Arnlov","given":"Johan","non-dropping-particle":"","parse-names":false,"suffix":""},{"dropping-particle":"","family":"Agardh","given":"Emilie E.","non-dropping-particle":"","parse-names":false,"suffix":""},{"dropping-particle":"","family":"Khabouri","given":"Mazin J.","non-dropping-particle":"Al","parse-names":false,"suffix":""},{"dropping-particle":"","family":"Alam","given":"Sayed Saidul","non-dropping-particle":"","parse-names":false,"suffix":""},{"dropping-particle":"","family":"Alasfoor","given":"Deena","non-dropping-particle":"","parse-names":false,"suffix":""},{"dropping-particle":"","family":"Albittar","given":"Mohammed I.","non-dropping-particle":"","parse-names":false,"suffix":""},{"dropping-particle":"","family":"Alegretti","given":"Miguel A.","non-dropping-particle":"","parse-names":false,"suffix":""},{"dropping-particle":"V.","family":"Aleman","given":"Alicia","non-dropping-particle":"","parse-names":false,"suffix":""},{"dropping-particle":"","family":"Alemu","given":"Zewdie A.","non-dropping-particle":"","parse-names":false,"suffix":""},{"dropping-particle":"","family":"Alfonso-Cristancho","given":"Rafael","non-dropping-particle":"","parse-names":false,"suffix":""},{"dropping-particle":"","family":"Alhabib","given":"Samia","non-dropping-particle":"","parse-names":false,"suffix":""},{"dropping-particle":"","family":"Ali","given":"Raghib","non-dropping-particle":"","parse-names":false,"suffix":""},{"dropping-particle":"","family":"Alla","given":"Francois","non-dropping-particle":"","parse-names":false,"suffix":""},{"dropping-particle":"","family":"Allebeck","given":"Peter","non-dropping-particle":"","parse-names":false,"suffix":""},{"dropping-particle":"","family":"Allen","given":"Peter J.","non-dropping-particle":"","parse-names":false,"suffix":""},{"dropping-particle":"","family":"AlMazroa","given":"Mohammad Abdulaziz","non-dropping-particle":"","parse-names":false,"suffix":""},{"dropping-particle":"","family":"Alsharif","given":"Ubai","non-dropping-particle":"","parse-names":false,"suffix":""},{"dropping-particle":"","family":"Alvarez","given":"Elena","non-dropping-particle":"","parse-names":false,"suffix":""},{"dropping-particle":"","family":"Alvis-Guzman","given":"Nelson","non-dropping-particle":"","parse-names":false,"suffix":""},{"dropping-particle":"","family":"Ameli","given":"Omid","non-dropping-particle":"","parse-names":false,"suffix":""},{"dropping-particle":"","family":"Amini","given":"Heresh","non-dropping-particle":"","parse-names":false,"suffix":""},{"dropping-particle":"","family":"Ammar","given":"Walid","non-dropping-particle":"","parse-names":false,"suffix":""},{"dropping-particle":"","family":"Anderson","given":"Benjamin O.","non-dropping-particle":"","parse-names":false,"suffix":""},{"dropping-particle":"","family":"Anderson","given":"H. Ross","non-dropping-particle":"","parse-names":false,"suffix":""},{"dropping-particle":"","family":"Antonio","given":"Carl Abelardo T.","non-dropping-particle":"","parse-names":false,"suffix":""},{"dropping-particle":"","family":"Anwari","given":"Palwasha","non-dropping-particle":"","parse-names":false,"suffix":""},{"dropping-particle":"","family":"Apfel","given":"Henry","non-dropping-particle":"","parse-names":false,"suffix":""},{"dropping-particle":"","family":"Arsenijevic","given":"Valentain S.Arsic","non-dropping-particle":"","parse-names":false,"suffix":""},{"dropping-particle":"","family":"Artaman","given":"Al","non-dropping-particle":"","parse-names":false,"suffix":""},{"dropping-particle":"","family":"Asghar","given":"Rana J.","non-dropping-particle":"","parse-names":false,"suffix":""},{"dropping-particle":"","family":"Assadi","given":"Reza","non-dropping-particle":"","parse-names":false,"suffix":""},{"dropping-particle":"","family":"Atkins","given":"Lydia S.","non-dropping-particle":"","parse-names":false,"suffix":""},{"dropping-particle":"","family":"Atkinson","given":"Charles","non-dropping-particle":"","parse-names":false,"suffix":""},{"dropping-particle":"","family":"Badawi","given":"Alaa","non-dropping-particle":"","parse-names":false,"suffix":""},{"dropping-particle":"","family":"Bahit","given":"Maria C.","non-dropping-particle":"","parse-names":false,"suffix":""},{"dropping-particle":"","family":"Bakfalouni","given":"Talal","non-dropping-particle":"","parse-names":false,"suffix":""},{"dropping-particle":"","family":"Balakrishnan","given":"Kalpana","non-dropping-particle":"","parse-names":false,"suffix":""},{"dropping-particle":"","family":"Balalla","given":"Shivanthi","non-dropping-particle":"","parse-names":false,"suffix":""},{"dropping-particle":"","family":"Banerjee","given":"Amitava","non-dropping-particle":"","parse-names":false,"suffix":""},{"dropping-particle":"","family":"Barker-Collo","given":"Suzanne L.","non-dropping-particle":"","parse-names":false,"suffix":""},{"dropping-particle":"","family":"Barquera","given":"Simon","non-dropping-particle":"","parse-names":false,"suffix":""},{"dropping-particle":"","family":"Barregard","given":"Lars","non-dropping-particle":"","parse-names":false,"suffix":""},{"dropping-particle":"","family":"Barrero","given":"Lope H.","non-dropping-particle":"","parse-names":false,"suffix":""},{"dropping-particle":"","family":"Basu","given":"Sanjay","non-dropping-particle":"","parse-names":false,"suffix":""},{"dropping-particle":"","family":"Basu","given":"Arindam","non-dropping-particle":"","parse-names":false,"suffix":""},{"dropping-particle":"","family":"Baxter","given":"Amanda","non-dropping-particle":"","parse-names":false,"suffix":""},{"dropping-particle":"","family":"Beardsley","given":"Justin","non-dropping-particle":"","parse-names":false,"suffix":""},{"dropping-particle":"","family":"Bedi","given":"Neeraj","non-dropping-particle":"","parse-names":false,"suffix":""},{"dropping-particle":"","family":"Beghi","given":"Ettore","non-dropping-particle":"","parse-names":false,"suffix":""},{"dropping-particle":"","family":"Bekele","given":"Tolesa","non-dropping-particle":"","parse-names":false,"suffix":""},{"dropping-particle":"","family":"Bell","given":"Michelle L.","non-dropping-particle":"","parse-names":false,"suffix":""},{"dropping-particle":"","family":"Benjet","given":"Corina","non-dropping-particle":"","parse-names":false,"suffix":""},{"dropping-particle":"","family":"Bennett","given":"Derrick A.","non-dropping-particle":"","parse-names":false,"suffix":""},{"dropping-particle":"","family":"Bensenor","given":"Isabela M.","non-dropping-particle":"","parse-names":false,"suffix":""},{"dropping-particle":"","family":"Benzian","given":"Habib","non-dropping-particle":"","parse-names":false,"suffix":""},{"dropping-particle":"","family":"Bernabe","given":"Eduardo","non-dropping-particle":"","parse-names":false,"suffix":""},{"dropping-particle":"","family":"Beyene","given":"Tariku J.","non-dropping-particle":"","parse-names":false,"suffix":""},{"dropping-particle":"","family":"Bhala","given":"Neeraj","non-dropping-particle":"","parse-names":false,"suffix":""},{"dropping-particle":"","family":"Bhalla","given":"Ashish","non-dropping-particle":"","parse-names":false,"suffix":""},{"dropping-particle":"","family":"Bhutta","given":"Zulfiqar","non-dropping-particle":"","parse-names":false,"suffix":""},{"dropping-particle":"","family":"Bienhoff","given":"Kelly","non-dropping-particle":"","parse-names":false,"suffix":""},{"dropping-particle":"","family":"Bikbov","given":"Boris","non-dropping-particle":"","parse-names":false,"suffix":""},{"dropping-particle":"Bin","family":"Abdulhak","given":"Aref","non-dropping-particle":"","parse-names":false,"suffix":""},{"dropping-particle":"","family":"Blore","given":"Jed D.","non-dropping-particle":"","parse-names":false,"suffix":""},{"dropping-particle":"","family":"Blyth","given":"Fiona M.","non-dropping-particle":"","parse-names":false,"suffix":""},{"dropping-particle":"","family":"Bohensky","given":"Megan A.","non-dropping-particle":"","parse-names":false,"suffix":""},{"dropping-particle":"","family":"Basara","given":"Berrak Bora","non-dropping-particle":"","parse-names":false,"suffix":""},{"dropping-particle":"","family":"Borges","given":"Guilherme","non-dropping-particle":"","parse-names":false,"suffix":""},{"dropping-particle":"","family":"Bornstein","given":"Natan M.","non-dropping-particle":"","parse-names":false,"suffix":""},{"dropping-particle":"","family":"Bose","given":"Dipan","non-dropping-particle":"","parse-names":false,"suffix":""},{"dropping-particle":"","family":"Boufous","given":"Soufiane","non-dropping-particle":"","parse-names":false,"suffix":""},{"dropping-particle":"","family":"Bourne","given":"Rupert R.","non-dropping-particle":"","parse-names":false,"suffix":""},{"dropping-particle":"","family":"Boyers","given":"Lindsay N.","non-dropping-particle":"","parse-names":false,"suffix":""},{"dropping-particle":"","family":"Brainin","given":"Michael","non-dropping-particle":"","parse-names":false,"suffix":""},{"dropping-particle":"","family":"Brauer","given":"Michael","non-dropping-particle":"","parse-names":false,"suffix":""},{"dropping-particle":"","family":"Brayne","given":"Carol E.G.","non-dropping-particle":"","parse-names":false,"suffix":""},{"dropping-particle":"","family":"Brazinova","given":"Alexandra","non-dropping-particle":"","parse-names":false,"suffix":""},{"dropping-particle":"","family":"Breitborde","given":"Nicholas J.K.","non-dropping-particle":"","parse-names":false,"suffix":""},{"dropping-particle":"","family":"Brenner","given":"Hermann","non-dropping-particle":"","parse-names":false,"suffix":""},{"dropping-particle":"","family":"Briggs","given":"Adam D.M.","non-dropping-particle":"","parse-names":false,"suffix":""},{"dropping-particle":"","family":"Brooks","given":"Peter M.","non-dropping-particle":"","parse-names":false,"suffix":""},{"dropping-particle":"","family":"Brown","given":"Jonathan","non-dropping-particle":"","parse-names":false,"suffix":""},{"dropping-particle":"","family":"Brugha","given":"Traolach S.","non-dropping-particle":"","parse-names":false,"suffix":""},{"dropping-particle":"","family":"Buchbinder","given":"Rachelle","non-dropping-particle":"","parse-names":false,"suffix":""},{"dropping-particle":"","family":"Buckle","given":"Geoffrey C.","non-dropping-particle":"","parse-names":false,"suffix":""},{"dropping-particle":"","family":"Bukhman","given":"Gene","non-dropping-particle":"","parse-names":false,"suffix":""},{"dropping-particle":"","family":"Bulloch","given":"Andrew G.","non-dropping-particle":"","parse-names":false,"suffix":""},{"dropping-particle":"","family":"Burch","given":"Michael","non-dropping-particle":"","parse-names":false,"suffix":""},{"dropping-particle":"","family":"Burnett","given":"Richard","non-dropping-particle":"","parse-names":false,"suffix":""},{"dropping-particle":"","family":"Cardenas","given":"Rosario","non-dropping-particle":"","parse-names":false,"suffix":""},{"dropping-particle":"","family":"Cabral","given":"Norberto L.","non-dropping-particle":"","parse-names":false,"suffix":""},{"dropping-particle":"","family":"Campos-Nonato","given":"Ismael R.","non-dropping-particle":"","parse-names":false,"suffix":""},{"dropping-particle":"","family":"Campuzano","given":"Julio C.","non-dropping-particle":"","parse-names":false,"suffix":""},{"dropping-particle":"","family":"Carapetis","given":"Jonathan R.","non-dropping-particle":"","parse-names":false,"suffix":""},{"dropping-particle":"","family":"Carpenter","given":"David O.","non-dropping-particle":"","parse-names":false,"suffix":""},{"dropping-particle":"","family":"Caso","given":"Valeria","non-dropping-particle":"","parse-names":false,"suffix":""},{"dropping-particle":"","family":"Castaneda-Orjuela","given":"Carlos A.","non-dropping-particle":"","parse-names":false,"suffix":""},{"dropping-particle":"","family":"Catala-Lopez","given":"Ferran","non-dropping-particle":"","parse-names":false,"suffix":""},{"dropping-particle":"","family":"Chadha","given":"Vineet K.","non-dropping-particle":"","parse-names":false,"suffix":""},{"dropping-particle":"","family":"Chang","given":"Jung Chen","non-dropping-particle":"","parse-names":false,"suffix":""},{"dropping-particle":"","family":"Chen","given":"Honglei","non-dropping-particle":"","parse-names":false,"suffix":""},{"dropping-particle":"","family":"Chen","given":"Wanqing","non-dropping-particle":"","parse-names":false,"suffix":""},{"dropping-particle":"","family":"Chiang","given":"Peggy P.","non-dropping-particle":"","parse-names":false,"suffix":""},{"dropping-particle":"","family":"Chimed-Ochir","given":"Odgerel","non-dropping-particle":"","parse-names":false,"suffix":""},{"dropping-particle":"","family":"Chowdhury","given":"Rajiv","non-dropping-particle":"","parse-names":false,"suffix":""},{"dropping-particle":"","family":"Christensen","given":"Hanne","non-dropping-particle":"","parse-names":false,"suffix":""},{"dropping-particle":"","family":"Christophi","given":"Costas A.","non-dropping-particle":"","parse-names":false,"suffix":""},{"dropping-particle":"","family":"Chugh","given":"Sumeet S.","non-dropping-particle":"","parse-names":false,"suffix":""},{"dropping-particle":"","family":"Cirillo","given":"Massimo","non-dropping-particle":"","parse-names":false,"suffix":""},{"dropping-particle":"","family":"Coggeshall","given":"Megan","non-dropping-particle":"","parse-names":false,"suffix":""},{"dropping-particle":"","family":"Cohen","given":"Aaron","non-dropping-particle":"","parse-names":false,"suffix":""},{"dropping-particle":"","family":"Colistro","given":"Valentina","non-dropping-particle":"","parse-names":false,"suffix":""},{"dropping-particle":"","family":"Colquhoun","given":"Samantha M.","non-dropping-particle":"","parse-names":false,"suffix":""},{"dropping-particle":"","family":"Contreras","given":"Alejandra G.","non-dropping-particle":"","parse-names":false,"suffix":""},{"dropping-particle":"","family":"Cooper","given":"Leslie T.","non-dropping-particle":"","parse-names":false,"suffix":""},{"dropping-particle":"","family":"Cooper","given":"Cyrus","non-dropping-particle":"","parse-names":false,"suffix":""},{"dropping-particle":"","family":"Cooperrider","given":"Kimberly","non-dropping-particle":"","parse-names":false,"suffix":""},{"dropping-particle":"","family":"Coresh","given":"Josef","non-dropping-particle":"","parse-names":false,"suffix":""},{"dropping-particle":"","family":"Cortinovis","given":"Monica","non-dropping-particle":"","parse-names":false,"suffix":""},{"dropping-particle":"","family":"Criqui","given":"Michael H.","non-dropping-particle":"","parse-names":false,"suffix":""},{"dropping-particle":"","family":"Crump","given":"John A.","non-dropping-particle":"","parse-names":false,"suffix":""},{"dropping-particle":"","family":"Cuevas-Nasu","given":"Lucia","non-dropping-particle":"","parse-names":false,"suffix":""},{"dropping-particle":"","family":"Dandona","given":"Rakhi","non-dropping-particle":"","parse-names":false,"suffix":""},{"dropping-particle":"","family":"Dandona","given":"Lalit","non-dropping-particle":"","parse-names":false,"suffix":""},{"dropping-particle":"","family":"Dansereau","given":"Emily","non-dropping-particle":"","parse-names":false,"suffix":""},{"dropping-particle":"","family":"Dantes","given":"Hector G.","non-dropping-particle":"","parse-names":false,"suffix":""},{"dropping-particle":"","family":"Dargan","given":"Paul I.","non-dropping-particle":"","parse-names":false,"suffix":""},{"dropping-particle":"","family":"Davey","given":"Gail","non-dropping-particle":"","parse-names":false,"suffix":""},{"dropping-particle":"V.","family":"Davitoiu","given":"Dragos","non-dropping-particle":"","parse-names":false,"suffix":""},{"dropping-particle":"","family":"Dayama","given":"Anand","non-dropping-particle":"","parse-names":false,"suffix":""},{"dropping-particle":"","family":"La Cruz-Gongora","given":"Vanessa","non-dropping-particle":"De","parse-names":false,"suffix":""},{"dropping-particle":"","family":"La Vega","given":"Shelley F.","non-dropping-particle":"De","parse-names":false,"suffix":""},{"dropping-particle":"","family":"Leo","given":"Diego","non-dropping-particle":"De","parse-names":false,"suffix":""},{"dropping-particle":"","family":"Pozo-Cruz","given":"Borja","non-dropping-particle":"Del","parse-names":false,"suffix":""},{"dropping-particle":"","family":"Dellavalle","given":"Robert P.","non-dropping-particle":"","parse-names":false,"suffix":""},{"dropping-particle":"","family":"Deribe","given":"Kebede","non-dropping-particle":"","parse-names":false,"suffix":""},{"dropping-particle":"","family":"Derrett","given":"Sarah","non-dropping-particle":"","parse-names":false,"suffix":""},{"dropping-particle":"","family":"Jarlais","given":"Don C.","non-dropping-particle":"Des","parse-names":false,"suffix":""},{"dropping-particle":"","family":"Dessalegn","given":"Muluken","non-dropping-particle":"","parse-names":false,"suffix":""},{"dropping-particle":"","family":"DeVeber","given":"Gabrielle A.","non-dropping-particle":"","parse-names":false,"suffix":""},{"dropping-particle":"","family":"Dharmaratne","given":"Samath D.","non-dropping-particle":"","parse-names":false,"suffix":""},{"dropping-particle":"","family":"Diaz-Torne","given":"Cesar","non-dropping-particle":"","parse-names":false,"suffix":""},{"dropping-particle":"","family":"Ding","given":"Eric L.","non-dropping-particle":"","parse-names":false,"suffix":""},{"dropping-particle":"","family":"Dokova","given":"Klara","non-dropping-particle":"","parse-names":false,"suffix":""},{"dropping-particle":"","family":"Dorsey","given":"E. R.","non-dropping-particle":"","parse-names":false,"suffix":""},{"dropping-particle":"","family":"Driscoll","given":"Tim R.","non-dropping-particle":"","parse-names":false,"suffix":""},{"dropping-particle":"","family":"Duber","given":"Herbert","non-dropping-particle":"","parse-names":false,"suffix":""},{"dropping-particle":"","family":"Durrani","given":"Adnan M.","non-dropping-particle":"","parse-names":false,"suffix":""},{"dropping-particle":"","family":"Edmond","given":"Karen M.","non-dropping-particle":"","parse-names":false,"suffix":""},{"dropping-particle":"","family":"Ellenbogen","given":"Richard G.","non-dropping-particle":"","parse-names":false,"suffix":""},{"dropping-particle":"","family":"Endres","given":"Matthias","non-dropping-particle":"","parse-names":false,"suffix":""},{"dropping-particle":"","family":"Ermakov","given":"Sergey P.","non-dropping-particle":"","parse-names":false,"suffix":""},{"dropping-particle":"","family":"Eshrati","given":"Babak","non-dropping-particle":"","parse-names":false,"suffix":""},{"dropping-particle":"","family":"Esteghamati","given":"Alireza","non-dropping-particle":"","parse-names":false,"suffix":""},{"dropping-particle":"","family":"Estep","given":"Kara","non-dropping-particle":"","parse-names":false,"suffix":""},{"dropping-particle":"","family":"Fahimi","given":"Saman","non-dropping-particle":"","parse-names":false,"suffix":""},{"dropping-particle":"","family":"Farzadfar","given":"Farshad","non-dropping-particle":"","parse-names":false,"suffix":""},{"dropping-particle":"","family":"Fay","given":"Derek F.J.","non-dropping-particle":"","parse-names":false,"suffix":""},{"dropping-particle":"","family":"Felson","given":"David T.","non-dropping-particle":"","parse-names":false,"suffix":""},{"dropping-particle":"","family":"Fereshtehnejad","given":"Seyed Mohammad","non-dropping-particle":"","parse-names":false,"suffix":""},{"dropping-particle":"","family":"Fernandes","given":"Jefferson G.","non-dropping-particle":"","parse-names":false,"suffix":""},{"dropping-particle":"","family":"Ferri","given":"Cluesa P.","non-dropping-particle":"","parse-names":false,"suffix":""},{"dropping-particle":"","family":"Flaxman","given":"Abraham","non-dropping-particle":"","parse-names":false,"suffix":""},{"dropping-particle":"","family":"Foigt","given":"Nataliya","non-dropping-particle":"","parse-names":false,"suffix":""},{"dropping-particle":"","family":"Foreman","given":"Kyle J.","non-dropping-particle":"","parse-names":false,"suffix":""},{"dropping-particle":"","family":"Fowkes","given":"F. Gerry R.","non-dropping-particle":"","parse-names":false,"suffix":""},{"dropping-particle":"","family":"Franklin","given":"Richard C.","non-dropping-particle":"","parse-names":false,"suffix":""},{"dropping-particle":"","family":"Furst","given":"Thomas","non-dropping-particle":"","parse-names":false,"suffix":""},{"dropping-particle":"","family":"Futran","given":"Neal D.","non-dropping-particle":"","parse-names":false,"suffix":""},{"dropping-particle":"","family":"Gabbe","given":"Belinda J.","non-dropping-particle":"","parse-names":false,"suffix":""},{"dropping-particle":"","family":"Gankpe","given":"Fortune G.","non-dropping-particle":"","parse-names":false,"suffix":""},{"dropping-particle":"","family":"Garcia-Guerra","given":"Francisco A.","non-dropping-particle":"","parse-names":false,"suffix":""},{"dropping-particle":"","family":"Geleijnse","given":"Johanna M.","non-dropping-particle":"","parse-names":false,"suffix":""},{"dropping-particle":"","family":"Gessner","given":"Bradford D.","non-dropping-particle":"","parse-names":false,"suffix":""},{"dropping-particle":"","family":"Gibney","given":"Katherine B.","non-dropping-particle":"","parse-names":false,"suffix":""},{"dropping-particle":"","family":"Gillum","given":"Richard F.","non-dropping-particle":"","parse-names":false,"suffix":""},{"dropping-particle":"","family":"Ginawi","given":"Ibrahim A.","non-dropping-particle":"","parse-names":false,"suffix":""},{"dropping-particle":"","family":"Giroud","given":"Maurice","non-dropping-particle":"","parse-names":false,"suffix":""},{"dropping-particle":"","family":"Giussani","given":"Giorgia","non-dropping-particle":"","parse-names":false,"suffix":""},{"dropping-particle":"","family":"Goenka","given":"Shifalika","non-dropping-particle":"","parse-names":false,"suffix":""},{"dropping-particle":"","family":"Goginashvili","given":"Ketevan","non-dropping-particle":"","parse-names":false,"suffix":""},{"dropping-particle":"","family":"Gona","given":"Philimon","non-dropping-particle":"","parse-names":false,"suffix":""},{"dropping-particle":"","family":"Cosio","given":"Teresita Gonzalez","non-dropping-particle":"De","parse-names":false,"suffix":""},{"dropping-particle":"","family":"Gosselin","given":"Richard A.","non-dropping-particle":"","parse-names":false,"suffix":""},{"dropping-particle":"","family":"Gotay","given":"Carolyn C.","non-dropping-particle":"","parse-names":false,"suffix":""},{"dropping-particle":"","family":"Goto","given":"Atsushi","non-dropping-particle":"","parse-names":false,"suffix":""},{"dropping-particle":"","family":"Gouda","given":"Hebe N.","non-dropping-particle":"","parse-names":false,"suffix":""},{"dropping-particle":"","family":"Guerrant","given":"Richard L.","non-dropping-particle":"","parse-names":false,"suffix":""},{"dropping-particle":"","family":"Gugnani","given":"Harish C.","non-dropping-particle":"","parse-names":false,"suffix":""},{"dropping-particle":"","family":"Gunnell","given":"David","non-dropping-particle":"","parse-names":false,"suffix":""},{"dropping-particle":"","family":"Gupta","given":"Rajeev","non-dropping-particle":"","parse-names":false,"suffix":""},{"dropping-particle":"","family":"Gupta","given":"Rahul","non-dropping-particle":"","parse-names":false,"suffix":""},{"dropping-particle":"","family":"Gutierrez","given":"Reyna A.","non-dropping-particle":"","parse-names":false,"suffix":""},{"dropping-particle":"","family":"Hafezi-Nejad","given":"Nima","non-dropping-particle":"","parse-names":false,"suffix":""},{"dropping-particle":"","family":"Hagan","given":"Holly","non-dropping-particle":"","parse-names":false,"suffix":""},{"dropping-particle":"","family":"Halasa","given":"Yara","non-dropping-particle":"","parse-names":false,"suffix":""},{"dropping-particle":"","family":"Hamadeh","given":"Randah R.","non-dropping-particle":"","parse-names":false,"suffix":""},{"dropping-particle":"","family":"Hamavid","given":"Hannah","non-dropping-particle":"","parse-names":false,"suffix":""},{"dropping-particle":"","family":"Hammami","given":"Mouhanad","non-dropping-particle":"","parse-names":false,"suffix":""},{"dropping-particle":"","family":"Hankey","given":"Graeme J.","non-dropping-particle":"","parse-names":false,"suffix":""},{"dropping-particle":"","family":"Hao","given":"Yuantao","non-dropping-particle":"","parse-names":false,"suffix":""},{"dropping-particle":"","family":"Harb","given":"Hilda L.","non-dropping-particle":"","parse-names":false,"suffix":""},{"dropping-particle":"","family":"Haro","given":"Josep Maria","non-dropping-particle":"","parse-names":false,"suffix":""},{"dropping-particle":"","family":"Havmoeller","given":"Rasmus","non-dropping-particle":"","parse-names":false,"suffix":""},{"dropping-particle":"","family":"Hay","given":"Roderick J.","non-dropping-particle":"","parse-names":false,"suffix":""},{"dropping-particle":"","family":"Hay","given":"Simon","non-dropping-particle":"","parse-names":false,"suffix":""},{"dropping-particle":"","family":"Hedayati","given":"Mohammad T.","non-dropping-particle":"","parse-names":false,"suffix":""},{"dropping-particle":"","family":"Pi","given":"Ileana B.Heredia","non-dropping-particle":"","parse-names":false,"suffix":""},{"dropping-particle":"","family":"Heydarpour","given":"Pouria","non-dropping-particle":"","parse-names":false,"suffix":""},{"dropping-particle":"","family":"Hijar","given":"Martha","non-dropping-particle":"","parse-names":false,"suffix":""},{"dropping-particle":"","family":"Hoek","given":"Hans W.","non-dropping-particle":"","parse-names":false,"suffix":""},{"dropping-particle":"","family":"Hoffman","given":"Howard J.","non-dropping-particle":"","parse-names":false,"suffix":""},{"dropping-particle":"","family":"Hornberger","given":"John C.","non-dropping-particle":"","parse-names":false,"suffix":""},{"dropping-particle":"","family":"Hosgood","given":"H. Dean","non-dropping-particle":"","parse-names":false,"suffix":""},{"dropping-particle":"","family":"Hossain","given":"Mazeda","non-dropping-particle":"","parse-names":false,"suffix":""},{"dropping-particle":"","family":"Hotez","given":"Peter J.","non-dropping-particle":"","parse-names":false,"suffix":""},{"dropping-particle":"","family":"Hoy","given":"Damian G.","non-dropping-particle":"","parse-names":false,"suffix":""},{"dropping-particle":"","family":"Hsairi","given":"Mohamed","non-dropping-particle":"","parse-names":false,"suffix":""},{"dropping-particle":"","family":"Hu","given":"Howard","non-dropping-particle":"","parse-names":false,"suffix":""},{"dropping-particle":"","family":"Hu","given":"Guoqing","non-dropping-particle":"","parse-names":false,"suffix":""},{"dropping-particle":"","family":"Huang","given":"John J.","non-dropping-particle":"","parse-names":false,"suffix":""},{"dropping-particle":"","family":"Huang","given":"Cheng","non-dropping-particle":"","parse-names":false,"suffix":""},{"dropping-particle":"","family":"Huiart","given":"Laetitia","non-dropping-particle":"","parse-names":false,"suffix":""},{"dropping-particle":"","family":"Husseini","given":"Abdullatif","non-dropping-particle":"","parse-names":false,"suffix":""},{"dropping-particle":"","family":"Iannarone","given":"Marissa","non-dropping-particle":"","parse-names":false,"suffix":""},{"dropping-particle":"","family":"Iburg","given":"Kim M.","non-dropping-particle":"","parse-names":false,"suffix":""},{"dropping-particle":"","family":"Innos","given":"Kaire","non-dropping-particle":"","parse-names":false,"suffix":""},{"dropping-particle":"","family":"Inoue","given":"Manami","non-dropping-particle":"","parse-names":false,"suffix":""},{"dropping-particle":"","family":"Jacobsen","given":"Kathryn H.","non-dropping-particle":"","parse-names":false,"suffix":""},{"dropping-particle":"","family":"Jassal","given":"Simerjot K.","non-dropping-particle":"","parse-names":false,"suffix":""},{"dropping-particle":"","family":"Jeemon","given":"Panniyammakal","non-dropping-particle":"","parse-names":false,"suffix":""},{"dropping-particle":"","family":"Jensen","given":"Paul N.","non-dropping-particle":"","parse-names":false,"suffix":""},{"dropping-particle":"","family":"Jha","given":"Vivekanand","non-dropping-particle":"","parse-names":false,"suffix":""},{"dropping-particle":"","family":"Jiang","given":"Guohong","non-dropping-particle":"","parse-names":false,"suffix":""},{"dropping-particle":"","family":"Jiang","given":"Ying","non-dropping-particle":"","parse-names":false,"suffix":""},{"dropping-particle":"","family":"Jonas","given":"Jost B.","non-dropping-particle":"","parse-names":false,"suffix":""},{"dropping-particle":"","family":"Joseph","given":"Jonathan","non-dropping-particle":"","parse-names":false,"suffix":""},{"dropping-particle":"","family":"Juel","given":"Knud","non-dropping-particle":"","parse-names":false,"suffix":""},{"dropping-particle":"","family":"Kan","given":"Haidong","non-dropping-particle":"","parse-names":false,"suffix":""},{"dropping-particle":"","family":"Karch","given":"Andre","non-dropping-particle":"","parse-names":false,"suffix":""},{"dropping-particle":"","family":"Karimkhani","given":"Chante","non-dropping-particle":"","parse-names":false,"suffix":""},{"dropping-particle":"","family":"Karthikeyan","given":"Ganesan","non-dropping-particle":"","parse-names":false,"suffix":""},{"dropping-particle":"","family":"Katz","given":"Ronit","non-dropping-particle":"","parse-names":false,"suffix":""},{"dropping-particle":"","family":"Kaul","given":"Anil","non-dropping-particle":"","parse-names":false,"suffix":""},{"dropping-particle":"","family":"Kawakami","given":"Norito","non-dropping-particle":"","parse-names":false,"suffix":""},{"dropping-particle":"","family":"Kazi","given":"Dhruv S.","non-dropping-particle":"","parse-names":false,"suffix":""},{"dropping-particle":"","family":"Kemp","given":"Andrew H.","non-dropping-particle":"","parse-names":false,"suffix":""},{"dropping-particle":"","family":"Kengne","given":"Andre P.","non-dropping-particle":"","parse-names":false,"suffix":""},{"dropping-particle":"","family":"Khader","given":"Yousef S.","non-dropping-particle":"","parse-names":false,"suffix":""},{"dropping-particle":"","family":"Khalifa","given":"Shams Eldin A.H.","non-dropping-particle":"","parse-names":false,"suffix":""},{"dropping-particle":"","family":"Khan","given":"Ejaz A.","non-dropping-particle":"","parse-names":false,"suffix":""},{"dropping-particle":"","family":"Khan","given":"Gulfaraz","non-dropping-particle":"","parse-names":false,"suffix":""},{"dropping-particle":"","family":"Khang","given":"Young Ho","non-dropping-particle":"","parse-names":false,"suffix":""},{"dropping-particle":"","family":"Khonelidze","given":"Irma","non-dropping-particle":"","parse-names":false,"suffix":""},{"dropping-particle":"","family":"Kieling","given":"Christian","non-dropping-particle":"","parse-names":false,"suffix":""},{"dropping-particle":"","family":"Kim","given":"Daniel","non-dropping-particle":"","parse-names":false,"suffix":""},{"dropping-particle":"","family":"Kim","given":"Sungroul","non-dropping-particle":"","parse-names":false,"suffix":""},{"dropping-particle":"","family":"Kimokoti","given":"Ruth W.","non-dropping-particle":"","parse-names":false,"suffix":""},{"dropping-particle":"","family":"Kinfu","given":"Yohannes","non-dropping-particle":"","parse-names":false,"suffix":""},{"dropping-particle":"","family":"Kinge","given":"Jonas M.","non-dropping-particle":"","parse-names":false,"suffix":""},{"dropping-particle":"","family":"Kissela","given":"Brett M.","non-dropping-particle":"","parse-names":false,"suffix":""},{"dropping-particle":"","family":"Kivipelto","given":"Miia","non-dropping-particle":"","parse-names":false,"suffix":""},{"dropping-particle":"","family":"Knibbs","given":"Luke","non-dropping-particle":"","parse-names":false,"suffix":""},{"dropping-particle":"","family":"Knudsen","given":"Ann Kristin","non-dropping-particle":"","parse-names":false,"suffix":""},{"dropping-particle":"","family":"Kokubo","given":"Yoshihiro","non-dropping-particle":"","parse-names":false,"suffix":""},{"dropping-particle":"","family":"Kosen","given":"Soewarta","non-dropping-particle":"","parse-names":false,"suffix":""},{"dropping-particle":"","family":"Kramer","given":"Alexander","non-dropping-particle":"","parse-names":false,"suffix":""},{"dropping-particle":"","family":"Kravchenko","given":"Michael","non-dropping-particle":"","parse-names":false,"suffix":""},{"dropping-particle":"V.","family":"Krishnamurthi","given":"Rita","non-dropping-particle":"","parse-names":false,"suffix":""},{"dropping-particle":"","family":"Krishnaswami","given":"Sanjay","non-dropping-particle":"","parse-names":false,"suffix":""},{"dropping-particle":"","family":"Defo","given":"Barthelemy Kuate","non-dropping-particle":"","parse-names":false,"suffix":""},{"dropping-particle":"","family":"Bicer","given":"Burcu Kucuk","non-dropping-particle":"","parse-names":false,"suffix":""},{"dropping-particle":"","family":"Kuipers","given":"Ernst J.","non-dropping-particle":"","parse-names":false,"suffix":""},{"dropping-particle":"","family":"Kulkarni","given":"Veena S.","non-dropping-particle":"","parse-names":false,"suffix":""},{"dropping-particle":"","family":"Kumar","given":"Kaushalendra","non-dropping-particle":"","parse-names":false,"suffix":""},{"dropping-particle":"","family":"Kumar","given":"G. Anil","non-dropping-particle":"","parse-names":false,"suffix":""},{"dropping-particle":"","family":"Kwan","given":"Gene F.","non-dropping-particle":"","parse-names":false,"suffix":""},{"dropping-particle":"","family":"Lai","given":"Taavi","non-dropping-particle":"","parse-names":false,"suffix":""},{"dropping-particle":"","family":"Lalloo","given":"Ratilal","non-dropping-particle":"","parse-names":false,"suffix":""},{"dropping-particle":"","family":"Lam","given":"Hilton","non-dropping-particle":"","parse-names":false,"suffix":""},{"dropping-particle":"","family":"Lan","given":"Qing","non-dropping-particle":"","parse-names":false,"suffix":""},{"dropping-particle":"","family":"Lansingh","given":"Van C.","non-dropping-particle":"","parse-names":false,"suffix":""},{"dropping-particle":"","family":"Larson","given":"Heidi","non-dropping-particle":"","parse-names":false,"suffix":""},{"dropping-particle":"","family":"Larsson","given":"Anders","non-dropping-particle":"","parse-names":false,"suffix":""},{"dropping-particle":"","family":"Lawrynowicz","given":"Alicia E.B.","non-dropping-particle":"","parse-names":false,"suffix":""},{"dropping-particle":"","family":"Leasher","given":"Janet L.","non-dropping-particle":"","parse-names":false,"suffix":""},{"dropping-particle":"","family":"Lee","given":"Jong Tae","non-dropping-particle":"","parse-names":false,"suffix":""},{"dropping-particle":"","family":"Leigh","given":"James","non-dropping-particle":"","parse-names":false,"suffix":""},{"dropping-particle":"","family":"Leung","given":"Ricky","non-dropping-particle":"","parse-names":false,"suffix":""},{"dropping-particle":"","family":"Levi","given":"Miriam","non-dropping-particle":"","parse-names":false,"suffix":""},{"dropping-particle":"","family":"Li","given":"Bin","non-dropping-particle":"","parse-names":false,"suffix":""},{"dropping-particle":"","family":"Li","given":"Yichong","non-dropping-particle":"","parse-names":false,"suffix":""},{"dropping-particle":"","family":"Li","given":"Yongmei","non-dropping-particle":"","parse-names":false,"suffix":""},{"dropping-particle":"","family":"Liang","given":"Juan","non-dropping-particle":"","parse-names":false,"suffix":""},{"dropping-particle":"","family":"Lim","given":"Stephen","non-dropping-particle":"","parse-names":false,"suffix":""},{"dropping-particle":"","family":"Lin","given":"Hsien Ho","non-dropping-particle":"","parse-names":false,"suffix":""},{"dropping-particle":"","family":"Lind","given":"Margaret","non-dropping-particle":"","parse-names":false,"suffix":""},{"dropping-particle":"","family":"Lindsay","given":"M. Patrice","non-dropping-particle":"","parse-names":false,"suffix":""},{"dropping-particle":"","family":"Lipshultz","given":"Steven E.","non-dropping-particle":"","parse-names":false,"suffix":""},{"dropping-particle":"","family":"Liu","given":"Shiwei","non-dropping-particle":"","parse-names":false,"suffix":""},{"dropping-particle":"","family":"Lloyd","given":"Belinda K.","non-dropping-particle":"","parse-names":false,"suffix":""},{"dropping-particle":"","family":"Ohno","given":"Summer Lockett","non-dropping-particle":"","parse-names":false,"suffix":""},{"dropping-particle":"","family":"Logroscino","given":"Giancarlo","non-dropping-particle":"","parse-names":false,"suffix":""},{"dropping-particle":"","family":"Looker","given":"Katharine J.","non-dropping-particle":"","parse-names":false,"suffix":""},{"dropping-particle":"","family":"Lopez","given":"Alan D.","non-dropping-particle":"","parse-names":false,"suffix":""},{"dropping-particle":"","family":"Lopez-Olmedo","given":"Nancy","non-dropping-particle":"","parse-names":false,"suffix":""},{"dropping-particle":"","family":"Lortet-Tieulent","given":"Joannie","non-dropping-particle":"","parse-names":false,"suffix":""},{"dropping-particle":"","family":"Lotufo","given":"Paulo A.","non-dropping-particle":"","parse-names":false,"suffix":""},{"dropping-particle":"","family":"Low","given":"Nicola","non-dropping-particle":"","parse-names":false,"suffix":""},{"dropping-particle":"","family":"Lucas","given":"Robyn M.","non-dropping-particle":"","parse-names":false,"suffix":""},{"dropping-particle":"","family":"Lunevicius","given":"Raimundas","non-dropping-particle":"","parse-names":false,"suffix":""},{"dropping-particle":"","family":"Lyons","given":"Ronan A.","non-dropping-particle":"","parse-names":false,"suffix":""},{"dropping-particle":"","family":"Ma","given":"Jixiang","non-dropping-particle":"","parse-names":false,"suffix":""},{"dropping-particle":"","family":"Ma","given":"Stefan","non-dropping-particle":"","parse-names":false,"suffix":""},{"dropping-particle":"","family":"MacKay","given":"Mark T.","non-dropping-particle":"","parse-names":false,"suffix":""},{"dropping-particle":"","family":"Majdan","given":"Marek","non-dropping-particle":"","parse-names":false,"suffix":""},{"dropping-particle":"","family":"Malekzadeh","given":"Reza","non-dropping-particle":"","parse-names":false,"suffix":""},{"dropping-particle":"","family":"Mapoma","given":"Christopher C.","non-dropping-particle":"","parse-names":false,"suffix":""},{"dropping-particle":"","family":"Marcenes","given":"Wagner","non-dropping-particle":"","parse-names":false,"suffix":""},{"dropping-particle":"","family":"March","given":"Lyn M.","non-dropping-particle":"","parse-names":false,"suffix":""},{"dropping-particle":"","family":"Margono","given":"Chris","non-dropping-particle":"","parse-names":false,"suffix":""},{"dropping-particle":"","family":"Marks","given":"Guy B.","non-dropping-particle":"","parse-names":false,"suffix":""},{"dropping-particle":"","family":"Marzan","given":"Melvin B.","non-dropping-particle":"","parse-names":false,"suffix":""},{"dropping-particle":"","family":"Masci","given":"Joseph R.","non-dropping-particle":"","parse-names":false,"suffix":""},{"dropping-particle":"","family":"Mason-Jones","given":"Amanda J.","non-dropping-particle":"","parse-names":false,"suffix":""},{"dropping-particle":"","family":"Matzopoulos","given":"Richard G.","non-dropping-particle":"","parse-names":false,"suffix":""},{"dropping-particle":"","family":"Mayosi","given":"Bongani M.","non-dropping-particle":"","parse-names":false,"suffix":""},{"dropping-particle":"","family":"Mazorodze","given":"Tasara T.","non-dropping-particle":"","parse-names":false,"suffix":""},{"dropping-particle":"","family":"McGill","given":"Neil W.","non-dropping-particle":"","parse-names":false,"suffix":""},{"dropping-particle":"","family":"McGrath","given":"John J.","non-dropping-particle":"","parse-names":false,"suffix":""},{"dropping-particle":"","family":"McKee","given":"Martin","non-dropping-particle":"","parse-names":false,"suffix":""},{"dropping-particle":"","family":"McLain","given":"Abby","non-dropping-particle":"","parse-names":false,"suffix":""},{"dropping-particle":"","family":"McMahon","given":"Brian J.","non-dropping-particle":"","parse-names":false,"suffix":""},{"dropping-particle":"","family":"Meaney","given":"Peter A.","non-dropping-particle":"","parse-names":false,"suffix":""},{"dropping-particle":"","family":"Mehndiratta","given":"Man Mohan","non-dropping-particle":"","parse-names":false,"suffix":""},{"dropping-particle":"","family":"Mejia-Rodriguez","given":"Fabiola","non-dropping-particle":"","parse-names":false,"suffix":""},{"dropping-particle":"","family":"Mekonnen","given":"Wubegzier","non-dropping-particle":"","parse-names":false,"suffix":""},{"dropping-particle":"","family":"Melaku","given":"Yohannes A.","non-dropping-particle":"","parse-names":false,"suffix":""},{"dropping-particle":"","family":"Meltzer","given":"Michele","non-dropping-particle":"","parse-names":false,"suffix":""},{"dropping-particle":"","family":"Memish","given":"Ziad A.","non-dropping-particle":"","parse-names":false,"suffix":""},{"dropping-particle":"","family":"Mensah","given":"George","non-dropping-particle":"","parse-names":false,"suffix":""},{"dropping-particle":"","family":"Meretoja","given":"Atte","non-dropping-particle":"","parse-names":false,"suffix":""},{"dropping-particle":"","family":"Mhimbira","given":"Francis A.","non-dropping-particle":"","parse-names":false,"suffix":""},{"dropping-particle":"","family":"Micha","given":"Renata","non-dropping-particle":"","parse-names":false,"suffix":""},{"dropping-particle":"","family":"Miller","given":"Ted R.","non-dropping-particle":"","parse-names":false,"suffix":""},{"dropping-particle":"","family":"Mills","given":"Edward J.","non-dropping-particle":"","parse-names":false,"suffix":""},{"dropping-particle":"","family":"Mitchell","given":"Philip B.","non-dropping-particle":"","parse-names":false,"suffix":""},{"dropping-particle":"","family":"Mock","given":"Charles N.","non-dropping-particle":"","parse-names":false,"suffix":""},{"dropping-particle":"","family":"Moffitt","given":"Terrie E.","non-dropping-particle":"","parse-names":false,"suffix":""},{"dropping-particle":"","family":"Ibrahim","given":"Norlinah Mohamed","non-dropping-particle":"","parse-names":false,"suffix":""},{"dropping-particle":"","family":"Mohammad","given":"Karzan A.","non-dropping-particle":"","parse-names":false,"suffix":""},{"dropping-particle":"","family":"Mokdad","given":"Ali H.","non-dropping-particle":"","parse-names":false,"suffix":""},{"dropping-particle":"","family":"Mola","given":"Glen L.","non-dropping-particle":"","parse-names":false,"suffix":""},{"dropping-particle":"","family":"Monasta","given":"Lorenzo","non-dropping-particle":"","parse-names":false,"suffix":""},{"dropping-particle":"","family":"Montico","given":"Marcella","non-dropping-particle":"","parse-names":false,"suffix":""},{"dropping-particle":"","family":"Montine","given":"Thomas J.","non-dropping-particle":"","parse-names":false,"suffix":""},{"dropping-particle":"","family":"Moore","given":"Ami R.","non-dropping-particle":"","parse-names":false,"suffix":""},{"dropping-particle":"","family":"Moran","given":"Andrew E.","non-dropping-particle":"","parse-names":false,"suffix":""},{"dropping-particle":"","family":"Morawska","given":"Lidia","non-dropping-particle":"","parse-names":false,"suffix":""},{"dropping-particle":"","family":"Mori","given":"Rintaro","non-dropping-particle":"","parse-names":false,"suffix":""},{"dropping-particle":"","family":"Moschandreas","given":"Joanna","non-dropping-particle":"","parse-names":false,"suffix":""},{"dropping-particle":"","family":"Moturi","given":"Wilkister N.","non-dropping-particle":"","parse-names":false,"suffix":""},{"dropping-particle":"","family":"Moyer","given":"Madeline","non-dropping-particle":"","parse-names":false,"suffix":""},{"dropping-particle":"","family":"Mozaffarian","given":"Dariush","non-dropping-particle":"","parse-names":false,"suffix":""},{"dropping-particle":"","family":"Mueller","given":"Ulrich O.","non-dropping-particle":"","parse-names":false,"suffix":""},{"dropping-particle":"","family":"Mukaigawara","given":"Mitsuru","non-dropping-particle":"","parse-names":false,"suffix":""},{"dropping-particle":"","family":"Murdoch","given":"Michele E.","non-dropping-particle":"","parse-names":false,"suffix":""},{"dropping-particle":"","family":"Murray","given":"Joseph","non-dropping-particle":"","parse-names":false,"suffix":""},{"dropping-particle":"","family":"Murthy","given":"Kinnari S.","non-dropping-particle":"","parse-names":false,"suffix":""},{"dropping-particle":"","family":"Naghavi","given":"Paria","non-dropping-particle":"","parse-names":false,"suffix":""},{"dropping-particle":"","family":"Nahas","given":"Ziad","non-dropping-particle":"","parse-names":false,"suffix":""},{"dropping-particle":"","family":"Naheed","given":"Aliya","non-dropping-particle":"","parse-names":false,"suffix":""},{"dropping-particle":"","family":"Naidoo","given":"Kovin S.","non-dropping-particle":"","parse-names":false,"suffix":""},{"dropping-particle":"","family":"Naldi","given":"Luigi","non-dropping-particle":"","parse-names":false,"suffix":""},{"dropping-particle":"","family":"Nand","given":"Devina","non-dropping-particle":"","parse-names":false,"suffix":""},{"dropping-particle":"","family":"Nangia","given":"Vinay","non-dropping-particle":"","parse-names":false,"suffix":""},{"dropping-particle":"","family":"Narayan","given":"K. M.Venkat","non-dropping-particle":"","parse-names":false,"suffix":""},{"dropping-particle":"","family":"Nash","given":"Denis","non-dropping-particle":"","parse-names":false,"suffix":""},{"dropping-particle":"","family":"Nejjari","given":"Chakib","non-dropping-particle":"","parse-names":false,"suffix":""},{"dropping-particle":"","family":"Neupane","given":"Sudan P.","non-dropping-particle":"","parse-names":false,"suffix":""},{"dropping-particle":"","family":"Newman","given":"Lori M.","non-dropping-particle":"","parse-names":false,"suffix":""},{"dropping-particle":"","family":"Newton","given":"Charles R.","non-dropping-particle":"","parse-names":false,"suffix":""},{"dropping-particle":"","family":"Ng","given":"Marie","non-dropping-particle":"","parse-names":false,"suffix":""},{"dropping-particle":"","family":"Ngalesoni","given":"Frida N.","non-dropping-particle":"","parse-names":false,"suffix":""},{"dropping-particle":"","family":"Nhung","given":"Nguyen T.","non-dropping-particle":"","parse-names":false,"suffix":""},{"dropping-particle":"","family":"Nisar","given":"Muhammad I.","non-dropping-particle":"","parse-names":false,"suffix":""},{"dropping-particle":"","family":"Nolte","given":"Sandra","non-dropping-particle":"","parse-names":false,"suffix":""},{"dropping-particle":"","family":"Norheim","given":"Ole F.","non-dropping-particle":"","parse-names":false,"suffix":""},{"dropping-particle":"","family":"Norman","given":"Rosana E.","non-dropping-particle":"","parse-names":false,"suffix":""},{"dropping-particle":"","family":"Norrving","given":"Bo","non-dropping-particle":"","parse-names":false,"suffix":""},{"dropping-particle":"","family":"Nyakarahuka","given":"Luke","non-dropping-particle":"","parse-names":false,"suffix":""},{"dropping-particle":"","family":"Oh","given":"In Hwan","non-dropping-particle":"","parse-names":false,"suffix":""},{"dropping-particle":"","family":"Ohkubo","given":"Takayoshi","non-dropping-particle":"","parse-names":false,"suffix":""},{"dropping-particle":"","family":"Omer","given":"Saad B.","non-dropping-particle":"","parse-names":false,"suffix":""},{"dropping-particle":"","family":"Opio","given":"John Nelson","non-dropping-particle":"","parse-names":false,"suffix":""},{"dropping-particle":"","family":"Ortiz","given":"Alberto","non-dropping-particle":"","parse-names":false,"suffix":""},{"dropping-particle":"","family":"Pandian","given":"Jeyaraj D.","non-dropping-particle":"","parse-names":false,"suffix":""},{"dropping-particle":"","family":"Panelo","given":"Carlo Irwin A.","non-dropping-particle":"","parse-names":false,"suffix":""},{"dropping-particle":"","family":"Papachristou","given":"Christina","non-dropping-particle":"","parse-names":false,"suffix":""},{"dropping-particle":"","family":"Park","given":"Eun Kee","non-dropping-particle":"","parse-names":false,"suffix":""},{"dropping-particle":"","family":"Parry","given":"Charles D.","non-dropping-particle":"","parse-names":false,"suffix":""},{"dropping-particle":"","family":"Caicedo","given":"Angel J.Paternina","non-dropping-particle":"","parse-names":false,"suffix":""},{"dropping-particle":"","family":"Patten","given":"Scott B.","non-dropping-particle":"","parse-names":false,"suffix":""},{"dropping-particle":"","family":"Paul","given":"Vinod K.","non-dropping-particle":"","parse-names":false,"suffix":""},{"dropping-particle":"","family":"Pavlin","given":"Boris I.","non-dropping-particle":"","parse-names":false,"suffix":""},{"dropping-particle":"","family":"Pearce","given":"Neil","non-dropping-particle":"","parse-names":false,"suffix":""},{"dropping-particle":"","family":"Pedraza","given":"Lilia S.","non-dropping-particle":"","parse-names":false,"suffix":""},{"dropping-particle":"","family":"Pellegrini","given":"Carlos A.","non-dropping-particle":"","parse-names":false,"suffix":""},{"dropping-particle":"","family":"Pereira","given":"David M.","non-dropping-particle":"","parse-names":false,"suffix":""},{"dropping-particle":"","family":"Perez-Ruiz","given":"Fernando P.","non-dropping-particle":"","parse-names":false,"suffix":""},{"dropping-particle":"","family":"Perico","given":"Norberto","non-dropping-particle":"","parse-names":false,"suffix":""},{"dropping-particle":"","family":"Pervaiz","given":"Aslam","non-dropping-particle":"","parse-names":false,"suffix":""},{"dropping-particle":"","family":"Pesudovs","given":"Konrad","non-dropping-particle":"","parse-names":false,"suffix":""},{"dropping-particle":"","family":"Peterson","given":"Carrie B.","non-dropping-particle":"","parse-names":false,"suffix":""},{"dropping-particle":"","family":"Petzold","given":"Max","non-dropping-particle":"","parse-names":false,"suffix":""},{"dropping-particle":"","family":"Phillips","given":"Michael R.","non-dropping-particle":"","parse-names":false,"suffix":""},{"dropping-particle":"","family":"Phillips","given":"David","non-dropping-particle":"","parse-names":false,"suffix":""},{"dropping-particle":"","family":"Phillips","given":"Bryan","non-dropping-particle":"","parse-names":false,"suffix":""},{"dropping-particle":"","family":"Piel","given":"Frederic B.","non-dropping-particle":"","parse-names":false,"suffix":""},{"dropping-particle":"","family":"Plass","given":"Dietrich","non-dropping-particle":"","parse-names":false,"suffix":""},{"dropping-particle":"","family":"Poenaru","given":"Dan","non-dropping-particle":"","parse-names":false,"suffix":""},{"dropping-particle":"V.","family":"Polanczyk","given":"Guilherme","non-dropping-particle":"","parse-names":false,"suffix":""},{"dropping-particle":"","family":"Polinder","given":"Suzanne","non-dropping-particle":"","parse-names":false,"suffix":""},{"dropping-particle":"","family":"Pope","given":"C. A.","non-dropping-particle":"","parse-names":false,"suffix":""},{"dropping-particle":"","family":"Popova","given":"Svetlana","non-dropping-particle":"","parse-names":false,"suffix":""},{"dropping-particle":"","family":"Poulton","given":"Richie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Prasad","given":"Noela M.","non-dropping-particle":"","parse-names":false,"suffix":""},{"dropping-particle":"","family":"Qato","given":"Dima","non-dropping-particle":"","parse-names":false,"suffix":""},{"dropping-particle":"","family":"Quistberg","given":"D. A.","non-dropping-particle":"","parse-names":false,"suffix":""},{"dropping-particle":"","family":"Rafay","given":"Anwar","non-dropping-particle":"","parse-names":false,"suffix":""},{"dropping-particle":"","family":"Rahimi","given":"Kazem","non-dropping-particle":"","parse-names":false,"suffix":""},{"dropping-particle":"","family":"Rahimi-Movaghar","given":"Vafa","non-dropping-particle":"","parse-names":false,"suffix":""},{"dropping-particle":"","family":"Rahman","given":"Sajjad Ur","non-dropping-particle":"","parse-names":false,"suffix":""},{"dropping-particle":"","family":"Raju","given":"Murugesan","non-dropping-particle":"","parse-names":false,"suffix":""},{"dropping-particle":"","family":"Rakovac","given":"Ivo","non-dropping-particle":"","parse-names":false,"suffix":""},{"dropping-particle":"","family":"Rana","given":"Saleem M.","non-dropping-particle":"","parse-names":false,"suffix":""},{"dropping-particle":"","family":"Razavi","given":"Homie","non-dropping-particle":"","parse-names":false,"suffix":""},{"dropping-particle":"","family":"Refaat","given":"Amany","non-dropping-particle":"","parse-names":false,"suffix":""},{"dropping-particle":"","family":"Rehm","given":"Jurgen","non-dropping-particle":"","parse-names":false,"suffix":""},{"dropping-particle":"","family":"Remuzzi","given":"Giuseppe","non-dropping-particle":"","parse-names":false,"suffix":""},{"dropping-particle":"","family":"Resnikoff","given":"Serge","non-dropping-particle":"","parse-names":false,"suffix":""},{"dropping-particle":"","family":"Ribeiro","given":"Antonio L.","non-dropping-particle":"","parse-names":false,"suffix":""},{"dropping-particle":"","family":"Riccio","given":"Patricia M.","non-dropping-particle":"","parse-names":false,"suffix":""},{"dropping-particle":"","family":"Richardson","given":"Lee","non-dropping-particle":"","parse-names":false,"suffix":""},{"dropping-particle":"","family":"Richardus","given":"Jan Hendrik","non-dropping-particle":"","parse-names":false,"suffix":""},{"dropping-particle":"","family":"Riederer","given":"Anne M.","non-dropping-particle":"","parse-names":false,"suffix":""},{"dropping-particle":"","family":"Robinson","given":"Margot","non-dropping-particle":"","parse-names":false,"suffix":""},{"dropping-particle":"","family":"Roca","given":"Anna","non-dropping-particle":"","parse-names":false,"suffix":""},{"dropping-particle":"","family":"Rodriguez","given":"Alina","non-dropping-particle":"","parse-names":false,"suffix":""},{"dropping-particle":"","family":"Rojas-Rueda","given":"David","non-dropping-particle":"","parse-names":false,"suffix":""},{"dropping-particle":"","family":"Ronfani","given":"Luca","non-dropping-particle":"","parse-names":false,"suffix":""},{"dropping-particle":"","family":"Rothenbacher","given":"Dietrich","non-dropping-particle":"","parse-names":false,"suffix":""},{"dropping-particle":"","family":"Roy","given":"Nobhojit","non-dropping-particle":"","parse-names":false,"suffix":""},{"dropping-particle":"","family":"Ruhago","given":"George M.","non-dropping-particle":"","parse-names":false,"suffix":""},{"dropping-particle":"","family":"Sabin","given":"Nsanzimana","non-dropping-particle":"","parse-names":false,"suffix":""},{"dropping-particle":"","family":"Sacco","given":"Ralph L.","non-dropping-particle":"","parse-names":false,"suffix":""},{"dropping-particle":"","family":"Ksoreide","given":"Kjetil","non-dropping-particle":"","parse-names":false,"suffix":""},{"dropping-particle":"","family":"Saha","given":"Sukanta","non-dropping-particle":"","parse-names":false,"suffix":""},{"dropping-particle":"","family":"Sahathevan","given":"Ramesh","non-dropping-particle":"","parse-names":false,"suffix":""},{"dropping-particle":"","family":"Sahraian","given":"Mohammad Ali","non-dropping-particle":"","parse-names":false,"suffix":""},{"dropping-particle":"","family":"Sampson","given":"Uchechukwu","non-dropping-particle":"","parse-names":false,"suffix":""},{"dropping-particle":"","family":"Sanabria","given":"Juan R.","non-dropping-particle":"","parse-names":false,"suffix":""},{"dropping-particle":"","family":"Sanchez-Riera","given":"Lidia","non-dropping-particle":"","parse-names":false,"suffix":""},{"dropping-particle":"","family":"Santos","given":"Itamar S.","non-dropping-particle":"","parse-names":false,"suffix":""},{"dropping-particle":"","family":"Satpathy","given":"Maheswar","non-dropping-particle":"","parse-names":false,"suffix":""},{"dropping-particle":"","family":"Saunders","given":"James E.","non-dropping-particle":"","parse-names":false,"suffix":""},{"dropping-particle":"","family":"Sawhney","given":"Monika","non-dropping-particle":"","parse-names":false,"suffix":""},{"dropping-particle":"","family":"Saylan","given":"Mete I.","non-dropping-particle":"","parse-names":false,"suffix":""},{"dropping-particle":"","family":"Scarborough","given":"Peter","non-dropping-particle":"","parse-names":false,"suffix":""},{"dropping-particle":"","family":"Schoettker","given":"Ben","non-dropping-particle":"","parse-names":false,"suffix":""},{"dropping-particle":"","family":"Schneider","given":"Ione J.C.","non-dropping-particle":"","parse-names":false,"suffix":""},{"dropping-particle":"","family":"Schwebel","given":"David C.","non-dropping-particle":"","parse-names":false,"suffix":""},{"dropping-particle":"","family":"Scott","given":"James G.","non-dropping-particle":"","parse-names":false,"suffix":""},{"dropping-particle":"","family":"Seedat","given":"Soraya","non-dropping-particle":"","parse-names":false,"suffix":""},{"dropping-particle":"","family":"Sepanlou","given":"Sadaf G.","non-dropping-particle":"","parse-names":false,"suffix":""},{"dropping-particle":"","family":"Serdar","given":"Berrin","non-dropping-particle":"","parse-names":false,"suffix":""},{"dropping-particle":"","family":"Servan-Mori","given":"Edson E.","non-dropping-particle":"","parse-names":false,"suffix":""},{"dropping-particle":"","family":"Shackelford","given":"Katya","non-dropping-particle":"","parse-names":false,"suffix":""},{"dropping-particle":"","family":"Shaheen","given":"Amira","non-dropping-particle":"","parse-names":false,"suffix":""},{"dropping-particle":"","family":"Shahraz","given":"Saeid","non-dropping-particle":"","parse-names":false,"suffix":""},{"dropping-particle":"","family":"Levy","given":"Teresa Shamah","non-dropping-particle":"","parse-names":false,"suffix":""},{"dropping-particle":"","family":"Shangguan","given":"Siyi","non-dropping-particle":"","parse-names":false,"suffix":""},{"dropping-particle":"","family":"She","given":"Jun","non-dropping-particle":"","parse-names":false,"suffix":""},{"dropping-particle":"","family":"Sheikhbahaei","given":"Sara","non-dropping-particle":"","parse-names":false,"suffix":""},{"dropping-particle":"","family":"Shepard","given":"Donald S.","non-dropping-particle":"","parse-names":false,"suffix":""},{"dropping-particle":"","family":"Shi","given":"Peilin","non-dropping-particle":"","parse-names":false,"suffix":""},{"dropping-particle":"","family":"Shibuya","given":"Kenji","non-dropping-particle":"","parse-names":false,"suffix":""},{"dropping-particle":"","family":"Shinohara","given":"Yukito","non-dropping-particle":"","parse-names":false,"suffix":""},{"dropping-particle":"","family":"Shiri","given":"Rahman","non-dropping-particle":"","parse-names":false,"suffix":""},{"dropping-particle":"","family":"Shishani","given":"Kawkab","non-dropping-particle":"","parse-names":false,"suffix":""},{"dropping-particle":"","family":"Shiue","given":"Ivy","non-dropping-particle":"","parse-names":false,"suffix":""},{"dropping-particle":"","family":"Shrime","given":"Mark G.","non-dropping-particle":"","parse-names":false,"suffix":""},{"dropping-particle":"","family":"Sigfusdottir","given":"Inga D.","non-dropping-particle":"","parse-names":false,"suffix":""},{"dropping-particle":"","family":"Silberberg","given":"Donald H.","non-dropping-particle":"","parse-names":false,"suffix":""},{"dropping-particle":"","family":"Simard","given":"Edgar P.","non-dropping-particle":"","parse-names":false,"suffix":""},{"dropping-particle":"","family":"Sindi","given":"Shireen","non-dropping-particle":"","parse-names":false,"suffix":""},{"dropping-particle":"","family":"Singh","given":"Jasvinder A.","non-dropping-particle":"","parse-names":false,"suffix":""},{"dropping-particle":"","family":"Singh","given":"Lavanya","non-dropping-particle":"","parse-names":false,"suffix":""},{"dropping-particle":"","family":"Skirbekk","given":"Vegard","non-dropping-particle":"","parse-names":false,"suffix":""},{"dropping-particle":"","family":"Sliwa","given":"Karen","non-dropping-particle":"","parse-names":false,"suffix":""},{"dropping-particle":"","family":"Soljak","given":"Michael","non-dropping-particle":"","parse-names":false,"suffix":""},{"dropping-particle":"","family":"Soneji","given":"Samir","non-dropping-particle":"","parse-names":false,"suffix":""},{"dropping-particle":"","family":"Soshnikov","given":"Sergey S.","non-dropping-particle":"","parse-names":false,"suffix":""},{"dropping-particle":"","family":"Speyer","given":"Peter","non-dropping-particle":"","parse-names":false,"suffix":""},{"dropping-particle":"","family":"Sposato","given":"Luciano A.","non-dropping-particle":"","parse-names":false,"suffix":""},{"dropping-particle":"","family":"Sreeramareddy","given":"Chandrashekhar T.","non-dropping-particle":"","parse-names":false,"suffix":""},{"dropping-particle":"","family":"Stoeckl","given":"Heidi","non-dropping-particle":"","parse-names":false,"suffix":""},{"dropping-particle":"","family":"Stathopoulou","given":"Vasiliki Kalliopi","non-dropping-particle":"","parse-names":false,"suffix":""},{"dropping-particle":"","family":"Steckling","given":"Nadine","non-dropping-particle":"","parse-names":false,"suffix":""},{"dropping-particle":"","family":"Stein","given":"Murray B.","non-dropping-particle":"","parse-names":false,"suffix":""},{"dropping-particle":"","family":"Stein","given":"Dan J.","non-dropping-particle":"","parse-names":false,"suffix":""},{"dropping-particle":"","family":"Steiner","given":"Timothy J.","non-dropping-particle":"","parse-names":false,"suffix":""},{"dropping-particle":"","family":"Stewart","given":"Andrea","non-dropping-particle":"","parse-names":false,"suffix":""},{"dropping-particle":"","family":"Stork","given":"Eden","non-dropping-particle":"","parse-names":false,"suffix":""},{"dropping-particle":"","family":"Stovner","given":"Lars J.","non-dropping-particle":"","parse-names":false,"suffix":""},{"dropping-particle":"","family":"Stroumpoulis","given":"Konstantinos","non-dropping-particle":"","parse-names":false,"suffix":""},{"dropping-particle":"","family":"Sturua","given":"Lela","non-dropping-particle":"","parse-names":false,"suffix":""},{"dropping-particle":"","family":"Sunguya","given":"Bruno F.","non-dropping-particle":"","parse-names":false,"suffix":""},{"dropping-particle":"","family":"Swaroop","given":"Mamta","non-dropping-particle":"","parse-names":false,"suffix":""},{"dropping-particle":"","family":"Sykes","given":"Bryan L.","non-dropping-particle":"","parse-names":false,"suffix":""},{"dropping-particle":"","family":"Tabb","given":"Karen M.","non-dropping-particle":"","parse-names":false,"suffix":""},{"dropping-particle":"","family":"Takahashi","given":"Ken","non-dropping-particle":"","parse-names":false,"suffix":""},{"dropping-particle":"","family":"Tan","given":"Feng","non-dropping-particle":"","parse-names":false,"suffix":""},{"dropping-particle":"","family":"Tandon","given":"Nikhil","non-dropping-particle":"","parse-names":false,"suffix":""},{"dropping-particle":"","family":"Tanne","given":"David","non-dropping-particle":"","parse-names":false,"suffix":""},{"dropping-particle":"","family":"Tanner","given":"Marcel","non-dropping-particle":"","parse-names":false,"suffix":""},{"dropping-particle":"","family":"Tavakkoli","given":"Mohammad","non-dropping-particle":"","parse-names":false,"suffix":""},{"dropping-particle":"","family":"Taylor","given":"Hugh R.","non-dropping-particle":"","parse-names":false,"suffix":""},{"dropping-particle":"","family":"Ao","given":"Braden J.","non-dropping-particle":"Te","parse-names":false,"suffix":""},{"dropping-particle":"","family":"Temesgen","given":"Awoke Misganaw","non-dropping-particle":"","parse-names":false,"suffix":""},{"dropping-particle":"Ten","family":"Have","given":"Margreet","non-dropping-particle":"","parse-names":false,"suffix":""},{"dropping-particle":"","family":"Tenkorang","given":"Eric Yeboah","non-dropping-particle":"","parse-names":false,"suffix":""},{"dropping-particle":"","family":"Terkawi","given":"Abdullah Sulieman","non-dropping-particle":"","parse-names":false,"suffix":""},{"dropping-particle":"","family":"Theadom","given":"Alice M.","non-dropping-particle":"","parse-names":false,"suffix":""},{"dropping-particle":"","family":"Thomas","given":"Elissa","non-dropping-particle":"","parse-names":false,"suffix":""},{"dropping-particle":"","family":"Thorne-Lyman","given":"Andrew L.","non-dropping-particle":"","parse-names":false,"suffix":""},{"dropping-particle":"","family":"Thrift","given":"Amanda G.","non-dropping-particle":"","parse-names":false,"suffix":""},{"dropping-particle":"","family":"Tleyjeh","given":"Imad M.","non-dropping-particle":"","parse-names":false,"suffix":""},{"dropping-particle":"","family":"Tonelli","given":"Marcello","non-dropping-particle":"","parse-names":false,"suffix":""},{"dropping-particle":"","family":"Topouzis","given":"Fotis","non-dropping-particle":"","parse-names":false,"suffix":""},{"dropping-particle":"","family":"Towbin","given":"Jeffrey A.","non-dropping-particle":"","parse-names":false,"suffix":""},{"dropping-particle":"","family":"Toyoshima","given":"Hideaki","non-dropping-particle":"","parse-names":false,"suffix":""},{"dropping-particle":"","family":"Traebert","given":"Jefferson","non-dropping-particle":"","parse-names":false,"suffix":""},{"dropping-particle":"","family":"Tran","given":"Bach X.","non-dropping-particle":"","parse-names":false,"suffix":""},{"dropping-particle":"","family":"Trasande","given":"Leonardo","non-dropping-particle":"","parse-names":false,"suffix":""},{"dropping-particle":"","family":"Trillini","given":"Matias","non-dropping-particle":"","parse-names":false,"suffix":""},{"dropping-particle":"","family":"Truelsen","given":"Thomas","non-dropping-particle":"","parse-names":false,"suffix":""},{"dropping-particle":"","family":"Trujillo","given":"Ulises","non-dropping-particle":"","parse-names":false,"suffix":""},{"dropping-particle":"","family":"Tsilimbaris","given":"Miltiadis","non-dropping-particle":"","parse-names":false,"suffix":""},{"dropping-particle":"","family":"Tuzcu","given":"Emin M.","non-dropping-particle":"","parse-names":false,"suffix":""},{"dropping-particle":"","family":"Ukwaja","given":"Kingsley N.","non-dropping-particle":"","parse-names":false,"suffix":""},{"dropping-particle":"","family":"Undurraga","given":"Eduardo A.","non-dropping-particle":"","parse-names":false,"suffix":""},{"dropping-particle":"","family":"Uzun","given":"Selen B.","non-dropping-particle":"","parse-names":false,"suffix":""},{"dropping-particle":"","family":"Brakel","given":"Wim H.","non-dropping-particle":"Van","parse-names":false,"suffix":""},{"dropping-particle":"","family":"Vijver","given":"Steven","non-dropping-particle":"Van De","parse-names":false,"suffix":""},{"dropping-particle":"Van","family":"Dingenen","given":"Rita","non-dropping-particle":"","parse-names":false,"suffix":""},{"dropping-particle":"","family":"Gool","given":"Coen H.","non-dropping-particle":"Van","parse-names":false,"suffix":""},{"dropping-particle":"","family":"Varakin","given":"Yuri Y.","non-dropping-particle":"","parse-names":false,"suffix":""},{"dropping-particle":"","family":"Vasankari","given":"Tommi J.","non-dropping-particle":"","parse-names":false,"suffix":""},{"dropping-particle":"","family":"Vavilala","given":"Monica S.","non-dropping-particle":"","parse-names":false,"suffix":""},{"dropping-particle":"","family":"Veerman","given":"Lennert J.","non-dropping-particle":"","parse-names":false,"suffix":""},{"dropping-particle":"","family":"Velasquez-Melendez","given":"Gustavo","non-dropping-particle":"","parse-names":false,"suffix":""},{"dropping-particle":"","family":"Venketasubramanian","given":"Narayanaswamy","non-dropping-particle":"","parse-names":false,"suffix":""},{"dropping-particle":"","family":"Vijayakumar","given":"Lakshmi","non-dropping-particle":"","parse-names":false,"suffix":""},{"dropping-particle":"","family":"Villalpando","given":"Salvador","non-dropping-particle":"","parse-names":false,"suffix":""},{"dropping-particle":"","family":"Violante","given":"Francesco S.","non-dropping-particle":"","parse-names":false,"suffix":""},{"dropping-particle":"V.","family":"Vlassov","given":"Vasiliy","non-dropping-particle":"","parse-names":false,"suffix":""},{"dropping-particle":"","family":"Waller","given":"Stephen","non-dropping-particle":"","parse-names":false,"suffix":""},{"dropping-particle":"","family":"Wallin","given":"Mitchell T.","non-dropping-particle":"","parse-names":false,"suffix":""},{"dropping-particle":"","family":"Wan","given":"Xia","non-dropping-particle":"","parse-names":false,"suffix":""},{"dropping-particle":"","family":"Wang","given":"Linhong","non-dropping-particle":"","parse-names":false,"suffix":""},{"dropping-particle":"","family":"Wang","given":"Jianli","non-dropping-particle":"","parse-names":false,"suffix":""},{"dropping-particle":"","family":"Wang","given":"Yanping","non-dropping-particle":"","parse-names":false,"suffix":""},{"dropping-particle":"","family":"Warouw","given":"Tati S.","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G.","non-dropping-particle":"","parse-names":false,"suffix":""},{"dropping-particle":"","family":"Werdecker","given":"Andrea","non-dropping-particle":"","parse-names":false,"suffix":""},{"dropping-particle":"","family":"Wessells","given":"K. Ryan","non-dropping-particle":"","parse-names":false,"suffix":""},{"dropping-particle":"","family":"Westerman","given":"Ronny","non-dropping-particle":"","parse-names":false,"suffix":""},{"dropping-particle":"","family":"Wilkinson","given":"James D.","non-dropping-particle":"","parse-names":false,"suffix":""},{"dropping-particle":"","family":"Williams","given":"Hywel C.","non-dropping-particle":"","parse-names":false,"suffix":""},{"dropping-particle":"","family":"Williams","given":"Thomas N.","non-dropping-particle":"","parse-names":false,"suffix":""},{"dropping-particle":"","family":"Woldeyohannes","given":"Solomon M.","non-dropping-particle":"","parse-names":false,"suffix":""},{"dropping-particle":"","family":"Wolfe","given":"Charles D.A.","non-dropping-particle":"","parse-names":false,"suffix":""},{"dropping-particle":"","family":"Wong","given":"John Q.","non-dropping-particle":"","parse-names":false,"suffix":""},{"dropping-particle":"","family":"Wong","given":"Haidong","non-dropping-particle":"","parse-names":false,"suffix":""},{"dropping-particle":"","family":"Woolf","given":"Anthony D.","non-dropping-particle":"","parse-names":false,"suffix":""},{"dropping-particle":"","family":"Wright","given":"Jonathan L.","non-dropping-particle":"","parse-names":false,"suffix":""},{"dropping-particle":"","family":"Wurtz","given":"Brittany","non-dropping-particle":"","parse-names":false,"suffix":""},{"dropping-particle":"","family":"Xu","given":"Gelin","non-dropping-particle":"","parse-names":false,"suffix":""},{"dropping-particle":"","family":"Yang","given":"Gonghuan","non-dropping-particle":"","parse-names":false,"suffix":""},{"dropping-particle":"","family":"Yano","given":"Yuichiro","non-dropping-particle":"","parse-names":false,"suffix":""},{"dropping-particle":"","family":"Yenesew","given":"Muluken A.","non-dropping-particle":"","parse-names":false,"suffix":""},{"dropping-particle":"","family":"Yentur","given":"Gokalp K.","non-dropping-particle":"","parse-names":false,"suffix":""},{"dropping-particle":"","family":"Yip","given":"Paul","non-dropping-particle":"","parse-names":false,"suffix":""},{"dropping-particle":"","family":"Yonemoto","given":"Naohiro","non-dropping-particle":"","parse-names":false,"suffix":""},{"dropping-particle":"","family":"Yoon","given":"Seok Jun","non-dropping-particle":"","parse-names":false,"suffix":""},{"dropping-particle":"","family":"Younis","given":"Mustafa","non-dropping-particle":"","parse-names":false,"suffix":""},{"dropping-particle":"","family":"Yu","given":"Chuanhua","non-dropping-particle":"","parse-names":false,"suffix":""},{"dropping-particle":"","family":"Kim","given":"Kim Yun","non-dropping-particle":"","parse-names":false,"suffix":""},{"dropping-particle":"","family":"Zaki","given":"Maysaa El Sayed","non-dropping-particle":"","parse-names":false,"suffix":""},{"dropping-particle":"","family":"Zhang","given":"Yong","non-dropping-particle":"","parse-names":false,"suffix":""},{"dropping-particle":"","family":"Zhao","given":"Zheng","non-dropping-particle":"","parse-names":false,"suffix":""},{"dropping-particle":"","family":"Zhao","given":"Yong","non-dropping-particle":"","parse-names":false,"suffix":""},{"dropping-particle":"","family":"Zhu","given":"Jun","non-dropping-particle":"","parse-names":false,"suffix":""},{"dropping-particle":"","family":"Zonies","given":"David","non-dropping-particle":"","parse-names":false,"suffix":""},{"dropping-particle":"","family":"Zunt","given":"Joseph R.","non-dropping-particle":"","parse-names":false,"suffix":""},{"dropping-particle":"","family":"Salomon","given":"Joshua A.","non-dropping-particle":"","parse-names":false,"suffix":""},{"dropping-particle":"","family":"Murray","given":"Christopher J.L.","non-dropping-particle":"","parse-names":false,"suffix":""}],"container-title":"The Lancet","id":"ITEM-1","issue":"9995","issued":{"date-parts":[["2015","8","22"]]},"page":"743-800","publisher":"Lancet Publishing Group","title":"Global, regional, and national incidence, prevalence, and years lived with disability for 301 acute and chronic diseases and injuries in 188 countries, 1990-2013: A systematic analysis for the Global Burden of Disease Study 2013","type":"article-journal","volume":"386"},"uris":["http://www.mendeley.com/documents/?uuid=2a48d16c-32d2-3f79-a9f0-7ad3a1c08abd"]}],"mendeley":{"formattedCitation":"[10]","plainTextFormattedCitation":"[10]","previouslyFormattedCitation":"[10]"},"properties":{"noteIndex":0},"schema":"https://github.com/citation-style-language/schema/raw/master/csl-citation.json"}</w:instrText>
      </w:r>
      <w:r w:rsidR="00966460">
        <w:rPr>
          <w:rFonts w:cs="Times New Roman"/>
          <w:szCs w:val="24"/>
        </w:rPr>
        <w:fldChar w:fldCharType="separate"/>
      </w:r>
      <w:r w:rsidR="00966460" w:rsidRPr="00257484">
        <w:rPr>
          <w:rFonts w:cs="Times New Roman"/>
          <w:noProof/>
          <w:szCs w:val="24"/>
        </w:rPr>
        <w:t>[10]</w:t>
      </w:r>
      <w:r w:rsidR="00966460">
        <w:rPr>
          <w:rFonts w:cs="Times New Roman"/>
          <w:szCs w:val="24"/>
        </w:rPr>
        <w:fldChar w:fldCharType="end"/>
      </w:r>
      <w:r w:rsidR="00966460" w:rsidRPr="007F7908">
        <w:rPr>
          <w:rFonts w:cs="Times New Roman"/>
          <w:szCs w:val="24"/>
        </w:rPr>
        <w:t xml:space="preserve">. </w:t>
      </w:r>
    </w:p>
    <w:p w14:paraId="3B5C9224" w14:textId="77777777" w:rsidR="00311757" w:rsidRPr="00311757" w:rsidRDefault="00B46390" w:rsidP="00311757">
      <w:pPr>
        <w:pStyle w:val="2"/>
      </w:pPr>
      <w:bookmarkStart w:id="23" w:name="_Toc82514433"/>
      <w:r w:rsidRPr="0069340D">
        <w:t xml:space="preserve">1.4 </w:t>
      </w:r>
      <w:r w:rsidR="00311757" w:rsidRPr="0069340D">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3"/>
    </w:p>
    <w:p w14:paraId="695F519B" w14:textId="77777777" w:rsidR="0069340D" w:rsidRPr="007F7908" w:rsidRDefault="0069340D" w:rsidP="0069340D">
      <w:pPr>
        <w:suppressAutoHyphens/>
        <w:rPr>
          <w:rFonts w:cs="Times New Roman"/>
          <w:szCs w:val="24"/>
        </w:rPr>
      </w:pPr>
      <w:r w:rsidRPr="007F7908">
        <w:rPr>
          <w:rFonts w:cs="Times New Roman"/>
          <w:b/>
          <w:szCs w:val="24"/>
        </w:rPr>
        <w:t xml:space="preserve">D57 </w:t>
      </w:r>
      <w:r w:rsidRPr="007F7908">
        <w:rPr>
          <w:rFonts w:cs="Times New Roman"/>
          <w:szCs w:val="24"/>
        </w:rPr>
        <w:t>– серповидно-клеточные нарушения</w:t>
      </w:r>
    </w:p>
    <w:p w14:paraId="08CAA20B" w14:textId="77777777" w:rsidR="0069340D" w:rsidRPr="007F7908" w:rsidRDefault="0069340D" w:rsidP="0069340D">
      <w:pPr>
        <w:suppressAutoHyphens/>
        <w:rPr>
          <w:rFonts w:cs="Times New Roman"/>
          <w:szCs w:val="24"/>
        </w:rPr>
      </w:pPr>
      <w:r w:rsidRPr="007F7908">
        <w:rPr>
          <w:rFonts w:cs="Times New Roman"/>
          <w:szCs w:val="24"/>
          <w:lang w:val="en-US"/>
        </w:rPr>
        <w:t>D</w:t>
      </w:r>
      <w:r w:rsidRPr="007F7908">
        <w:rPr>
          <w:rFonts w:cs="Times New Roman"/>
          <w:szCs w:val="24"/>
        </w:rPr>
        <w:t>57.0 – серповидно-клеточная анемия с кризом (</w:t>
      </w:r>
      <w:proofErr w:type="spellStart"/>
      <w:r w:rsidRPr="007F7908">
        <w:rPr>
          <w:rFonts w:cs="Times New Roman"/>
          <w:szCs w:val="24"/>
          <w:lang w:val="en-US"/>
        </w:rPr>
        <w:t>HbSS</w:t>
      </w:r>
      <w:proofErr w:type="spellEnd"/>
      <w:r w:rsidRPr="007F7908">
        <w:rPr>
          <w:rFonts w:cs="Times New Roman"/>
          <w:szCs w:val="24"/>
        </w:rPr>
        <w:t xml:space="preserve"> болезнь с кризом)</w:t>
      </w:r>
    </w:p>
    <w:p w14:paraId="60B747B3" w14:textId="77777777" w:rsidR="0069340D" w:rsidRPr="007F7908" w:rsidRDefault="0069340D" w:rsidP="0069340D">
      <w:pPr>
        <w:suppressAutoHyphens/>
        <w:rPr>
          <w:rFonts w:cs="Times New Roman"/>
          <w:szCs w:val="24"/>
        </w:rPr>
      </w:pPr>
      <w:r w:rsidRPr="007F7908">
        <w:rPr>
          <w:rFonts w:cs="Times New Roman"/>
          <w:szCs w:val="24"/>
          <w:lang w:val="en-US"/>
        </w:rPr>
        <w:t>D</w:t>
      </w:r>
      <w:r w:rsidRPr="007F7908">
        <w:rPr>
          <w:rFonts w:cs="Times New Roman"/>
          <w:szCs w:val="24"/>
        </w:rPr>
        <w:t>57.1 – серповидно-клеточная анемия без криза</w:t>
      </w:r>
    </w:p>
    <w:p w14:paraId="724697B5" w14:textId="77777777" w:rsidR="0069340D" w:rsidRPr="007F7908" w:rsidRDefault="0069340D" w:rsidP="0069340D">
      <w:pPr>
        <w:suppressAutoHyphens/>
        <w:rPr>
          <w:rFonts w:cs="Times New Roman"/>
          <w:szCs w:val="24"/>
        </w:rPr>
      </w:pPr>
      <w:r w:rsidRPr="007F7908">
        <w:rPr>
          <w:rFonts w:cs="Times New Roman"/>
          <w:szCs w:val="24"/>
          <w:lang w:val="en-US"/>
        </w:rPr>
        <w:t>D</w:t>
      </w:r>
      <w:r w:rsidRPr="007F7908">
        <w:rPr>
          <w:rFonts w:cs="Times New Roman"/>
          <w:szCs w:val="24"/>
        </w:rPr>
        <w:t xml:space="preserve">57.2 – двойные гетерозиготные серповидно-клеточные нарушения (болезнь </w:t>
      </w:r>
      <w:proofErr w:type="spellStart"/>
      <w:r w:rsidRPr="007F7908">
        <w:rPr>
          <w:rFonts w:cs="Times New Roman"/>
          <w:szCs w:val="24"/>
          <w:lang w:val="en-US"/>
        </w:rPr>
        <w:t>HbSC</w:t>
      </w:r>
      <w:proofErr w:type="spellEnd"/>
      <w:r w:rsidRPr="007F7908">
        <w:rPr>
          <w:rFonts w:cs="Times New Roman"/>
          <w:szCs w:val="24"/>
        </w:rPr>
        <w:t xml:space="preserve">, </w:t>
      </w:r>
      <w:proofErr w:type="spellStart"/>
      <w:r w:rsidRPr="007F7908">
        <w:rPr>
          <w:rFonts w:cs="Times New Roman"/>
          <w:szCs w:val="24"/>
          <w:lang w:val="en-US"/>
        </w:rPr>
        <w:t>HbSD</w:t>
      </w:r>
      <w:proofErr w:type="spellEnd"/>
      <w:r w:rsidRPr="007F7908">
        <w:rPr>
          <w:rFonts w:cs="Times New Roman"/>
          <w:szCs w:val="24"/>
        </w:rPr>
        <w:t xml:space="preserve">, </w:t>
      </w:r>
      <w:proofErr w:type="spellStart"/>
      <w:r w:rsidRPr="007F7908">
        <w:rPr>
          <w:rFonts w:cs="Times New Roman"/>
          <w:szCs w:val="24"/>
          <w:lang w:val="en-US"/>
        </w:rPr>
        <w:t>HbSE</w:t>
      </w:r>
      <w:proofErr w:type="spellEnd"/>
      <w:r w:rsidRPr="007F7908">
        <w:rPr>
          <w:rFonts w:cs="Times New Roman"/>
          <w:szCs w:val="24"/>
        </w:rPr>
        <w:t xml:space="preserve"> и др.)</w:t>
      </w:r>
    </w:p>
    <w:p w14:paraId="1936FA5C" w14:textId="77777777" w:rsidR="0069340D" w:rsidRPr="007F7908" w:rsidRDefault="0069340D" w:rsidP="0069340D">
      <w:pPr>
        <w:suppressAutoHyphens/>
        <w:rPr>
          <w:rFonts w:cs="Times New Roman"/>
          <w:szCs w:val="24"/>
        </w:rPr>
      </w:pPr>
      <w:r w:rsidRPr="007F7908">
        <w:rPr>
          <w:rFonts w:cs="Times New Roman"/>
          <w:szCs w:val="24"/>
          <w:lang w:val="en-US"/>
        </w:rPr>
        <w:t>D</w:t>
      </w:r>
      <w:r w:rsidRPr="007F7908">
        <w:rPr>
          <w:rFonts w:cs="Times New Roman"/>
          <w:szCs w:val="24"/>
        </w:rPr>
        <w:t>57.3 – Носительство признака серповидно-</w:t>
      </w:r>
      <w:proofErr w:type="spellStart"/>
      <w:r w:rsidRPr="007F7908">
        <w:rPr>
          <w:rFonts w:cs="Times New Roman"/>
          <w:szCs w:val="24"/>
        </w:rPr>
        <w:t>клеточности</w:t>
      </w:r>
      <w:proofErr w:type="spellEnd"/>
    </w:p>
    <w:p w14:paraId="6D2F5BC8" w14:textId="77777777" w:rsidR="0069340D" w:rsidRPr="007F7908" w:rsidRDefault="0069340D" w:rsidP="0069340D">
      <w:pPr>
        <w:suppressAutoHyphens/>
        <w:rPr>
          <w:rFonts w:cs="Times New Roman"/>
          <w:szCs w:val="24"/>
        </w:rPr>
      </w:pPr>
      <w:r w:rsidRPr="007F7908">
        <w:rPr>
          <w:rFonts w:cs="Times New Roman"/>
          <w:szCs w:val="24"/>
          <w:lang w:val="en-US"/>
        </w:rPr>
        <w:t>D</w:t>
      </w:r>
      <w:r w:rsidRPr="007F7908">
        <w:rPr>
          <w:rFonts w:cs="Times New Roman"/>
          <w:szCs w:val="24"/>
        </w:rPr>
        <w:t>57.8 – другие серповидно-клеточные нарушения</w:t>
      </w:r>
    </w:p>
    <w:p w14:paraId="4CE108FB" w14:textId="77777777" w:rsidR="0069340D" w:rsidRPr="007F7908" w:rsidRDefault="0069340D" w:rsidP="0069340D">
      <w:pPr>
        <w:suppressAutoHyphens/>
        <w:rPr>
          <w:rFonts w:cs="Times New Roman"/>
          <w:szCs w:val="24"/>
        </w:rPr>
      </w:pPr>
      <w:r w:rsidRPr="007F7908">
        <w:rPr>
          <w:rFonts w:cs="Times New Roman"/>
          <w:szCs w:val="24"/>
          <w:lang w:val="en-US"/>
        </w:rPr>
        <w:t>D</w:t>
      </w:r>
      <w:r w:rsidRPr="007F7908">
        <w:rPr>
          <w:rFonts w:cs="Times New Roman"/>
          <w:szCs w:val="24"/>
        </w:rPr>
        <w:t>56.1 – серповидно-клеточная бета-талассемия</w:t>
      </w:r>
    </w:p>
    <w:p w14:paraId="702272CD" w14:textId="77777777" w:rsidR="00315A5D" w:rsidRPr="00315A5D" w:rsidRDefault="00315A5D" w:rsidP="00FF5AFB"/>
    <w:p w14:paraId="749B18B5" w14:textId="77777777" w:rsidR="00B46390" w:rsidRPr="0069340D" w:rsidRDefault="00B46390" w:rsidP="00311757">
      <w:pPr>
        <w:pStyle w:val="2"/>
        <w:rPr>
          <w:color w:val="333333"/>
          <w:shd w:val="clear" w:color="auto" w:fill="FFFFFF"/>
        </w:rPr>
      </w:pPr>
      <w:bookmarkStart w:id="24" w:name="_Toc11747734"/>
      <w:bookmarkStart w:id="25" w:name="_Toc82514434"/>
      <w:r w:rsidRPr="00B46390">
        <w:t xml:space="preserve">1.5 </w:t>
      </w:r>
      <w:r w:rsidRPr="0069340D">
        <w:rPr>
          <w:color w:val="333333"/>
          <w:shd w:val="clear" w:color="auto" w:fill="FFFFFF"/>
        </w:rPr>
        <w:t>Классификация</w:t>
      </w:r>
      <w:bookmarkEnd w:id="24"/>
      <w:r w:rsidR="00311757" w:rsidRPr="0069340D">
        <w:rPr>
          <w:color w:val="333333"/>
          <w:shd w:val="clear" w:color="auto" w:fill="FFFFFF"/>
        </w:rPr>
        <w:t xml:space="preserve"> заболевания или состояния (группы заболеваний или состояний)</w:t>
      </w:r>
      <w:bookmarkEnd w:id="25"/>
    </w:p>
    <w:p w14:paraId="7D0FC9DE" w14:textId="77777777" w:rsidR="0069340D" w:rsidRPr="007F7908" w:rsidRDefault="0069340D" w:rsidP="0069340D">
      <w:pPr>
        <w:rPr>
          <w:rFonts w:cs="Times New Roman"/>
          <w:szCs w:val="24"/>
        </w:rPr>
      </w:pPr>
      <w:r w:rsidRPr="007F7908">
        <w:rPr>
          <w:rFonts w:cs="Times New Roman"/>
          <w:szCs w:val="24"/>
        </w:rPr>
        <w:t>В настоящее время СКБ подразделяется в зависимости от наличия, или отсутствия криза и специфического генотипа</w:t>
      </w:r>
      <w:r w:rsidRPr="0069340D">
        <w:rPr>
          <w:rFonts w:cs="Times New Roman"/>
          <w:szCs w:val="24"/>
        </w:rPr>
        <w:t xml:space="preserve"> </w:t>
      </w:r>
      <w:r>
        <w:rPr>
          <w:rFonts w:cs="Times New Roman"/>
          <w:szCs w:val="24"/>
        </w:rPr>
        <w:fldChar w:fldCharType="begin" w:fldLock="1"/>
      </w:r>
      <w:r w:rsidR="007828C6">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mendeley":{"formattedCitation":"[1–6]","plainTextFormattedCitation":"[1–6]","previouslyFormattedCitation":"[1–6]"},"properties":{"noteIndex":0},"schema":"https://github.com/citation-style-language/schema/raw/master/csl-citation.json"}</w:instrText>
      </w:r>
      <w:r>
        <w:rPr>
          <w:rFonts w:cs="Times New Roman"/>
          <w:szCs w:val="24"/>
        </w:rPr>
        <w:fldChar w:fldCharType="separate"/>
      </w:r>
      <w:r w:rsidRPr="0069340D">
        <w:rPr>
          <w:rFonts w:cs="Times New Roman"/>
          <w:noProof/>
          <w:szCs w:val="24"/>
        </w:rPr>
        <w:t>[1–6]</w:t>
      </w:r>
      <w:r>
        <w:rPr>
          <w:rFonts w:cs="Times New Roman"/>
          <w:szCs w:val="24"/>
        </w:rPr>
        <w:fldChar w:fldCharType="end"/>
      </w:r>
      <w:r w:rsidRPr="007F7908">
        <w:rPr>
          <w:rFonts w:cs="Times New Roman"/>
          <w:szCs w:val="24"/>
        </w:rPr>
        <w:t>.</w:t>
      </w:r>
    </w:p>
    <w:p w14:paraId="61C03C10" w14:textId="77777777" w:rsidR="0069340D" w:rsidRPr="007F7908" w:rsidRDefault="0069340D" w:rsidP="00BC4DED">
      <w:pPr>
        <w:pStyle w:val="afd"/>
        <w:widowControl w:val="0"/>
        <w:numPr>
          <w:ilvl w:val="0"/>
          <w:numId w:val="8"/>
        </w:numPr>
        <w:rPr>
          <w:rFonts w:cs="Times New Roman"/>
        </w:rPr>
      </w:pPr>
      <w:r w:rsidRPr="007F7908">
        <w:rPr>
          <w:rFonts w:cs="Times New Roman"/>
        </w:rPr>
        <w:t>серповидно-клеточная анемия с кризом;</w:t>
      </w:r>
    </w:p>
    <w:p w14:paraId="26CD19BD" w14:textId="77777777" w:rsidR="0069340D" w:rsidRPr="007F7908" w:rsidRDefault="0069340D" w:rsidP="00BC4DED">
      <w:pPr>
        <w:pStyle w:val="afd"/>
        <w:widowControl w:val="0"/>
        <w:numPr>
          <w:ilvl w:val="0"/>
          <w:numId w:val="8"/>
        </w:numPr>
        <w:rPr>
          <w:rFonts w:cs="Times New Roman"/>
        </w:rPr>
      </w:pPr>
      <w:r w:rsidRPr="007F7908">
        <w:rPr>
          <w:rFonts w:cs="Times New Roman"/>
        </w:rPr>
        <w:t>серповидно-клеточная анемия без криза;</w:t>
      </w:r>
    </w:p>
    <w:p w14:paraId="25613F07" w14:textId="77777777" w:rsidR="0069340D" w:rsidRPr="007F7908" w:rsidRDefault="0069340D" w:rsidP="00BC4DED">
      <w:pPr>
        <w:pStyle w:val="afd"/>
        <w:widowControl w:val="0"/>
        <w:numPr>
          <w:ilvl w:val="0"/>
          <w:numId w:val="8"/>
        </w:numPr>
        <w:rPr>
          <w:rFonts w:cs="Times New Roman"/>
        </w:rPr>
      </w:pPr>
      <w:r w:rsidRPr="007F7908">
        <w:rPr>
          <w:rFonts w:cs="Times New Roman"/>
        </w:rPr>
        <w:t>серповидно-клеточные нарушения с кризом;</w:t>
      </w:r>
    </w:p>
    <w:p w14:paraId="1EBBC171" w14:textId="77777777" w:rsidR="0069340D" w:rsidRPr="007F7908" w:rsidRDefault="0069340D" w:rsidP="00BC4DED">
      <w:pPr>
        <w:pStyle w:val="afd"/>
        <w:widowControl w:val="0"/>
        <w:numPr>
          <w:ilvl w:val="0"/>
          <w:numId w:val="8"/>
        </w:numPr>
        <w:rPr>
          <w:rFonts w:cs="Times New Roman"/>
        </w:rPr>
      </w:pPr>
      <w:r w:rsidRPr="007F7908">
        <w:rPr>
          <w:rFonts w:cs="Times New Roman"/>
        </w:rPr>
        <w:t>серповидно-клеточные нарушения без криза;</w:t>
      </w:r>
    </w:p>
    <w:p w14:paraId="23F8D3FC" w14:textId="77777777" w:rsidR="0069340D" w:rsidRPr="007F7908" w:rsidRDefault="0069340D" w:rsidP="00BC4DED">
      <w:pPr>
        <w:pStyle w:val="afd"/>
        <w:widowControl w:val="0"/>
        <w:numPr>
          <w:ilvl w:val="0"/>
          <w:numId w:val="8"/>
        </w:numPr>
        <w:rPr>
          <w:rFonts w:cs="Times New Roman"/>
        </w:rPr>
      </w:pPr>
      <w:r w:rsidRPr="007F7908">
        <w:rPr>
          <w:rFonts w:cs="Times New Roman"/>
        </w:rPr>
        <w:lastRenderedPageBreak/>
        <w:t>серповидно-клеточная бета-талассемия с кризом;</w:t>
      </w:r>
    </w:p>
    <w:p w14:paraId="1BE92C69" w14:textId="77777777" w:rsidR="00364741" w:rsidRDefault="0069340D" w:rsidP="0069340D">
      <w:pPr>
        <w:pStyle w:val="18"/>
      </w:pPr>
      <w:r w:rsidRPr="007F7908">
        <w:t>серповидно-клеточная бета-талассемия без криза.</w:t>
      </w:r>
    </w:p>
    <w:p w14:paraId="5B598505" w14:textId="77777777" w:rsidR="00A70F44" w:rsidRPr="00311757" w:rsidRDefault="00B46390" w:rsidP="00A70F44">
      <w:pPr>
        <w:pStyle w:val="2"/>
      </w:pPr>
      <w:bookmarkStart w:id="26" w:name="_Toc11747735"/>
      <w:bookmarkStart w:id="27" w:name="_Toc82514435"/>
      <w:r w:rsidRPr="00B46390">
        <w:t>1.6 Клиническая картина</w:t>
      </w:r>
      <w:bookmarkEnd w:id="26"/>
      <w:r w:rsidR="00A70F44">
        <w:t xml:space="preserve"> </w:t>
      </w:r>
      <w:r w:rsidR="00A70F44" w:rsidRPr="00220BB6">
        <w:t>заболевания или состояния (группы заболеваний или состояний)</w:t>
      </w:r>
      <w:bookmarkEnd w:id="27"/>
    </w:p>
    <w:p w14:paraId="1450F898" w14:textId="77777777" w:rsidR="00220BB6" w:rsidRDefault="00220BB6" w:rsidP="00220BB6">
      <w:pPr>
        <w:rPr>
          <w:rFonts w:cs="Times New Roman"/>
          <w:szCs w:val="24"/>
        </w:rPr>
      </w:pPr>
      <w:r w:rsidRPr="008C4932">
        <w:rPr>
          <w:rFonts w:cs="Times New Roman"/>
          <w:szCs w:val="24"/>
        </w:rPr>
        <w:t>Бледность</w:t>
      </w:r>
      <w:r>
        <w:rPr>
          <w:rFonts w:cs="Times New Roman"/>
          <w:szCs w:val="24"/>
        </w:rPr>
        <w:t xml:space="preserve"> кожи и слизистых оболочек, иногда легкая </w:t>
      </w:r>
      <w:proofErr w:type="spellStart"/>
      <w:r>
        <w:rPr>
          <w:rFonts w:cs="Times New Roman"/>
          <w:szCs w:val="24"/>
        </w:rPr>
        <w:t>иктеричность</w:t>
      </w:r>
      <w:proofErr w:type="spellEnd"/>
      <w:r>
        <w:rPr>
          <w:rFonts w:cs="Times New Roman"/>
          <w:szCs w:val="24"/>
        </w:rPr>
        <w:t>, появляются в возрасте 3-6 мес. и усиливаются с возрастом.</w:t>
      </w:r>
    </w:p>
    <w:p w14:paraId="015DA8A7" w14:textId="77777777" w:rsidR="00220BB6" w:rsidRDefault="00220BB6" w:rsidP="00220BB6">
      <w:pPr>
        <w:rPr>
          <w:rFonts w:cs="Times New Roman"/>
          <w:szCs w:val="24"/>
        </w:rPr>
      </w:pPr>
      <w:r>
        <w:rPr>
          <w:rFonts w:cs="Times New Roman"/>
          <w:szCs w:val="24"/>
        </w:rPr>
        <w:t xml:space="preserve">Спленомегалия может присутствовать у некоторых пациентов в возрасте старше 6 месяцев, но у большинства к 6-8 годам наступает </w:t>
      </w:r>
      <w:proofErr w:type="spellStart"/>
      <w:r>
        <w:rPr>
          <w:rFonts w:cs="Times New Roman"/>
          <w:szCs w:val="24"/>
        </w:rPr>
        <w:t>аспления</w:t>
      </w:r>
      <w:proofErr w:type="spellEnd"/>
      <w:r>
        <w:rPr>
          <w:rFonts w:cs="Times New Roman"/>
          <w:szCs w:val="24"/>
        </w:rPr>
        <w:t xml:space="preserve"> вследствие </w:t>
      </w:r>
      <w:proofErr w:type="spellStart"/>
      <w:r>
        <w:rPr>
          <w:rFonts w:cs="Times New Roman"/>
          <w:szCs w:val="24"/>
        </w:rPr>
        <w:t>вазо-окклюзивных</w:t>
      </w:r>
      <w:proofErr w:type="spellEnd"/>
      <w:r>
        <w:rPr>
          <w:rFonts w:cs="Times New Roman"/>
          <w:szCs w:val="24"/>
        </w:rPr>
        <w:t xml:space="preserve"> кризов.</w:t>
      </w:r>
    </w:p>
    <w:p w14:paraId="011BC273" w14:textId="77777777" w:rsidR="00220BB6" w:rsidRDefault="00220BB6" w:rsidP="00220BB6">
      <w:pPr>
        <w:rPr>
          <w:rFonts w:cs="Times New Roman"/>
          <w:szCs w:val="24"/>
        </w:rPr>
      </w:pPr>
      <w:r>
        <w:rPr>
          <w:rFonts w:cs="Times New Roman"/>
          <w:szCs w:val="24"/>
        </w:rPr>
        <w:t>Гепатомегалия может присутствовать у пациентов первых 10 лет жизни.</w:t>
      </w:r>
    </w:p>
    <w:p w14:paraId="20FF5699" w14:textId="77777777" w:rsidR="00220BB6" w:rsidRDefault="00220BB6" w:rsidP="00220BB6">
      <w:pPr>
        <w:rPr>
          <w:rFonts w:cs="Times New Roman"/>
          <w:szCs w:val="24"/>
        </w:rPr>
      </w:pPr>
      <w:r>
        <w:rPr>
          <w:rFonts w:cs="Times New Roman"/>
          <w:szCs w:val="24"/>
        </w:rPr>
        <w:t xml:space="preserve">Болевой синдром различной локализации и интенсивности у пациентов старше 1 года вследствие </w:t>
      </w:r>
      <w:proofErr w:type="spellStart"/>
      <w:r>
        <w:rPr>
          <w:rFonts w:cs="Times New Roman"/>
          <w:szCs w:val="24"/>
        </w:rPr>
        <w:t>вазо-окклюзивных</w:t>
      </w:r>
      <w:proofErr w:type="spellEnd"/>
      <w:r>
        <w:rPr>
          <w:rFonts w:cs="Times New Roman"/>
          <w:szCs w:val="24"/>
        </w:rPr>
        <w:t xml:space="preserve"> кризов.</w:t>
      </w:r>
    </w:p>
    <w:p w14:paraId="7EA9FFFC" w14:textId="77777777" w:rsidR="00220BB6" w:rsidRDefault="00220BB6" w:rsidP="00220BB6">
      <w:pPr>
        <w:rPr>
          <w:rFonts w:cs="Times New Roman"/>
          <w:szCs w:val="24"/>
        </w:rPr>
      </w:pPr>
      <w:proofErr w:type="spellStart"/>
      <w:r>
        <w:rPr>
          <w:rFonts w:cs="Times New Roman"/>
          <w:szCs w:val="24"/>
        </w:rPr>
        <w:t>Субфибрилитет</w:t>
      </w:r>
      <w:proofErr w:type="spellEnd"/>
      <w:r>
        <w:rPr>
          <w:rFonts w:cs="Times New Roman"/>
          <w:szCs w:val="24"/>
        </w:rPr>
        <w:t xml:space="preserve"> / фебрильная лихорадка вследствие </w:t>
      </w:r>
      <w:proofErr w:type="spellStart"/>
      <w:r>
        <w:rPr>
          <w:rFonts w:cs="Times New Roman"/>
          <w:szCs w:val="24"/>
        </w:rPr>
        <w:t>вазо-окклюзивных</w:t>
      </w:r>
      <w:proofErr w:type="spellEnd"/>
      <w:r>
        <w:rPr>
          <w:rFonts w:cs="Times New Roman"/>
          <w:szCs w:val="24"/>
        </w:rPr>
        <w:t xml:space="preserve"> кризов у пациентов старше 1 года.</w:t>
      </w:r>
    </w:p>
    <w:p w14:paraId="5ACE5447" w14:textId="77777777" w:rsidR="00220BB6" w:rsidRDefault="00220BB6" w:rsidP="00220BB6">
      <w:pPr>
        <w:rPr>
          <w:rFonts w:cs="Times New Roman"/>
          <w:szCs w:val="24"/>
        </w:rPr>
      </w:pPr>
      <w:r>
        <w:rPr>
          <w:rFonts w:cs="Times New Roman"/>
          <w:szCs w:val="24"/>
        </w:rPr>
        <w:t>Отставание в физическом и половом развитии в детском и подростковом возрасте.</w:t>
      </w:r>
    </w:p>
    <w:p w14:paraId="3884156A" w14:textId="77777777" w:rsidR="00562845" w:rsidRDefault="00220BB6" w:rsidP="00220BB6">
      <w:pPr>
        <w:pStyle w:val="18"/>
      </w:pPr>
      <w:r>
        <w:t>Развитие тех или иных осложнений СКБ сопровождается расширением клинических проявлений.</w:t>
      </w:r>
    </w:p>
    <w:p w14:paraId="02711AB8" w14:textId="3AB44F99" w:rsidR="00D86F42" w:rsidRPr="007F7908" w:rsidRDefault="00D86F42" w:rsidP="00D86F42">
      <w:pPr>
        <w:ind w:firstLine="708"/>
        <w:rPr>
          <w:rFonts w:cs="Times New Roman"/>
          <w:szCs w:val="24"/>
        </w:rPr>
      </w:pPr>
      <w:r w:rsidRPr="007F7908">
        <w:rPr>
          <w:rFonts w:cs="Times New Roman"/>
          <w:szCs w:val="24"/>
        </w:rPr>
        <w:t xml:space="preserve">Основная причина смертности и </w:t>
      </w:r>
      <w:proofErr w:type="spellStart"/>
      <w:r w:rsidRPr="007F7908">
        <w:rPr>
          <w:rFonts w:cs="Times New Roman"/>
          <w:szCs w:val="24"/>
        </w:rPr>
        <w:t>инвалидизации</w:t>
      </w:r>
      <w:proofErr w:type="spellEnd"/>
      <w:r w:rsidRPr="007F7908">
        <w:rPr>
          <w:rFonts w:cs="Times New Roman"/>
          <w:szCs w:val="24"/>
        </w:rPr>
        <w:t xml:space="preserve"> </w:t>
      </w:r>
      <w:r w:rsidRPr="002718FD">
        <w:rPr>
          <w:rFonts w:cs="Times New Roman"/>
          <w:szCs w:val="24"/>
        </w:rPr>
        <w:t>пациентов</w:t>
      </w:r>
      <w:r w:rsidRPr="007F7908">
        <w:rPr>
          <w:rFonts w:cs="Times New Roman"/>
          <w:szCs w:val="24"/>
        </w:rPr>
        <w:t xml:space="preserve"> СКБ, особенно в детском возрасте – инсульты, которые встречаются у 5-10% детей с СКБ, «немые» инсульты встречаются до 20% </w:t>
      </w:r>
      <w:r w:rsidRPr="002718FD">
        <w:rPr>
          <w:rFonts w:cs="Times New Roman"/>
          <w:szCs w:val="24"/>
        </w:rPr>
        <w:t>пациентов</w:t>
      </w:r>
      <w:r w:rsidRPr="007F7908">
        <w:rPr>
          <w:rFonts w:cs="Times New Roman"/>
          <w:szCs w:val="24"/>
        </w:rPr>
        <w:t xml:space="preserve"> СКБ в возрасте до 20%. Второй существенной причиной </w:t>
      </w:r>
      <w:proofErr w:type="spellStart"/>
      <w:r w:rsidRPr="007F7908">
        <w:rPr>
          <w:rFonts w:cs="Times New Roman"/>
          <w:szCs w:val="24"/>
        </w:rPr>
        <w:t>инвалидизации</w:t>
      </w:r>
      <w:proofErr w:type="spellEnd"/>
      <w:r w:rsidRPr="007F7908">
        <w:rPr>
          <w:rFonts w:cs="Times New Roman"/>
          <w:szCs w:val="24"/>
        </w:rPr>
        <w:t xml:space="preserve"> и смертности при СКБ является острый грудной синдром (ОГС), который развивается вследствие инфекции, инфаркта легкого или их комбинации, и острая секвестрация в селезенке</w:t>
      </w:r>
      <w:r>
        <w:rPr>
          <w:rFonts w:cs="Times New Roman"/>
          <w:szCs w:val="24"/>
        </w:rPr>
        <w:t xml:space="preserve"> </w:t>
      </w:r>
      <w:r>
        <w:rPr>
          <w:rFonts w:cs="Times New Roman"/>
          <w:szCs w:val="24"/>
        </w:rPr>
        <w:fldChar w:fldCharType="begin" w:fldLock="1"/>
      </w:r>
      <w:r w:rsidR="0030011C">
        <w:rPr>
          <w:rFonts w:cs="Times New Roman"/>
          <w:szCs w:val="24"/>
        </w:rPr>
        <w:instrText>ADDIN CSL_CITATION {"citationItems":[{"id":"ITEM-1","itemData":{"DOI":"10.1016/S0140-6736(14)61682-2","ISSN":"1474547X","PMID":"25530442","abstract":"Background Up-to-date evidence on levels and trends for age-sex-specific all-cause and cause-specific mortality is essential for the formation of global, regional, and national health policies. In the Global Burden of Disease Study 2013 (GBD 2013) we estimated yearly deaths for 188 countries between 1990, and 2013. We used the results to assess whether there is epidemiological convergence across countries. Methods We estimated age-sex-specific all-cause mortality using the GBD 2010 methods with some refinements to improve accuracy applied to an updated database of vital registration, survey, and census data. We generally estimated cause of death as in the GBD 2010. Key improvements included the addition of more recent vital registration data for 72 countries, an updated verbal autopsy literature review, two new and detailed data systems for China, and more detail for Mexico, UK, Turkey, and Russia. We improved statistical models for garbage code redistribution. We used six different modelling strategies across the 240 causes; cause of death ensemble modelling (CODEm) was the dominant strategy for causes with sufficient information. Trends for Alzheimer's disease and other dementias were informed by meta-regression of prevalence studies. For pathogen-specific causes of diarrhoea and lower respiratory infections we used a counterfactual approach. We computed two measures of convergence (inequality) across countries: the average relative difference across all pairs of countries (Gini coefficient) and the average absolute difference across countries. To summarise broad findings, we used multiple decrement life-tables to decompose probabilities of death from birth to exact age 15 years, from exact age 15 years to exact age 50 years, and from exact age 50 years to exact age 75 years, and life expectancy at birth into major causes. For all quantities reported, we computed 95% uncertainty intervals (UIs). We constrained cause-specific fractions within each age-sex-country-year group to sum to all-cause mortality based on draws from the uncertainty distributions. Findings Global life expectancy for both sexes increased from 65·3 years (UI 65·0-65·6) in 1990, to 71·5 years (UI 71·0-71·9) in 2013, while the number of deaths increased from 47·5 million (UI 46·8-48·2) to 54·9 million (UI 53·6-56·3) over the same interval. Global progress masked variation by age and sex: for children, average absolute differences between countries decreased but relative differences i…","author":[{"dropping-particle":"","family":"Naghavi","given":"Mohsen","non-dropping-particle":"","parse-names":false,"suffix":""},{"dropping-particle":"","family":"Wang","given":"Haidong","non-dropping-particle":"","parse-names":false,"suffix":""},{"dropping-particle":"","family":"Lozano","given":"Rafael","non-dropping-particle":"","parse-names":false,"suffix":""},{"dropping-particle":"","family":"Davis","given":"Adrian","non-dropping-particle":"","parse-names":false,"suffix":""},{"dropping-particle":"","family":"Liang","given":"Xiaofeng","non-dropping-particle":"","parse-names":false,"suffix":""},{"dropping-particle":"","family":"Zhou","given":"Maigeng","non-dropping-particle":"","parse-names":false,"suffix":""},{"dropping-particle":"","family":"Vollset","given":"Stein Emil","non-dropping-particle":"","parse-names":false,"suffix":""},{"dropping-particle":"","family":"Abbasoglu Ozgoren","given":"Ayse","non-dropping-particle":"","parse-names":false,"suffix":""},{"dropping-particle":"","family":"Abdalla","given":"Safa","non-dropping-particle":"","parse-names":false,"suffix":""},{"dropping-particle":"","family":"Abd-Allah","given":"Foad","non-dropping-particle":"","parse-names":false,"suffix":""},{"dropping-particle":"","family":"Abdel Aziz","given":"Muna I.","non-dropping-particle":"","parse-names":false,"suffix":""},{"dropping-particle":"","family":"Abera","given":"Semaw Ferede","non-dropping-particle":"","parse-names":false,"suffix":""},{"dropping-particle":"","family":"Aboyans","given":"Victor","non-dropping-particle":"","parse-names":false,"suffix":""},{"dropping-particle":"","family":"Abraham","given":"Biju","non-dropping-particle":"","parse-names":false,"suffix":""},{"dropping-particle":"","family":"Abraham","given":"Jerry P.","non-dropping-particle":"","parse-names":false,"suffix":""},{"dropping-particle":"","family":"Abuabara","given":"Katrina E.","non-dropping-particle":"","parse-names":false,"suffix":""},{"dropping-particle":"","family":"Abubakar","given":"Ibrahim","non-dropping-particle":"","parse-names":false,"suffix":""},{"dropping-particle":"","family":"Abu-Raddad","given":"Laith J.","non-dropping-particle":"","parse-names":false,"suffix":""},{"dropping-particle":"","family":"Abu-Rmeileh","given":"Niveen M.E.","non-dropping-particle":"","parse-names":false,"suffix":""},{"dropping-particle":"","family":"Achoki","given":"Tom","non-dropping-particle":"","parse-names":false,"suffix":""},{"dropping-particle":"","family":"Adelekan","given":"Ademola","non-dropping-particle":"","parse-names":false,"suffix":""},{"dropping-particle":"","family":"Ademi","given":"Zanfina","non-dropping-particle":"","parse-names":false,"suffix":""},{"dropping-particle":"","family":"Adofo","given":"Koranteng","non-dropping-particle":"","parse-names":false,"suffix":""},{"dropping-particle":"","family":"Adou","given":"Arséne Kouablan","non-dropping-particle":"","parse-names":false,"suffix":""},{"dropping-particle":"","family":"Adsuar","given":"José C.","non-dropping-particle":"","parse-names":false,"suffix":""},{"dropping-particle":"","family":"Ärnlov","given":"Johan","non-dropping-particle":"","parse-names":false,"suffix":""},{"dropping-particle":"","family":"Agardh","given":"Emilie Elisabet","non-dropping-particle":"","parse-names":false,"suffix":""},{"dropping-particle":"","family":"Akena","given":"Dickens","non-dropping-particle":"","parse-names":false,"suffix":""},{"dropping-particle":"","family":"Khabouri","given":"Mazin J.","non-dropping-particle":"Al","parse-names":false,"suffix":""},{"dropping-particle":"","family":"Alasfoor","given":"Deena","non-dropping-particle":"","parse-names":false,"suffix":""},{"dropping-particle":"","family":"Albittar","given":"Mohammed","non-dropping-particle":"","parse-names":false,"suffix":""},{"dropping-particle":"","family":"Alegretti","given":"Miguel Angel","non-dropping-particle":"","parse-names":false,"suffix":""},{"dropping-particle":"V.","family":"Aleman","given":"Alicia","non-dropping-particle":"","parse-names":false,"suffix":""},{"dropping-particle":"","family":"Alemu","given":"Zewdie Aderaw","non-dropping-particle":"","parse-names":false,"suffix":""},{"dropping-particle":"","family":"Alfonso-Cristancho","given":"Rafael","non-dropping-particle":"","parse-names":false,"suffix":""},{"dropping-particle":"","family":"Alhabib","given":"Samia","non-dropping-particle":"","parse-names":false,"suffix":""},{"dropping-particle":"","family":"Ali","given":"Mohammed K.","non-dropping-particle":"","parse-names":false,"suffix":""},{"dropping-particle":"","family":"Ali","given":"Raghib","non-dropping-particle":"","parse-names":false,"suffix":""},{"dropping-particle":"","family":"Alla","given":"Francois","non-dropping-particle":"","parse-names":false,"suffix":""},{"dropping-particle":"","family":"Lami","given":"Faris","non-dropping-particle":"Al","parse-names":false,"suffix":""},{"dropping-particle":"","family":"Allebeck","given":"Peter","non-dropping-particle":"","parse-names":false,"suffix":""},{"dropping-particle":"","family":"AlMazroa","given":"Mohammad A.","non-dropping-particle":"","parse-names":false,"suffix":""},{"dropping-particle":"","family":"Al-Shahi Salman","given":"Rustam","non-dropping-particle":"","parse-names":false,"suffix":""},{"dropping-particle":"","family":"Alsharif","given":"Ubai","non-dropping-particle":"","parse-names":false,"suffix":""},{"dropping-particle":"","family":"Alvarez","given":"Elena","non-dropping-particle":"","parse-names":false,"suffix":""},{"dropping-particle":"","family":"Alviz-Guzman","given":"Nelson","non-dropping-particle":"","parse-names":false,"suffix":""},{"dropping-particle":"","family":"Amankwaa","given":"Adansi A.","non-dropping-particle":"","parse-names":false,"suffix":""},{"dropping-particle":"","family":"Amare","given":"Azmeraw T.","non-dropping-particle":"","parse-names":false,"suffix":""},{"dropping-particle":"","family":"Ameli","given":"Omid","non-dropping-particle":"","parse-names":false,"suffix":""},{"dropping-particle":"","family":"Amini","given":"Hassan","non-dropping-particle":"","parse-names":false,"suffix":""},{"dropping-particle":"","family":"Ammar","given":"Walid","non-dropping-particle":"","parse-names":false,"suffix":""},{"dropping-particle":"","family":"Anderson","given":"H. Ross","non-dropping-particle":"","parse-names":false,"suffix":""},{"dropping-particle":"","family":"Anderson","given":"Benjamin O.","non-dropping-particle":"","parse-names":false,"suffix":""},{"dropping-particle":"","family":"Antonio","given":"Carl Abelardo T.","non-dropping-particle":"","parse-names":false,"suffix":""},{"dropping-particle":"","family":"Anwari","given":"Palwasha","non-dropping-particle":"","parse-names":false,"suffix":""},{"dropping-particle":"","family":"Apfel","given":"Henry","non-dropping-particle":"","parse-names":false,"suffix":""},{"dropping-particle":"","family":"Argeseanu Cunningham","given":"Solveig","non-dropping-particle":"","parse-names":false,"suffix":""},{"dropping-particle":"","family":"Arsic Arsenijevic","given":"Valentina S.","non-dropping-particle":"","parse-names":false,"suffix":""},{"dropping-particle":"","family":"Artaman","given":"Al","non-dropping-particle":"","parse-names":false,"suffix":""},{"dropping-particle":"","family":"Asad","given":"Majed Masoud","non-dropping-particle":"","parse-names":false,"suffix":""},{"dropping-particle":"","family":"Asghar","given":"Rana J.","non-dropping-particle":"","parse-names":false,"suffix":""},{"dropping-particle":"","family":"Assadi","given":"Reza","non-dropping-particle":"","parse-names":false,"suffix":""},{"dropping-particle":"","family":"Atkins","given":"Lydia S.","non-dropping-particle":"","parse-names":false,"suffix":""},{"dropping-particle":"","family":"Atkinson","given":"Charles","non-dropping-particle":"","parse-names":false,"suffix":""},{"dropping-particle":"","family":"Badawi","given":"Alaa","non-dropping-particle":"","parse-names":false,"suffix":""},{"dropping-particle":"","family":"Bahit","given":"Maria C.","non-dropping-particle":"","parse-names":false,"suffix":""},{"dropping-particle":"","family":"Bakfalouni","given":"Talal","non-dropping-particle":"","parse-names":false,"suffix":""},{"dropping-particle":"","family":"Balakrishnan","given":"Kalpana","non-dropping-particle":"","parse-names":false,"suffix":""},{"dropping-particle":"","family":"Balalla","given":"Shivanthi","non-dropping-particle":"","parse-names":false,"suffix":""},{"dropping-particle":"","family":"Banerjee","given":"Amitava","non-dropping-particle":"","parse-names":false,"suffix":""},{"dropping-particle":"","family":"Barber","given":"Ryan M.","non-dropping-particle":"","parse-names":false,"suffix":""},{"dropping-particle":"","family":"Barker-Collo","given":"Suzanne L.","non-dropping-particle":"","parse-names":false,"suffix":""},{"dropping-particle":"","family":"Barquera","given":"Simon","non-dropping-particle":"","parse-names":false,"suffix":""},{"dropping-particle":"","family":"Barregard","given":"Lars","non-dropping-particle":"","parse-names":false,"suffix":""},{"dropping-particle":"","family":"Barrero","given":"Lope H.","non-dropping-particle":"","parse-names":false,"suffix":""},{"dropping-particle":"","family":"Barrientos-Gutierrez","given":"Tonatiuh","non-dropping-particle":"","parse-names":false,"suffix":""},{"dropping-particle":"","family":"Basu","given":"Arindam","non-dropping-particle":"","parse-names":false,"suffix":""},{"dropping-particle":"","family":"Basu","given":"Sanjay","non-dropping-particle":"","parse-names":false,"suffix":""},{"dropping-particle":"","family":"Basulaiman","given":"Mohammed Omar","non-dropping-particle":"","parse-names":false,"suffix":""},{"dropping-particle":"","family":"Beardsley","given":"Justin","non-dropping-particle":"","parse-names":false,"suffix":""},{"dropping-particle":"","family":"Bedi","given":"Neeraj","non-dropping-particle":"","parse-names":false,"suffix":""},{"dropping-particle":"","family":"Beghi","given":"Ettore","non-dropping-particle":"","parse-names":false,"suffix":""},{"dropping-particle":"","family":"Bekele","given":"Tolesa","non-dropping-particle":"","parse-names":false,"suffix":""},{"dropping-particle":"","family":"Bell","given":"Michelle L.","non-dropping-particle":"","parse-names":false,"suffix":""},{"dropping-particle":"","family":"Benjet","given":"Corina","non-dropping-particle":"","parse-names":false,"suffix":""},{"dropping-particle":"","family":"Bennett","given":"Derrick A.","non-dropping-particle":"","parse-names":false,"suffix":""},{"dropping-particle":"","family":"Bensenor","given":"Isabela M.","non-dropping-particle":"","parse-names":false,"suffix":""},{"dropping-particle":"","family":"Benzian","given":"Habib","non-dropping-particle":"","parse-names":false,"suffix":""},{"dropping-particle":"","family":"Bertozzi-Villa","given":"Amelia","non-dropping-particle":"","parse-names":false,"suffix":""},{"dropping-particle":"","family":"Beyene","given":"Tariku Jibat","non-dropping-particle":"","parse-names":false,"suffix":""},{"dropping-particle":"","family":"Bhala","given":"Neeraj","non-dropping-particle":"","parse-names":false,"suffix":""},{"dropping-particle":"","family":"Bhalla","given":"Ashish","non-dropping-particle":"","parse-names":false,"suffix":""},{"dropping-particle":"","family":"Bhutta","given":"Zulfiqar A.","non-dropping-particle":"","parse-names":false,"suffix":""},{"dropping-particle":"","family":"Bikbov","given":"Boris","non-dropping-particle":"","parse-names":false,"suffix":""},{"dropping-particle":"","family":"Abdulhak","given":"Aref","non-dropping-particle":"Bin","parse-names":false,"suffix":""},{"dropping-particle":"","family":"Biryukov","given":"Stan","non-dropping-particle":"","parse-names":false,"suffix":""},{"dropping-particle":"","family":"Blore","given":"Jed D.","non-dropping-particle":"","parse-names":false,"suffix":""},{"dropping-particle":"","family":"Blyth","given":"Fiona M.","non-dropping-particle":"","parse-names":false,"suffix":""},{"dropping-particle":"","family":"Bohensky","given":"Megan A.","non-dropping-particle":"","parse-names":false,"suffix":""},{"dropping-particle":"","family":"Borges","given":"Guilherme","non-dropping-particle":"","parse-names":false,"suffix":""},{"dropping-particle":"","family":"Bose","given":"Dipan","non-dropping-particle":"","parse-names":false,"suffix":""},{"dropping-particle":"","family":"Boufous","given":"Soufiane","non-dropping-particle":"","parse-names":false,"suffix":""},{"dropping-particle":"","family":"Bourne","given":"Rupert R.","non-dropping-particle":"","parse-names":false,"suffix":""},{"dropping-particle":"","family":"Boyers","given":"Lindsay N.","non-dropping-particle":"","parse-names":false,"suffix":""},{"dropping-particle":"","family":"Brainin","given":"Michael","non-dropping-particle":"","parse-names":false,"suffix":""},{"dropping-particle":"","family":"Brauer","given":"Michael","non-dropping-particle":"","parse-names":false,"suffix":""},{"dropping-particle":"","family":"Brayne","given":"Carol E.G.","non-dropping-particle":"","parse-names":false,"suffix":""},{"dropping-particle":"","family":"Brazinova","given":"Alexandra","non-dropping-particle":"","parse-names":false,"suffix":""},{"dropping-particle":"","family":"Breitborde","given":"Nicholas","non-dropping-particle":"","parse-names":false,"suffix":""},{"dropping-particle":"","family":"Brenner","given":"Hermann","non-dropping-particle":"","parse-names":false,"suffix":""},{"dropping-particle":"","family":"Briggs","given":"Adam D.M.","non-dropping-particle":"","parse-names":false,"suffix":""},{"dropping-particle":"","family":"Brown","given":"Jonathan C.","non-dropping-particle":"","parse-names":false,"suffix":""},{"dropping-particle":"","family":"Brugha","given":"Traolach S.","non-dropping-particle":"","parse-names":false,"suffix":""},{"dropping-particle":"","family":"Buckle","given":"Geoffrey C.","non-dropping-particle":"","parse-names":false,"suffix":""},{"dropping-particle":"","family":"Bui","given":"Linh Ngoc","non-dropping-particle":"","parse-names":false,"suffix":""},{"dropping-particle":"","family":"Bukhman","given":"Gene","non-dropping-particle":"","parse-names":false,"suffix":""},{"dropping-particle":"","family":"Burch","given":"Michael","non-dropping-particle":"","parse-names":false,"suffix":""},{"dropping-particle":"","family":"Campos Nonato","given":"Ismael Ricardo","non-dropping-particle":"","parse-names":false,"suffix":""},{"dropping-particle":"","family":"Carabin","given":"Hélène","non-dropping-particle":"","parse-names":false,"suffix":""},{"dropping-particle":"","family":"Cárdenas","given":"Rosario","non-dropping-particle":"","parse-names":false,"suffix":""},{"dropping-particle":"","family":"Carapetis","given":"Jonathan","non-dropping-particle":"","parse-names":false,"suffix":""},{"dropping-particle":"","family":"Carpenter","given":"David O.","non-dropping-particle":"","parse-names":false,"suffix":""},{"dropping-particle":"","family":"Caso","given":"Valeria","non-dropping-particle":"","parse-names":false,"suffix":""},{"dropping-particle":"","family":"Castañeda-Orjuela","given":"Carlos A.","non-dropping-particle":"","parse-names":false,"suffix":""},{"dropping-particle":"","family":"Castro","given":"Ruben Estanislao","non-dropping-particle":"","parse-names":false,"suffix":""},{"dropping-particle":"","family":"Catalá-López","given":"Ferrán","non-dropping-particle":"","parse-names":false,"suffix":""},{"dropping-particle":"","family":"Cavalleri","given":"Fiorella","non-dropping-particle":"","parse-names":false,"suffix":""},{"dropping-particle":"","family":"Chang","given":"Jung Chen","non-dropping-particle":"","parse-names":false,"suffix":""},{"dropping-particle":"","family":"Charlson","given":"Fiona C.","non-dropping-particle":"","parse-names":false,"suffix":""},{"dropping-particle":"","family":"Che","given":"Xuan","non-dropping-particle":"","parse-names":false,"suffix":""},{"dropping-particle":"","family":"Chen","given":"Honglei","non-dropping-particle":"","parse-names":false,"suffix":""},{"dropping-particle":"","family":"Chen","given":"Yingyao","non-dropping-particle":"","parse-names":false,"suffix":""},{"dropping-particle":"","family":"Chen","given":"Jian Sheng","non-dropping-particle":"","parse-names":false,"suffix":""},{"dropping-particle":"","family":"Chen","given":"Zhengming","non-dropping-particle":"","parse-names":false,"suffix":""},{"dropping-particle":"","family":"Chiang","given":"Peggy Pei Chia","non-dropping-particle":"","parse-names":false,"suffix":""},{"dropping-particle":"","family":"Chimed-Ochir","given":"Odgerel","non-dropping-particle":"","parse-names":false,"suffix":""},{"dropping-particle":"","family":"Chowdhury","given":"Rajiv","non-dropping-particle":"","parse-names":false,"suffix":""},{"dropping-particle":"","family":"Christensen","given":"Hanne","non-dropping-particle":"","parse-names":false,"suffix":""},{"dropping-particle":"","family":"Christophi","given":"Costas A.","non-dropping-particle":"","parse-names":false,"suffix":""},{"dropping-particle":"","family":"Chuang","given":"Ting Wu","non-dropping-particle":"","parse-names":false,"suffix":""},{"dropping-particle":"","family":"Chugh","given":"Sumeet S.","non-dropping-particle":"","parse-names":false,"suffix":""},{"dropping-particle":"","family":"Cirillo","given":"Massimo","non-dropping-particle":"","parse-names":false,"suffix":""},{"dropping-particle":"","family":"Coates","given":"Matthew M.","non-dropping-particle":"","parse-names":false,"suffix":""},{"dropping-particle":"","family":"Coffeng","given":"Luc Edgar","non-dropping-particle":"","parse-names":false,"suffix":""},{"dropping-particle":"","family":"Coggeshall","given":"Megan S.","non-dropping-particle":"","parse-names":false,"suffix":""},{"dropping-particle":"","family":"Cohen","given":"Aaron","non-dropping-particle":"","parse-names":false,"suffix":""},{"dropping-particle":"","family":"Colistro","given":"Valentina","non-dropping-particle":"","parse-names":false,"suffix":""},{"dropping-particle":"","family":"Colquhoun","given":"Samantha M.","non-dropping-particle":"","parse-names":false,"suffix":""},{"dropping-particle":"","family":"Colomar","given":"Mercedes","non-dropping-particle":"","parse-names":false,"suffix":""},{"dropping-particle":"","family":"Cooper","given":"Leslie Trumbull","non-dropping-particle":"","parse-names":false,"suffix":""},{"dropping-particle":"","family":"Cooper","given":"Cyrus","non-dropping-particle":"","parse-names":false,"suffix":""},{"dropping-particle":"","family":"Coppola","given":"Luis M.","non-dropping-particle":"","parse-names":false,"suffix":""},{"dropping-particle":"","family":"Cortinovis","given":"Monica","non-dropping-particle":"","parse-names":false,"suffix":""},{"dropping-particle":"","family":"Courville","given":"Karen","non-dropping-particle":"","parse-names":false,"suffix":""},{"dropping-particle":"","family":"Cowie","given":"Benjamin C.","non-dropping-particle":"","parse-names":false,"suffix":""},{"dropping-particle":"","family":"Criqui","given":"Michael H.","non-dropping-particle":"","parse-names":false,"suffix":""},{"dropping-particle":"","family":"Crump","given":"John A.","non-dropping-particle":"","parse-names":false,"suffix":""},{"dropping-particle":"","family":"Cuevas-Nasu","given":"Lucia","non-dropping-particle":"","parse-names":false,"suffix":""},{"dropping-particle":"","family":"Costa Leite","given":"Iuri","non-dropping-particle":"Da","parse-names":false,"suffix":""},{"dropping-particle":"","family":"Dabhadkar","given":"Kaustubh C.","non-dropping-particle":"","parse-names":false,"suffix":""},{"dropping-particle":"","family":"Dandona","given":"Lalit","non-dropping-particle":"","parse-names":false,"suffix":""},{"dropping-particle":"","family":"Dandona","given":"Rakhi","non-dropping-particle":"","parse-names":false,"suffix":""},{"dropping-particle":"","family":"Dansereau","given":"Emily","non-dropping-particle":"","parse-names":false,"suffix":""},{"dropping-particle":"","family":"Dargan","given":"Paul I.","non-dropping-particle":"","parse-names":false,"suffix":""},{"dropping-particle":"","family":"Dayama","given":"Anand","non-dropping-particle":"","parse-names":false,"suffix":""},{"dropping-particle":"","family":"La Cruz-Góngora","given":"Vanessa","non-dropping-particle":"De","parse-names":false,"suffix":""},{"dropping-particle":"","family":"La Vega","given":"Shelley F.","non-dropping-particle":"De","parse-names":false,"suffix":""},{"dropping-particle":"","family":"Leo","given":"Diego","non-dropping-particle":"De","parse-names":false,"suffix":""},{"dropping-particle":"","family":"Degenhardt","given":"Louisa","non-dropping-particle":"","parse-names":false,"suffix":""},{"dropping-particle":"","family":"Pozo-Cruz","given":"Borja","non-dropping-particle":"Del","parse-names":false,"suffix":""},{"dropping-particle":"","family":"Dellavalle","given":"Robert P.","non-dropping-particle":"","parse-names":false,"suffix":""},{"dropping-particle":"","family":"Deribe","given":"Kebede","non-dropping-particle":"","parse-names":false,"suffix":""},{"dropping-particle":"","family":"Jarlais","given":"Don C.","non-dropping-particle":"Des","parse-names":false,"suffix":""},{"dropping-particle":"","family":"Dessalegn","given":"Muluken","non-dropping-particle":"","parse-names":false,"suffix":""},{"dropping-particle":"","family":"Veber","given":"Gabrielle A.","non-dropping-particle":"De","parse-names":false,"suffix":""},{"dropping-particle":"","family":"Dharmaratne","given":"Samath D.","non-dropping-particle":"","parse-names":false,"suffix":""},{"dropping-particle":"","family":"Dherani","given":"Mukesh","non-dropping-particle":"","parse-names":false,"suffix":""},{"dropping-particle":"","family":"Diaz-Ortega","given":"Jose Luis","non-dropping-particle":"","parse-names":false,"suffix":""},{"dropping-particle":"","family":"Diaz-Torne","given":"Cesar","non-dropping-particle":"","parse-names":false,"suffix":""},{"dropping-particle":"","family":"Dicker","given":"Daniel","non-dropping-particle":"","parse-names":false,"suffix":""},{"dropping-particle":"","family":"Ding","given":"Eric L.","non-dropping-particle":"","parse-names":false,"suffix":""},{"dropping-particle":"","family":"Dokova","given":"Klara","non-dropping-particle":"","parse-names":false,"suffix":""},{"dropping-particle":"","family":"Dorsey","given":"E. Ray","non-dropping-particle":"","parse-names":false,"suffix":""},{"dropping-particle":"","family":"Driscoll","given":"Tim R.","non-dropping-particle":"","parse-names":false,"suffix":""},{"dropping-particle":"","family":"Duan","given":"Leilei","non-dropping-particle":"","parse-names":false,"suffix":""},{"dropping-particle":"","family":"Duber","given":"Herbert C.","non-dropping-particle":"","parse-names":false,"suffix":""},{"dropping-particle":"","family":"Durrani","given":"Adnan M.","non-dropping-particle":"","parse-names":false,"suffix":""},{"dropping-particle":"","family":"Ebel","given":"Beth E.","non-dropping-particle":"","parse-names":false,"suffix":""},{"dropping-particle":"","family":"Edmond","given":"Karen M.","non-dropping-particle":"","parse-names":false,"suffix":""},{"dropping-particle":"","family":"Ellenbogen","given":"Richard G.","non-dropping-particle":"","parse-names":false,"suffix":""},{"dropping-particle":"","family":"Elshrek","given":"Yousef","non-dropping-particle":"","parse-names":false,"suffix":""},{"dropping-particle":"","family":"Ermakov","given":"Sergey Petrovich","non-dropping-particle":"","parse-names":false,"suffix":""},{"dropping-particle":"","family":"Erskine","given":"Holly E.","non-dropping-particle":"","parse-names":false,"suffix":""},{"dropping-particle":"","family":"Eshrati","given":"Babak","non-dropping-particle":"","parse-names":false,"suffix":""},{"dropping-particle":"","family":"Esteghamati","given":"Alireza","non-dropping-particle":"","parse-names":false,"suffix":""},{"dropping-particle":"","family":"Estep","given":"Kara","non-dropping-particle":"","parse-names":false,"suffix":""},{"dropping-particle":"","family":"Fürst","given":"Thomas","non-dropping-particle":"","parse-names":false,"suffix":""},{"dropping-particle":"","family":"Fahimi","given":"Saman","non-dropping-particle":"","parse-names":false,"suffix":""},{"dropping-particle":"","family":"Fahrion","given":"Anna S.","non-dropping-particle":"","parse-names":false,"suffix":""},{"dropping-particle":"","family":"Faraon","given":"Emerito Jose A.","non-dropping-particle":"","parse-names":false,"suffix":""},{"dropping-particle":"","family":"Farzadfar","given":"Farshad","non-dropping-particle":"","parse-names":false,"suffix":""},{"dropping-particle":"","family":"Fay","given":"Derek F.J.","non-dropping-particle":"","parse-names":false,"suffix":""},{"dropping-particle":"","family":"Feigl","given":"Andrea B.","non-dropping-particle":"","parse-names":false,"suffix":""},{"dropping-particle":"","family":"Feigin","given":"Valery L.","non-dropping-particle":"","parse-names":false,"suffix":""},{"dropping-particle":"","family":"Felicio","given":"Manuela Mendonca","non-dropping-particle":"","parse-names":false,"suffix":""},{"dropping-particle":"","family":"Fereshtehnejad","given":"Seyed Mohammad","non-dropping-particle":"","parse-names":false,"suffix":""},{"dropping-particle":"","family":"Fernandes","given":"Jefferson G.","non-dropping-particle":"","parse-names":false,"suffix":""},{"dropping-particle":"","family":"Ferrari","given":"Alize J.","non-dropping-particle":"","parse-names":false,"suffix":""},{"dropping-particle":"","family":"Fleming","given":"Thomas D.","non-dropping-particle":"","parse-names":false,"suffix":""},{"dropping-particle":"","family":"Foigt","given":"Nataliya","non-dropping-particle":"","parse-names":false,"suffix":""},{"dropping-particle":"","family":"Foreman","given":"Kyle","non-dropping-particle":"","parse-names":false,"suffix":""},{"dropping-particle":"","family":"Forouzanfar","given":"Mohammad H.","non-dropping-particle":"","parse-names":false,"suffix":""},{"dropping-particle":"","family":"Fowkes","given":"F. Gerry R.","non-dropping-particle":"","parse-names":false,"suffix":""},{"dropping-particle":"","family":"Fra Paleo","given":"Urbano","non-dropping-particle":"","parse-names":false,"suffix":""},{"dropping-particle":"","family":"Franklin","given":"Richard C.","non-dropping-particle":"","parse-names":false,"suffix":""},{"dropping-particle":"","family":"Futran","given":"Neal D.","non-dropping-particle":"","parse-names":false,"suffix":""},{"dropping-particle":"","family":"Gaffikin","given":"Lynne","non-dropping-particle":"","parse-names":false,"suffix":""},{"dropping-particle":"","family":"Gambashidze","given":"Ketevan","non-dropping-particle":"","parse-names":false,"suffix":""},{"dropping-particle":"","family":"Gankpé","given":"Fortuné Gbètoho","non-dropping-particle":"","parse-names":false,"suffix":""},{"dropping-particle":"","family":"García-Guerra","given":"Francisco Armando","non-dropping-particle":"","parse-names":false,"suffix":""},{"dropping-particle":"","family":"Garcia","given":"Ana Cristina","non-dropping-particle":"","parse-names":false,"suffix":""},{"dropping-particle":"","family":"Geleijnse","given":"Johanna M.","non-dropping-particle":"","parse-names":false,"suffix":""},{"dropping-particle":"","family":"Gessner","given":"Bradford D.","non-dropping-particle":"","parse-names":false,"suffix":""},{"dropping-particle":"","family":"Gibney","given":"Katherine B.","non-dropping-particle":"","parse-names":false,"suffix":""},{"dropping-particle":"","family":"Gillum","given":"Richard F.","non-dropping-particle":"","parse-names":false,"suffix":""},{"dropping-particle":"","family":"Gilmour","given":"Stuart","non-dropping-particle":"","parse-names":false,"suffix":""},{"dropping-particle":"","family":"Ginawi","given":"Ibrahim Abdelmageem Mohamed","non-dropping-particle":"","parse-names":false,"suffix":""},{"dropping-particle":"","family":"Giroud","given":"Maurice","non-dropping-particle":"","parse-names":false,"suffix":""},{"dropping-particle":"","family":"Glaser","given":"Elizabeth L.","non-dropping-particle":"","parse-names":false,"suffix":""},{"dropping-particle":"","family":"Goenka","given":"Shifalika","non-dropping-particle":"","parse-names":false,"suffix":""},{"dropping-particle":"","family":"Gomez Dantes","given":"Hector","non-dropping-particle":"","parse-names":false,"suffix":""},{"dropping-particle":"","family":"Gona","given":"Philimon","non-dropping-particle":"","parse-names":false,"suffix":""},{"dropping-particle":"","family":"Gonzalez-Medina","given":"Diego","non-dropping-particle":"","parse-names":false,"suffix":""},{"dropping-particle":"","family":"Guinovart","given":"Caterina","non-dropping-particle":"","parse-names":false,"suffix":""},{"dropping-particle":"","family":"Gupta","given":"Rahul","non-dropping-particle":"","parse-names":false,"suffix":""},{"dropping-particle":"","family":"Gupta","given":"Rajeev","non-dropping-particle":"","parse-names":false,"suffix":""},{"dropping-particle":"","family":"Gosselin","given":"Richard A.","non-dropping-particle":"","parse-names":false,"suffix":""},{"dropping-particle":"","family":"Gotay","given":"Carolyn C.","non-dropping-particle":"","parse-names":false,"suffix":""},{"dropping-particle":"","family":"Goto","given":"Atsushi","non-dropping-particle":"","parse-names":false,"suffix":""},{"dropping-particle":"","family":"Gouda","given":"Hebe N.","non-dropping-particle":"","parse-names":false,"suffix":""},{"dropping-particle":"","family":"Graetz","given":"Nicholas","non-dropping-particle":"","parse-names":false,"suffix":""},{"dropping-particle":"","family":"Greenwell","given":"K. Fern","non-dropping-particle":"","parse-names":false,"suffix":""},{"dropping-particle":"","family":"Gugnani","given":"Harish Chander","non-dropping-particle":"","parse-names":false,"suffix":""},{"dropping-particle":"","family":"Gunnell","given":"David","non-dropping-particle":"","parse-names":false,"suffix":""},{"dropping-particle":"","family":"Gutiérrez","given":"Reyna A.","non-dropping-particle":"","parse-names":false,"suffix":""},{"dropping-particle":"","family":"Haagsma","given":"Juanita","non-dropping-particle":"","parse-names":false,"suffix":""},{"dropping-particle":"","family":"Hafezi-Nejad","given":"Nima","non-dropping-particle":"","parse-names":false,"suffix":""},{"dropping-particle":"","family":"Hagan","given":"Holly","non-dropping-particle":"","parse-names":false,"suffix":""},{"dropping-particle":"","family":"Hagstromer","given":"Maria","non-dropping-particle":"","parse-names":false,"suffix":""},{"dropping-particle":"","family":"Halasa","given":"Yara A.","non-dropping-particle":"","parse-names":false,"suffix":""},{"dropping-particle":"","family":"Hamadeh","given":"Randah Ribhi","non-dropping-particle":"","parse-names":false,"suffix":""},{"dropping-particle":"","family":"Hamavid","given":"Hannah","non-dropping-particle":"","parse-names":false,"suffix":""},{"dropping-particle":"","family":"Hammami","given":"Mouhanad","non-dropping-particle":"","parse-names":false,"suffix":""},{"dropping-particle":"","family":"Hancock","given":"Jamie","non-dropping-particle":"","parse-names":false,"suffix":""},{"dropping-particle":"","family":"Hankey","given":"Graeme J.","non-dropping-particle":"","parse-names":false,"suffix":""},{"dropping-particle":"","family":"Hansen","given":"Gillian M.","non-dropping-particle":"","parse-names":false,"suffix":""},{"dropping-particle":"","family":"Harb","given":"Hilda L.","non-dropping-particle":"","parse-names":false,"suffix":""},{"dropping-particle":"","family":"Harewood","given":"Heather","non-dropping-particle":"","parse-names":false,"suffix":""},{"dropping-particle":"","family":"Haro","given":"Josep Maria","non-dropping-particle":"","parse-names":false,"suffix":""},{"dropping-particle":"","family":"Havmoeller","given":"Rasmus","non-dropping-particle":"","parse-names":false,"suffix":""},{"dropping-particle":"","family":"Hay","given":"Roderick J.","non-dropping-particle":"","parse-names":false,"suffix":""},{"dropping-particle":"","family":"Hay","given":"Simon I.","non-dropping-particle":"","parse-names":false,"suffix":""},{"dropping-particle":"","family":"Hedayati","given":"Mohammad T.","non-dropping-particle":"","parse-names":false,"suffix":""},{"dropping-particle":"","family":"Heredia Pi","given":"Ileana B.","non-dropping-particle":"","parse-names":false,"suffix":""},{"dropping-particle":"","family":"Heuton","given":"Kyle R.","non-dropping-particle":"","parse-names":false,"suffix":""},{"dropping-particle":"","family":"Heydarpour","given":"Pouria","non-dropping-particle":"","parse-names":false,"suffix":""},{"dropping-particle":"","family":"Higashi","given":"Hideki","non-dropping-particle":"","parse-names":false,"suffix":""},{"dropping-particle":"","family":"Hijar","given":"Martha","non-dropping-particle":"","parse-names":false,"suffix":""},{"dropping-particle":"","family":"Hoek","given":"Hans W.","non-dropping-particle":"","parse-names":false,"suffix":""},{"dropping-particle":"","family":"Hoffman","given":"Howard J.","non-dropping-particle":"","parse-names":false,"suffix":""},{"dropping-particle":"","family":"Hornberger","given":"John C.","non-dropping-particle":"","parse-names":false,"suffix":""},{"dropping-particle":"","family":"Hosgood","given":"H. Dean","non-dropping-particle":"","parse-names":false,"suffix":""},{"dropping-particle":"","family":"Hossain","given":"Mazeda","non-dropping-particle":"","parse-names":false,"suffix":""},{"dropping-particle":"","family":"Hotez","given":"Peter J.","non-dropping-particle":"","parse-names":false,"suffix":""},{"dropping-particle":"","family":"Hoy","given":"Damian G.","non-dropping-particle":"","parse-names":false,"suffix":""},{"dropping-particle":"","family":"Hsairi","given":"Mohamed","non-dropping-particle":"","parse-names":false,"suffix":""},{"dropping-particle":"","family":"Hu","given":"Guoqing","non-dropping-particle":"","parse-names":false,"suffix":""},{"dropping-particle":"","family":"Huang","given":"John J.","non-dropping-particle":"","parse-names":false,"suffix":""},{"dropping-particle":"","family":"Huffman","given":"Mark D.","non-dropping-particle":"","parse-names":false,"suffix":""},{"dropping-particle":"","family":"Hughes","given":"Andrew J.","non-dropping-particle":"","parse-names":false,"suffix":""},{"dropping-particle":"","family":"Husseini","given":"Abdullatif","non-dropping-particle":"","parse-names":false,"suffix":""},{"dropping-particle":"","family":"Huynh","given":"Chantal","non-dropping-particle":"","parse-names":false,"suffix":""},{"dropping-particle":"","family":"Iannarone","given":"Marissa","non-dropping-particle":"","parse-names":false,"suffix":""},{"dropping-particle":"","family":"Iburg","given":"Kim M.","non-dropping-particle":"","parse-names":false,"suffix":""},{"dropping-particle":"","family":"Idrisov","given":"Bulat T.","non-dropping-particle":"","parse-names":false,"suffix":""},{"dropping-particle":"","family":"Ikeda","given":"Nayu","non-dropping-particle":"","parse-names":false,"suffix":""},{"dropping-particle":"","family":"Innos","given":"Kaire","non-dropping-particle":"","parse-names":false,"suffix":""},{"dropping-particle":"","family":"Inoue","given":"Manami","non-dropping-particle":"","parse-names":false,"suffix":""},{"dropping-particle":"","family":"Islami","given":"Farhad","non-dropping-particle":"","parse-names":false,"suffix":""},{"dropping-particle":"","family":"Ismayilova","given":"Samaya","non-dropping-particle":"","parse-names":false,"suffix":""},{"dropping-particle":"","family":"Jacobsen","given":"Kathryn H.","non-dropping-particle":"","parse-names":false,"suffix":""},{"dropping-particle":"","family":"Jassal","given":"Simerjot","non-dropping-particle":"","parse-names":false,"suffix":""},{"dropping-particle":"","family":"Jayaraman","given":"Sudha P.","non-dropping-particle":"","parse-names":false,"suffix":""},{"dropping-particle":"","family":"Jensen","given":"Paul N.","non-dropping-particle":"","parse-names":false,"suffix":""},{"dropping-particle":"","family":"Jha","given":"Vivekanand","non-dropping-particle":"","parse-names":false,"suffix":""},{"dropping-particle":"","family":"Jiang","given":"Guohong","non-dropping-particle":"","parse-names":false,"suffix":""},{"dropping-particle":"","family":"Jiang","given":"Ying","non-dropping-particle":"","parse-names":false,"suffix":""},{"dropping-particle":"","family":"Jonas","given":"Jost B.","non-dropping-particle":"","parse-names":false,"suffix":""},{"dropping-particle":"","family":"Joseph","given":"Jonathan","non-dropping-particle":"","parse-names":false,"suffix":""},{"dropping-particle":"","family":"Juel","given":"Knud","non-dropping-particle":"","parse-names":false,"suffix":""},{"dropping-particle":"","family":"Kabagambe","given":"Edmond Kato","non-dropping-particle":"","parse-names":false,"suffix":""},{"dropping-particle":"","family":"Kan","given":"Haidong","non-dropping-particle":"","parse-names":false,"suffix":""},{"dropping-particle":"","family":"Karch","given":"André","non-dropping-particle":"","parse-names":false,"suffix":""},{"dropping-particle":"","family":"Karimkhani","given":"Chante","non-dropping-particle":"","parse-names":false,"suffix":""},{"dropping-particle":"","family":"Karthikeyan","given":"Ganesan","non-dropping-particle":"","parse-names":false,"suffix":""},{"dropping-particle":"","family":"Kassebaum","given":"Nicholas","non-dropping-particle":"","parse-names":false,"suffix":""},{"dropping-particle":"","family":"Kaul","given":"Anil","non-dropping-particle":"","parse-names":false,"suffix":""},{"dropping-particle":"","family":"Kawakami","given":"Norito","non-dropping-particle":"","parse-names":false,"suffix":""},{"dropping-particle":"","family":"Kazanjan","given":"Konstantin","non-dropping-particle":"","parse-names":false,"suffix":""},{"dropping-particle":"","family":"Kazi","given":"Dhruv S.","non-dropping-particle":"","parse-names":false,"suffix":""},{"dropping-particle":"","family":"Kemp","given":"Andrew H.","non-dropping-particle":"","parse-names":false,"suffix":""},{"dropping-particle":"","family":"Kengne","given":"Andre Pascal","non-dropping-particle":"","parse-names":false,"suffix":""},{"dropping-particle":"","family":"Keren","given":"Andre","non-dropping-particle":"","parse-names":false,"suffix":""},{"dropping-particle":"","family":"Kereselidze","given":"Maia","non-dropping-particle":"","parse-names":false,"suffix":""},{"dropping-particle":"","family":"Khader","given":"Yousef Saleh","non-dropping-particle":"","parse-names":false,"suffix":""},{"dropping-particle":"","family":"Khalifa","given":"Shams Eldin Ali Hassan","non-dropping-particle":"","parse-names":false,"suffix":""},{"dropping-particle":"","family":"Khan","given":"Ejaz Ahmed","non-dropping-particle":"","parse-names":false,"suffix":""},{"dropping-particle":"","family":"Khan","given":"Gulfaraz","non-dropping-particle":"","parse-names":false,"suffix":""},{"dropping-particle":"","family":"Khang","given":"Young Ho","non-dropping-particle":"","parse-names":false,"suffix":""},{"dropping-particle":"","family":"Kieling","given":"Christian","non-dropping-particle":"","parse-names":false,"suffix":""},{"dropping-particle":"","family":"Kinfu","given":"Yohannes","non-dropping-particle":"","parse-names":false,"suffix":""},{"dropping-particle":"","family":"Kinge","given":"Jonas M.","non-dropping-particle":"","parse-names":false,"suffix":""},{"dropping-particle":"","family":"Kim","given":"Daniel","non-dropping-particle":"","parse-names":false,"suffix":""},{"dropping-particle":"","family":"Kim","given":"Sungroul","non-dropping-particle":"","parse-names":false,"suffix":""},{"dropping-particle":"","family":"Kivipelto","given":"Miia","non-dropping-particle":"","parse-names":false,"suffix":""},{"dropping-particle":"","family":"Knibbs","given":"Luke","non-dropping-particle":"","parse-names":false,"suffix":""},{"dropping-particle":"","family":"Knudsen","given":"Ann Kristin","non-dropping-particle":"","parse-names":false,"suffix":""},{"dropping-particle":"","family":"Kokubo","given":"Yoshihiro","non-dropping-particle":"","parse-names":false,"suffix":""},{"dropping-particle":"","family":"Kosen","given":"Sowarta","non-dropping-particle":"","parse-names":false,"suffix":""},{"dropping-particle":"","family":"Kotagal","given":"Meera","non-dropping-particle":"","parse-names":false,"suffix":""},{"dropping-particle":"","family":"Kravchenko","given":"Michael A.","non-dropping-particle":"","parse-names":false,"suffix":""},{"dropping-particle":"","family":"Krishnaswami","given":"Sanjay","non-dropping-particle":"","parse-names":false,"suffix":""},{"dropping-particle":"","family":"Krueger","given":"Hans","non-dropping-particle":"","parse-names":false,"suffix":""},{"dropping-particle":"","family":"Kuate Defo","given":"Barthelemy","non-dropping-particle":"","parse-names":false,"suffix":""},{"dropping-particle":"","family":"Kuipers","given":"Ernst J.","non-dropping-particle":"","parse-names":false,"suffix":""},{"dropping-particle":"","family":"Kucuk Bicer","given":"Burcu","non-dropping-particle":"","parse-names":false,"suffix":""},{"dropping-particle":"","family":"Kulkarni","given":"Chanda","non-dropping-particle":"","parse-names":false,"suffix":""},{"dropping-particle":"","family":"Kulkarni","given":"Veena S.","non-dropping-particle":"","parse-names":false,"suffix":""},{"dropping-particle":"","family":"Kumar","given":"Kaushalendra","non-dropping-particle":"","parse-names":false,"suffix":""},{"dropping-particle":"","family":"Kumar","given":"Ravi B.","non-dropping-particle":"","parse-names":false,"suffix":""},{"dropping-particle":"","family":"Kwan","given":"Gene F.","non-dropping-particle":"","parse-names":false,"suffix":""},{"dropping-particle":"","family":"Kyu","given":"Hmwe","non-dropping-particle":"","parse-names":false,"suffix":""},{"dropping-particle":"","family":"Lai","given":"Taavi","non-dropping-particle":"","parse-names":false,"suffix":""},{"dropping-particle":"","family":"Lakshmana Balaji","given":"Arjun","non-dropping-particle":"","parse-names":false,"suffix":""},{"dropping-particle":"","family":"Lalloo","given":"Ratilal","non-dropping-particle":"","parse-names":false,"suffix":""},{"dropping-particle":"","family":"Lallukka","given":"Tea","non-dropping-particle":"","parse-names":false,"suffix":""},{"dropping-particle":"","family":"Lam","given":"Hilton","non-dropping-particle":"","parse-names":false,"suffix":""},{"dropping-particle":"","family":"Lan","given":"Qing","non-dropping-particle":"","parse-names":false,"suffix":""},{"dropping-particle":"","family":"Lansingh","given":"Van C.","non-dropping-particle":"","parse-names":false,"suffix":""},{"dropping-particle":"","family":"Larson","given":"Heidi J.","non-dropping-particle":"","parse-names":false,"suffix":""},{"dropping-particle":"","family":"Larsson","given":"Anders","non-dropping-particle":"","parse-names":false,"suffix":""},{"dropping-particle":"","family":"Lavados","given":"Pablo M.","non-dropping-particle":"","parse-names":false,"suffix":""},{"dropping-particle":"","family":"Lawrynowicz","given":"Alicia E.B.","non-dropping-particle":"","parse-names":false,"suffix":""},{"dropping-particle":"","family":"Leasher","given":"Janet L.","non-dropping-particle":"","parse-names":false,"suffix":""},{"dropping-particle":"","family":"Lee","given":"Jong Tae","non-dropping-particle":"","parse-names":false,"suffix":""},{"dropping-particle":"","family":"Leigh","given":"James","non-dropping-particle":"","parse-names":false,"suffix":""},{"dropping-particle":"","family":"Leinsalu","given":"Mall","non-dropping-particle":"","parse-names":false,"suffix":""},{"dropping-particle":"","family":"Leung","given":"Ricky","non-dropping-particle":"","parse-names":false,"suffix":""},{"dropping-particle":"","family":"Levitz","given":"Carly","non-dropping-particle":"","parse-names":false,"suffix":""},{"dropping-particle":"","family":"Li","given":"Bin","non-dropping-particle":"","parse-names":false,"suffix":""},{"dropping-particle":"","family":"Li","given":"Yichong","non-dropping-particle":"","parse-names":false,"suffix":""},{"dropping-particle":"","family":"Li","given":"Yongmei","non-dropping-particle":"","parse-names":false,"suffix":""},{"dropping-particle":"","family":"Liddell","given":"Chelsea","non-dropping-particle":"","parse-names":false,"suffix":""},{"dropping-particle":"","family":"Lim","given":"Stephen S.","non-dropping-particle":"","parse-names":false,"suffix":""},{"dropping-particle":"","family":"Lima","given":"Graça Maria Ferreira","non-dropping-particle":"De","parse-names":false,"suffix":""},{"dropping-particle":"","family":"Lind","given":"Maggie L.","non-dropping-particle":"","parse-names":false,"suffix":""},{"dropping-particle":"","family":"Lipshultz","given":"Steven E.","non-dropping-particle":"","parse-names":false,"suffix":""},{"dropping-particle":"","family":"Liu","given":"Shiwei","non-dropping-particle":"","parse-names":false,"suffix":""},{"dropping-particle":"","family":"Liu","given":"Yang","non-dropping-particle":"","parse-names":false,"suffix":""},{"dropping-particle":"","family":"Lloyd","given":"Belinda K.","non-dropping-particle":"","parse-names":false,"suffix":""},{"dropping-particle":"","family":"Lofgren","given":"Katherine T.","non-dropping-particle":"","parse-names":false,"suffix":""},{"dropping-particle":"","family":"Logroscino","given":"Giancarlo","non-dropping-particle":"","parse-names":false,"suffix":""},{"dropping-particle":"","family":"London","given":"Stephanie J.","non-dropping-particle":"","parse-names":false,"suffix":""},{"dropping-particle":"","family":"Lortet-Tieulent","given":"Joannie","non-dropping-particle":"","parse-names":false,"suffix":""},{"dropping-particle":"","family":"Lotufo","given":"Paulo A.","non-dropping-particle":"","parse-names":false,"suffix":""},{"dropping-particle":"","family":"Lucas","given":"Robyn M.","non-dropping-particle":"","parse-names":false,"suffix":""},{"dropping-particle":"","family":"Lunevicius","given":"Raimundas","non-dropping-particle":"","parse-names":false,"suffix":""},{"dropping-particle":"","family":"Lyons","given":"Ronan Anthony","non-dropping-particle":"","parse-names":false,"suffix":""},{"dropping-particle":"","family":"Ma","given":"Stefan","non-dropping-particle":"","parse-names":false,"suffix":""},{"dropping-particle":"","family":"Machado","given":"Vasco Manuel Pedro","non-dropping-particle":"","parse-names":false,"suffix":""},{"dropping-particle":"","family":"MacIntyre","given":"Michael F.","non-dropping-particle":"","parse-names":false,"suffix":""},{"dropping-particle":"","family":"Mackay","given":"Mark T.","non-dropping-particle":"","parse-names":false,"suffix":""},{"dropping-particle":"","family":"MacLachlan","given":"Jennifer H.","non-dropping-particle":"","parse-names":false,"suffix":""},{"dropping-particle":"","family":"Magis-Rodriguez","given":"Carlos","non-dropping-particle":"","parse-names":false,"suffix":""},{"dropping-particle":"","family":"Mahdi","given":"Abbas A.","non-dropping-particle":"","parse-names":false,"suffix":""},{"dropping-particle":"","family":"Majdan","given":"Marek","non-dropping-particle":"","parse-names":false,"suffix":""},{"dropping-particle":"","family":"Malekzadeh","given":"Reza","non-dropping-particle":"","parse-names":false,"suffix":""},{"dropping-particle":"","family":"Mangalam","given":"Srikanth","non-dropping-particle":"","parse-names":false,"suffix":""},{"dropping-particle":"","family":"Mapoma","given":"Christopher Chabila","non-dropping-particle":"","parse-names":false,"suffix":""},{"dropping-particle":"","family":"Marape","given":"Marape","non-dropping-particle":"","parse-names":false,"suffix":""},{"dropping-particle":"","family":"Marcenes","given":"Wagner","non-dropping-particle":"","parse-names":false,"suffix":""},{"dropping-particle":"","family":"Margono","given":"Christopher","non-dropping-particle":"","parse-names":false,"suffix":""},{"dropping-particle":"","family":"Marks","given":"Guy B.","non-dropping-particle":"","parse-names":false,"suffix":""},{"dropping-particle":"","family":"Marzan","given":"Melvin Barrientos","non-dropping-particle":"","parse-names":false,"suffix":""},{"dropping-particle":"","family":"Masci","given":"Joseph R.","non-dropping-particle":"","parse-names":false,"suffix":""},{"dropping-particle":"","family":"Mashal","given":"Mohammad Taufiq","non-dropping-particle":"","parse-names":false,"suffix":""},{"dropping-particle":"","family":"Masiye","given":"Felix","non-dropping-particle":"","parse-names":false,"suffix":""},{"dropping-particle":"","family":"Mason-Jones","given":"Amanda J.","non-dropping-particle":"","parse-names":false,"suffix":""},{"dropping-particle":"","family":"Matzopolous","given":"Richard","non-dropping-particle":"","parse-names":false,"suffix":""},{"dropping-particle":"","family":"Mayosi","given":"Bongani M.","non-dropping-particle":"","parse-names":false,"suffix":""},{"dropping-particle":"","family":"Mazorodze","given":"Tasara T.","non-dropping-particle":"","parse-names":false,"suffix":""},{"dropping-particle":"","family":"McGrath","given":"John J.","non-dropping-particle":"","parse-names":false,"suffix":""},{"dropping-particle":"","family":"McKay","given":"Abigail C.","non-dropping-particle":"","parse-names":false,"suffix":""},{"dropping-particle":"","family":"McKee","given":"Martin","non-dropping-particle":"","parse-names":false,"suffix":""},{"dropping-particle":"","family":"McLain","given":"Abigail","non-dropping-particle":"","parse-names":false,"suffix":""},{"dropping-particle":"","family":"Meaney","given":"Peter A.","non-dropping-particle":"","parse-names":false,"suffix":""},{"dropping-particle":"","family":"Mehndiratta","given":"Man Mohan","non-dropping-particle":"","parse-names":false,"suffix":""},{"dropping-particle":"","family":"Mejia-Rodriguez","given":"Fabiola","non-dropping-particle":"","parse-names":false,"suffix":""},{"dropping-particle":"","family":"Melaku","given":"Yohannes Adama","non-dropping-particle":"","parse-names":false,"suffix":""},{"dropping-particle":"","family":"Meltzer","given":"Michele","non-dropping-particle":"","parse-names":false,"suffix":""},{"dropping-particle":"","family":"Memish","given":"Ziad A.","non-dropping-particle":"","parse-names":false,"suffix":""},{"dropping-particle":"","family":"Mendoza","given":"Walter","non-dropping-particle":"","parse-names":false,"suffix":""},{"dropping-particle":"","family":"Mensah","given":"George A.","non-dropping-particle":"","parse-names":false,"suffix":""},{"dropping-particle":"","family":"Meretoja","given":"Atte","non-dropping-particle":"","parse-names":false,"suffix":""},{"dropping-particle":"","family":"Mhimbira","given":"Francis A.","non-dropping-particle":"","parse-names":false,"suffix":""},{"dropping-particle":"","family":"Miller","given":"Ted R.","non-dropping-particle":"","parse-names":false,"suffix":""},{"dropping-particle":"","family":"Mills","given":"Edward J.","non-dropping-particle":"","parse-names":false,"suffix":""},{"dropping-particle":"","family":"Misganaw","given":"Awoke","non-dropping-particle":"","parse-names":false,"suffix":""},{"dropping-particle":"","family":"Mishra","given":"Santosh K.","non-dropping-particle":"","parse-names":false,"suffix":""},{"dropping-particle":"","family":"Mock","given":"Charles N.","non-dropping-particle":"","parse-names":false,"suffix":""},{"dropping-particle":"","family":"Moffitt","given":"Terrie E.","non-dropping-particle":"","parse-names":false,"suffix":""},{"dropping-particle":"","family":"Mohamed Ibrahim","given":"Norlinah","non-dropping-particle":"","parse-names":false,"suffix":""},{"dropping-particle":"","family":"Mohammad","given":"Karzan Abdulmuhsin","non-dropping-particle":"","parse-names":false,"suffix":""},{"dropping-particle":"","family":"Mokdad","given":"Ali H.","non-dropping-particle":"","parse-names":false,"suffix":""},{"dropping-particle":"","family":"Mola","given":"Glen Liddell","non-dropping-particle":"","parse-names":false,"suffix":""},{"dropping-particle":"","family":"Monasta","given":"Lorenzo","non-dropping-particle":"","parse-names":false,"suffix":""},{"dropping-particle":"","family":"Monis","given":"Jonathan De La Cruz","non-dropping-particle":"","parse-names":false,"suffix":""},{"dropping-particle":"","family":"Montañez Hernandez","given":"Julio C.","non-dropping-particle":"","parse-names":false,"suffix":""},{"dropping-particle":"","family":"Montico","given":"Marcella","non-dropping-particle":"","parse-names":false,"suffix":""},{"dropping-particle":"","family":"Montine","given":"Thomas J.","non-dropping-particle":"","parse-names":false,"suffix":""},{"dropping-particle":"","family":"Mooney","given":"Meghan D.","non-dropping-particle":"","parse-names":false,"suffix":""},{"dropping-particle":"","family":"Moore","given":"Ami R.","non-dropping-particle":"","parse-names":false,"suffix":""},{"dropping-particle":"","family":"Moradi-Lakeh","given":"Maziar","non-dropping-particle":"","parse-names":false,"suffix":""},{"dropping-particle":"","family":"Moran","given":"Andrew E.","non-dropping-particle":"","parse-names":false,"suffix":""},{"dropping-particle":"","family":"Mori","given":"Rintaro","non-dropping-particle":"","parse-names":false,"suffix":""},{"dropping-particle":"","family":"Moschandreas","given":"Joanna","non-dropping-particle":"","parse-names":false,"suffix":""},{"dropping-particle":"","family":"Moturi","given":"Wilkister Nyaora","non-dropping-particle":"","parse-names":false,"suffix":""},{"dropping-particle":"","family":"Moyer","given":"Madeline L.","non-dropping-particle":"","parse-names":false,"suffix":""},{"dropping-particle":"","family":"Mozaffarian","given":"Dariush","non-dropping-particle":"","parse-names":false,"suffix":""},{"dropping-particle":"","family":"Mueller","given":"Ulrich O.","non-dropping-particle":"","parse-names":false,"suffix":""},{"dropping-particle":"","family":"Mukaigawara","given":"Mitsuru","non-dropping-particle":"","parse-names":false,"suffix":""},{"dropping-particle":"","family":"Mullany","given":"Erin C.","non-dropping-particle":"","parse-names":false,"suffix":""},{"dropping-particle":"","family":"Murray","given":"Joseph","non-dropping-particle":"","parse-names":false,"suffix":""},{"dropping-particle":"","family":"Mustapha","given":"Adetoun","non-dropping-particle":"","parse-names":false,"suffix":""},{"dropping-particle":"","family":"Naghavi","given":"Paria","non-dropping-particle":"","parse-names":false,"suffix":""},{"dropping-particle":"","family":"Naheed","given":"Aliya","non-dropping-particle":"","parse-names":false,"suffix":""},{"dropping-particle":"","family":"Naidoo","given":"Kovin S.","non-dropping-particle":"","parse-names":false,"suffix":""},{"dropping-particle":"","family":"Naldi","given":"Luigi","non-dropping-particle":"","parse-names":false,"suffix":""},{"dropping-particle":"","family":"Nand","given":"Devina","non-dropping-particle":"","parse-names":false,"suffix":""},{"dropping-particle":"","family":"Nangia","given":"Vinay","non-dropping-particle":"","parse-names":false,"suffix":""},{"dropping-particle":"","family":"Narayan","given":"K. M.Venkat","non-dropping-particle":"","parse-names":false,"suffix":""},{"dropping-particle":"","family":"Nash","given":"Denis","non-dropping-particle":"","parse-names":false,"suffix":""},{"dropping-particle":"","family":"Nasher","given":"Jamal","non-dropping-particle":"","parse-names":false,"suffix":""},{"dropping-particle":"","family":"Nejjari","given":"Chakib","non-dropping-particle":"","parse-names":false,"suffix":""},{"dropping-particle":"","family":"Nelson","given":"Robert G.","non-dropping-particle":"","parse-names":false,"suffix":""},{"dropping-particle":"","family":"Neuhouser","given":"Marian","non-dropping-particle":"","parse-names":false,"suffix":""},{"dropping-particle":"","family":"Neupane","given":"Sudan Prasad","non-dropping-particle":"","parse-names":false,"suffix":""},{"dropping-particle":"","family":"Newcomb","given":"Polly A.","non-dropping-particle":"","parse-names":false,"suffix":""},{"dropping-particle":"","family":"Newman","given":"Lori","non-dropping-particle":"","parse-names":false,"suffix":""},{"dropping-particle":"","family":"Newton","given":"Charles R.","non-dropping-particle":"","parse-names":false,"suffix":""},{"dropping-particle":"","family":"Ng","given":"Marie","non-dropping-particle":"","parse-names":false,"suffix":""},{"dropping-particle":"","family":"Ngalesoni","given":"Frida Namnyak","non-dropping-particle":"","parse-names":false,"suffix":""},{"dropping-particle":"","family":"Nguyen","given":"Grant","non-dropping-particle":"","parse-names":false,"suffix":""},{"dropping-particle":"","family":"Nguyen","given":"Nhung Thi Trang","non-dropping-particle":"","parse-names":false,"suffix":""},{"dropping-particle":"","family":"Nisar","given":"Muhammad Imran","non-dropping-particle":"","parse-names":false,"suffix":""},{"dropping-particle":"","family":"Nolte","given":"Sandra","non-dropping-particle":"","parse-names":false,"suffix":""},{"dropping-particle":"","family":"Norheim","given":"Ole F.","non-dropping-particle":"","parse-names":false,"suffix":""},{"dropping-particle":"","family":"Norman","given":"Rosana E.","non-dropping-particle":"","parse-names":false,"suffix":""},{"dropping-particle":"","family":"Norrving","given":"Bo","non-dropping-particle":"","parse-names":false,"suffix":""},{"dropping-particle":"","family":"Nyakarahuka","given":"Luke","non-dropping-particle":"","parse-names":false,"suffix":""},{"dropping-particle":"","family":"Odell","given":"Shaun","non-dropping-particle":"","parse-names":false,"suffix":""},{"dropping-particle":"","family":"O'Donnell","given":"Martin","non-dropping-particle":"","parse-names":false,"suffix":""},{"dropping-particle":"","family":"Ohkubo","given":"Takayoshi","non-dropping-particle":"","parse-names":false,"suffix":""},{"dropping-particle":"","family":"Ohno","given":"Summer Lockett","non-dropping-particle":"","parse-names":false,"suffix":""},{"dropping-particle":"","family":"Olusanya","given":"Bolajoko O.","non-dropping-particle":"","parse-names":false,"suffix":""},{"dropping-particle":"","family":"Omer","given":"Saad B.","non-dropping-particle":"","parse-names":false,"suffix":""},{"dropping-particle":"","family":"Opio","given":"John Nelson","non-dropping-particle":"","parse-names":false,"suffix":""},{"dropping-particle":"","family":"Orisakwe","given":"Orish Ebere","non-dropping-particle":"","parse-names":false,"suffix":""},{"dropping-particle":"","family":"Ortblad","given":"Katrina F.","non-dropping-particle":"","parse-names":false,"suffix":""},{"dropping-particle":"","family":"Ortiz","given":"Alberto","non-dropping-particle":"","parse-names":false,"suffix":""},{"dropping-particle":"","family":"Otayza","given":"Maria Lourdes K.","non-dropping-particle":"","parse-names":false,"suffix":""},{"dropping-particle":"","family":"Pain","given":"Amanda W.","non-dropping-particle":"","parse-names":false,"suffix":""},{"dropping-particle":"","family":"Pandian","given":"Jeyaraj D.","non-dropping-particle":"","parse-names":false,"suffix":""},{"dropping-particle":"","family":"Panelo","given":"Carlo Irwin","non-dropping-particle":"","parse-names":false,"suffix":""},{"dropping-particle":"","family":"Panniyammakal","given":"Jeemon","non-dropping-particle":"","parse-names":false,"suffix":""},{"dropping-particle":"","family":"Papachristou","given":"Christina","non-dropping-particle":"","parse-names":false,"suffix":""},{"dropping-particle":"","family":"Paternina Caicedo","given":"Angel J.","non-dropping-particle":"","parse-names":false,"suffix":""},{"dropping-particle":"","family":"Patten","given":"Scott B.","non-dropping-particle":"","parse-names":false,"suffix":""},{"dropping-particle":"","family":"Patton","given":"George C.","non-dropping-particle":"","parse-names":false,"suffix":""},{"dropping-particle":"","family":"Paul","given":"Vinod K.","non-dropping-particle":"","parse-names":false,"suffix":""},{"dropping-particle":"","family":"Pavlin","given":"Boris","non-dropping-particle":"","parse-names":false,"suffix":""},{"dropping-particle":"","family":"Pearce","given":"Neil","non-dropping-particle":"","parse-names":false,"suffix":""},{"dropping-particle":"","family":"Pellegrini","given":"Carlos A.","non-dropping-particle":"","parse-names":false,"suffix":""},{"dropping-particle":"","family":"Pereira","given":"David M.","non-dropping-particle":"","parse-names":false,"suffix":""},{"dropping-particle":"","family":"Peresson","given":"Sophie C.","non-dropping-particle":"","parse-names":false,"suffix":""},{"dropping-particle":"","family":"Perez-Padilla","given":"Rogelio","non-dropping-particle":"","parse-names":false,"suffix":""},{"dropping-particle":"","family":"Perez-Ruiz","given":"Fernando P.","non-dropping-particle":"","parse-names":false,"suffix":""},{"dropping-particle":"","family":"Perico","given":"Norberto","non-dropping-particle":"","parse-names":false,"suffix":""},{"dropping-particle":"","family":"Pervaiz","given":"Aslam","non-dropping-particle":"","parse-names":false,"suffix":""},{"dropping-particle":"","family":"Pesudovs","given":"Konrad","non-dropping-particle":"","parse-names":false,"suffix":""},{"dropping-particle":"","family":"Peterson","given":"Carrie B.","non-dropping-particle":"","parse-names":false,"suffix":""},{"dropping-particle":"","family":"Petzold","given":"Max","non-dropping-particle":"","parse-names":false,"suffix":""},{"dropping-particle":"","family":"Phillips","given":"Bryan K.","non-dropping-particle":"","parse-names":false,"suffix":""},{"dropping-particle":"","family":"Phillips","given":"David E.","non-dropping-particle":"","parse-names":false,"suffix":""},{"dropping-particle":"","family":"Phillips","given":"Michael R.","non-dropping-particle":"","parse-names":false,"suffix":""},{"dropping-particle":"","family":"Plass","given":"Dietrich","non-dropping-particle":"","parse-names":false,"suffix":""},{"dropping-particle":"","family":"Piel","given":"Frédéric Bernard","non-dropping-particle":"","parse-names":false,"suffix":""},{"dropping-particle":"","family":"Poenaru","given":"Dan","non-dropping-particle":"","parse-names":false,"suffix":""},{"dropping-particle":"","family":"Polinder","given":"Suzanne","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Qato","given":"Dima","non-dropping-particle":"","parse-names":false,"suffix":""},{"dropping-particle":"","family":"Quezada","given":"Amado D.","non-dropping-particle":"","parse-names":false,"suffix":""},{"dropping-particle":"","family":"Quistberg","given":"D. Alex","non-dropping-particle":"","parse-names":false,"suffix":""},{"dropping-particle":"","family":"Rabito","given":"Felicia","non-dropping-particle":"","parse-names":false,"suffix":""},{"dropping-particle":"","family":"Rafay","given":"Anwar","non-dropping-particle":"","parse-names":false,"suffix":""},{"dropping-particle":"","family":"Rahimi","given":"Kazem","non-dropping-particle":"","parse-names":false,"suffix":""},{"dropping-particle":"","family":"Rahimi-Movaghar","given":"Vafa","non-dropping-particle":"","parse-names":false,"suffix":""},{"dropping-particle":"","family":"Rahman","given":"Sajjad U.R.","non-dropping-particle":"","parse-names":false,"suffix":""},{"dropping-particle":"","family":"Raju","given":"Murugesan","non-dropping-particle":"","parse-names":false,"suffix":""},{"dropping-particle":"","family":"Rakovac","given":"Ivo","non-dropping-particle":"","parse-names":false,"suffix":""},{"dropping-particle":"","family":"Rana","given":"Saleem M.","non-dropping-particle":"","parse-names":false,"suffix":""},{"dropping-particle":"","family":"Refaat","given":"Amany","non-dropping-particle":"","parse-names":false,"suffix":""},{"dropping-particle":"","family":"Remuzzi","given":"Giuseppe","non-dropping-particle":"","parse-names":false,"suffix":""},{"dropping-particle":"","family":"Ribeiro","given":"Antonio L.","non-dropping-particle":"","parse-names":false,"suffix":""},{"dropping-particle":"","family":"Ricci","given":"Stefano","non-dropping-particle":"","parse-names":false,"suffix":""},{"dropping-particle":"","family":"Riccio","given":"Patricia M.","non-dropping-particle":"","parse-names":false,"suffix":""},{"dropping-particle":"","family":"Richardson","given":"Lee","non-dropping-particle":"","parse-names":false,"suffix":""},{"dropping-particle":"","family":"Richardus","given":"Jan Hendrik","non-dropping-particle":"","parse-names":false,"suffix":""},{"dropping-particle":"","family":"Roberts","given":"Bayard","non-dropping-particle":"","parse-names":false,"suffix":""},{"dropping-particle":"","family":"Roberts","given":"D. Allen","non-dropping-particle":"","parse-names":false,"suffix":""},{"dropping-particle":"","family":"Robinson","given":"Margaret","non-dropping-particle":"","parse-names":false,"suffix":""},{"dropping-particle":"","family":"Roca","given":"Anna","non-dropping-particle":"","parse-names":false,"suffix":""},{"dropping-particle":"","family":"Rodriguez","given":"Alina","non-dropping-particle":"","parse-names":false,"suffix":""},{"dropping-particle":"","family":"Rojas-Rueda","given":"David","non-dropping-particle":"","parse-names":false,"suffix":""},{"dropping-particle":"","family":"Ronfani","given":"Luca","non-dropping-particle":"","parse-names":false,"suffix":""},{"dropping-particle":"","family":"Room","given":"Robin","non-dropping-particle":"","parse-names":false,"suffix":""},{"dropping-particle":"","family":"Roth","given":"Gregory A.","non-dropping-particle":"","parse-names":false,"suffix":""},{"dropping-particle":"","family":"Rothenbacher","given":"Dietrich","non-dropping-particle":"","parse-names":false,"suffix":""},{"dropping-particle":"","family":"Rothstein","given":"David H.","non-dropping-particle":"","parse-names":false,"suffix":""},{"dropping-particle":"","family":"Rowley","given":"Jane T.F.","non-dropping-particle":"","parse-names":false,"suffix":""},{"dropping-particle":"","family":"Roy","given":"Nobhojit","non-dropping-particle":"","parse-names":false,"suffix":""},{"dropping-particle":"","family":"Ruhago","given":"George M.","non-dropping-particle":"","parse-names":false,"suffix":""},{"dropping-particle":"","family":"Rushton","given":"Lesley","non-dropping-particle":"","parse-names":false,"suffix":""},{"dropping-particle":"","family":"Sambandam","given":"Sankar","non-dropping-particle":"","parse-names":false,"suffix":""},{"dropping-particle":"","family":"Søreide","given":"Kjetil","non-dropping-particle":"","parse-names":false,"suffix":""},{"dropping-particle":"","family":"Saeedi","given":"Mohammad Yahya","non-dropping-particle":"","parse-names":false,"suffix":""},{"dropping-particle":"","family":"Saha","given":"Sukanta","non-dropping-particle":"","parse-names":false,"suffix":""},{"dropping-particle":"","family":"Sahathevan","given":"Ramesh","non-dropping-particle":"","parse-names":false,"suffix":""},{"dropping-particle":"","family":"Sahraian","given":"Mohammad Ali","non-dropping-particle":"","parse-names":false,"suffix":""},{"dropping-particle":"","family":"Sahle","given":"Berhe Weldearegawi","non-dropping-particle":"","parse-names":false,"suffix":""},{"dropping-particle":"","family":"Salomon","given":"Joshua A.","non-dropping-particle":"","parse-names":false,"suffix":""},{"dropping-particle":"","family":"Salvo","given":"Deborah","non-dropping-particle":"","parse-names":false,"suffix":""},{"dropping-particle":"","family":"Samonte","given":"Genesis May J.","non-dropping-particle":"","parse-names":false,"suffix":""},{"dropping-particle":"","family":"Sampson","given":"Uchechukwu","non-dropping-particle":"","parse-names":false,"suffix":""},{"dropping-particle":"","family":"Sanabria","given":"Juan Ramon","non-dropping-particle":"","parse-names":false,"suffix":""},{"dropping-particle":"","family":"Sandar","given":"Logan","non-dropping-particle":"","parse-names":false,"suffix":""},{"dropping-particle":"","family":"Santos","given":"Itamar S.","non-dropping-particle":"","parse-names":false,"suffix":""},{"dropping-particle":"","family":"Satpathy","given":"Maheswar","non-dropping-particle":"","parse-names":false,"suffix":""},{"dropping-particle":"","family":"Sawhney","given":"Monika","non-dropping-particle":"","parse-names":false,"suffix":""},{"dropping-particle":"","family":"Saylan","given":"Mete","non-dropping-particle":"","parse-names":false,"suffix":""},{"dropping-particle":"","family":"Scarborough","given":"Peter","non-dropping-particle":"","parse-names":false,"suffix":""},{"dropping-particle":"","family":"Schöttker","given":"Ben","non-dropping-particle":"","parse-names":false,"suffix":""},{"dropping-particle":"","family":"Schmidt","given":"Jürgen C.","non-dropping-particle":"","parse-names":false,"suffix":""},{"dropping-particle":"","family":"Schneider","given":"Ione J.C.","non-dropping-particle":"","parse-names":false,"suffix":""},{"dropping-particle":"","family":"Schumacher","given":"Austin E.","non-dropping-particle":"","parse-names":false,"suffix":""},{"dropping-particle":"","family":"Schwebel","given":"David C.","non-dropping-particle":"","parse-names":false,"suffix":""},{"dropping-particle":"","family":"Scott","given":"James G.","non-dropping-particle":"","parse-names":false,"suffix":""},{"dropping-particle":"","family":"Sepanlou","given":"Sadaf G.","non-dropping-particle":"","parse-names":false,"suffix":""},{"dropping-particle":"","family":"Servan-Mori","given":"Edson E.","non-dropping-particle":"","parse-names":false,"suffix":""},{"dropping-particle":"","family":"Shackelford","given":"Katya","non-dropping-particle":"","parse-names":false,"suffix":""},{"dropping-particle":"","family":"Shaheen","given":"Amira","non-dropping-particle":"","parse-names":false,"suffix":""},{"dropping-particle":"","family":"Shahraz","given":"Saeid","non-dropping-particle":"","parse-names":false,"suffix":""},{"dropping-particle":"","family":"Shakh-Nazarova","given":"Marina","non-dropping-particle":"","parse-names":false,"suffix":""},{"dropping-particle":"","family":"Shangguan","given":"Siyi","non-dropping-particle":"","parse-names":false,"suffix":""},{"dropping-particle":"","family":"She","given":"Jun","non-dropping-particle":"","parse-names":false,"suffix":""},{"dropping-particle":"","family":"Sheikhbahaei","given":"Sara","non-dropping-particle":"","parse-names":false,"suffix":""},{"dropping-particle":"","family":"Shepard","given":"Donald S.","non-dropping-particle":"","parse-names":false,"suffix":""},{"dropping-particle":"","family":"Shibuya","given":"Kenji","non-dropping-particle":"","parse-names":false,"suffix":""},{"dropping-particle":"","family":"Shinohara","given":"Yukito","non-dropping-particle":"","parse-names":false,"suffix":""},{"dropping-particle":"","family":"Shishani","given":"Kawkab","non-dropping-particle":"","parse-names":false,"suffix":""},{"dropping-particle":"","family":"Shiue","given":"Ivy","non-dropping-particle":"","parse-names":false,"suffix":""},{"dropping-particle":"","family":"Shivakoti","given":"Rupak","non-dropping-particle":"","parse-names":false,"suffix":""},{"dropping-particle":"","family":"Shrime","given":"Mark G.","non-dropping-particle":"","parse-names":false,"suffix":""},{"dropping-particle":"","family":"Sigfusdottir","given":"Inga Dora","non-dropping-particle":"","parse-names":false,"suffix":""},{"dropping-particle":"","family":"Silberberg","given":"Donald H.","non-dropping-particle":"","parse-names":false,"suffix":""},{"dropping-particle":"","family":"Silva","given":"Andrea P.","non-dropping-particle":"","parse-names":false,"suffix":""},{"dropping-particle":"","family":"Simard","given":"Edgar P.","non-dropping-particle":"","parse-names":false,"suffix":""},{"dropping-particle":"","family":"Sindi","given":"Shireen","non-dropping-particle":"","parse-names":false,"suffix":""},{"dropping-particle":"","family":"Singh","given":"Jasvinder A.","non-dropping-particle":"","parse-names":false,"suffix":""},{"dropping-particle":"","family":"Singh","given":"Lavanya","non-dropping-particle":"","parse-names":false,"suffix":""},{"dropping-particle":"","family":"Sioson","given":"Edgar","non-dropping-particle":"","parse-names":false,"suffix":""},{"dropping-particle":"","family":"Skirbekk","given":"Vegard","non-dropping-particle":"","parse-names":false,"suffix":""},{"dropping-particle":"","family":"Sliwa","given":"Karen","non-dropping-particle":"","parse-names":false,"suffix":""},{"dropping-particle":"","family":"So","given":"Samuel","non-dropping-particle":"","parse-names":false,"suffix":""},{"dropping-particle":"","family":"Soljak","given":"Michael","non-dropping-particle":"","parse-names":false,"suffix":""},{"dropping-particle":"","family":"Soneji","given":"Samir","non-dropping-particle":"","parse-names":false,"suffix":""},{"dropping-particle":"","family":"Soshnikov","given":"Sergey S.","non-dropping-particle":"","parse-names":false,"suffix":""},{"dropping-particle":"","family":"Sposato","given":"Luciano A.","non-dropping-particle":"","parse-names":false,"suffix":""},{"dropping-particle":"","family":"Sreeramareddy","given":"Chandrashekhar T.","non-dropping-particle":"","parse-names":false,"suffix":""},{"dropping-particle":"","family":"Stanaway","given":"Jeffrey D.","non-dropping-particle":"","parse-names":false,"suffix":""},{"dropping-particle":"","family":"Stathopoulou","given":"Vasiliki Kalliopi","non-dropping-particle":"","parse-names":false,"suffix":""},{"dropping-particle":"","family":"Steenland","given":"Kyle","non-dropping-particle":"","parse-names":false,"suffix":""},{"dropping-particle":"","family":"Stein","given":"Claudia","non-dropping-particle":"","parse-names":false,"suffix":""},{"dropping-particle":"","family":"Steiner","given":"Caitlyn","non-dropping-particle":"","parse-names":false,"suffix":""},{"dropping-particle":"","family":"Stevens","given":"Antony","non-dropping-particle":"","parse-names":false,"suffix":""},{"dropping-particle":"","family":"Stöckl","given":"Heidi","non-dropping-particle":"","parse-names":false,"suffix":""},{"dropping-particle":"","family":"Straif","given":"Kurt","non-dropping-particle":"","parse-names":false,"suffix":""},{"dropping-particle":"","family":"Stroumpoulis","given":"Konstantinos","non-dropping-particle":"","parse-names":false,"suffix":""},{"dropping-particle":"","family":"Sturua","given":"Lela","non-dropping-particle":"","parse-names":false,"suffix":""},{"dropping-particle":"","family":"Sunguya","given":"Bruno F.","non-dropping-particle":"","parse-names":false,"suffix":""},{"dropping-particle":"","family":"Swaminathan","given":"Soumya","non-dropping-particle":"","parse-names":false,"suffix":""},{"dropping-particle":"","family":"Swaroop","given":"Mamta","non-dropping-particle":"","parse-names":false,"suffix":""},{"dropping-particle":"","family":"Sykes","given":"Bryan L.","non-dropping-particle":"","parse-names":false,"suffix":""},{"dropping-particle":"","family":"Tabb","given":"Karen M.","non-dropping-particle":"","parse-names":false,"suffix":""},{"dropping-particle":"","family":"Takahashi","given":"Ken","non-dropping-particle":"","parse-names":false,"suffix":""},{"dropping-particle":"","family":"Talongwa","given":"Roberto Tchio","non-dropping-particle":"","parse-names":false,"suffix":""},{"dropping-particle":"","family":"Tan","given":"Feng","non-dropping-particle":"","parse-names":false,"suffix":""},{"dropping-particle":"","family":"Tanne","given":"David","non-dropping-particle":"","parse-names":false,"suffix":""},{"dropping-particle":"","family":"Tanner","given":"Marcel","non-dropping-particle":"","parse-names":false,"suffix":""},{"dropping-particle":"","family":"Tavakkoli","given":"Mohammad","non-dropping-particle":"","parse-names":false,"suffix":""},{"dropping-particle":"","family":"Ao","given":"Braden","non-dropping-particle":"Te","parse-names":false,"suffix":""},{"dropping-particle":"","family":"Teixeira","given":"Carolina Maria","non-dropping-particle":"","parse-names":false,"suffix":""},{"dropping-particle":"","family":"Templin","given":"Tara","non-dropping-particle":"","parse-names":false,"suffix":""},{"dropping-particle":"","family":"Tenkorang","given":"Eric Yeboah","non-dropping-particle":"","parse-names":false,"suffix":""},{"dropping-particle":"","family":"Terkawi","given":"Abdullah Sulieman","non-dropping-particle":"","parse-names":false,"suffix":""},{"dropping-particle":"","family":"Thomas","given":"Bernadette A.","non-dropping-particle":"","parse-names":false,"suffix":""},{"dropping-particle":"","family":"Thorne-Lyman","given":"Andrew L.","non-dropping-particle":"","parse-names":false,"suffix":""},{"dropping-particle":"","family":"Thrift","given":"Amanda G.","non-dropping-particle":"","parse-names":false,"suffix":""},{"dropping-particle":"","family":"Thurston","given":"George D.","non-dropping-particle":"","parse-names":false,"suffix":""},{"dropping-particle":"","family":"Tillmann","given":"Taavi","non-dropping-particle":"","parse-names":false,"suffix":""},{"dropping-particle":"","family":"Tirschwell","given":"David L.","non-dropping-particle":"","parse-names":false,"suffix":""},{"dropping-particle":"","family":"Tleyjeh","given":"Imad M.","non-dropping-particle":"","parse-names":false,"suffix":""},{"dropping-particle":"","family":"Tonelli","given":"Marcello","non-dropping-particle":"","parse-names":false,"suffix":""},{"dropping-particle":"","family":"Topouzis","given":"Fotis","non-dropping-particle":"","parse-names":false,"suffix":""},{"dropping-particle":"","family":"Towbin","given":"Jeffrey A.","non-dropping-particle":"","parse-names":false,"suffix":""},{"dropping-particle":"","family":"Toyoshima","given":"Hideaki","non-dropping-particle":"","parse-names":false,"suffix":""},{"dropping-particle":"","family":"Traebert","given":"Jefferson","non-dropping-particle":"","parse-names":false,"suffix":""},{"dropping-particle":"","family":"Tran","given":"Bach X.","non-dropping-particle":"","parse-names":false,"suffix":""},{"dropping-particle":"","family":"Truelsen","given":"Thomas","non-dropping-particle":"","parse-names":false,"suffix":""},{"dropping-particle":"","family":"Trujillo","given":"Ulises","non-dropping-particle":"","parse-names":false,"suffix":""},{"dropping-particle":"","family":"Trillini","given":"Matias","non-dropping-particle":"","parse-names":false,"suffix":""},{"dropping-particle":"","family":"Tsala Dimbuene","given":"Zacharie","non-dropping-particle":"","parse-names":false,"suffix":""},{"dropping-particle":"","family":"Tsilimbaris","given":"Miltiadis","non-dropping-particle":"","parse-names":false,"suffix":""},{"dropping-particle":"","family":"Tuzcu","given":"E. Murat","non-dropping-particle":"","parse-names":false,"suffix":""},{"dropping-particle":"","family":"Ubeda","given":"Clotilde","non-dropping-particle":"","parse-names":false,"suffix":""},{"dropping-particle":"","family":"Uchendu","given":"Uche S.","non-dropping-particle":"","parse-names":false,"suffix":""},{"dropping-particle":"","family":"Ukwaja","given":"Kingsley N.","non-dropping-particle":"","parse-names":false,"suffix":""},{"dropping-particle":"","family":"Undurraga","given":"Eduardo A.","non-dropping-particle":"","parse-names":false,"suffix":""},{"dropping-particle":"","family":"Vallely","given":"Andrew J.","non-dropping-particle":"","parse-names":false,"suffix":""},{"dropping-particle":"","family":"Vijver","given":"Steven","non-dropping-particle":"Van De","parse-names":false,"suffix":""},{"dropping-particle":"","family":"Gool","given":"Coen H.","non-dropping-particle":"Van","parse-names":false,"suffix":""},{"dropping-particle":"","family":"Varakin","given":"Yuri Y.","non-dropping-particle":"","parse-names":false,"suffix":""},{"dropping-particle":"","family":"Vasankari","given":"Tommi J.","non-dropping-particle":"","parse-names":false,"suffix":""},{"dropping-particle":"","family":"Vasconcelos","given":"Ana Maria Nogales","non-dropping-particle":"","parse-names":false,"suffix":""},{"dropping-particle":"","family":"Vavilala","given":"Monica S.","non-dropping-particle":"","parse-names":false,"suffix":""},{"dropping-particle":"","family":"Venketasubramanian","given":"N.","non-dropping-particle":"","parse-names":false,"suffix":""},{"dropping-particle":"","family":"Vijayakumar","given":"Lakshmi","non-dropping-particle":"","parse-names":false,"suffix":""},{"dropping-particle":"","family":"Villalpando","given":"Salvador","non-dropping-particle":"","parse-names":false,"suffix":""},{"dropping-particle":"","family":"Violante","given":"Francesco S.","non-dropping-particle":"","parse-names":false,"suffix":""},{"dropping-particle":"","family":"Vlassov","given":"Vasiliy Victorovich","non-dropping-particle":"","parse-names":false,"suffix":""},{"dropping-particle":"","family":"Wagner","given":"Gregory R.","non-dropping-particle":"","parse-names":false,"suffix":""},{"dropping-particle":"","family":"Waller","given":"Stephen G.","non-dropping-particle":"","parse-names":false,"suffix":""},{"dropping-particle":"","family":"Wang","given":"Jian Li","non-dropping-particle":"","parse-names":false,"suffix":""},{"dropping-particle":"","family":"Wang","given":"Linhong","non-dropping-particle":"","parse-names":false,"suffix":""},{"dropping-particle":"","family":"Wang","given":"Xiao Rong","non-dropping-particle":"","parse-names":false,"suffix":""},{"dropping-particle":"","family":"Wang","given":"Yanping","non-dropping-particle":"","parse-names":false,"suffix":""},{"dropping-particle":"","family":"Warouw","given":"Tati Suryati","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nzhi","given":"Wang","non-dropping-particle":"","parse-names":false,"suffix":""},{"dropping-particle":"","family":"Werdecker","given":"Andrea","non-dropping-particle":"","parse-names":false,"suffix":""},{"dropping-particle":"","family":"Wessells","given":"K. Ryan R.","non-dropping-particle":"","parse-names":false,"suffix":""},{"dropping-particle":"","family":"Westerman","given":"Ronny","non-dropping-particle":"","parse-names":false,"suffix":""},{"dropping-particle":"","family":"Whiteford","given":"Harvey A.","non-dropping-particle":"","parse-names":false,"suffix":""},{"dropping-particle":"","family":"Wilkinson","given":"James D.","non-dropping-particle":"","parse-names":false,"suffix":""},{"dropping-particle":"","family":"Williams","given":"Thomas Neil","non-dropping-particle":"","parse-names":false,"suffix":""},{"dropping-particle":"","family":"Woldeyohannes","given":"Solomon Meseret","non-dropping-particle":"","parse-names":false,"suffix":""},{"dropping-particle":"","family":"Wolfe","given":"Charles D.A.","non-dropping-particle":"","parse-names":false,"suffix":""},{"dropping-particle":"","family":"Wolock","given":"Timothy M.","non-dropping-particle":"","parse-names":false,"suffix":""},{"dropping-particle":"","family":"Woolf","given":"Anthony D.","non-dropping-particle":"","parse-names":false,"suffix":""},{"dropping-particle":"","family":"Wong","given":"John Q.","non-dropping-particle":"","parse-names":false,"suffix":""},{"dropping-particle":"","family":"Wright","given":"Jonathan L.","non-dropping-particle":"","parse-names":false,"suffix":""},{"dropping-particle":"","family":"Wulf","given":"Sarah","non-dropping-particle":"","parse-names":false,"suffix":""},{"dropping-particle":"","family":"Wurtz","given":"Brittany","non-dropping-particle":"","parse-names":false,"suffix":""},{"dropping-particle":"","family":"Xu","given":"Gelin","non-dropping-particle":"","parse-names":false,"suffix":""},{"dropping-particle":"","family":"Yang","given":"Yang C.","non-dropping-particle":"","parse-names":false,"suffix":""},{"dropping-particle":"","family":"Yano","given":"Yuichiro","non-dropping-particle":"","parse-names":false,"suffix":""},{"dropping-particle":"","family":"Yatsuya","given":"Hiroshi","non-dropping-particle":"","parse-names":false,"suffix":""},{"dropping-particle":"","family":"Yip","given":"Paul","non-dropping-particle":"","parse-names":false,"suffix":""},{"dropping-particle":"","family":"Yonemoto","given":"Naohiro","non-dropping-particle":"","parse-names":false,"suffix":""},{"dropping-particle":"","family":"Yoon","given":"Seok Jun","non-dropping-particle":"","parse-names":false,"suffix":""},{"dropping-particle":"","family":"Younis","given":"Mustafa","non-dropping-particle":"","parse-names":false,"suffix":""},{"dropping-particle":"","family":"Yu","given":"Chuanhua","non-dropping-particle":"","parse-names":false,"suffix":""},{"dropping-particle":"","family":"Yun Jin","given":"Kim","non-dropping-particle":"","parse-names":false,"suffix":""},{"dropping-particle":"","family":"Zaki","given":"Maysaa El Sayed","non-dropping-particle":"","parse-names":false,"suffix":""},{"dropping-particle":"","family":"Zamakhshary","given":"Mohammed Fouad","non-dropping-particle":"","parse-names":false,"suffix":""},{"dropping-particle":"","family":"Zeeb","given":"Hajo","non-dropping-particle":"","parse-names":false,"suffix":""},{"dropping-particle":"","family":"Zhang","given":"Yong","non-dropping-particle":"","parse-names":false,"suffix":""},{"dropping-particle":"","family":"Zhao","given":"Yong","non-dropping-particle":"","parse-names":false,"suffix":""},{"dropping-particle":"","family":"Zheng","given":"Yingfeng","non-dropping-particle":"","parse-names":false,"suffix":""},{"dropping-particle":"","family":"Zhu","given":"Jun","non-dropping-particle":"","parse-names":false,"suffix":""},{"dropping-particle":"","family":"Zhu","given":"Shankuan","non-dropping-particle":"","parse-names":false,"suffix":""},{"dropping-particle":"","family":"Zonies","given":"David","non-dropping-particle":"","parse-names":false,"suffix":""},{"dropping-particle":"","family":"Zou","given":"Xiao Nong","non-dropping-particle":"","parse-names":false,"suffix":""},{"dropping-particle":"","family":"Zunt","given":"Joseph R.","non-dropping-particle":"","parse-names":false,"suffix":""},{"dropping-particle":"","family":"Vos","given":"Theo","non-dropping-particle":"","parse-names":false,"suffix":""},{"dropping-particle":"","family":"Lopez","given":"Alan D.","non-dropping-particle":"","parse-names":false,"suffix":""},{"dropping-particle":"","family":"Murray","given":"Christopher J.L.","non-dropping-particle":"","parse-names":false,"suffix":""},{"dropping-particle":"","family":"Alcalá-Cerra","given":"G.","non-dropping-particle":"","parse-names":false,"suffix":""},{"dropping-particle":"","family":"Hu","given":"H.","non-dropping-particle":"","parse-names":false,"suffix":""},{"dropping-particle":"","family":"Karam","given":"N.","non-dropping-particle":"","parse-names":false,"suffix":""},{"dropping-particle":"","family":"Sabin","given":"N.","non-dropping-particle":"","parse-names":false,"suffix":""},{"dropping-particle":"","family":"Temesgen","given":"A. M.","non-dropping-particle":"","parse-names":false,"suffix":""}],"container-title":"The Lancet","id":"ITEM-1","issue":"9963","issued":{"date-parts":[["2015","1","10"]]},"page":"117-171","publisher":"Lancet Publishing Group","title":"Global, regional, and national age-sex specific all-cause and cause-specific mortality for 240 causes of death, 1990-2013: A systematic analysis for the Global Burden of Disease Study 2013","type":"article-journal","volume":"385"},"uris":["http://www.mendeley.com/documents/?uuid=95b0b8de-5a19-3460-a8bb-a26300fd3ee1"]},{"id":"ITEM-2","itemData":{"DOI":"10.2223/JPED.2005","ISBN":"00217557/10/860","ISSN":"00217557","abstract":"Objective: To describe the deaths of children with sickle cell disease (SCD) in Minas Gerais, Brazil, and followed up at the Fundação Hemominas. Methods: Cohort of children diagnosed by the Neonatal Screening Program in Minas Gerais (March/1998-February/2005). Deaths were identified by searching for children who did not attend scheduled consultations at hemocenters. Clinical and epidemiological data were abstracted from death certificates, the newborn screening database, individual medical records, and from interviews with families. Results: During the period, 1,833,030 newborns were screened; 1,396 had SCD (1:1,300). There were 78 deaths: 63 with SS genotype, 12 with SC genotype, and three with Sß + thalassemia genotype. Fifty-six children (71.8%) died before 2 years of age; 59 died in hospitals and 18 at home or during transportation. Causes of death according to certificates (n = 78): infections, 38.5%; acute splenic sequestration, 16.6%; other causes, 9%; did not receive medical care, 15.4%; and not identified on certificates, 20.5%. According to interviews (n = 52), acute splenic sequestration was responsible for one third of deaths, in contrast with 14% recorded on death certificates. Survival probabilities at 5y (SEM) for children with SS, SC, and Sβ + thalassemia were 89.4 (1.4), 97.7 (0.7), and 94.7% (3.0), respectively (SS vs. SC, p &lt; 0.0001). Conclusions: Even with a carefully controlled newborn screening program, the probability of SS children dying was still found to be high. Causes not identified on death certificates may indicate difficulties recognizing SCD and its complications. Educational campaigns directed at health professionals and SCD patients' families should be boosted in order to decrease SCD mortality.","author":[{"dropping-particle":"","family":"Fernandes","given":"Ana Paula Pinheiro Chagas","non-dropping-particle":"","parse-names":false,"suffix":""},{"dropping-particle":"","family":"Januário","given":"José Nélio","non-dropping-particle":"","parse-names":false,"suffix":""},{"dropping-particle":"","family":"Cangussu","given":"Camila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Borato","non-dropping-particle":"","parse-names":false,"suffix":""},{"dropping-particle":"","family":"Fernandez","given":"A. P. P. C.","non-dropping-particle":"","parse-names":false,"suffix":""},{"dropping-particle":"","family":"Januario","given":"J. N.","non-dropping-particle":"","parse-names":false,"suffix":""},{"dropping-particle":"","family":"Cangussu","given":"Camila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Borato","non-dropping-particle":"","parse-names":false,"suffix":""}],"container-title":"J Pediatr (Rio J)","id":"ITEM-2","issue":"4","issued":{"date-parts":[["2010","7"]]},"page":"279-284","title":"Mortality of children with sickle cell disease: a population study","type":"article-journal","volume":"86"},"uris":["http://www.mendeley.com/documents/?uuid=6087e5d9-5e1b-48a0-af43-50229b1f8f2e"]},{"id":"ITEM-3","itemData":{"DOI":"10.1056/NEJM199406093302303","ISSN":"15334406","PMID":"7993409","abstract":"Information on life expectancy and risk factors for early death among patients with sickle cell disease (sickle cell anemia, sickle cell-hemoglobin C disease, and the sickle cell-β-thalassemias) is needed to counsel patients, target therapy, and design clinical trials. We followed 3764 patients who ranged from birth to 66 years of age at enrollment to determine the life expectancy and calculate the median age at death. In addition, we investigated the circumstances of death for all 209 adult patients who died during the study, and used proportional-hazards regression analysis to identify risk factors for early death among 964 adults with sickle cell anemia who were followed for at least two years. Among children and adults with sickle cell anemia (homozygous for sickle hemoglobin), the median age at death was 42 years for males and 48 years for females. Among those with sickle cell-hemoglobin C disease, the median age at death was 60 years for males and 68 years for females. Among adults with sickle cell disease, 18 percent of the deaths occurred in patients with overt organ failure, predominantly renal. Thirty-three percent were clinically free of organ failure but died during an acute sickle crisis (78 percent had pain, the chest syndrome, or both; 22 percent had stroke). Modeling revealed that in patients with sickle cell anemia, the acute chest syndrome, renal failure, seizures, a base-line white-cell count above 15,000 cells per cubic millimeter, and a low level of fetal hemoglobin were associated with an increased risk of early death. Fifty percent of patients with sickle cell anemia survived beyond the fifth decade. A large proportion of those who died had no overt chronic organ failure but died during an acute episode of pain, chest syndrome, or stroke. Early mortality was highest among patients whose disease was symptomatic. A high level of fetal hemoglobin predicted improved survival and is probably a reliable childhood forecaster of adult life expectancy. © 1994, Massachusetts Medical Society. All rights reserved.","author":[{"dropping-particle":"","family":"Platt","given":"Orah S.","non-dropping-particle":"","parse-names":false,"suffix":""},{"dropping-particle":"","family":"Brambilla","given":"Donald J.","non-dropping-particle":"","parse-names":false,"suffix":""},{"dropping-particle":"","family":"Rosse","given":"Wendell F.","non-dropping-particle":"","parse-names":false,"suffix":""},{"dropping-particle":"","family":"Milner","given":"Paul F.","non-dropping-particle":"","parse-names":false,"suffix":""},{"dropping-particle":"","family":"Castro","given":"Oswaldo","non-dropping-particle":"","parse-names":false,"suffix":""},{"dropping-particle":"","family":"Steinberg","given":"Martin H.","non-dropping-particle":"","parse-names":false,"suffix":""},{"dropping-particle":"","family":"Klug","given":"Panpit P.","non-dropping-particle":"","parse-names":false,"suffix":""}],"container-title":"New England Journal of Medicine","id":"ITEM-3","issue":"23","issued":{"date-parts":[["1994","6","9"]]},"page":"1639-1644","title":"Mortality in sickle cell disease — life expectancy and risk factors for early death","type":"article-journal","volume":"330"},"uris":["http://www.mendeley.com/documents/?uuid=364da4d5-e881-3158-aae2-d14447e6f0b2"]},{"id":"ITEM-4","itemData":{"DOI":"10.1016/s0140-6736(00)04132-5","ISSN":"0140-6736","PMID":"11247552","abstract":"BACKGROUND Information about life expectancy of patients with homozygous sickle-cell disease is needed for research and patient counselling. Our aim was to study two Jamaican populations, one clinic-based and one birth cohort and, by careful consideration of data quality and statistical analysis, to identify ways to increase the chances of obtaining valid and generalisable results. METHODS We investigated the survival experience of 3301 patients with homozygous sickle-cell disease attending the Jamaican sickle-cell clinic between Jan 1, 1987, and Dec 31, 1996. We applied and assessed a simulation technique for incorporating early life mortality using a birth cohort, and analysed the precision of this technique. Kaplan-Meier survival estimates are produced. FINDINGS 290 of the 3301 patients died. Median survival calculated with the excess mortality rate simulation data was 53 years (95% CI 49.3-57.0) for men and 58.5 (55.1-67.5) for women. INTERPRETATION Our simulation technique, with realistic assumptions based on empirical evidence, offers a new estimate of median survival for patients with homozygous sickle-cell disease. We present the precision of these survival estimates, which introduces an important level of uncertainty. The inherent biases of clinically ascertained populations of patients, and the assumptions underlying analysis techniques are crucial features of survival studies in sickle-cell disease, and can modify summary statistics substantially.","author":[{"dropping-particle":"","family":"Wierenga","given":"K J","non-dropping-particle":"","parse-names":false,"suffix":""},{"dropping-particle":"","family":"Hambleton","given":"I R","non-dropping-particle":"","parse-names":false,"suffix":""},{"dropping-particle":"","family":"Lewis","given":"N A","non-dropping-particle":"","parse-names":false,"suffix":""}],"container-title":"Lancet (London, England)","id":"ITEM-4","issue":"9257","issued":{"date-parts":[["2001","3","3"]]},"page":"680-3","title":"Survival estimates for patients with homozygous sickle-cell disease in Jamaica: a clinic-based population study.","type":"article-journal","volume":"357"},"uris":["http://www.mendeley.com/documents/?uuid=2a824314-e909-3af7-8d03-1f3410270b26"]},{"id":"ITEM-5","itemData":{"DOI":"10.1182/blood-2003-11-3758","ISSN":"00064971","abstract":"Contemporary survival data are not available for children with sickle cell disease (SCD). The few previous childhood SCD cohort studies do not reflect the benefits of modern therapy. We defined an inception cohort of newborns with sickle cell anemia (SS), sickle-β°-thalassemia (Sβ°), sickle-hemoglobin C disease (SC), or sickle-β+-thalassemia (Sβ+) who were identified by newborn screening and followed for up to 18 years. The incidence of death and stroke were calculated. Overall survival, SCD-related survival (considering only SCD-related deaths), and stroke-free survival were determined. The 711 subjects provided 5648 patient-years of observation. Twenty-five subjects died; mean age at death was 5.6 years. Five patients died from infection. Thirty had at least one stroke. Among SS and Sβ° subjects (n = 448), the overall rates of death and stroke were 0.59 and 0.85/100 patient-years. Survival analysis of SS and Sβ° subjects predicted the cumulative overall, SCD-related, and stroke-free survival to be 85.6%, 93.6%, and 88.5% by 18 years of age. No SCD-related deaths or strokes occurred in SC or Sβ+ subjects (n = 263). Childhood mortality from SCD is decreasing, the mean age at death is increasing, and a smaller proportion of deaths are from infection. © 2004 by The American Society of Hematology.","author":[{"dropping-particle":"","family":"Quinn","given":"Charles T.","non-dropping-particle":"","parse-names":false,"suffix":""},{"dropping-particle":"","family":"Rogers","given":"Zora R.","non-dropping-particle":"","parse-names":false,"suffix":""},{"dropping-particle":"","family":"Buchanan","given":"George R.","non-dropping-particle":"","parse-names":false,"suffix":""}],"container-title":"Blood","id":"ITEM-5","issue":"11","issued":{"date-parts":[["2004","6","1"]]},"page":"4023-4027","title":"Survival of children with sickle cell disease","type":"article-journal","volume":"103"},"uris":["http://www.mendeley.com/documents/?uuid=e9a8387a-934a-3366-b485-b00703c438a1"]},{"id":"ITEM-6","itemData":{"DOI":"10.1056/NEJMc066547","ISSN":"15334406","author":[{"dropping-particle":"","family":"Serjeant","given":"Graham R.","non-dropping-particle":"","parse-names":false,"suffix":""},{"dropping-particle":"","family":"Higgs","given":"Douglas R.","non-dropping-particle":"","parse-names":false,"suffix":""},{"dropping-particle":"","family":"Hambleton","given":"Ian R.","non-dropping-particle":"","parse-names":false,"suffix":""}],"container-title":"New England Journal of Medicine","id":"ITEM-6","issue":"6","issued":{"date-parts":[["2007","2","8"]]},"page":"642-643","publisher":"Massachussetts Medical Society","title":"Elderly survivors with homozygous sickle cell disease","type":"article","volume":"356"},"uris":["http://www.mendeley.com/documents/?uuid=420ebe95-05d3-3d94-a147-e07c706bf0d3"]},{"id":"ITEM-7","itemData":{"DOI":"10.1016/j.jpeds.2008.09.052","ISSN":"00223476","abstract":"Objective: To analyze trends in sickle cell disease (SCD)-related mortality among black children during 1983-2002. Study design: Using the multiple-cause mortality files compiled by the Centers for Disease Control and Prevention's National Center for Health Statistics, we analyzed deaths among children classified as black who were age 14 years and younger and had SCD identified on their death certificates. Results: Relative to the rate for 1983-1986, the SCD mortality rate for 1999-2002 decreased by 68% (95% confidence interval [CI] = 58% to 75%) at age 0 to 3 years, by 39% (95% CI = 16% to 56%) at age 4 to 9 years, and by 24% (95% CI = -9% to 47%) at age 10 to 14 years. For the most recent period studied, a significant (42%) reduction in mortality at age 0 to 3 years was seen between 1995-1998 and 1999-2002, with essentially no reduction in SCD mortality at older ages. Conclusions: Recent decreases in SCD mortality in black children under age 4 years coincided with the introduction of the 7-valent pneumococcal conjugate vaccine in 2000, although temporal association is not evidence of causation. The lack of significant recent reduction in SCD mortality in older children indicates the need for new treatment approaches. © 2009 Mosby, Inc. All rights reserved.","author":[{"dropping-particle":"","family":"Yanni","given":"Emad","non-dropping-particle":"","parse-names":false,"suffix":""},{"dropping-particle":"","family":"Grosse","given":"Scott D.","non-dropping-particle":"","parse-names":false,"suffix":""},{"dropping-particle":"","family":"Yang","given":"Quan He","non-dropping-particle":"","parse-names":false,"suffix":""},{"dropping-particle":"","family":"Olney","given":"Richard S.","non-dropping-particle":"","parse-names":false,"suffix":""}],"container-title":"Journal of Pediatrics","id":"ITEM-7","issue":"4","issued":{"date-parts":[["2009","4"]]},"page":"541-545","title":"Trends in Pediatric Sickle Cell Disease-Related Mortality in the United States, 1983-2002","type":"article-journal","volume":"154"},"uris":["http://www.mendeley.com/documents/?uuid=d7347f46-325f-3384-aef9-5ed737a38ba6"]},{"id":"ITEM-8","itemData":{"DOI":"10.1182/blood-2009-07-233700","ISSN":"00064971","abstract":"The survival of young children with sickle cell disease (SCD) has improved, but less is known about older children and adolescents. We studied the Dallas Newborn Cohort (DNC) to estimate contemporary 18-year survival for newborns with SCD and document changes in the causes and ages of death over time.We also explored whether improvements in the quality of medical care were temporally associated with survival. The DNC now includes 940 subjects with 8857 patient-years of follow-up. Most children with sickle cell anemia (93.9%) and nearly all children with milder forms of SCD (98.4%) now live to become adults. The incidence of death and the pattern of mortality changed over the duration of the cohort. Sepsis is no longer the leading cause of death. All the recent deaths in the cohort occurred in patients 18 years or older, most shortly after the transition to adult care. Quality of care in the DNC has improved over time, with significantly more timely initial visits and preventive interventions for young children. In summary, most children with SCD now survive the childhood years, but young adults who transition to adult medical care are at high risk for early death. © 2010 by The American Society of Hematology.","author":[{"dropping-particle":"","family":"Quinn","given":"Charles T.","non-dropping-particle":"","parse-names":false,"suffix":""},{"dropping-particle":"","family":"Rogers","given":"Zora R.","non-dropping-particle":"","parse-names":false,"suffix":""},{"dropping-particle":"","family":"McCavit","given":"Timothy L.","non-dropping-particle":"","parse-names":false,"suffix":""},{"dropping-particle":"","family":"Buchanan","given":"George R.","non-dropping-particle":"","parse-names":false,"suffix":""}],"container-title":"Blood","id":"ITEM-8","issue":"17","issued":{"date-parts":[["2010","4","29"]]},"page":"3447-3452","title":"Improved survival of children and adolescents with sickle cell disease","type":"article-journal","volume":"115"},"uris":["http://www.mendeley.com/documents/?uuid=a43c334a-9e39-36e9-8d51-410990d4ea94"]},{"id":"ITEM-9","itemData":{"DOI":"10.1371/journal.pone.0014699","ISSN":"1932-6203","author":[{"dropping-particle":"","family":"Makani","given":"Julie","non-dropping-particle":"","parse-names":false,"suffix":""},{"dropping-particle":"","family":"Cox","given":"Sharon E.","non-dropping-particle":"","parse-names":false,"suffix":""},{"dropping-particle":"","family":"Soka","given":"Deogratius","non-dropping-particle":"","parse-names":false,"suffix":""},{"dropping-particle":"","family":"Komba","given":"Albert N.","non-dropping-particle":"","parse-names":false,"suffix":""},{"dropping-particle":"","family":"Oruo","given":"Julie","non-dropping-particle":"","parse-names":false,"suffix":""},{"dropping-particle":"","family":"Mwamtemi","given":"Hadija","non-dropping-particle":"","parse-names":false,"suffix":""},{"dropping-particle":"","family":"Magesa","given":"Pius","non-dropping-particle":"","parse-names":false,"suffix":""},{"dropping-particle":"","family":"Rwezaula","given":"Stella","non-dropping-particle":"","parse-names":false,"suffix":""},{"dropping-particle":"","family":"Meda","given":"Elineema","non-dropping-particle":"","parse-names":false,"suffix":""},{"dropping-particle":"","family":"Mgaya","given":"Josephine","non-dropping-particle":"","parse-names":false,"suffix":""},{"dropping-particle":"","family":"Lowe","given":"Brett","non-dropping-particle":"","parse-names":false,"suffix":""},{"dropping-particle":"","family":"Muturi","given":"David","non-dropping-particle":"","parse-names":false,"suffix":""},{"dropping-particle":"","family":"Roberts","given":"David J.","non-dropping-particle":"","parse-names":false,"suffix":""},{"dropping-particle":"","family":"Williams","given":"Thomas N.","non-dropping-particle":"","parse-names":false,"suffix":""},{"dropping-particle":"","family":"Pallangyo","given":"Kisali","non-dropping-particle":"","parse-names":false,"suffix":""},{"dropping-particle":"","family":"Kitundu","given":"Jesse","non-dropping-particle":"","parse-names":false,"suffix":""},{"dropping-particle":"","family":"Fegan","given":"Gregory","non-dropping-particle":"","parse-names":false,"suffix":""},{"dropping-particle":"","family":"Kirkham","given":"Fenella J.","non-dropping-particle":"","parse-names":false,"suffix":""},{"dropping-particle":"","family":"Marsh","given":"Kevin","non-dropping-particle":"","parse-names":false,"suffix":""},{"dropping-particle":"","family":"Newton","given":"Charles R.","non-dropping-particle":"","parse-names":false,"suffix":""}],"container-title":"PLoS ONE","editor":[{"dropping-particle":"","family":"Schrijver","given":"Iris","non-dropping-particle":"","parse-names":false,"suffix":""}],"id":"ITEM-9","issue":"2","issued":{"date-parts":[["2011","2","16"]]},"page":"e14699","title":"Mortality in Sickle Cell Anemia in Africa: A Prospective Cohort Study in Tanzania","type":"article-journal","volume":"6"},"uris":["http://www.mendeley.com/documents/?uuid=15e50634-a00a-3f24-88d0-140c5f4fff6a"]},{"id":"ITEM-10","itemData":{"DOI":"10.1002/ajh.20685","ISSN":"03618609","abstract":"The purpose of the study was to analyze clinical and/or autopsy findings at the time of death among adults with sickle cell disease (SCD) at Howard University in Washington, DC over a 25-year period. A single physician recorded circumstances of death among 141 adult SCD patients he treated and knew well from 1976 to 2001. These findings were determined by autopsy report and/or clinical assessment. In a subset of 31 patients, autopsy records were reviewed for reports of iron deposition in liver and heart and of organ pathology. One hundred and fourteen (80.9%) of the patients had SS phenotype and 66 (46.8%) were female. The mean ± SD age at death was 36 ± 11 years. Leading circumstances of death included pulmonary hypertension (PHT) (26.2%), sudden death (23.4%), renal failure (22.6%), infection (18.4%), thromboembolism (14.9%), cardiac diagnoses (12.0%), cirrhosis (11.3%), pneumonia or acute chest syndrome (9.9%), bleeding (7.8%), and iron overload (7.0%). When circumstances of deaths that occurred after 1991 (n = 69) were compared to those that occurred in 1991 or earlier (n = 72), PHT (36.2% vs. 16.6%; P &lt; 0.01) was significantly more common in 1992 or later. Significant associations were found between PHT and thromboembolism and between cirrhosis and iron overload. In this proportional mortality study of adults with SCD, PHT was the leading finding at the time of death. Thromboembolism was associated with PHT, and iron overload was associated with cirrhosis. © 2006 Wiley-Liss, Inc.","author":[{"dropping-particle":"","family":"Darbari","given":"Deepika S.","non-dropping-particle":"","parse-names":false,"suffix":""},{"dropping-particle":"","family":"Kple-Faget","given":"Paul","non-dropping-particle":"","parse-names":false,"suffix":""},{"dropping-particle":"","family":"Kwagyan","given":"John","non-dropping-particle":"","parse-names":false,"suffix":""},{"dropping-particle":"","family":"Rana","given":"Sohail","non-dropping-particle":"","parse-names":false,"suffix":""},{"dropping-particle":"","family":"Gordeuk","given":"Victor R.","non-dropping-particle":"","parse-names":false,"suffix":""},{"dropping-particle":"","family":"Castro","given":"Oswaldo","non-dropping-particle":"","parse-names":false,"suffix":""}],"container-title":"American Journal of Hematology","id":"ITEM-10","issue":"11","issued":{"date-parts":[["2006","11"]]},"page":"858-863","title":"Circumstances of death in adult sickle cell disease patients","type":"article-journal","volume":"81"},"uris":["http://www.mendeley.com/documents/?uuid=1e292f49-4c4e-3ff4-9118-a95ed216c6ee"]},{"id":"ITEM-11","itemData":{"DOI":"10.1097/PAF.0b013e318187dfcd","ISSN":"01957910","abstract":"Sickle cell trait, which affects approximately 8% of American blacks, is generally felt to be a benign condition. Exercise-related collapse in persons with sickle cell trait is a rare but serious complication. It occurs most often in military recruits and deconditioned athletes undergoing intense physical training, but can also occur in other situations in which an individual exerts himself beyond his limits of endurance. Local hypoxia causes intravascular sickling, in turn causing vascular occlusion and organ and tissue damage. This can result in rhabdomyolysis, myocardial ischemia, arrhythmias and sudden death. Risk factors include poor physical conditioning, inadequate hydration, excess heat and/or altitude, heat-retaining clothing and febrile illness. Seven cases are presented, and the implications of the diagnosis of sickle trait-associated collapse and sudden death are discussed. © 2009 by Lippincott Williams &amp; Wilkins.","author":[{"dropping-particle":"","family":"Scheinin","given":"Lisa","non-dropping-particle":"","parse-names":false,"suffix":""},{"dropping-particle":"V.","family":"Wetli","given":"Charles","non-dropping-particle":"","parse-names":false,"suffix":""}],"container-title":"American Journal of Forensic Medicine and Pathology","id":"ITEM-11","issue":"2","issued":{"date-parts":[["2009","6"]]},"page":"204-208","title":"Sudden death and sickle cell trait: Medicolegal considerations and implications","type":"article-journal","volume":"30"},"uris":["http://www.mendeley.com/documents/?uuid=d2590e32-19f6-34a4-8ab3-5161bc353d2f"]}],"mendeley":{"formattedCitation":"[11–21]","plainTextFormattedCitation":"[11–21]","previouslyFormattedCitation":"[11,12,21,13–20]"},"properties":{"noteIndex":0},"schema":"https://github.com/citation-style-language/schema/raw/master/csl-citation.json"}</w:instrText>
      </w:r>
      <w:r>
        <w:rPr>
          <w:rFonts w:cs="Times New Roman"/>
          <w:szCs w:val="24"/>
        </w:rPr>
        <w:fldChar w:fldCharType="separate"/>
      </w:r>
      <w:r w:rsidR="0030011C" w:rsidRPr="0030011C">
        <w:rPr>
          <w:rFonts w:cs="Times New Roman"/>
          <w:noProof/>
          <w:szCs w:val="24"/>
        </w:rPr>
        <w:t>[11–21]</w:t>
      </w:r>
      <w:r>
        <w:rPr>
          <w:rFonts w:cs="Times New Roman"/>
          <w:szCs w:val="24"/>
        </w:rPr>
        <w:fldChar w:fldCharType="end"/>
      </w:r>
      <w:r w:rsidRPr="007F7908">
        <w:rPr>
          <w:rFonts w:cs="Times New Roman"/>
          <w:szCs w:val="24"/>
        </w:rPr>
        <w:t xml:space="preserve">. Другие причины </w:t>
      </w:r>
      <w:proofErr w:type="spellStart"/>
      <w:r w:rsidRPr="007F7908">
        <w:rPr>
          <w:rFonts w:cs="Times New Roman"/>
          <w:szCs w:val="24"/>
        </w:rPr>
        <w:t>инвалидизации</w:t>
      </w:r>
      <w:proofErr w:type="spellEnd"/>
      <w:r w:rsidRPr="007F7908">
        <w:rPr>
          <w:rFonts w:cs="Times New Roman"/>
          <w:szCs w:val="24"/>
        </w:rPr>
        <w:t xml:space="preserve"> – поражения легких, печени, почек и глаз, </w:t>
      </w:r>
      <w:proofErr w:type="spellStart"/>
      <w:r w:rsidRPr="007F7908">
        <w:rPr>
          <w:rFonts w:cs="Times New Roman"/>
          <w:szCs w:val="24"/>
        </w:rPr>
        <w:t>приапизм</w:t>
      </w:r>
      <w:proofErr w:type="spellEnd"/>
      <w:r w:rsidRPr="007F7908">
        <w:rPr>
          <w:rFonts w:cs="Times New Roman"/>
          <w:szCs w:val="24"/>
        </w:rPr>
        <w:t>, аваскулярный некроз, остеомиелит, трофические язвы нижних конечностей</w:t>
      </w:r>
      <w:r w:rsidRPr="00966460">
        <w:rPr>
          <w:rFonts w:cs="Times New Roman"/>
          <w:szCs w:val="24"/>
        </w:rPr>
        <w:t xml:space="preserve"> </w:t>
      </w:r>
      <w:r>
        <w:rPr>
          <w:rFonts w:cs="Times New Roman"/>
          <w:szCs w:val="24"/>
        </w:rPr>
        <w:fldChar w:fldCharType="begin" w:fldLock="1"/>
      </w:r>
      <w:r w:rsidR="0030011C">
        <w:rPr>
          <w:rFonts w:cs="Times New Roman"/>
          <w:szCs w:val="24"/>
        </w:rPr>
        <w:instrText>ADDIN CSL_CITATION {"citationItems":[{"id":"ITEM-1","itemData":{"DOI":"10.1016/S0140-6736(14)61682-2","ISSN":"1474547X","PMID":"25530442","abstract":"Background Up-to-date evidence on levels and trends for age-sex-specific all-cause and cause-specific mortality is essential for the formation of global, regional, and national health policies. In the Global Burden of Disease Study 2013 (GBD 2013) we estimated yearly deaths for 188 countries between 1990, and 2013. We used the results to assess whether there is epidemiological convergence across countries. Methods We estimated age-sex-specific all-cause mortality using the GBD 2010 methods with some refinements to improve accuracy applied to an updated database of vital registration, survey, and census data. We generally estimated cause of death as in the GBD 2010. Key improvements included the addition of more recent vital registration data for 72 countries, an updated verbal autopsy literature review, two new and detailed data systems for China, and more detail for Mexico, UK, Turkey, and Russia. We improved statistical models for garbage code redistribution. We used six different modelling strategies across the 240 causes; cause of death ensemble modelling (CODEm) was the dominant strategy for causes with sufficient information. Trends for Alzheimer's disease and other dementias were informed by meta-regression of prevalence studies. For pathogen-specific causes of diarrhoea and lower respiratory infections we used a counterfactual approach. We computed two measures of convergence (inequality) across countries: the average relative difference across all pairs of countries (Gini coefficient) and the average absolute difference across countries. To summarise broad findings, we used multiple decrement life-tables to decompose probabilities of death from birth to exact age 15 years, from exact age 15 years to exact age 50 years, and from exact age 50 years to exact age 75 years, and life expectancy at birth into major causes. For all quantities reported, we computed 95% uncertainty intervals (UIs). We constrained cause-specific fractions within each age-sex-country-year group to sum to all-cause mortality based on draws from the uncertainty distributions. Findings Global life expectancy for both sexes increased from 65·3 years (UI 65·0-65·6) in 1990, to 71·5 years (UI 71·0-71·9) in 2013, while the number of deaths increased from 47·5 million (UI 46·8-48·2) to 54·9 million (UI 53·6-56·3) over the same interval. Global progress masked variation by age and sex: for children, average absolute differences between countries decreased but relative differences i…","author":[{"dropping-particle":"","family":"Naghavi","given":"Mohsen","non-dropping-particle":"","parse-names":false,"suffix":""},{"dropping-particle":"","family":"Wang","given":"Haidong","non-dropping-particle":"","parse-names":false,"suffix":""},{"dropping-particle":"","family":"Lozano","given":"Rafael","non-dropping-particle":"","parse-names":false,"suffix":""},{"dropping-particle":"","family":"Davis","given":"Adrian","non-dropping-particle":"","parse-names":false,"suffix":""},{"dropping-particle":"","family":"Liang","given":"Xiaofeng","non-dropping-particle":"","parse-names":false,"suffix":""},{"dropping-particle":"","family":"Zhou","given":"Maigeng","non-dropping-particle":"","parse-names":false,"suffix":""},{"dropping-particle":"","family":"Vollset","given":"Stein Emil","non-dropping-particle":"","parse-names":false,"suffix":""},{"dropping-particle":"","family":"Abbasoglu Ozgoren","given":"Ayse","non-dropping-particle":"","parse-names":false,"suffix":""},{"dropping-particle":"","family":"Abdalla","given":"Safa","non-dropping-particle":"","parse-names":false,"suffix":""},{"dropping-particle":"","family":"Abd-Allah","given":"Foad","non-dropping-particle":"","parse-names":false,"suffix":""},{"dropping-particle":"","family":"Abdel Aziz","given":"Muna I.","non-dropping-particle":"","parse-names":false,"suffix":""},{"dropping-particle":"","family":"Abera","given":"Semaw Ferede","non-dropping-particle":"","parse-names":false,"suffix":""},{"dropping-particle":"","family":"Aboyans","given":"Victor","non-dropping-particle":"","parse-names":false,"suffix":""},{"dropping-particle":"","family":"Abraham","given":"Biju","non-dropping-particle":"","parse-names":false,"suffix":""},{"dropping-particle":"","family":"Abraham","given":"Jerry P.","non-dropping-particle":"","parse-names":false,"suffix":""},{"dropping-particle":"","family":"Abuabara","given":"Katrina E.","non-dropping-particle":"","parse-names":false,"suffix":""},{"dropping-particle":"","family":"Abubakar","given":"Ibrahim","non-dropping-particle":"","parse-names":false,"suffix":""},{"dropping-particle":"","family":"Abu-Raddad","given":"Laith J.","non-dropping-particle":"","parse-names":false,"suffix":""},{"dropping-particle":"","family":"Abu-Rmeileh","given":"Niveen M.E.","non-dropping-particle":"","parse-names":false,"suffix":""},{"dropping-particle":"","family":"Achoki","given":"Tom","non-dropping-particle":"","parse-names":false,"suffix":""},{"dropping-particle":"","family":"Adelekan","given":"Ademola","non-dropping-particle":"","parse-names":false,"suffix":""},{"dropping-particle":"","family":"Ademi","given":"Zanfina","non-dropping-particle":"","parse-names":false,"suffix":""},{"dropping-particle":"","family":"Adofo","given":"Koranteng","non-dropping-particle":"","parse-names":false,"suffix":""},{"dropping-particle":"","family":"Adou","given":"Arséne Kouablan","non-dropping-particle":"","parse-names":false,"suffix":""},{"dropping-particle":"","family":"Adsuar","given":"José C.","non-dropping-particle":"","parse-names":false,"suffix":""},{"dropping-particle":"","family":"Ärnlov","given":"Johan","non-dropping-particle":"","parse-names":false,"suffix":""},{"dropping-particle":"","family":"Agardh","given":"Emilie Elisabet","non-dropping-particle":"","parse-names":false,"suffix":""},{"dropping-particle":"","family":"Akena","given":"Dickens","non-dropping-particle":"","parse-names":false,"suffix":""},{"dropping-particle":"","family":"Khabouri","given":"Mazin J.","non-dropping-particle":"Al","parse-names":false,"suffix":""},{"dropping-particle":"","family":"Alasfoor","given":"Deena","non-dropping-particle":"","parse-names":false,"suffix":""},{"dropping-particle":"","family":"Albittar","given":"Mohammed","non-dropping-particle":"","parse-names":false,"suffix":""},{"dropping-particle":"","family":"Alegretti","given":"Miguel Angel","non-dropping-particle":"","parse-names":false,"suffix":""},{"dropping-particle":"V.","family":"Aleman","given":"Alicia","non-dropping-particle":"","parse-names":false,"suffix":""},{"dropping-particle":"","family":"Alemu","given":"Zewdie Aderaw","non-dropping-particle":"","parse-names":false,"suffix":""},{"dropping-particle":"","family":"Alfonso-Cristancho","given":"Rafael","non-dropping-particle":"","parse-names":false,"suffix":""},{"dropping-particle":"","family":"Alhabib","given":"Samia","non-dropping-particle":"","parse-names":false,"suffix":""},{"dropping-particle":"","family":"Ali","given":"Mohammed K.","non-dropping-particle":"","parse-names":false,"suffix":""},{"dropping-particle":"","family":"Ali","given":"Raghib","non-dropping-particle":"","parse-names":false,"suffix":""},{"dropping-particle":"","family":"Alla","given":"Francois","non-dropping-particle":"","parse-names":false,"suffix":""},{"dropping-particle":"","family":"Lami","given":"Faris","non-dropping-particle":"Al","parse-names":false,"suffix":""},{"dropping-particle":"","family":"Allebeck","given":"Peter","non-dropping-particle":"","parse-names":false,"suffix":""},{"dropping-particle":"","family":"AlMazroa","given":"Mohammad A.","non-dropping-particle":"","parse-names":false,"suffix":""},{"dropping-particle":"","family":"Al-Shahi Salman","given":"Rustam","non-dropping-particle":"","parse-names":false,"suffix":""},{"dropping-particle":"","family":"Alsharif","given":"Ubai","non-dropping-particle":"","parse-names":false,"suffix":""},{"dropping-particle":"","family":"Alvarez","given":"Elena","non-dropping-particle":"","parse-names":false,"suffix":""},{"dropping-particle":"","family":"Alviz-Guzman","given":"Nelson","non-dropping-particle":"","parse-names":false,"suffix":""},{"dropping-particle":"","family":"Amankwaa","given":"Adansi A.","non-dropping-particle":"","parse-names":false,"suffix":""},{"dropping-particle":"","family":"Amare","given":"Azmeraw T.","non-dropping-particle":"","parse-names":false,"suffix":""},{"dropping-particle":"","family":"Ameli","given":"Omid","non-dropping-particle":"","parse-names":false,"suffix":""},{"dropping-particle":"","family":"Amini","given":"Hassan","non-dropping-particle":"","parse-names":false,"suffix":""},{"dropping-particle":"","family":"Ammar","given":"Walid","non-dropping-particle":"","parse-names":false,"suffix":""},{"dropping-particle":"","family":"Anderson","given":"H. Ross","non-dropping-particle":"","parse-names":false,"suffix":""},{"dropping-particle":"","family":"Anderson","given":"Benjamin O.","non-dropping-particle":"","parse-names":false,"suffix":""},{"dropping-particle":"","family":"Antonio","given":"Carl Abelardo T.","non-dropping-particle":"","parse-names":false,"suffix":""},{"dropping-particle":"","family":"Anwari","given":"Palwasha","non-dropping-particle":"","parse-names":false,"suffix":""},{"dropping-particle":"","family":"Apfel","given":"Henry","non-dropping-particle":"","parse-names":false,"suffix":""},{"dropping-particle":"","family":"Argeseanu Cunningham","given":"Solveig","non-dropping-particle":"","parse-names":false,"suffix":""},{"dropping-particle":"","family":"Arsic Arsenijevic","given":"Valentina S.","non-dropping-particle":"","parse-names":false,"suffix":""},{"dropping-particle":"","family":"Artaman","given":"Al","non-dropping-particle":"","parse-names":false,"suffix":""},{"dropping-particle":"","family":"Asad","given":"Majed Masoud","non-dropping-particle":"","parse-names":false,"suffix":""},{"dropping-particle":"","family":"Asghar","given":"Rana J.","non-dropping-particle":"","parse-names":false,"suffix":""},{"dropping-particle":"","family":"Assadi","given":"Reza","non-dropping-particle":"","parse-names":false,"suffix":""},{"dropping-particle":"","family":"Atkins","given":"Lydia S.","non-dropping-particle":"","parse-names":false,"suffix":""},{"dropping-particle":"","family":"Atkinson","given":"Charles","non-dropping-particle":"","parse-names":false,"suffix":""},{"dropping-particle":"","family":"Badawi","given":"Alaa","non-dropping-particle":"","parse-names":false,"suffix":""},{"dropping-particle":"","family":"Bahit","given":"Maria C.","non-dropping-particle":"","parse-names":false,"suffix":""},{"dropping-particle":"","family":"Bakfalouni","given":"Talal","non-dropping-particle":"","parse-names":false,"suffix":""},{"dropping-particle":"","family":"Balakrishnan","given":"Kalpana","non-dropping-particle":"","parse-names":false,"suffix":""},{"dropping-particle":"","family":"Balalla","given":"Shivanthi","non-dropping-particle":"","parse-names":false,"suffix":""},{"dropping-particle":"","family":"Banerjee","given":"Amitava","non-dropping-particle":"","parse-names":false,"suffix":""},{"dropping-particle":"","family":"Barber","given":"Ryan M.","non-dropping-particle":"","parse-names":false,"suffix":""},{"dropping-particle":"","family":"Barker-Collo","given":"Suzanne L.","non-dropping-particle":"","parse-names":false,"suffix":""},{"dropping-particle":"","family":"Barquera","given":"Simon","non-dropping-particle":"","parse-names":false,"suffix":""},{"dropping-particle":"","family":"Barregard","given":"Lars","non-dropping-particle":"","parse-names":false,"suffix":""},{"dropping-particle":"","family":"Barrero","given":"Lope H.","non-dropping-particle":"","parse-names":false,"suffix":""},{"dropping-particle":"","family":"Barrientos-Gutierrez","given":"Tonatiuh","non-dropping-particle":"","parse-names":false,"suffix":""},{"dropping-particle":"","family":"Basu","given":"Arindam","non-dropping-particle":"","parse-names":false,"suffix":""},{"dropping-particle":"","family":"Basu","given":"Sanjay","non-dropping-particle":"","parse-names":false,"suffix":""},{"dropping-particle":"","family":"Basulaiman","given":"Mohammed Omar","non-dropping-particle":"","parse-names":false,"suffix":""},{"dropping-particle":"","family":"Beardsley","given":"Justin","non-dropping-particle":"","parse-names":false,"suffix":""},{"dropping-particle":"","family":"Bedi","given":"Neeraj","non-dropping-particle":"","parse-names":false,"suffix":""},{"dropping-particle":"","family":"Beghi","given":"Ettore","non-dropping-particle":"","parse-names":false,"suffix":""},{"dropping-particle":"","family":"Bekele","given":"Tolesa","non-dropping-particle":"","parse-names":false,"suffix":""},{"dropping-particle":"","family":"Bell","given":"Michelle L.","non-dropping-particle":"","parse-names":false,"suffix":""},{"dropping-particle":"","family":"Benjet","given":"Corina","non-dropping-particle":"","parse-names":false,"suffix":""},{"dropping-particle":"","family":"Bennett","given":"Derrick A.","non-dropping-particle":"","parse-names":false,"suffix":""},{"dropping-particle":"","family":"Bensenor","given":"Isabela M.","non-dropping-particle":"","parse-names":false,"suffix":""},{"dropping-particle":"","family":"Benzian","given":"Habib","non-dropping-particle":"","parse-names":false,"suffix":""},{"dropping-particle":"","family":"Bertozzi-Villa","given":"Amelia","non-dropping-particle":"","parse-names":false,"suffix":""},{"dropping-particle":"","family":"Beyene","given":"Tariku Jibat","non-dropping-particle":"","parse-names":false,"suffix":""},{"dropping-particle":"","family":"Bhala","given":"Neeraj","non-dropping-particle":"","parse-names":false,"suffix":""},{"dropping-particle":"","family":"Bhalla","given":"Ashish","non-dropping-particle":"","parse-names":false,"suffix":""},{"dropping-particle":"","family":"Bhutta","given":"Zulfiqar A.","non-dropping-particle":"","parse-names":false,"suffix":""},{"dropping-particle":"","family":"Bikbov","given":"Boris","non-dropping-particle":"","parse-names":false,"suffix":""},{"dropping-particle":"","family":"Abdulhak","given":"Aref","non-dropping-particle":"Bin","parse-names":false,"suffix":""},{"dropping-particle":"","family":"Biryukov","given":"Stan","non-dropping-particle":"","parse-names":false,"suffix":""},{"dropping-particle":"","family":"Blore","given":"Jed D.","non-dropping-particle":"","parse-names":false,"suffix":""},{"dropping-particle":"","family":"Blyth","given":"Fiona M.","non-dropping-particle":"","parse-names":false,"suffix":""},{"dropping-particle":"","family":"Bohensky","given":"Megan A.","non-dropping-particle":"","parse-names":false,"suffix":""},{"dropping-particle":"","family":"Borges","given":"Guilherme","non-dropping-particle":"","parse-names":false,"suffix":""},{"dropping-particle":"","family":"Bose","given":"Dipan","non-dropping-particle":"","parse-names":false,"suffix":""},{"dropping-particle":"","family":"Boufous","given":"Soufiane","non-dropping-particle":"","parse-names":false,"suffix":""},{"dropping-particle":"","family":"Bourne","given":"Rupert R.","non-dropping-particle":"","parse-names":false,"suffix":""},{"dropping-particle":"","family":"Boyers","given":"Lindsay N.","non-dropping-particle":"","parse-names":false,"suffix":""},{"dropping-particle":"","family":"Brainin","given":"Michael","non-dropping-particle":"","parse-names":false,"suffix":""},{"dropping-particle":"","family":"Brauer","given":"Michael","non-dropping-particle":"","parse-names":false,"suffix":""},{"dropping-particle":"","family":"Brayne","given":"Carol E.G.","non-dropping-particle":"","parse-names":false,"suffix":""},{"dropping-particle":"","family":"Brazinova","given":"Alexandra","non-dropping-particle":"","parse-names":false,"suffix":""},{"dropping-particle":"","family":"Breitborde","given":"Nicholas","non-dropping-particle":"","parse-names":false,"suffix":""},{"dropping-particle":"","family":"Brenner","given":"Hermann","non-dropping-particle":"","parse-names":false,"suffix":""},{"dropping-particle":"","family":"Briggs","given":"Adam D.M.","non-dropping-particle":"","parse-names":false,"suffix":""},{"dropping-particle":"","family":"Brown","given":"Jonathan C.","non-dropping-particle":"","parse-names":false,"suffix":""},{"dropping-particle":"","family":"Brugha","given":"Traolach S.","non-dropping-particle":"","parse-names":false,"suffix":""},{"dropping-particle":"","family":"Buckle","given":"Geoffrey C.","non-dropping-particle":"","parse-names":false,"suffix":""},{"dropping-particle":"","family":"Bui","given":"Linh Ngoc","non-dropping-particle":"","parse-names":false,"suffix":""},{"dropping-particle":"","family":"Bukhman","given":"Gene","non-dropping-particle":"","parse-names":false,"suffix":""},{"dropping-particle":"","family":"Burch","given":"Michael","non-dropping-particle":"","parse-names":false,"suffix":""},{"dropping-particle":"","family":"Campos Nonato","given":"Ismael Ricardo","non-dropping-particle":"","parse-names":false,"suffix":""},{"dropping-particle":"","family":"Carabin","given":"Hélène","non-dropping-particle":"","parse-names":false,"suffix":""},{"dropping-particle":"","family":"Cárdenas","given":"Rosario","non-dropping-particle":"","parse-names":false,"suffix":""},{"dropping-particle":"","family":"Carapetis","given":"Jonathan","non-dropping-particle":"","parse-names":false,"suffix":""},{"dropping-particle":"","family":"Carpenter","given":"David O.","non-dropping-particle":"","parse-names":false,"suffix":""},{"dropping-particle":"","family":"Caso","given":"Valeria","non-dropping-particle":"","parse-names":false,"suffix":""},{"dropping-particle":"","family":"Castañeda-Orjuela","given":"Carlos A.","non-dropping-particle":"","parse-names":false,"suffix":""},{"dropping-particle":"","family":"Castro","given":"Ruben Estanislao","non-dropping-particle":"","parse-names":false,"suffix":""},{"dropping-particle":"","family":"Catalá-López","given":"Ferrán","non-dropping-particle":"","parse-names":false,"suffix":""},{"dropping-particle":"","family":"Cavalleri","given":"Fiorella","non-dropping-particle":"","parse-names":false,"suffix":""},{"dropping-particle":"","family":"Chang","given":"Jung Chen","non-dropping-particle":"","parse-names":false,"suffix":""},{"dropping-particle":"","family":"Charlson","given":"Fiona C.","non-dropping-particle":"","parse-names":false,"suffix":""},{"dropping-particle":"","family":"Che","given":"Xuan","non-dropping-particle":"","parse-names":false,"suffix":""},{"dropping-particle":"","family":"Chen","given":"Honglei","non-dropping-particle":"","parse-names":false,"suffix":""},{"dropping-particle":"","family":"Chen","given":"Yingyao","non-dropping-particle":"","parse-names":false,"suffix":""},{"dropping-particle":"","family":"Chen","given":"Jian Sheng","non-dropping-particle":"","parse-names":false,"suffix":""},{"dropping-particle":"","family":"Chen","given":"Zhengming","non-dropping-particle":"","parse-names":false,"suffix":""},{"dropping-particle":"","family":"Chiang","given":"Peggy Pei Chia","non-dropping-particle":"","parse-names":false,"suffix":""},{"dropping-particle":"","family":"Chimed-Ochir","given":"Odgerel","non-dropping-particle":"","parse-names":false,"suffix":""},{"dropping-particle":"","family":"Chowdhury","given":"Rajiv","non-dropping-particle":"","parse-names":false,"suffix":""},{"dropping-particle":"","family":"Christensen","given":"Hanne","non-dropping-particle":"","parse-names":false,"suffix":""},{"dropping-particle":"","family":"Christophi","given":"Costas A.","non-dropping-particle":"","parse-names":false,"suffix":""},{"dropping-particle":"","family":"Chuang","given":"Ting Wu","non-dropping-particle":"","parse-names":false,"suffix":""},{"dropping-particle":"","family":"Chugh","given":"Sumeet S.","non-dropping-particle":"","parse-names":false,"suffix":""},{"dropping-particle":"","family":"Cirillo","given":"Massimo","non-dropping-particle":"","parse-names":false,"suffix":""},{"dropping-particle":"","family":"Coates","given":"Matthew M.","non-dropping-particle":"","parse-names":false,"suffix":""},{"dropping-particle":"","family":"Coffeng","given":"Luc Edgar","non-dropping-particle":"","parse-names":false,"suffix":""},{"dropping-particle":"","family":"Coggeshall","given":"Megan S.","non-dropping-particle":"","parse-names":false,"suffix":""},{"dropping-particle":"","family":"Cohen","given":"Aaron","non-dropping-particle":"","parse-names":false,"suffix":""},{"dropping-particle":"","family":"Colistro","given":"Valentina","non-dropping-particle":"","parse-names":false,"suffix":""},{"dropping-particle":"","family":"Colquhoun","given":"Samantha M.","non-dropping-particle":"","parse-names":false,"suffix":""},{"dropping-particle":"","family":"Colomar","given":"Mercedes","non-dropping-particle":"","parse-names":false,"suffix":""},{"dropping-particle":"","family":"Cooper","given":"Leslie Trumbull","non-dropping-particle":"","parse-names":false,"suffix":""},{"dropping-particle":"","family":"Cooper","given":"Cyrus","non-dropping-particle":"","parse-names":false,"suffix":""},{"dropping-particle":"","family":"Coppola","given":"Luis M.","non-dropping-particle":"","parse-names":false,"suffix":""},{"dropping-particle":"","family":"Cortinovis","given":"Monica","non-dropping-particle":"","parse-names":false,"suffix":""},{"dropping-particle":"","family":"Courville","given":"Karen","non-dropping-particle":"","parse-names":false,"suffix":""},{"dropping-particle":"","family":"Cowie","given":"Benjamin C.","non-dropping-particle":"","parse-names":false,"suffix":""},{"dropping-particle":"","family":"Criqui","given":"Michael H.","non-dropping-particle":"","parse-names":false,"suffix":""},{"dropping-particle":"","family":"Crump","given":"John A.","non-dropping-particle":"","parse-names":false,"suffix":""},{"dropping-particle":"","family":"Cuevas-Nasu","given":"Lucia","non-dropping-particle":"","parse-names":false,"suffix":""},{"dropping-particle":"","family":"Costa Leite","given":"Iuri","non-dropping-particle":"Da","parse-names":false,"suffix":""},{"dropping-particle":"","family":"Dabhadkar","given":"Kaustubh C.","non-dropping-particle":"","parse-names":false,"suffix":""},{"dropping-particle":"","family":"Dandona","given":"Lalit","non-dropping-particle":"","parse-names":false,"suffix":""},{"dropping-particle":"","family":"Dandona","given":"Rakhi","non-dropping-particle":"","parse-names":false,"suffix":""},{"dropping-particle":"","family":"Dansereau","given":"Emily","non-dropping-particle":"","parse-names":false,"suffix":""},{"dropping-particle":"","family":"Dargan","given":"Paul I.","non-dropping-particle":"","parse-names":false,"suffix":""},{"dropping-particle":"","family":"Dayama","given":"Anand","non-dropping-particle":"","parse-names":false,"suffix":""},{"dropping-particle":"","family":"La Cruz-Góngora","given":"Vanessa","non-dropping-particle":"De","parse-names":false,"suffix":""},{"dropping-particle":"","family":"La Vega","given":"Shelley F.","non-dropping-particle":"De","parse-names":false,"suffix":""},{"dropping-particle":"","family":"Leo","given":"Diego","non-dropping-particle":"De","parse-names":false,"suffix":""},{"dropping-particle":"","family":"Degenhardt","given":"Louisa","non-dropping-particle":"","parse-names":false,"suffix":""},{"dropping-particle":"","family":"Pozo-Cruz","given":"Borja","non-dropping-particle":"Del","parse-names":false,"suffix":""},{"dropping-particle":"","family":"Dellavalle","given":"Robert P.","non-dropping-particle":"","parse-names":false,"suffix":""},{"dropping-particle":"","family":"Deribe","given":"Kebede","non-dropping-particle":"","parse-names":false,"suffix":""},{"dropping-particle":"","family":"Jarlais","given":"Don C.","non-dropping-particle":"Des","parse-names":false,"suffix":""},{"dropping-particle":"","family":"Dessalegn","given":"Muluken","non-dropping-particle":"","parse-names":false,"suffix":""},{"dropping-particle":"","family":"Veber","given":"Gabrielle A.","non-dropping-particle":"De","parse-names":false,"suffix":""},{"dropping-particle":"","family":"Dharmaratne","given":"Samath D.","non-dropping-particle":"","parse-names":false,"suffix":""},{"dropping-particle":"","family":"Dherani","given":"Mukesh","non-dropping-particle":"","parse-names":false,"suffix":""},{"dropping-particle":"","family":"Diaz-Ortega","given":"Jose Luis","non-dropping-particle":"","parse-names":false,"suffix":""},{"dropping-particle":"","family":"Diaz-Torne","given":"Cesar","non-dropping-particle":"","parse-names":false,"suffix":""},{"dropping-particle":"","family":"Dicker","given":"Daniel","non-dropping-particle":"","parse-names":false,"suffix":""},{"dropping-particle":"","family":"Ding","given":"Eric L.","non-dropping-particle":"","parse-names":false,"suffix":""},{"dropping-particle":"","family":"Dokova","given":"Klara","non-dropping-particle":"","parse-names":false,"suffix":""},{"dropping-particle":"","family":"Dorsey","given":"E. Ray","non-dropping-particle":"","parse-names":false,"suffix":""},{"dropping-particle":"","family":"Driscoll","given":"Tim R.","non-dropping-particle":"","parse-names":false,"suffix":""},{"dropping-particle":"","family":"Duan","given":"Leilei","non-dropping-particle":"","parse-names":false,"suffix":""},{"dropping-particle":"","family":"Duber","given":"Herbert C.","non-dropping-particle":"","parse-names":false,"suffix":""},{"dropping-particle":"","family":"Durrani","given":"Adnan M.","non-dropping-particle":"","parse-names":false,"suffix":""},{"dropping-particle":"","family":"Ebel","given":"Beth E.","non-dropping-particle":"","parse-names":false,"suffix":""},{"dropping-particle":"","family":"Edmond","given":"Karen M.","non-dropping-particle":"","parse-names":false,"suffix":""},{"dropping-particle":"","family":"Ellenbogen","given":"Richard G.","non-dropping-particle":"","parse-names":false,"suffix":""},{"dropping-particle":"","family":"Elshrek","given":"Yousef","non-dropping-particle":"","parse-names":false,"suffix":""},{"dropping-particle":"","family":"Ermakov","given":"Sergey Petrovich","non-dropping-particle":"","parse-names":false,"suffix":""},{"dropping-particle":"","family":"Erskine","given":"Holly E.","non-dropping-particle":"","parse-names":false,"suffix":""},{"dropping-particle":"","family":"Eshrati","given":"Babak","non-dropping-particle":"","parse-names":false,"suffix":""},{"dropping-particle":"","family":"Esteghamati","given":"Alireza","non-dropping-particle":"","parse-names":false,"suffix":""},{"dropping-particle":"","family":"Estep","given":"Kara","non-dropping-particle":"","parse-names":false,"suffix":""},{"dropping-particle":"","family":"Fürst","given":"Thomas","non-dropping-particle":"","parse-names":false,"suffix":""},{"dropping-particle":"","family":"Fahimi","given":"Saman","non-dropping-particle":"","parse-names":false,"suffix":""},{"dropping-particle":"","family":"Fahrion","given":"Anna S.","non-dropping-particle":"","parse-names":false,"suffix":""},{"dropping-particle":"","family":"Faraon","given":"Emerito Jose A.","non-dropping-particle":"","parse-names":false,"suffix":""},{"dropping-particle":"","family":"Farzadfar","given":"Farshad","non-dropping-particle":"","parse-names":false,"suffix":""},{"dropping-particle":"","family":"Fay","given":"Derek F.J.","non-dropping-particle":"","parse-names":false,"suffix":""},{"dropping-particle":"","family":"Feigl","given":"Andrea B.","non-dropping-particle":"","parse-names":false,"suffix":""},{"dropping-particle":"","family":"Feigin","given":"Valery L.","non-dropping-particle":"","parse-names":false,"suffix":""},{"dropping-particle":"","family":"Felicio","given":"Manuela Mendonca","non-dropping-particle":"","parse-names":false,"suffix":""},{"dropping-particle":"","family":"Fereshtehnejad","given":"Seyed Mohammad","non-dropping-particle":"","parse-names":false,"suffix":""},{"dropping-particle":"","family":"Fernandes","given":"Jefferson G.","non-dropping-particle":"","parse-names":false,"suffix":""},{"dropping-particle":"","family":"Ferrari","given":"Alize J.","non-dropping-particle":"","parse-names":false,"suffix":""},{"dropping-particle":"","family":"Fleming","given":"Thomas D.","non-dropping-particle":"","parse-names":false,"suffix":""},{"dropping-particle":"","family":"Foigt","given":"Nataliya","non-dropping-particle":"","parse-names":false,"suffix":""},{"dropping-particle":"","family":"Foreman","given":"Kyle","non-dropping-particle":"","parse-names":false,"suffix":""},{"dropping-particle":"","family":"Forouzanfar","given":"Mohammad H.","non-dropping-particle":"","parse-names":false,"suffix":""},{"dropping-particle":"","family":"Fowkes","given":"F. Gerry R.","non-dropping-particle":"","parse-names":false,"suffix":""},{"dropping-particle":"","family":"Fra Paleo","given":"Urbano","non-dropping-particle":"","parse-names":false,"suffix":""},{"dropping-particle":"","family":"Franklin","given":"Richard C.","non-dropping-particle":"","parse-names":false,"suffix":""},{"dropping-particle":"","family":"Futran","given":"Neal D.","non-dropping-particle":"","parse-names":false,"suffix":""},{"dropping-particle":"","family":"Gaffikin","given":"Lynne","non-dropping-particle":"","parse-names":false,"suffix":""},{"dropping-particle":"","family":"Gambashidze","given":"Ketevan","non-dropping-particle":"","parse-names":false,"suffix":""},{"dropping-particle":"","family":"Gankpé","given":"Fortuné Gbètoho","non-dropping-particle":"","parse-names":false,"suffix":""},{"dropping-particle":"","family":"García-Guerra","given":"Francisco Armando","non-dropping-particle":"","parse-names":false,"suffix":""},{"dropping-particle":"","family":"Garcia","given":"Ana Cristina","non-dropping-particle":"","parse-names":false,"suffix":""},{"dropping-particle":"","family":"Geleijnse","given":"Johanna M.","non-dropping-particle":"","parse-names":false,"suffix":""},{"dropping-particle":"","family":"Gessner","given":"Bradford D.","non-dropping-particle":"","parse-names":false,"suffix":""},{"dropping-particle":"","family":"Gibney","given":"Katherine B.","non-dropping-particle":"","parse-names":false,"suffix":""},{"dropping-particle":"","family":"Gillum","given":"Richard F.","non-dropping-particle":"","parse-names":false,"suffix":""},{"dropping-particle":"","family":"Gilmour","given":"Stuart","non-dropping-particle":"","parse-names":false,"suffix":""},{"dropping-particle":"","family":"Ginawi","given":"Ibrahim Abdelmageem Mohamed","non-dropping-particle":"","parse-names":false,"suffix":""},{"dropping-particle":"","family":"Giroud","given":"Maurice","non-dropping-particle":"","parse-names":false,"suffix":""},{"dropping-particle":"","family":"Glaser","given":"Elizabeth L.","non-dropping-particle":"","parse-names":false,"suffix":""},{"dropping-particle":"","family":"Goenka","given":"Shifalika","non-dropping-particle":"","parse-names":false,"suffix":""},{"dropping-particle":"","family":"Gomez Dantes","given":"Hector","non-dropping-particle":"","parse-names":false,"suffix":""},{"dropping-particle":"","family":"Gona","given":"Philimon","non-dropping-particle":"","parse-names":false,"suffix":""},{"dropping-particle":"","family":"Gonzalez-Medina","given":"Diego","non-dropping-particle":"","parse-names":false,"suffix":""},{"dropping-particle":"","family":"Guinovart","given":"Caterina","non-dropping-particle":"","parse-names":false,"suffix":""},{"dropping-particle":"","family":"Gupta","given":"Rahul","non-dropping-particle":"","parse-names":false,"suffix":""},{"dropping-particle":"","family":"Gupta","given":"Rajeev","non-dropping-particle":"","parse-names":false,"suffix":""},{"dropping-particle":"","family":"Gosselin","given":"Richard A.","non-dropping-particle":"","parse-names":false,"suffix":""},{"dropping-particle":"","family":"Gotay","given":"Carolyn C.","non-dropping-particle":"","parse-names":false,"suffix":""},{"dropping-particle":"","family":"Goto","given":"Atsushi","non-dropping-particle":"","parse-names":false,"suffix":""},{"dropping-particle":"","family":"Gouda","given":"Hebe N.","non-dropping-particle":"","parse-names":false,"suffix":""},{"dropping-particle":"","family":"Graetz","given":"Nicholas","non-dropping-particle":"","parse-names":false,"suffix":""},{"dropping-particle":"","family":"Greenwell","given":"K. Fern","non-dropping-particle":"","parse-names":false,"suffix":""},{"dropping-particle":"","family":"Gugnani","given":"Harish Chander","non-dropping-particle":"","parse-names":false,"suffix":""},{"dropping-particle":"","family":"Gunnell","given":"David","non-dropping-particle":"","parse-names":false,"suffix":""},{"dropping-particle":"","family":"Gutiérrez","given":"Reyna A.","non-dropping-particle":"","parse-names":false,"suffix":""},{"dropping-particle":"","family":"Haagsma","given":"Juanita","non-dropping-particle":"","parse-names":false,"suffix":""},{"dropping-particle":"","family":"Hafezi-Nejad","given":"Nima","non-dropping-particle":"","parse-names":false,"suffix":""},{"dropping-particle":"","family":"Hagan","given":"Holly","non-dropping-particle":"","parse-names":false,"suffix":""},{"dropping-particle":"","family":"Hagstromer","given":"Maria","non-dropping-particle":"","parse-names":false,"suffix":""},{"dropping-particle":"","family":"Halasa","given":"Yara A.","non-dropping-particle":"","parse-names":false,"suffix":""},{"dropping-particle":"","family":"Hamadeh","given":"Randah Ribhi","non-dropping-particle":"","parse-names":false,"suffix":""},{"dropping-particle":"","family":"Hamavid","given":"Hannah","non-dropping-particle":"","parse-names":false,"suffix":""},{"dropping-particle":"","family":"Hammami","given":"Mouhanad","non-dropping-particle":"","parse-names":false,"suffix":""},{"dropping-particle":"","family":"Hancock","given":"Jamie","non-dropping-particle":"","parse-names":false,"suffix":""},{"dropping-particle":"","family":"Hankey","given":"Graeme J.","non-dropping-particle":"","parse-names":false,"suffix":""},{"dropping-particle":"","family":"Hansen","given":"Gillian M.","non-dropping-particle":"","parse-names":false,"suffix":""},{"dropping-particle":"","family":"Harb","given":"Hilda L.","non-dropping-particle":"","parse-names":false,"suffix":""},{"dropping-particle":"","family":"Harewood","given":"Heather","non-dropping-particle":"","parse-names":false,"suffix":""},{"dropping-particle":"","family":"Haro","given":"Josep Maria","non-dropping-particle":"","parse-names":false,"suffix":""},{"dropping-particle":"","family":"Havmoeller","given":"Rasmus","non-dropping-particle":"","parse-names":false,"suffix":""},{"dropping-particle":"","family":"Hay","given":"Roderick J.","non-dropping-particle":"","parse-names":false,"suffix":""},{"dropping-particle":"","family":"Hay","given":"Simon I.","non-dropping-particle":"","parse-names":false,"suffix":""},{"dropping-particle":"","family":"Hedayati","given":"Mohammad T.","non-dropping-particle":"","parse-names":false,"suffix":""},{"dropping-particle":"","family":"Heredia Pi","given":"Ileana B.","non-dropping-particle":"","parse-names":false,"suffix":""},{"dropping-particle":"","family":"Heuton","given":"Kyle R.","non-dropping-particle":"","parse-names":false,"suffix":""},{"dropping-particle":"","family":"Heydarpour","given":"Pouria","non-dropping-particle":"","parse-names":false,"suffix":""},{"dropping-particle":"","family":"Higashi","given":"Hideki","non-dropping-particle":"","parse-names":false,"suffix":""},{"dropping-particle":"","family":"Hijar","given":"Martha","non-dropping-particle":"","parse-names":false,"suffix":""},{"dropping-particle":"","family":"Hoek","given":"Hans W.","non-dropping-particle":"","parse-names":false,"suffix":""},{"dropping-particle":"","family":"Hoffman","given":"Howard J.","non-dropping-particle":"","parse-names":false,"suffix":""},{"dropping-particle":"","family":"Hornberger","given":"John C.","non-dropping-particle":"","parse-names":false,"suffix":""},{"dropping-particle":"","family":"Hosgood","given":"H. Dean","non-dropping-particle":"","parse-names":false,"suffix":""},{"dropping-particle":"","family":"Hossain","given":"Mazeda","non-dropping-particle":"","parse-names":false,"suffix":""},{"dropping-particle":"","family":"Hotez","given":"Peter J.","non-dropping-particle":"","parse-names":false,"suffix":""},{"dropping-particle":"","family":"Hoy","given":"Damian G.","non-dropping-particle":"","parse-names":false,"suffix":""},{"dropping-particle":"","family":"Hsairi","given":"Mohamed","non-dropping-particle":"","parse-names":false,"suffix":""},{"dropping-particle":"","family":"Hu","given":"Guoqing","non-dropping-particle":"","parse-names":false,"suffix":""},{"dropping-particle":"","family":"Huang","given":"John J.","non-dropping-particle":"","parse-names":false,"suffix":""},{"dropping-particle":"","family":"Huffman","given":"Mark D.","non-dropping-particle":"","parse-names":false,"suffix":""},{"dropping-particle":"","family":"Hughes","given":"Andrew J.","non-dropping-particle":"","parse-names":false,"suffix":""},{"dropping-particle":"","family":"Husseini","given":"Abdullatif","non-dropping-particle":"","parse-names":false,"suffix":""},{"dropping-particle":"","family":"Huynh","given":"Chantal","non-dropping-particle":"","parse-names":false,"suffix":""},{"dropping-particle":"","family":"Iannarone","given":"Marissa","non-dropping-particle":"","parse-names":false,"suffix":""},{"dropping-particle":"","family":"Iburg","given":"Kim M.","non-dropping-particle":"","parse-names":false,"suffix":""},{"dropping-particle":"","family":"Idrisov","given":"Bulat T.","non-dropping-particle":"","parse-names":false,"suffix":""},{"dropping-particle":"","family":"Ikeda","given":"Nayu","non-dropping-particle":"","parse-names":false,"suffix":""},{"dropping-particle":"","family":"Innos","given":"Kaire","non-dropping-particle":"","parse-names":false,"suffix":""},{"dropping-particle":"","family":"Inoue","given":"Manami","non-dropping-particle":"","parse-names":false,"suffix":""},{"dropping-particle":"","family":"Islami","given":"Farhad","non-dropping-particle":"","parse-names":false,"suffix":""},{"dropping-particle":"","family":"Ismayilova","given":"Samaya","non-dropping-particle":"","parse-names":false,"suffix":""},{"dropping-particle":"","family":"Jacobsen","given":"Kathryn H.","non-dropping-particle":"","parse-names":false,"suffix":""},{"dropping-particle":"","family":"Jassal","given":"Simerjot","non-dropping-particle":"","parse-names":false,"suffix":""},{"dropping-particle":"","family":"Jayaraman","given":"Sudha P.","non-dropping-particle":"","parse-names":false,"suffix":""},{"dropping-particle":"","family":"Jensen","given":"Paul N.","non-dropping-particle":"","parse-names":false,"suffix":""},{"dropping-particle":"","family":"Jha","given":"Vivekanand","non-dropping-particle":"","parse-names":false,"suffix":""},{"dropping-particle":"","family":"Jiang","given":"Guohong","non-dropping-particle":"","parse-names":false,"suffix":""},{"dropping-particle":"","family":"Jiang","given":"Ying","non-dropping-particle":"","parse-names":false,"suffix":""},{"dropping-particle":"","family":"Jonas","given":"Jost B.","non-dropping-particle":"","parse-names":false,"suffix":""},{"dropping-particle":"","family":"Joseph","given":"Jonathan","non-dropping-particle":"","parse-names":false,"suffix":""},{"dropping-particle":"","family":"Juel","given":"Knud","non-dropping-particle":"","parse-names":false,"suffix":""},{"dropping-particle":"","family":"Kabagambe","given":"Edmond Kato","non-dropping-particle":"","parse-names":false,"suffix":""},{"dropping-particle":"","family":"Kan","given":"Haidong","non-dropping-particle":"","parse-names":false,"suffix":""},{"dropping-particle":"","family":"Karch","given":"André","non-dropping-particle":"","parse-names":false,"suffix":""},{"dropping-particle":"","family":"Karimkhani","given":"Chante","non-dropping-particle":"","parse-names":false,"suffix":""},{"dropping-particle":"","family":"Karthikeyan","given":"Ganesan","non-dropping-particle":"","parse-names":false,"suffix":""},{"dropping-particle":"","family":"Kassebaum","given":"Nicholas","non-dropping-particle":"","parse-names":false,"suffix":""},{"dropping-particle":"","family":"Kaul","given":"Anil","non-dropping-particle":"","parse-names":false,"suffix":""},{"dropping-particle":"","family":"Kawakami","given":"Norito","non-dropping-particle":"","parse-names":false,"suffix":""},{"dropping-particle":"","family":"Kazanjan","given":"Konstantin","non-dropping-particle":"","parse-names":false,"suffix":""},{"dropping-particle":"","family":"Kazi","given":"Dhruv S.","non-dropping-particle":"","parse-names":false,"suffix":""},{"dropping-particle":"","family":"Kemp","given":"Andrew H.","non-dropping-particle":"","parse-names":false,"suffix":""},{"dropping-particle":"","family":"Kengne","given":"Andre Pascal","non-dropping-particle":"","parse-names":false,"suffix":""},{"dropping-particle":"","family":"Keren","given":"Andre","non-dropping-particle":"","parse-names":false,"suffix":""},{"dropping-particle":"","family":"Kereselidze","given":"Maia","non-dropping-particle":"","parse-names":false,"suffix":""},{"dropping-particle":"","family":"Khader","given":"Yousef Saleh","non-dropping-particle":"","parse-names":false,"suffix":""},{"dropping-particle":"","family":"Khalifa","given":"Shams Eldin Ali Hassan","non-dropping-particle":"","parse-names":false,"suffix":""},{"dropping-particle":"","family":"Khan","given":"Ejaz Ahmed","non-dropping-particle":"","parse-names":false,"suffix":""},{"dropping-particle":"","family":"Khan","given":"Gulfaraz","non-dropping-particle":"","parse-names":false,"suffix":""},{"dropping-particle":"","family":"Khang","given":"Young Ho","non-dropping-particle":"","parse-names":false,"suffix":""},{"dropping-particle":"","family":"Kieling","given":"Christian","non-dropping-particle":"","parse-names":false,"suffix":""},{"dropping-particle":"","family":"Kinfu","given":"Yohannes","non-dropping-particle":"","parse-names":false,"suffix":""},{"dropping-particle":"","family":"Kinge","given":"Jonas M.","non-dropping-particle":"","parse-names":false,"suffix":""},{"dropping-particle":"","family":"Kim","given":"Daniel","non-dropping-particle":"","parse-names":false,"suffix":""},{"dropping-particle":"","family":"Kim","given":"Sungroul","non-dropping-particle":"","parse-names":false,"suffix":""},{"dropping-particle":"","family":"Kivipelto","given":"Miia","non-dropping-particle":"","parse-names":false,"suffix":""},{"dropping-particle":"","family":"Knibbs","given":"Luke","non-dropping-particle":"","parse-names":false,"suffix":""},{"dropping-particle":"","family":"Knudsen","given":"Ann Kristin","non-dropping-particle":"","parse-names":false,"suffix":""},{"dropping-particle":"","family":"Kokubo","given":"Yoshihiro","non-dropping-particle":"","parse-names":false,"suffix":""},{"dropping-particle":"","family":"Kosen","given":"Sowarta","non-dropping-particle":"","parse-names":false,"suffix":""},{"dropping-particle":"","family":"Kotagal","given":"Meera","non-dropping-particle":"","parse-names":false,"suffix":""},{"dropping-particle":"","family":"Kravchenko","given":"Michael A.","non-dropping-particle":"","parse-names":false,"suffix":""},{"dropping-particle":"","family":"Krishnaswami","given":"Sanjay","non-dropping-particle":"","parse-names":false,"suffix":""},{"dropping-particle":"","family":"Krueger","given":"Hans","non-dropping-particle":"","parse-names":false,"suffix":""},{"dropping-particle":"","family":"Kuate Defo","given":"Barthelemy","non-dropping-particle":"","parse-names":false,"suffix":""},{"dropping-particle":"","family":"Kuipers","given":"Ernst J.","non-dropping-particle":"","parse-names":false,"suffix":""},{"dropping-particle":"","family":"Kucuk Bicer","given":"Burcu","non-dropping-particle":"","parse-names":false,"suffix":""},{"dropping-particle":"","family":"Kulkarni","given":"Chanda","non-dropping-particle":"","parse-names":false,"suffix":""},{"dropping-particle":"","family":"Kulkarni","given":"Veena S.","non-dropping-particle":"","parse-names":false,"suffix":""},{"dropping-particle":"","family":"Kumar","given":"Kaushalendra","non-dropping-particle":"","parse-names":false,"suffix":""},{"dropping-particle":"","family":"Kumar","given":"Ravi B.","non-dropping-particle":"","parse-names":false,"suffix":""},{"dropping-particle":"","family":"Kwan","given":"Gene F.","non-dropping-particle":"","parse-names":false,"suffix":""},{"dropping-particle":"","family":"Kyu","given":"Hmwe","non-dropping-particle":"","parse-names":false,"suffix":""},{"dropping-particle":"","family":"Lai","given":"Taavi","non-dropping-particle":"","parse-names":false,"suffix":""},{"dropping-particle":"","family":"Lakshmana Balaji","given":"Arjun","non-dropping-particle":"","parse-names":false,"suffix":""},{"dropping-particle":"","family":"Lalloo","given":"Ratilal","non-dropping-particle":"","parse-names":false,"suffix":""},{"dropping-particle":"","family":"Lallukka","given":"Tea","non-dropping-particle":"","parse-names":false,"suffix":""},{"dropping-particle":"","family":"Lam","given":"Hilton","non-dropping-particle":"","parse-names":false,"suffix":""},{"dropping-particle":"","family":"Lan","given":"Qing","non-dropping-particle":"","parse-names":false,"suffix":""},{"dropping-particle":"","family":"Lansingh","given":"Van C.","non-dropping-particle":"","parse-names":false,"suffix":""},{"dropping-particle":"","family":"Larson","given":"Heidi J.","non-dropping-particle":"","parse-names":false,"suffix":""},{"dropping-particle":"","family":"Larsson","given":"Anders","non-dropping-particle":"","parse-names":false,"suffix":""},{"dropping-particle":"","family":"Lavados","given":"Pablo M.","non-dropping-particle":"","parse-names":false,"suffix":""},{"dropping-particle":"","family":"Lawrynowicz","given":"Alicia E.B.","non-dropping-particle":"","parse-names":false,"suffix":""},{"dropping-particle":"","family":"Leasher","given":"Janet L.","non-dropping-particle":"","parse-names":false,"suffix":""},{"dropping-particle":"","family":"Lee","given":"Jong Tae","non-dropping-particle":"","parse-names":false,"suffix":""},{"dropping-particle":"","family":"Leigh","given":"James","non-dropping-particle":"","parse-names":false,"suffix":""},{"dropping-particle":"","family":"Leinsalu","given":"Mall","non-dropping-particle":"","parse-names":false,"suffix":""},{"dropping-particle":"","family":"Leung","given":"Ricky","non-dropping-particle":"","parse-names":false,"suffix":""},{"dropping-particle":"","family":"Levitz","given":"Carly","non-dropping-particle":"","parse-names":false,"suffix":""},{"dropping-particle":"","family":"Li","given":"Bin","non-dropping-particle":"","parse-names":false,"suffix":""},{"dropping-particle":"","family":"Li","given":"Yichong","non-dropping-particle":"","parse-names":false,"suffix":""},{"dropping-particle":"","family":"Li","given":"Yongmei","non-dropping-particle":"","parse-names":false,"suffix":""},{"dropping-particle":"","family":"Liddell","given":"Chelsea","non-dropping-particle":"","parse-names":false,"suffix":""},{"dropping-particle":"","family":"Lim","given":"Stephen S.","non-dropping-particle":"","parse-names":false,"suffix":""},{"dropping-particle":"","family":"Lima","given":"Graça Maria Ferreira","non-dropping-particle":"De","parse-names":false,"suffix":""},{"dropping-particle":"","family":"Lind","given":"Maggie L.","non-dropping-particle":"","parse-names":false,"suffix":""},{"dropping-particle":"","family":"Lipshultz","given":"Steven E.","non-dropping-particle":"","parse-names":false,"suffix":""},{"dropping-particle":"","family":"Liu","given":"Shiwei","non-dropping-particle":"","parse-names":false,"suffix":""},{"dropping-particle":"","family":"Liu","given":"Yang","non-dropping-particle":"","parse-names":false,"suffix":""},{"dropping-particle":"","family":"Lloyd","given":"Belinda K.","non-dropping-particle":"","parse-names":false,"suffix":""},{"dropping-particle":"","family":"Lofgren","given":"Katherine T.","non-dropping-particle":"","parse-names":false,"suffix":""},{"dropping-particle":"","family":"Logroscino","given":"Giancarlo","non-dropping-particle":"","parse-names":false,"suffix":""},{"dropping-particle":"","family":"London","given":"Stephanie J.","non-dropping-particle":"","parse-names":false,"suffix":""},{"dropping-particle":"","family":"Lortet-Tieulent","given":"Joannie","non-dropping-particle":"","parse-names":false,"suffix":""},{"dropping-particle":"","family":"Lotufo","given":"Paulo A.","non-dropping-particle":"","parse-names":false,"suffix":""},{"dropping-particle":"","family":"Lucas","given":"Robyn M.","non-dropping-particle":"","parse-names":false,"suffix":""},{"dropping-particle":"","family":"Lunevicius","given":"Raimundas","non-dropping-particle":"","parse-names":false,"suffix":""},{"dropping-particle":"","family":"Lyons","given":"Ronan Anthony","non-dropping-particle":"","parse-names":false,"suffix":""},{"dropping-particle":"","family":"Ma","given":"Stefan","non-dropping-particle":"","parse-names":false,"suffix":""},{"dropping-particle":"","family":"Machado","given":"Vasco Manuel Pedro","non-dropping-particle":"","parse-names":false,"suffix":""},{"dropping-particle":"","family":"MacIntyre","given":"Michael F.","non-dropping-particle":"","parse-names":false,"suffix":""},{"dropping-particle":"","family":"Mackay","given":"Mark T.","non-dropping-particle":"","parse-names":false,"suffix":""},{"dropping-particle":"","family":"MacLachlan","given":"Jennifer H.","non-dropping-particle":"","parse-names":false,"suffix":""},{"dropping-particle":"","family":"Magis-Rodriguez","given":"Carlos","non-dropping-particle":"","parse-names":false,"suffix":""},{"dropping-particle":"","family":"Mahdi","given":"Abbas A.","non-dropping-particle":"","parse-names":false,"suffix":""},{"dropping-particle":"","family":"Majdan","given":"Marek","non-dropping-particle":"","parse-names":false,"suffix":""},{"dropping-particle":"","family":"Malekzadeh","given":"Reza","non-dropping-particle":"","parse-names":false,"suffix":""},{"dropping-particle":"","family":"Mangalam","given":"Srikanth","non-dropping-particle":"","parse-names":false,"suffix":""},{"dropping-particle":"","family":"Mapoma","given":"Christopher Chabila","non-dropping-particle":"","parse-names":false,"suffix":""},{"dropping-particle":"","family":"Marape","given":"Marape","non-dropping-particle":"","parse-names":false,"suffix":""},{"dropping-particle":"","family":"Marcenes","given":"Wagner","non-dropping-particle":"","parse-names":false,"suffix":""},{"dropping-particle":"","family":"Margono","given":"Christopher","non-dropping-particle":"","parse-names":false,"suffix":""},{"dropping-particle":"","family":"Marks","given":"Guy B.","non-dropping-particle":"","parse-names":false,"suffix":""},{"dropping-particle":"","family":"Marzan","given":"Melvin Barrientos","non-dropping-particle":"","parse-names":false,"suffix":""},{"dropping-particle":"","family":"Masci","given":"Joseph R.","non-dropping-particle":"","parse-names":false,"suffix":""},{"dropping-particle":"","family":"Mashal","given":"Mohammad Taufiq","non-dropping-particle":"","parse-names":false,"suffix":""},{"dropping-particle":"","family":"Masiye","given":"Felix","non-dropping-particle":"","parse-names":false,"suffix":""},{"dropping-particle":"","family":"Mason-Jones","given":"Amanda J.","non-dropping-particle":"","parse-names":false,"suffix":""},{"dropping-particle":"","family":"Matzopolous","given":"Richard","non-dropping-particle":"","parse-names":false,"suffix":""},{"dropping-particle":"","family":"Mayosi","given":"Bongani M.","non-dropping-particle":"","parse-names":false,"suffix":""},{"dropping-particle":"","family":"Mazorodze","given":"Tasara T.","non-dropping-particle":"","parse-names":false,"suffix":""},{"dropping-particle":"","family":"McGrath","given":"John J.","non-dropping-particle":"","parse-names":false,"suffix":""},{"dropping-particle":"","family":"McKay","given":"Abigail C.","non-dropping-particle":"","parse-names":false,"suffix":""},{"dropping-particle":"","family":"McKee","given":"Martin","non-dropping-particle":"","parse-names":false,"suffix":""},{"dropping-particle":"","family":"McLain","given":"Abigail","non-dropping-particle":"","parse-names":false,"suffix":""},{"dropping-particle":"","family":"Meaney","given":"Peter A.","non-dropping-particle":"","parse-names":false,"suffix":""},{"dropping-particle":"","family":"Mehndiratta","given":"Man Mohan","non-dropping-particle":"","parse-names":false,"suffix":""},{"dropping-particle":"","family":"Mejia-Rodriguez","given":"Fabiola","non-dropping-particle":"","parse-names":false,"suffix":""},{"dropping-particle":"","family":"Melaku","given":"Yohannes Adama","non-dropping-particle":"","parse-names":false,"suffix":""},{"dropping-particle":"","family":"Meltzer","given":"Michele","non-dropping-particle":"","parse-names":false,"suffix":""},{"dropping-particle":"","family":"Memish","given":"Ziad A.","non-dropping-particle":"","parse-names":false,"suffix":""},{"dropping-particle":"","family":"Mendoza","given":"Walter","non-dropping-particle":"","parse-names":false,"suffix":""},{"dropping-particle":"","family":"Mensah","given":"George A.","non-dropping-particle":"","parse-names":false,"suffix":""},{"dropping-particle":"","family":"Meretoja","given":"Atte","non-dropping-particle":"","parse-names":false,"suffix":""},{"dropping-particle":"","family":"Mhimbira","given":"Francis A.","non-dropping-particle":"","parse-names":false,"suffix":""},{"dropping-particle":"","family":"Miller","given":"Ted R.","non-dropping-particle":"","parse-names":false,"suffix":""},{"dropping-particle":"","family":"Mills","given":"Edward J.","non-dropping-particle":"","parse-names":false,"suffix":""},{"dropping-particle":"","family":"Misganaw","given":"Awoke","non-dropping-particle":"","parse-names":false,"suffix":""},{"dropping-particle":"","family":"Mishra","given":"Santosh K.","non-dropping-particle":"","parse-names":false,"suffix":""},{"dropping-particle":"","family":"Mock","given":"Charles N.","non-dropping-particle":"","parse-names":false,"suffix":""},{"dropping-particle":"","family":"Moffitt","given":"Terrie E.","non-dropping-particle":"","parse-names":false,"suffix":""},{"dropping-particle":"","family":"Mohamed Ibrahim","given":"Norlinah","non-dropping-particle":"","parse-names":false,"suffix":""},{"dropping-particle":"","family":"Mohammad","given":"Karzan Abdulmuhsin","non-dropping-particle":"","parse-names":false,"suffix":""},{"dropping-particle":"","family":"Mokdad","given":"Ali H.","non-dropping-particle":"","parse-names":false,"suffix":""},{"dropping-particle":"","family":"Mola","given":"Glen Liddell","non-dropping-particle":"","parse-names":false,"suffix":""},{"dropping-particle":"","family":"Monasta","given":"Lorenzo","non-dropping-particle":"","parse-names":false,"suffix":""},{"dropping-particle":"","family":"Monis","given":"Jonathan De La Cruz","non-dropping-particle":"","parse-names":false,"suffix":""},{"dropping-particle":"","family":"Montañez Hernandez","given":"Julio C.","non-dropping-particle":"","parse-names":false,"suffix":""},{"dropping-particle":"","family":"Montico","given":"Marcella","non-dropping-particle":"","parse-names":false,"suffix":""},{"dropping-particle":"","family":"Montine","given":"Thomas J.","non-dropping-particle":"","parse-names":false,"suffix":""},{"dropping-particle":"","family":"Mooney","given":"Meghan D.","non-dropping-particle":"","parse-names":false,"suffix":""},{"dropping-particle":"","family":"Moore","given":"Ami R.","non-dropping-particle":"","parse-names":false,"suffix":""},{"dropping-particle":"","family":"Moradi-Lakeh","given":"Maziar","non-dropping-particle":"","parse-names":false,"suffix":""},{"dropping-particle":"","family":"Moran","given":"Andrew E.","non-dropping-particle":"","parse-names":false,"suffix":""},{"dropping-particle":"","family":"Mori","given":"Rintaro","non-dropping-particle":"","parse-names":false,"suffix":""},{"dropping-particle":"","family":"Moschandreas","given":"Joanna","non-dropping-particle":"","parse-names":false,"suffix":""},{"dropping-particle":"","family":"Moturi","given":"Wilkister Nyaora","non-dropping-particle":"","parse-names":false,"suffix":""},{"dropping-particle":"","family":"Moyer","given":"Madeline L.","non-dropping-particle":"","parse-names":false,"suffix":""},{"dropping-particle":"","family":"Mozaffarian","given":"Dariush","non-dropping-particle":"","parse-names":false,"suffix":""},{"dropping-particle":"","family":"Mueller","given":"Ulrich O.","non-dropping-particle":"","parse-names":false,"suffix":""},{"dropping-particle":"","family":"Mukaigawara","given":"Mitsuru","non-dropping-particle":"","parse-names":false,"suffix":""},{"dropping-particle":"","family":"Mullany","given":"Erin C.","non-dropping-particle":"","parse-names":false,"suffix":""},{"dropping-particle":"","family":"Murray","given":"Joseph","non-dropping-particle":"","parse-names":false,"suffix":""},{"dropping-particle":"","family":"Mustapha","given":"Adetoun","non-dropping-particle":"","parse-names":false,"suffix":""},{"dropping-particle":"","family":"Naghavi","given":"Paria","non-dropping-particle":"","parse-names":false,"suffix":""},{"dropping-particle":"","family":"Naheed","given":"Aliya","non-dropping-particle":"","parse-names":false,"suffix":""},{"dropping-particle":"","family":"Naidoo","given":"Kovin S.","non-dropping-particle":"","parse-names":false,"suffix":""},{"dropping-particle":"","family":"Naldi","given":"Luigi","non-dropping-particle":"","parse-names":false,"suffix":""},{"dropping-particle":"","family":"Nand","given":"Devina","non-dropping-particle":"","parse-names":false,"suffix":""},{"dropping-particle":"","family":"Nangia","given":"Vinay","non-dropping-particle":"","parse-names":false,"suffix":""},{"dropping-particle":"","family":"Narayan","given":"K. M.Venkat","non-dropping-particle":"","parse-names":false,"suffix":""},{"dropping-particle":"","family":"Nash","given":"Denis","non-dropping-particle":"","parse-names":false,"suffix":""},{"dropping-particle":"","family":"Nasher","given":"Jamal","non-dropping-particle":"","parse-names":false,"suffix":""},{"dropping-particle":"","family":"Nejjari","given":"Chakib","non-dropping-particle":"","parse-names":false,"suffix":""},{"dropping-particle":"","family":"Nelson","given":"Robert G.","non-dropping-particle":"","parse-names":false,"suffix":""},{"dropping-particle":"","family":"Neuhouser","given":"Marian","non-dropping-particle":"","parse-names":false,"suffix":""},{"dropping-particle":"","family":"Neupane","given":"Sudan Prasad","non-dropping-particle":"","parse-names":false,"suffix":""},{"dropping-particle":"","family":"Newcomb","given":"Polly A.","non-dropping-particle":"","parse-names":false,"suffix":""},{"dropping-particle":"","family":"Newman","given":"Lori","non-dropping-particle":"","parse-names":false,"suffix":""},{"dropping-particle":"","family":"Newton","given":"Charles R.","non-dropping-particle":"","parse-names":false,"suffix":""},{"dropping-particle":"","family":"Ng","given":"Marie","non-dropping-particle":"","parse-names":false,"suffix":""},{"dropping-particle":"","family":"Ngalesoni","given":"Frida Namnyak","non-dropping-particle":"","parse-names":false,"suffix":""},{"dropping-particle":"","family":"Nguyen","given":"Grant","non-dropping-particle":"","parse-names":false,"suffix":""},{"dropping-particle":"","family":"Nguyen","given":"Nhung Thi Trang","non-dropping-particle":"","parse-names":false,"suffix":""},{"dropping-particle":"","family":"Nisar","given":"Muhammad Imran","non-dropping-particle":"","parse-names":false,"suffix":""},{"dropping-particle":"","family":"Nolte","given":"Sandra","non-dropping-particle":"","parse-names":false,"suffix":""},{"dropping-particle":"","family":"Norheim","given":"Ole F.","non-dropping-particle":"","parse-names":false,"suffix":""},{"dropping-particle":"","family":"Norman","given":"Rosana E.","non-dropping-particle":"","parse-names":false,"suffix":""},{"dropping-particle":"","family":"Norrving","given":"Bo","non-dropping-particle":"","parse-names":false,"suffix":""},{"dropping-particle":"","family":"Nyakarahuka","given":"Luke","non-dropping-particle":"","parse-names":false,"suffix":""},{"dropping-particle":"","family":"Odell","given":"Shaun","non-dropping-particle":"","parse-names":false,"suffix":""},{"dropping-particle":"","family":"O'Donnell","given":"Martin","non-dropping-particle":"","parse-names":false,"suffix":""},{"dropping-particle":"","family":"Ohkubo","given":"Takayoshi","non-dropping-particle":"","parse-names":false,"suffix":""},{"dropping-particle":"","family":"Ohno","given":"Summer Lockett","non-dropping-particle":"","parse-names":false,"suffix":""},{"dropping-particle":"","family":"Olusanya","given":"Bolajoko O.","non-dropping-particle":"","parse-names":false,"suffix":""},{"dropping-particle":"","family":"Omer","given":"Saad B.","non-dropping-particle":"","parse-names":false,"suffix":""},{"dropping-particle":"","family":"Opio","given":"John Nelson","non-dropping-particle":"","parse-names":false,"suffix":""},{"dropping-particle":"","family":"Orisakwe","given":"Orish Ebere","non-dropping-particle":"","parse-names":false,"suffix":""},{"dropping-particle":"","family":"Ortblad","given":"Katrina F.","non-dropping-particle":"","parse-names":false,"suffix":""},{"dropping-particle":"","family":"Ortiz","given":"Alberto","non-dropping-particle":"","parse-names":false,"suffix":""},{"dropping-particle":"","family":"Otayza","given":"Maria Lourdes K.","non-dropping-particle":"","parse-names":false,"suffix":""},{"dropping-particle":"","family":"Pain","given":"Amanda W.","non-dropping-particle":"","parse-names":false,"suffix":""},{"dropping-particle":"","family":"Pandian","given":"Jeyaraj D.","non-dropping-particle":"","parse-names":false,"suffix":""},{"dropping-particle":"","family":"Panelo","given":"Carlo Irwin","non-dropping-particle":"","parse-names":false,"suffix":""},{"dropping-particle":"","family":"Panniyammakal","given":"Jeemon","non-dropping-particle":"","parse-names":false,"suffix":""},{"dropping-particle":"","family":"Papachristou","given":"Christina","non-dropping-particle":"","parse-names":false,"suffix":""},{"dropping-particle":"","family":"Paternina Caicedo","given":"Angel J.","non-dropping-particle":"","parse-names":false,"suffix":""},{"dropping-particle":"","family":"Patten","given":"Scott B.","non-dropping-particle":"","parse-names":false,"suffix":""},{"dropping-particle":"","family":"Patton","given":"George C.","non-dropping-particle":"","parse-names":false,"suffix":""},{"dropping-particle":"","family":"Paul","given":"Vinod K.","non-dropping-particle":"","parse-names":false,"suffix":""},{"dropping-particle":"","family":"Pavlin","given":"Boris","non-dropping-particle":"","parse-names":false,"suffix":""},{"dropping-particle":"","family":"Pearce","given":"Neil","non-dropping-particle":"","parse-names":false,"suffix":""},{"dropping-particle":"","family":"Pellegrini","given":"Carlos A.","non-dropping-particle":"","parse-names":false,"suffix":""},{"dropping-particle":"","family":"Pereira","given":"David M.","non-dropping-particle":"","parse-names":false,"suffix":""},{"dropping-particle":"","family":"Peresson","given":"Sophie C.","non-dropping-particle":"","parse-names":false,"suffix":""},{"dropping-particle":"","family":"Perez-Padilla","given":"Rogelio","non-dropping-particle":"","parse-names":false,"suffix":""},{"dropping-particle":"","family":"Perez-Ruiz","given":"Fernando P.","non-dropping-particle":"","parse-names":false,"suffix":""},{"dropping-particle":"","family":"Perico","given":"Norberto","non-dropping-particle":"","parse-names":false,"suffix":""},{"dropping-particle":"","family":"Pervaiz","given":"Aslam","non-dropping-particle":"","parse-names":false,"suffix":""},{"dropping-particle":"","family":"Pesudovs","given":"Konrad","non-dropping-particle":"","parse-names":false,"suffix":""},{"dropping-particle":"","family":"Peterson","given":"Carrie B.","non-dropping-particle":"","parse-names":false,"suffix":""},{"dropping-particle":"","family":"Petzold","given":"Max","non-dropping-particle":"","parse-names":false,"suffix":""},{"dropping-particle":"","family":"Phillips","given":"Bryan K.","non-dropping-particle":"","parse-names":false,"suffix":""},{"dropping-particle":"","family":"Phillips","given":"David E.","non-dropping-particle":"","parse-names":false,"suffix":""},{"dropping-particle":"","family":"Phillips","given":"Michael R.","non-dropping-particle":"","parse-names":false,"suffix":""},{"dropping-particle":"","family":"Plass","given":"Dietrich","non-dropping-particle":"","parse-names":false,"suffix":""},{"dropping-particle":"","family":"Piel","given":"Frédéric Bernard","non-dropping-particle":"","parse-names":false,"suffix":""},{"dropping-particle":"","family":"Poenaru","given":"Dan","non-dropping-particle":"","parse-names":false,"suffix":""},{"dropping-particle":"","family":"Polinder","given":"Suzanne","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Qato","given":"Dima","non-dropping-particle":"","parse-names":false,"suffix":""},{"dropping-particle":"","family":"Quezada","given":"Amado D.","non-dropping-particle":"","parse-names":false,"suffix":""},{"dropping-particle":"","family":"Quistberg","given":"D. Alex","non-dropping-particle":"","parse-names":false,"suffix":""},{"dropping-particle":"","family":"Rabito","given":"Felicia","non-dropping-particle":"","parse-names":false,"suffix":""},{"dropping-particle":"","family":"Rafay","given":"Anwar","non-dropping-particle":"","parse-names":false,"suffix":""},{"dropping-particle":"","family":"Rahimi","given":"Kazem","non-dropping-particle":"","parse-names":false,"suffix":""},{"dropping-particle":"","family":"Rahimi-Movaghar","given":"Vafa","non-dropping-particle":"","parse-names":false,"suffix":""},{"dropping-particle":"","family":"Rahman","given":"Sajjad U.R.","non-dropping-particle":"","parse-names":false,"suffix":""},{"dropping-particle":"","family":"Raju","given":"Murugesan","non-dropping-particle":"","parse-names":false,"suffix":""},{"dropping-particle":"","family":"Rakovac","given":"Ivo","non-dropping-particle":"","parse-names":false,"suffix":""},{"dropping-particle":"","family":"Rana","given":"Saleem M.","non-dropping-particle":"","parse-names":false,"suffix":""},{"dropping-particle":"","family":"Refaat","given":"Amany","non-dropping-particle":"","parse-names":false,"suffix":""},{"dropping-particle":"","family":"Remuzzi","given":"Giuseppe","non-dropping-particle":"","parse-names":false,"suffix":""},{"dropping-particle":"","family":"Ribeiro","given":"Antonio L.","non-dropping-particle":"","parse-names":false,"suffix":""},{"dropping-particle":"","family":"Ricci","given":"Stefano","non-dropping-particle":"","parse-names":false,"suffix":""},{"dropping-particle":"","family":"Riccio","given":"Patricia M.","non-dropping-particle":"","parse-names":false,"suffix":""},{"dropping-particle":"","family":"Richardson","given":"Lee","non-dropping-particle":"","parse-names":false,"suffix":""},{"dropping-particle":"","family":"Richardus","given":"Jan Hendrik","non-dropping-particle":"","parse-names":false,"suffix":""},{"dropping-particle":"","family":"Roberts","given":"Bayard","non-dropping-particle":"","parse-names":false,"suffix":""},{"dropping-particle":"","family":"Roberts","given":"D. Allen","non-dropping-particle":"","parse-names":false,"suffix":""},{"dropping-particle":"","family":"Robinson","given":"Margaret","non-dropping-particle":"","parse-names":false,"suffix":""},{"dropping-particle":"","family":"Roca","given":"Anna","non-dropping-particle":"","parse-names":false,"suffix":""},{"dropping-particle":"","family":"Rodriguez","given":"Alina","non-dropping-particle":"","parse-names":false,"suffix":""},{"dropping-particle":"","family":"Rojas-Rueda","given":"David","non-dropping-particle":"","parse-names":false,"suffix":""},{"dropping-particle":"","family":"Ronfani","given":"Luca","non-dropping-particle":"","parse-names":false,"suffix":""},{"dropping-particle":"","family":"Room","given":"Robin","non-dropping-particle":"","parse-names":false,"suffix":""},{"dropping-particle":"","family":"Roth","given":"Gregory A.","non-dropping-particle":"","parse-names":false,"suffix":""},{"dropping-particle":"","family":"Rothenbacher","given":"Dietrich","non-dropping-particle":"","parse-names":false,"suffix":""},{"dropping-particle":"","family":"Rothstein","given":"David H.","non-dropping-particle":"","parse-names":false,"suffix":""},{"dropping-particle":"","family":"Rowley","given":"Jane T.F.","non-dropping-particle":"","parse-names":false,"suffix":""},{"dropping-particle":"","family":"Roy","given":"Nobhojit","non-dropping-particle":"","parse-names":false,"suffix":""},{"dropping-particle":"","family":"Ruhago","given":"George M.","non-dropping-particle":"","parse-names":false,"suffix":""},{"dropping-particle":"","family":"Rushton","given":"Lesley","non-dropping-particle":"","parse-names":false,"suffix":""},{"dropping-particle":"","family":"Sambandam","given":"Sankar","non-dropping-particle":"","parse-names":false,"suffix":""},{"dropping-particle":"","family":"Søreide","given":"Kjetil","non-dropping-particle":"","parse-names":false,"suffix":""},{"dropping-particle":"","family":"Saeedi","given":"Mohammad Yahya","non-dropping-particle":"","parse-names":false,"suffix":""},{"dropping-particle":"","family":"Saha","given":"Sukanta","non-dropping-particle":"","parse-names":false,"suffix":""},{"dropping-particle":"","family":"Sahathevan","given":"Ramesh","non-dropping-particle":"","parse-names":false,"suffix":""},{"dropping-particle":"","family":"Sahraian","given":"Mohammad Ali","non-dropping-particle":"","parse-names":false,"suffix":""},{"dropping-particle":"","family":"Sahle","given":"Berhe Weldearegawi","non-dropping-particle":"","parse-names":false,"suffix":""},{"dropping-particle":"","family":"Salomon","given":"Joshua A.","non-dropping-particle":"","parse-names":false,"suffix":""},{"dropping-particle":"","family":"Salvo","given":"Deborah","non-dropping-particle":"","parse-names":false,"suffix":""},{"dropping-particle":"","family":"Samonte","given":"Genesis May J.","non-dropping-particle":"","parse-names":false,"suffix":""},{"dropping-particle":"","family":"Sampson","given":"Uchechukwu","non-dropping-particle":"","parse-names":false,"suffix":""},{"dropping-particle":"","family":"Sanabria","given":"Juan Ramon","non-dropping-particle":"","parse-names":false,"suffix":""},{"dropping-particle":"","family":"Sandar","given":"Logan","non-dropping-particle":"","parse-names":false,"suffix":""},{"dropping-particle":"","family":"Santos","given":"Itamar S.","non-dropping-particle":"","parse-names":false,"suffix":""},{"dropping-particle":"","family":"Satpathy","given":"Maheswar","non-dropping-particle":"","parse-names":false,"suffix":""},{"dropping-particle":"","family":"Sawhney","given":"Monika","non-dropping-particle":"","parse-names":false,"suffix":""},{"dropping-particle":"","family":"Saylan","given":"Mete","non-dropping-particle":"","parse-names":false,"suffix":""},{"dropping-particle":"","family":"Scarborough","given":"Peter","non-dropping-particle":"","parse-names":false,"suffix":""},{"dropping-particle":"","family":"Schöttker","given":"Ben","non-dropping-particle":"","parse-names":false,"suffix":""},{"dropping-particle":"","family":"Schmidt","given":"Jürgen C.","non-dropping-particle":"","parse-names":false,"suffix":""},{"dropping-particle":"","family":"Schneider","given":"Ione J.C.","non-dropping-particle":"","parse-names":false,"suffix":""},{"dropping-particle":"","family":"Schumacher","given":"Austin E.","non-dropping-particle":"","parse-names":false,"suffix":""},{"dropping-particle":"","family":"Schwebel","given":"David C.","non-dropping-particle":"","parse-names":false,"suffix":""},{"dropping-particle":"","family":"Scott","given":"James G.","non-dropping-particle":"","parse-names":false,"suffix":""},{"dropping-particle":"","family":"Sepanlou","given":"Sadaf G.","non-dropping-particle":"","parse-names":false,"suffix":""},{"dropping-particle":"","family":"Servan-Mori","given":"Edson E.","non-dropping-particle":"","parse-names":false,"suffix":""},{"dropping-particle":"","family":"Shackelford","given":"Katya","non-dropping-particle":"","parse-names":false,"suffix":""},{"dropping-particle":"","family":"Shaheen","given":"Amira","non-dropping-particle":"","parse-names":false,"suffix":""},{"dropping-particle":"","family":"Shahraz","given":"Saeid","non-dropping-particle":"","parse-names":false,"suffix":""},{"dropping-particle":"","family":"Shakh-Nazarova","given":"Marina","non-dropping-particle":"","parse-names":false,"suffix":""},{"dropping-particle":"","family":"Shangguan","given":"Siyi","non-dropping-particle":"","parse-names":false,"suffix":""},{"dropping-particle":"","family":"She","given":"Jun","non-dropping-particle":"","parse-names":false,"suffix":""},{"dropping-particle":"","family":"Sheikhbahaei","given":"Sara","non-dropping-particle":"","parse-names":false,"suffix":""},{"dropping-particle":"","family":"Shepard","given":"Donald S.","non-dropping-particle":"","parse-names":false,"suffix":""},{"dropping-particle":"","family":"Shibuya","given":"Kenji","non-dropping-particle":"","parse-names":false,"suffix":""},{"dropping-particle":"","family":"Shinohara","given":"Yukito","non-dropping-particle":"","parse-names":false,"suffix":""},{"dropping-particle":"","family":"Shishani","given":"Kawkab","non-dropping-particle":"","parse-names":false,"suffix":""},{"dropping-particle":"","family":"Shiue","given":"Ivy","non-dropping-particle":"","parse-names":false,"suffix":""},{"dropping-particle":"","family":"Shivakoti","given":"Rupak","non-dropping-particle":"","parse-names":false,"suffix":""},{"dropping-particle":"","family":"Shrime","given":"Mark G.","non-dropping-particle":"","parse-names":false,"suffix":""},{"dropping-particle":"","family":"Sigfusdottir","given":"Inga Dora","non-dropping-particle":"","parse-names":false,"suffix":""},{"dropping-particle":"","family":"Silberberg","given":"Donald H.","non-dropping-particle":"","parse-names":false,"suffix":""},{"dropping-particle":"","family":"Silva","given":"Andrea P.","non-dropping-particle":"","parse-names":false,"suffix":""},{"dropping-particle":"","family":"Simard","given":"Edgar P.","non-dropping-particle":"","parse-names":false,"suffix":""},{"dropping-particle":"","family":"Sindi","given":"Shireen","non-dropping-particle":"","parse-names":false,"suffix":""},{"dropping-particle":"","family":"Singh","given":"Jasvinder A.","non-dropping-particle":"","parse-names":false,"suffix":""},{"dropping-particle":"","family":"Singh","given":"Lavanya","non-dropping-particle":"","parse-names":false,"suffix":""},{"dropping-particle":"","family":"Sioson","given":"Edgar","non-dropping-particle":"","parse-names":false,"suffix":""},{"dropping-particle":"","family":"Skirbekk","given":"Vegard","non-dropping-particle":"","parse-names":false,"suffix":""},{"dropping-particle":"","family":"Sliwa","given":"Karen","non-dropping-particle":"","parse-names":false,"suffix":""},{"dropping-particle":"","family":"So","given":"Samuel","non-dropping-particle":"","parse-names":false,"suffix":""},{"dropping-particle":"","family":"Soljak","given":"Michael","non-dropping-particle":"","parse-names":false,"suffix":""},{"dropping-particle":"","family":"Soneji","given":"Samir","non-dropping-particle":"","parse-names":false,"suffix":""},{"dropping-particle":"","family":"Soshnikov","given":"Sergey S.","non-dropping-particle":"","parse-names":false,"suffix":""},{"dropping-particle":"","family":"Sposato","given":"Luciano A.","non-dropping-particle":"","parse-names":false,"suffix":""},{"dropping-particle":"","family":"Sreeramareddy","given":"Chandrashekhar T.","non-dropping-particle":"","parse-names":false,"suffix":""},{"dropping-particle":"","family":"Stanaway","given":"Jeffrey D.","non-dropping-particle":"","parse-names":false,"suffix":""},{"dropping-particle":"","family":"Stathopoulou","given":"Vasiliki Kalliopi","non-dropping-particle":"","parse-names":false,"suffix":""},{"dropping-particle":"","family":"Steenland","given":"Kyle","non-dropping-particle":"","parse-names":false,"suffix":""},{"dropping-particle":"","family":"Stein","given":"Claudia","non-dropping-particle":"","parse-names":false,"suffix":""},{"dropping-particle":"","family":"Steiner","given":"Caitlyn","non-dropping-particle":"","parse-names":false,"suffix":""},{"dropping-particle":"","family":"Stevens","given":"Antony","non-dropping-particle":"","parse-names":false,"suffix":""},{"dropping-particle":"","family":"Stöckl","given":"Heidi","non-dropping-particle":"","parse-names":false,"suffix":""},{"dropping-particle":"","family":"Straif","given":"Kurt","non-dropping-particle":"","parse-names":false,"suffix":""},{"dropping-particle":"","family":"Stroumpoulis","given":"Konstantinos","non-dropping-particle":"","parse-names":false,"suffix":""},{"dropping-particle":"","family":"Sturua","given":"Lela","non-dropping-particle":"","parse-names":false,"suffix":""},{"dropping-particle":"","family":"Sunguya","given":"Bruno F.","non-dropping-particle":"","parse-names":false,"suffix":""},{"dropping-particle":"","family":"Swaminathan","given":"Soumya","non-dropping-particle":"","parse-names":false,"suffix":""},{"dropping-particle":"","family":"Swaroop","given":"Mamta","non-dropping-particle":"","parse-names":false,"suffix":""},{"dropping-particle":"","family":"Sykes","given":"Bryan L.","non-dropping-particle":"","parse-names":false,"suffix":""},{"dropping-particle":"","family":"Tabb","given":"Karen M.","non-dropping-particle":"","parse-names":false,"suffix":""},{"dropping-particle":"","family":"Takahashi","given":"Ken","non-dropping-particle":"","parse-names":false,"suffix":""},{"dropping-particle":"","family":"Talongwa","given":"Roberto Tchio","non-dropping-particle":"","parse-names":false,"suffix":""},{"dropping-particle":"","family":"Tan","given":"Feng","non-dropping-particle":"","parse-names":false,"suffix":""},{"dropping-particle":"","family":"Tanne","given":"David","non-dropping-particle":"","parse-names":false,"suffix":""},{"dropping-particle":"","family":"Tanner","given":"Marcel","non-dropping-particle":"","parse-names":false,"suffix":""},{"dropping-particle":"","family":"Tavakkoli","given":"Mohammad","non-dropping-particle":"","parse-names":false,"suffix":""},{"dropping-particle":"","family":"Ao","given":"Braden","non-dropping-particle":"Te","parse-names":false,"suffix":""},{"dropping-particle":"","family":"Teixeira","given":"Carolina Maria","non-dropping-particle":"","parse-names":false,"suffix":""},{"dropping-particle":"","family":"Templin","given":"Tara","non-dropping-particle":"","parse-names":false,"suffix":""},{"dropping-particle":"","family":"Tenkorang","given":"Eric Yeboah","non-dropping-particle":"","parse-names":false,"suffix":""},{"dropping-particle":"","family":"Terkawi","given":"Abdullah Sulieman","non-dropping-particle":"","parse-names":false,"suffix":""},{"dropping-particle":"","family":"Thomas","given":"Bernadette A.","non-dropping-particle":"","parse-names":false,"suffix":""},{"dropping-particle":"","family":"Thorne-Lyman","given":"Andrew L.","non-dropping-particle":"","parse-names":false,"suffix":""},{"dropping-particle":"","family":"Thrift","given":"Amanda G.","non-dropping-particle":"","parse-names":false,"suffix":""},{"dropping-particle":"","family":"Thurston","given":"George D.","non-dropping-particle":"","parse-names":false,"suffix":""},{"dropping-particle":"","family":"Tillmann","given":"Taavi","non-dropping-particle":"","parse-names":false,"suffix":""},{"dropping-particle":"","family":"Tirschwell","given":"David L.","non-dropping-particle":"","parse-names":false,"suffix":""},{"dropping-particle":"","family":"Tleyjeh","given":"Imad M.","non-dropping-particle":"","parse-names":false,"suffix":""},{"dropping-particle":"","family":"Tonelli","given":"Marcello","non-dropping-particle":"","parse-names":false,"suffix":""},{"dropping-particle":"","family":"Topouzis","given":"Fotis","non-dropping-particle":"","parse-names":false,"suffix":""},{"dropping-particle":"","family":"Towbin","given":"Jeffrey A.","non-dropping-particle":"","parse-names":false,"suffix":""},{"dropping-particle":"","family":"Toyoshima","given":"Hideaki","non-dropping-particle":"","parse-names":false,"suffix":""},{"dropping-particle":"","family":"Traebert","given":"Jefferson","non-dropping-particle":"","parse-names":false,"suffix":""},{"dropping-particle":"","family":"Tran","given":"Bach X.","non-dropping-particle":"","parse-names":false,"suffix":""},{"dropping-particle":"","family":"Truelsen","given":"Thomas","non-dropping-particle":"","parse-names":false,"suffix":""},{"dropping-particle":"","family":"Trujillo","given":"Ulises","non-dropping-particle":"","parse-names":false,"suffix":""},{"dropping-particle":"","family":"Trillini","given":"Matias","non-dropping-particle":"","parse-names":false,"suffix":""},{"dropping-particle":"","family":"Tsala Dimbuene","given":"Zacharie","non-dropping-particle":"","parse-names":false,"suffix":""},{"dropping-particle":"","family":"Tsilimbaris","given":"Miltiadis","non-dropping-particle":"","parse-names":false,"suffix":""},{"dropping-particle":"","family":"Tuzcu","given":"E. Murat","non-dropping-particle":"","parse-names":false,"suffix":""},{"dropping-particle":"","family":"Ubeda","given":"Clotilde","non-dropping-particle":"","parse-names":false,"suffix":""},{"dropping-particle":"","family":"Uchendu","given":"Uche S.","non-dropping-particle":"","parse-names":false,"suffix":""},{"dropping-particle":"","family":"Ukwaja","given":"Kingsley N.","non-dropping-particle":"","parse-names":false,"suffix":""},{"dropping-particle":"","family":"Undurraga","given":"Eduardo A.","non-dropping-particle":"","parse-names":false,"suffix":""},{"dropping-particle":"","family":"Vallely","given":"Andrew J.","non-dropping-particle":"","parse-names":false,"suffix":""},{"dropping-particle":"","family":"Vijver","given":"Steven","non-dropping-particle":"Van De","parse-names":false,"suffix":""},{"dropping-particle":"","family":"Gool","given":"Coen H.","non-dropping-particle":"Van","parse-names":false,"suffix":""},{"dropping-particle":"","family":"Varakin","given":"Yuri Y.","non-dropping-particle":"","parse-names":false,"suffix":""},{"dropping-particle":"","family":"Vasankari","given":"Tommi J.","non-dropping-particle":"","parse-names":false,"suffix":""},{"dropping-particle":"","family":"Vasconcelos","given":"Ana Maria Nogales","non-dropping-particle":"","parse-names":false,"suffix":""},{"dropping-particle":"","family":"Vavilala","given":"Monica S.","non-dropping-particle":"","parse-names":false,"suffix":""},{"dropping-particle":"","family":"Venketasubramanian","given":"N.","non-dropping-particle":"","parse-names":false,"suffix":""},{"dropping-particle":"","family":"Vijayakumar","given":"Lakshmi","non-dropping-particle":"","parse-names":false,"suffix":""},{"dropping-particle":"","family":"Villalpando","given":"Salvador","non-dropping-particle":"","parse-names":false,"suffix":""},{"dropping-particle":"","family":"Violante","given":"Francesco S.","non-dropping-particle":"","parse-names":false,"suffix":""},{"dropping-particle":"","family":"Vlassov","given":"Vasiliy Victorovich","non-dropping-particle":"","parse-names":false,"suffix":""},{"dropping-particle":"","family":"Wagner","given":"Gregory R.","non-dropping-particle":"","parse-names":false,"suffix":""},{"dropping-particle":"","family":"Waller","given":"Stephen G.","non-dropping-particle":"","parse-names":false,"suffix":""},{"dropping-particle":"","family":"Wang","given":"Jian Li","non-dropping-particle":"","parse-names":false,"suffix":""},{"dropping-particle":"","family":"Wang","given":"Linhong","non-dropping-particle":"","parse-names":false,"suffix":""},{"dropping-particle":"","family":"Wang","given":"Xiao Rong","non-dropping-particle":"","parse-names":false,"suffix":""},{"dropping-particle":"","family":"Wang","given":"Yanping","non-dropping-particle":"","parse-names":false,"suffix":""},{"dropping-particle":"","family":"Warouw","given":"Tati Suryati","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nzhi","given":"Wang","non-dropping-particle":"","parse-names":false,"suffix":""},{"dropping-particle":"","family":"Werdecker","given":"Andrea","non-dropping-particle":"","parse-names":false,"suffix":""},{"dropping-particle":"","family":"Wessells","given":"K. Ryan R.","non-dropping-particle":"","parse-names":false,"suffix":""},{"dropping-particle":"","family":"Westerman","given":"Ronny","non-dropping-particle":"","parse-names":false,"suffix":""},{"dropping-particle":"","family":"Whiteford","given":"Harvey A.","non-dropping-particle":"","parse-names":false,"suffix":""},{"dropping-particle":"","family":"Wilkinson","given":"James D.","non-dropping-particle":"","parse-names":false,"suffix":""},{"dropping-particle":"","family":"Williams","given":"Thomas Neil","non-dropping-particle":"","parse-names":false,"suffix":""},{"dropping-particle":"","family":"Woldeyohannes","given":"Solomon Meseret","non-dropping-particle":"","parse-names":false,"suffix":""},{"dropping-particle":"","family":"Wolfe","given":"Charles D.A.","non-dropping-particle":"","parse-names":false,"suffix":""},{"dropping-particle":"","family":"Wolock","given":"Timothy M.","non-dropping-particle":"","parse-names":false,"suffix":""},{"dropping-particle":"","family":"Woolf","given":"Anthony D.","non-dropping-particle":"","parse-names":false,"suffix":""},{"dropping-particle":"","family":"Wong","given":"John Q.","non-dropping-particle":"","parse-names":false,"suffix":""},{"dropping-particle":"","family":"Wright","given":"Jonathan L.","non-dropping-particle":"","parse-names":false,"suffix":""},{"dropping-particle":"","family":"Wulf","given":"Sarah","non-dropping-particle":"","parse-names":false,"suffix":""},{"dropping-particle":"","family":"Wurtz","given":"Brittany","non-dropping-particle":"","parse-names":false,"suffix":""},{"dropping-particle":"","family":"Xu","given":"Gelin","non-dropping-particle":"","parse-names":false,"suffix":""},{"dropping-particle":"","family":"Yang","given":"Yang C.","non-dropping-particle":"","parse-names":false,"suffix":""},{"dropping-particle":"","family":"Yano","given":"Yuichiro","non-dropping-particle":"","parse-names":false,"suffix":""},{"dropping-particle":"","family":"Yatsuya","given":"Hiroshi","non-dropping-particle":"","parse-names":false,"suffix":""},{"dropping-particle":"","family":"Yip","given":"Paul","non-dropping-particle":"","parse-names":false,"suffix":""},{"dropping-particle":"","family":"Yonemoto","given":"Naohiro","non-dropping-particle":"","parse-names":false,"suffix":""},{"dropping-particle":"","family":"Yoon","given":"Seok Jun","non-dropping-particle":"","parse-names":false,"suffix":""},{"dropping-particle":"","family":"Younis","given":"Mustafa","non-dropping-particle":"","parse-names":false,"suffix":""},{"dropping-particle":"","family":"Yu","given":"Chuanhua","non-dropping-particle":"","parse-names":false,"suffix":""},{"dropping-particle":"","family":"Yun Jin","given":"Kim","non-dropping-particle":"","parse-names":false,"suffix":""},{"dropping-particle":"","family":"Zaki","given":"Maysaa El Sayed","non-dropping-particle":"","parse-names":false,"suffix":""},{"dropping-particle":"","family":"Zamakhshary","given":"Mohammed Fouad","non-dropping-particle":"","parse-names":false,"suffix":""},{"dropping-particle":"","family":"Zeeb","given":"Hajo","non-dropping-particle":"","parse-names":false,"suffix":""},{"dropping-particle":"","family":"Zhang","given":"Yong","non-dropping-particle":"","parse-names":false,"suffix":""},{"dropping-particle":"","family":"Zhao","given":"Yong","non-dropping-particle":"","parse-names":false,"suffix":""},{"dropping-particle":"","family":"Zheng","given":"Yingfeng","non-dropping-particle":"","parse-names":false,"suffix":""},{"dropping-particle":"","family":"Zhu","given":"Jun","non-dropping-particle":"","parse-names":false,"suffix":""},{"dropping-particle":"","family":"Zhu","given":"Shankuan","non-dropping-particle":"","parse-names":false,"suffix":""},{"dropping-particle":"","family":"Zonies","given":"David","non-dropping-particle":"","parse-names":false,"suffix":""},{"dropping-particle":"","family":"Zou","given":"Xiao Nong","non-dropping-particle":"","parse-names":false,"suffix":""},{"dropping-particle":"","family":"Zunt","given":"Joseph R.","non-dropping-particle":"","parse-names":false,"suffix":""},{"dropping-particle":"","family":"Vos","given":"Theo","non-dropping-particle":"","parse-names":false,"suffix":""},{"dropping-particle":"","family":"Lopez","given":"Alan D.","non-dropping-particle":"","parse-names":false,"suffix":""},{"dropping-particle":"","family":"Murray","given":"Christopher J.L.","non-dropping-particle":"","parse-names":false,"suffix":""},{"dropping-particle":"","family":"Alcalá-Cerra","given":"G.","non-dropping-particle":"","parse-names":false,"suffix":""},{"dropping-particle":"","family":"Hu","given":"H.","non-dropping-particle":"","parse-names":false,"suffix":""},{"dropping-particle":"","family":"Karam","given":"N.","non-dropping-particle":"","parse-names":false,"suffix":""},{"dropping-particle":"","family":"Sabin","given":"N.","non-dropping-particle":"","parse-names":false,"suffix":""},{"dropping-particle":"","family":"Temesgen","given":"A. M.","non-dropping-particle":"","parse-names":false,"suffix":""}],"container-title":"The Lancet","id":"ITEM-1","issue":"9963","issued":{"date-parts":[["2015","1","10"]]},"page":"117-171","publisher":"Lancet Publishing Group","title":"Global, regional, and national age-sex specific all-cause and cause-specific mortality for 240 causes of death, 1990-2013: A systematic analysis for the Global Burden of Disease Study 2013","type":"article-journal","volume":"385"},"uris":["http://www.mendeley.com/documents/?uuid=95b0b8de-5a19-3460-a8bb-a26300fd3ee1"]},{"id":"ITEM-2","itemData":{"DOI":"10.2223/JPED.2005","ISBN":"00217557/10/860","ISSN":"00217557","abstract":"Objective: To describe the deaths of children with sickle cell disease (SCD) in Minas Gerais, Brazil, and followed up at the Fundação Hemominas. Methods: Cohort of children diagnosed by the Neonatal Screening Program in Minas Gerais (March/1998-February/2005). Deaths were identified by searching for children who did not attend scheduled consultations at hemocenters. Clinical and epidemiological data were abstracted from death certificates, the newborn screening database, individual medical records, and from interviews with families. Results: During the period, 1,833,030 newborns were screened; 1,396 had SCD (1:1,300). There were 78 deaths: 63 with SS genotype, 12 with SC genotype, and three with Sß + thalassemia genotype. Fifty-six children (71.8%) died before 2 years of age; 59 died in hospitals and 18 at home or during transportation. Causes of death according to certificates (n = 78): infections, 38.5%; acute splenic sequestration, 16.6%; other causes, 9%; did not receive medical care, 15.4%; and not identified on certificates, 20.5%. According to interviews (n = 52), acute splenic sequestration was responsible for one third of deaths, in contrast with 14% recorded on death certificates. Survival probabilities at 5y (SEM) for children with SS, SC, and Sβ + thalassemia were 89.4 (1.4), 97.7 (0.7), and 94.7% (3.0), respectively (SS vs. SC, p &lt; 0.0001). Conclusions: Even with a carefully controlled newborn screening program, the probability of SS children dying was still found to be high. Causes not identified on death certificates may indicate difficulties recognizing SCD and its complications. Educational campaigns directed at health professionals and SCD patients' families should be boosted in order to decrease SCD mortality.","author":[{"dropping-particle":"","family":"Fernandes","given":"Ana Paula Pinheiro Chagas","non-dropping-particle":"","parse-names":false,"suffix":""},{"dropping-particle":"","family":"Januário","given":"José Nélio","non-dropping-particle":"","parse-names":false,"suffix":""},{"dropping-particle":"","family":"Cangussu","given":"Camila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Borato","non-dropping-particle":"","parse-names":false,"suffix":""},{"dropping-particle":"","family":"Fernandez","given":"A. P. P. C.","non-dropping-particle":"","parse-names":false,"suffix":""},{"dropping-particle":"","family":"Januario","given":"J. N.","non-dropping-particle":"","parse-names":false,"suffix":""},{"dropping-particle":"","family":"Cangussu","given":"Camila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Borato","non-dropping-particle":"","parse-names":false,"suffix":""}],"container-title":"J Pediatr (Rio J)","id":"ITEM-2","issue":"4","issued":{"date-parts":[["2010","7"]]},"page":"279-284","title":"Mortality of children with sickle cell disease: a population study","type":"article-journal","volume":"86"},"uris":["http://www.mendeley.com/documents/?uuid=6087e5d9-5e1b-48a0-af43-50229b1f8f2e"]},{"id":"ITEM-3","itemData":{"DOI":"10.1056/NEJM199406093302303","ISSN":"15334406","PMID":"7993409","abstract":"Information on life expectancy and risk factors for early death among patients with sickle cell disease (sickle cell anemia, sickle cell-hemoglobin C disease, and the sickle cell-β-thalassemias) is needed to counsel patients, target therapy, and design clinical trials. We followed 3764 patients who ranged from birth to 66 years of age at enrollment to determine the life expectancy and calculate the median age at death. In addition, we investigated the circumstances of death for all 209 adult patients who died during the study, and used proportional-hazards regression analysis to identify risk factors for early death among 964 adults with sickle cell anemia who were followed for at least two years. Among children and adults with sickle cell anemia (homozygous for sickle hemoglobin), the median age at death was 42 years for males and 48 years for females. Among those with sickle cell-hemoglobin C disease, the median age at death was 60 years for males and 68 years for females. Among adults with sickle cell disease, 18 percent of the deaths occurred in patients with overt organ failure, predominantly renal. Thirty-three percent were clinically free of organ failure but died during an acute sickle crisis (78 percent had pain, the chest syndrome, or both; 22 percent had stroke). Modeling revealed that in patients with sickle cell anemia, the acute chest syndrome, renal failure, seizures, a base-line white-cell count above 15,000 cells per cubic millimeter, and a low level of fetal hemoglobin were associated with an increased risk of early death. Fifty percent of patients with sickle cell anemia survived beyond the fifth decade. A large proportion of those who died had no overt chronic organ failure but died during an acute episode of pain, chest syndrome, or stroke. Early mortality was highest among patients whose disease was symptomatic. A high level of fetal hemoglobin predicted improved survival and is probably a reliable childhood forecaster of adult life expectancy. © 1994, Massachusetts Medical Society. All rights reserved.","author":[{"dropping-particle":"","family":"Platt","given":"Orah S.","non-dropping-particle":"","parse-names":false,"suffix":""},{"dropping-particle":"","family":"Brambilla","given":"Donald J.","non-dropping-particle":"","parse-names":false,"suffix":""},{"dropping-particle":"","family":"Rosse","given":"Wendell F.","non-dropping-particle":"","parse-names":false,"suffix":""},{"dropping-particle":"","family":"Milner","given":"Paul F.","non-dropping-particle":"","parse-names":false,"suffix":""},{"dropping-particle":"","family":"Castro","given":"Oswaldo","non-dropping-particle":"","parse-names":false,"suffix":""},{"dropping-particle":"","family":"Steinberg","given":"Martin H.","non-dropping-particle":"","parse-names":false,"suffix":""},{"dropping-particle":"","family":"Klug","given":"Panpit P.","non-dropping-particle":"","parse-names":false,"suffix":""}],"container-title":"New England Journal of Medicine","id":"ITEM-3","issue":"23","issued":{"date-parts":[["1994","6","9"]]},"page":"1639-1644","title":"Mortality in sickle cell disease — life expectancy and risk factors for early death","type":"article-journal","volume":"330"},"uris":["http://www.mendeley.com/documents/?uuid=364da4d5-e881-3158-aae2-d14447e6f0b2"]},{"id":"ITEM-4","itemData":{"DOI":"10.1016/s0140-6736(00)04132-5","ISSN":"0140-6736","PMID":"11247552","abstract":"BACKGROUND Information about life expectancy of patients with homozygous sickle-cell disease is needed for research and patient counselling. Our aim was to study two Jamaican populations, one clinic-based and one birth cohort and, by careful consideration of data quality and statistical analysis, to identify ways to increase the chances of obtaining valid and generalisable results. METHODS We investigated the survival experience of 3301 patients with homozygous sickle-cell disease attending the Jamaican sickle-cell clinic between Jan 1, 1987, and Dec 31, 1996. We applied and assessed a simulation technique for incorporating early life mortality using a birth cohort, and analysed the precision of this technique. Kaplan-Meier survival estimates are produced. FINDINGS 290 of the 3301 patients died. Median survival calculated with the excess mortality rate simulation data was 53 years (95% CI 49.3-57.0) for men and 58.5 (55.1-67.5) for women. INTERPRETATION Our simulation technique, with realistic assumptions based on empirical evidence, offers a new estimate of median survival for patients with homozygous sickle-cell disease. We present the precision of these survival estimates, which introduces an important level of uncertainty. The inherent biases of clinically ascertained populations of patients, and the assumptions underlying analysis techniques are crucial features of survival studies in sickle-cell disease, and can modify summary statistics substantially.","author":[{"dropping-particle":"","family":"Wierenga","given":"K J","non-dropping-particle":"","parse-names":false,"suffix":""},{"dropping-particle":"","family":"Hambleton","given":"I R","non-dropping-particle":"","parse-names":false,"suffix":""},{"dropping-particle":"","family":"Lewis","given":"N A","non-dropping-particle":"","parse-names":false,"suffix":""}],"container-title":"Lancet (London, England)","id":"ITEM-4","issue":"9257","issued":{"date-parts":[["2001","3","3"]]},"page":"680-3","title":"Survival estimates for patients with homozygous sickle-cell disease in Jamaica: a clinic-based population study.","type":"article-journal","volume":"357"},"uris":["http://www.mendeley.com/documents/?uuid=2a824314-e909-3af7-8d03-1f3410270b26"]},{"id":"ITEM-5","itemData":{"DOI":"10.1182/blood-2003-11-3758","ISSN":"00064971","abstract":"Contemporary survival data are not available for children with sickle cell disease (SCD). The few previous childhood SCD cohort studies do not reflect the benefits of modern therapy. We defined an inception cohort of newborns with sickle cell anemia (SS), sickle-β°-thalassemia (Sβ°), sickle-hemoglobin C disease (SC), or sickle-β+-thalassemia (Sβ+) who were identified by newborn screening and followed for up to 18 years. The incidence of death and stroke were calculated. Overall survival, SCD-related survival (considering only SCD-related deaths), and stroke-free survival were determined. The 711 subjects provided 5648 patient-years of observation. Twenty-five subjects died; mean age at death was 5.6 years. Five patients died from infection. Thirty had at least one stroke. Among SS and Sβ° subjects (n = 448), the overall rates of death and stroke were 0.59 and 0.85/100 patient-years. Survival analysis of SS and Sβ° subjects predicted the cumulative overall, SCD-related, and stroke-free survival to be 85.6%, 93.6%, and 88.5% by 18 years of age. No SCD-related deaths or strokes occurred in SC or Sβ+ subjects (n = 263). Childhood mortality from SCD is decreasing, the mean age at death is increasing, and a smaller proportion of deaths are from infection. © 2004 by The American Society of Hematology.","author":[{"dropping-particle":"","family":"Quinn","given":"Charles T.","non-dropping-particle":"","parse-names":false,"suffix":""},{"dropping-particle":"","family":"Rogers","given":"Zora R.","non-dropping-particle":"","parse-names":false,"suffix":""},{"dropping-particle":"","family":"Buchanan","given":"George R.","non-dropping-particle":"","parse-names":false,"suffix":""}],"container-title":"Blood","id":"ITEM-5","issue":"11","issued":{"date-parts":[["2004","6","1"]]},"page":"4023-4027","title":"Survival of children with sickle cell disease","type":"article-journal","volume":"103"},"uris":["http://www.mendeley.com/documents/?uuid=e9a8387a-934a-3366-b485-b00703c438a1"]},{"id":"ITEM-6","itemData":{"DOI":"10.1056/NEJMc066547","ISSN":"15334406","author":[{"dropping-particle":"","family":"Serjeant","given":"Graham R.","non-dropping-particle":"","parse-names":false,"suffix":""},{"dropping-particle":"","family":"Higgs","given":"Douglas R.","non-dropping-particle":"","parse-names":false,"suffix":""},{"dropping-particle":"","family":"Hambleton","given":"Ian R.","non-dropping-particle":"","parse-names":false,"suffix":""}],"container-title":"New England Journal of Medicine","id":"ITEM-6","issue":"6","issued":{"date-parts":[["2007","2","8"]]},"page":"642-643","publisher":"Massachussetts Medical Society","title":"Elderly survivors with homozygous sickle cell disease","type":"article","volume":"356"},"uris":["http://www.mendeley.com/documents/?uuid=420ebe95-05d3-3d94-a147-e07c706bf0d3"]},{"id":"ITEM-7","itemData":{"DOI":"10.1016/j.jpeds.2008.09.052","ISSN":"00223476","abstract":"Objective: To analyze trends in sickle cell disease (SCD)-related mortality among black children during 1983-2002. Study design: Using the multiple-cause mortality files compiled by the Centers for Disease Control and Prevention's National Center for Health Statistics, we analyzed deaths among children classified as black who were age 14 years and younger and had SCD identified on their death certificates. Results: Relative to the rate for 1983-1986, the SCD mortality rate for 1999-2002 decreased by 68% (95% confidence interval [CI] = 58% to 75%) at age 0 to 3 years, by 39% (95% CI = 16% to 56%) at age 4 to 9 years, and by 24% (95% CI = -9% to 47%) at age 10 to 14 years. For the most recent period studied, a significant (42%) reduction in mortality at age 0 to 3 years was seen between 1995-1998 and 1999-2002, with essentially no reduction in SCD mortality at older ages. Conclusions: Recent decreases in SCD mortality in black children under age 4 years coincided with the introduction of the 7-valent pneumococcal conjugate vaccine in 2000, although temporal association is not evidence of causation. The lack of significant recent reduction in SCD mortality in older children indicates the need for new treatment approaches. © 2009 Mosby, Inc. All rights reserved.","author":[{"dropping-particle":"","family":"Yanni","given":"Emad","non-dropping-particle":"","parse-names":false,"suffix":""},{"dropping-particle":"","family":"Grosse","given":"Scott D.","non-dropping-particle":"","parse-names":false,"suffix":""},{"dropping-particle":"","family":"Yang","given":"Quan He","non-dropping-particle":"","parse-names":false,"suffix":""},{"dropping-particle":"","family":"Olney","given":"Richard S.","non-dropping-particle":"","parse-names":false,"suffix":""}],"container-title":"Journal of Pediatrics","id":"ITEM-7","issue":"4","issued":{"date-parts":[["2009","4"]]},"page":"541-545","title":"Trends in Pediatric Sickle Cell Disease-Related Mortality in the United States, 1983-2002","type":"article-journal","volume":"154"},"uris":["http://www.mendeley.com/documents/?uuid=d7347f46-325f-3384-aef9-5ed737a38ba6"]},{"id":"ITEM-8","itemData":{"DOI":"10.1182/blood-2009-07-233700","ISSN":"00064971","abstract":"The survival of young children with sickle cell disease (SCD) has improved, but less is known about older children and adolescents. We studied the Dallas Newborn Cohort (DNC) to estimate contemporary 18-year survival for newborns with SCD and document changes in the causes and ages of death over time.We also explored whether improvements in the quality of medical care were temporally associated with survival. The DNC now includes 940 subjects with 8857 patient-years of follow-up. Most children with sickle cell anemia (93.9%) and nearly all children with milder forms of SCD (98.4%) now live to become adults. The incidence of death and the pattern of mortality changed over the duration of the cohort. Sepsis is no longer the leading cause of death. All the recent deaths in the cohort occurred in patients 18 years or older, most shortly after the transition to adult care. Quality of care in the DNC has improved over time, with significantly more timely initial visits and preventive interventions for young children. In summary, most children with SCD now survive the childhood years, but young adults who transition to adult medical care are at high risk for early death. © 2010 by The American Society of Hematology.","author":[{"dropping-particle":"","family":"Quinn","given":"Charles T.","non-dropping-particle":"","parse-names":false,"suffix":""},{"dropping-particle":"","family":"Rogers","given":"Zora R.","non-dropping-particle":"","parse-names":false,"suffix":""},{"dropping-particle":"","family":"McCavit","given":"Timothy L.","non-dropping-particle":"","parse-names":false,"suffix":""},{"dropping-particle":"","family":"Buchanan","given":"George R.","non-dropping-particle":"","parse-names":false,"suffix":""}],"container-title":"Blood","id":"ITEM-8","issue":"17","issued":{"date-parts":[["2010","4","29"]]},"page":"3447-3452","title":"Improved survival of children and adolescents with sickle cell disease","type":"article-journal","volume":"115"},"uris":["http://www.mendeley.com/documents/?uuid=a43c334a-9e39-36e9-8d51-410990d4ea94"]},{"id":"ITEM-9","itemData":{"DOI":"10.1371/journal.pone.0014699","ISSN":"1932-6203","author":[{"dropping-particle":"","family":"Makani","given":"Julie","non-dropping-particle":"","parse-names":false,"suffix":""},{"dropping-particle":"","family":"Cox","given":"Sharon E.","non-dropping-particle":"","parse-names":false,"suffix":""},{"dropping-particle":"","family":"Soka","given":"Deogratius","non-dropping-particle":"","parse-names":false,"suffix":""},{"dropping-particle":"","family":"Komba","given":"Albert N.","non-dropping-particle":"","parse-names":false,"suffix":""},{"dropping-particle":"","family":"Oruo","given":"Julie","non-dropping-particle":"","parse-names":false,"suffix":""},{"dropping-particle":"","family":"Mwamtemi","given":"Hadija","non-dropping-particle":"","parse-names":false,"suffix":""},{"dropping-particle":"","family":"Magesa","given":"Pius","non-dropping-particle":"","parse-names":false,"suffix":""},{"dropping-particle":"","family":"Rwezaula","given":"Stella","non-dropping-particle":"","parse-names":false,"suffix":""},{"dropping-particle":"","family":"Meda","given":"Elineema","non-dropping-particle":"","parse-names":false,"suffix":""},{"dropping-particle":"","family":"Mgaya","given":"Josephine","non-dropping-particle":"","parse-names":false,"suffix":""},{"dropping-particle":"","family":"Lowe","given":"Brett","non-dropping-particle":"","parse-names":false,"suffix":""},{"dropping-particle":"","family":"Muturi","given":"David","non-dropping-particle":"","parse-names":false,"suffix":""},{"dropping-particle":"","family":"Roberts","given":"David J.","non-dropping-particle":"","parse-names":false,"suffix":""},{"dropping-particle":"","family":"Williams","given":"Thomas N.","non-dropping-particle":"","parse-names":false,"suffix":""},{"dropping-particle":"","family":"Pallangyo","given":"Kisali","non-dropping-particle":"","parse-names":false,"suffix":""},{"dropping-particle":"","family":"Kitundu","given":"Jesse","non-dropping-particle":"","parse-names":false,"suffix":""},{"dropping-particle":"","family":"Fegan","given":"Gregory","non-dropping-particle":"","parse-names":false,"suffix":""},{"dropping-particle":"","family":"Kirkham","given":"Fenella J.","non-dropping-particle":"","parse-names":false,"suffix":""},{"dropping-particle":"","family":"Marsh","given":"Kevin","non-dropping-particle":"","parse-names":false,"suffix":""},{"dropping-particle":"","family":"Newton","given":"Charles R.","non-dropping-particle":"","parse-names":false,"suffix":""}],"container-title":"PLoS ONE","editor":[{"dropping-particle":"","family":"Schrijver","given":"Iris","non-dropping-particle":"","parse-names":false,"suffix":""}],"id":"ITEM-9","issue":"2","issued":{"date-parts":[["2011","2","16"]]},"page":"e14699","title":"Mortality in Sickle Cell Anemia in Africa: A Prospective Cohort Study in Tanzania","type":"article-journal","volume":"6"},"uris":["http://www.mendeley.com/documents/?uuid=15e50634-a00a-3f24-88d0-140c5f4fff6a"]},{"id":"ITEM-10","itemData":{"DOI":"10.1002/ajh.20685","ISSN":"03618609","abstract":"The purpose of the study was to analyze clinical and/or autopsy findings at the time of death among adults with sickle cell disease (SCD) at Howard University in Washington, DC over a 25-year period. A single physician recorded circumstances of death among 141 adult SCD patients he treated and knew well from 1976 to 2001. These findings were determined by autopsy report and/or clinical assessment. In a subset of 31 patients, autopsy records were reviewed for reports of iron deposition in liver and heart and of organ pathology. One hundred and fourteen (80.9%) of the patients had SS phenotype and 66 (46.8%) were female. The mean ± SD age at death was 36 ± 11 years. Leading circumstances of death included pulmonary hypertension (PHT) (26.2%), sudden death (23.4%), renal failure (22.6%), infection (18.4%), thromboembolism (14.9%), cardiac diagnoses (12.0%), cirrhosis (11.3%), pneumonia or acute chest syndrome (9.9%), bleeding (7.8%), and iron overload (7.0%). When circumstances of deaths that occurred after 1991 (n = 69) were compared to those that occurred in 1991 or earlier (n = 72), PHT (36.2% vs. 16.6%; P &lt; 0.01) was significantly more common in 1992 or later. Significant associations were found between PHT and thromboembolism and between cirrhosis and iron overload. In this proportional mortality study of adults with SCD, PHT was the leading finding at the time of death. Thromboembolism was associated with PHT, and iron overload was associated with cirrhosis. © 2006 Wiley-Liss, Inc.","author":[{"dropping-particle":"","family":"Darbari","given":"Deepika S.","non-dropping-particle":"","parse-names":false,"suffix":""},{"dropping-particle":"","family":"Kple-Faget","given":"Paul","non-dropping-particle":"","parse-names":false,"suffix":""},{"dropping-particle":"","family":"Kwagyan","given":"John","non-dropping-particle":"","parse-names":false,"suffix":""},{"dropping-particle":"","family":"Rana","given":"Sohail","non-dropping-particle":"","parse-names":false,"suffix":""},{"dropping-particle":"","family":"Gordeuk","given":"Victor R.","non-dropping-particle":"","parse-names":false,"suffix":""},{"dropping-particle":"","family":"Castro","given":"Oswaldo","non-dropping-particle":"","parse-names":false,"suffix":""}],"container-title":"American Journal of Hematology","id":"ITEM-10","issue":"11","issued":{"date-parts":[["2006","11"]]},"page":"858-863","title":"Circumstances of death in adult sickle cell disease patients","type":"article-journal","volume":"81"},"uris":["http://www.mendeley.com/documents/?uuid=1e292f49-4c4e-3ff4-9118-a95ed216c6ee"]},{"id":"ITEM-11","itemData":{"DOI":"10.1097/PAF.0b013e318187dfcd","ISSN":"01957910","abstract":"Sickle cell trait, which affects approximately 8% of American blacks, is generally felt to be a benign condition. Exercise-related collapse in persons with sickle cell trait is a rare but serious complication. It occurs most often in military recruits and deconditioned athletes undergoing intense physical training, but can also occur in other situations in which an individual exerts himself beyond his limits of endurance. Local hypoxia causes intravascular sickling, in turn causing vascular occlusion and organ and tissue damage. This can result in rhabdomyolysis, myocardial ischemia, arrhythmias and sudden death. Risk factors include poor physical conditioning, inadequate hydration, excess heat and/or altitude, heat-retaining clothing and febrile illness. Seven cases are presented, and the implications of the diagnosis of sickle trait-associated collapse and sudden death are discussed. © 2009 by Lippincott Williams &amp; Wilkins.","author":[{"dropping-particle":"","family":"Scheinin","given":"Lisa","non-dropping-particle":"","parse-names":false,"suffix":""},{"dropping-particle":"V.","family":"Wetli","given":"Charles","non-dropping-particle":"","parse-names":false,"suffix":""}],"container-title":"American Journal of Forensic Medicine and Pathology","id":"ITEM-11","issue":"2","issued":{"date-parts":[["2009","6"]]},"page":"204-208","title":"Sudden death and sickle cell trait: Medicolegal considerations and implications","type":"article-journal","volume":"30"},"uris":["http://www.mendeley.com/documents/?uuid=d2590e32-19f6-34a4-8ab3-5161bc353d2f"]}],"mendeley":{"formattedCitation":"[11–21]","plainTextFormattedCitation":"[11–21]","previouslyFormattedCitation":"[11,12,21,13–20]"},"properties":{"noteIndex":0},"schema":"https://github.com/citation-style-language/schema/raw/master/csl-citation.json"}</w:instrText>
      </w:r>
      <w:r>
        <w:rPr>
          <w:rFonts w:cs="Times New Roman"/>
          <w:szCs w:val="24"/>
        </w:rPr>
        <w:fldChar w:fldCharType="separate"/>
      </w:r>
      <w:r w:rsidR="0030011C" w:rsidRPr="0030011C">
        <w:rPr>
          <w:rFonts w:cs="Times New Roman"/>
          <w:noProof/>
          <w:szCs w:val="24"/>
        </w:rPr>
        <w:t>[11–21]</w:t>
      </w:r>
      <w:r>
        <w:rPr>
          <w:rFonts w:cs="Times New Roman"/>
          <w:szCs w:val="24"/>
        </w:rPr>
        <w:fldChar w:fldCharType="end"/>
      </w:r>
      <w:r w:rsidRPr="007F7908">
        <w:rPr>
          <w:rFonts w:cs="Times New Roman"/>
          <w:szCs w:val="24"/>
        </w:rPr>
        <w:t>. Одной из основных причин госпитализации при СКБ являются болевые кризы любой локализации и интенсивности</w:t>
      </w:r>
      <w:r w:rsidRPr="00966460">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Haematology","id":"ITEM-8","issue":"5","issued":{"date-parts":[["2010","12"]]},"page":"425-429","title":"One hundred years of sickle cell disease","type":"article","volume":"151"},"uris":["http://www.mendeley.com/documents/?uuid=8e8bb1d2-936c-366a-9c72-4a9232b6fa99"]}],"mendeley":{"formattedCitation":"[1–8]","plainTextFormattedCitation":"[1–8]","previouslyFormattedCitation":"[1–8]"},"properties":{"noteIndex":0},"schema":"https://github.com/citation-style-language/schema/raw/master/csl-citation.json"}</w:instrText>
      </w:r>
      <w:r>
        <w:rPr>
          <w:rFonts w:cs="Times New Roman"/>
          <w:szCs w:val="24"/>
        </w:rPr>
        <w:fldChar w:fldCharType="separate"/>
      </w:r>
      <w:r w:rsidRPr="00257484">
        <w:rPr>
          <w:rFonts w:cs="Times New Roman"/>
          <w:noProof/>
          <w:szCs w:val="24"/>
        </w:rPr>
        <w:t>[1–8]</w:t>
      </w:r>
      <w:r>
        <w:rPr>
          <w:rFonts w:cs="Times New Roman"/>
          <w:szCs w:val="24"/>
        </w:rPr>
        <w:fldChar w:fldCharType="end"/>
      </w:r>
      <w:r w:rsidRPr="007F7908">
        <w:rPr>
          <w:rFonts w:cs="Times New Roman"/>
          <w:szCs w:val="24"/>
        </w:rPr>
        <w:t xml:space="preserve">. </w:t>
      </w:r>
      <w:proofErr w:type="spellStart"/>
      <w:r w:rsidRPr="007F7908">
        <w:rPr>
          <w:rFonts w:cs="Times New Roman"/>
          <w:szCs w:val="24"/>
        </w:rPr>
        <w:t>Жизн</w:t>
      </w:r>
      <w:r>
        <w:rPr>
          <w:rFonts w:cs="Times New Roman"/>
          <w:szCs w:val="24"/>
        </w:rPr>
        <w:t>е</w:t>
      </w:r>
      <w:r w:rsidRPr="007F7908">
        <w:rPr>
          <w:rFonts w:cs="Times New Roman"/>
          <w:szCs w:val="24"/>
        </w:rPr>
        <w:t>угрожающие</w:t>
      </w:r>
      <w:proofErr w:type="spellEnd"/>
      <w:r w:rsidRPr="007F7908">
        <w:rPr>
          <w:rFonts w:cs="Times New Roman"/>
          <w:szCs w:val="24"/>
        </w:rPr>
        <w:t xml:space="preserve"> остро возникающие осложнения СКБ – </w:t>
      </w:r>
      <w:proofErr w:type="spellStart"/>
      <w:r w:rsidRPr="007F7908">
        <w:rPr>
          <w:rFonts w:cs="Times New Roman"/>
          <w:szCs w:val="24"/>
        </w:rPr>
        <w:t>фульминантный</w:t>
      </w:r>
      <w:proofErr w:type="spellEnd"/>
      <w:r w:rsidRPr="007F7908">
        <w:rPr>
          <w:rFonts w:cs="Times New Roman"/>
          <w:szCs w:val="24"/>
        </w:rPr>
        <w:t xml:space="preserve"> сепсис, острый грудной синдром (ОГС), острая секвестрация в селезенке или печени, ишемический или геморрагический инсульт, субарахноидальное кровоизлияние, ОПН, СОПОН, синдром </w:t>
      </w:r>
      <w:proofErr w:type="spellStart"/>
      <w:r w:rsidRPr="007F7908">
        <w:rPr>
          <w:rFonts w:cs="Times New Roman"/>
          <w:szCs w:val="24"/>
        </w:rPr>
        <w:t>билиарной</w:t>
      </w:r>
      <w:proofErr w:type="spellEnd"/>
      <w:r w:rsidRPr="007F7908">
        <w:rPr>
          <w:rFonts w:cs="Times New Roman"/>
          <w:szCs w:val="24"/>
        </w:rPr>
        <w:t xml:space="preserve"> обструкции (внутрипеченочный </w:t>
      </w:r>
      <w:proofErr w:type="spellStart"/>
      <w:r w:rsidRPr="007F7908">
        <w:rPr>
          <w:rFonts w:cs="Times New Roman"/>
          <w:szCs w:val="24"/>
        </w:rPr>
        <w:t>холестаз</w:t>
      </w:r>
      <w:proofErr w:type="spellEnd"/>
      <w:r w:rsidRPr="007F7908">
        <w:rPr>
          <w:rFonts w:cs="Times New Roman"/>
          <w:szCs w:val="24"/>
        </w:rPr>
        <w:t xml:space="preserve">), </w:t>
      </w:r>
      <w:proofErr w:type="spellStart"/>
      <w:r w:rsidRPr="007F7908">
        <w:rPr>
          <w:rFonts w:cs="Times New Roman"/>
          <w:szCs w:val="24"/>
        </w:rPr>
        <w:t>фульминантный</w:t>
      </w:r>
      <w:proofErr w:type="spellEnd"/>
      <w:r w:rsidRPr="007F7908">
        <w:rPr>
          <w:rFonts w:cs="Times New Roman"/>
          <w:szCs w:val="24"/>
        </w:rPr>
        <w:t xml:space="preserve"> </w:t>
      </w:r>
      <w:proofErr w:type="spellStart"/>
      <w:r w:rsidRPr="007F7908">
        <w:rPr>
          <w:rFonts w:cs="Times New Roman"/>
          <w:szCs w:val="24"/>
        </w:rPr>
        <w:t>приапизм</w:t>
      </w:r>
      <w:proofErr w:type="spellEnd"/>
      <w:r w:rsidRPr="007F7908">
        <w:rPr>
          <w:rFonts w:cs="Times New Roman"/>
          <w:szCs w:val="24"/>
        </w:rPr>
        <w:t xml:space="preserve">, посттрансфузионный синдром </w:t>
      </w:r>
      <w:proofErr w:type="spellStart"/>
      <w:r w:rsidRPr="007F7908">
        <w:rPr>
          <w:rFonts w:cs="Times New Roman"/>
          <w:szCs w:val="24"/>
        </w:rPr>
        <w:t>гипергемолиза</w:t>
      </w:r>
      <w:proofErr w:type="spellEnd"/>
      <w:r w:rsidRPr="007F7908">
        <w:rPr>
          <w:rFonts w:cs="Times New Roman"/>
          <w:szCs w:val="24"/>
        </w:rPr>
        <w:t xml:space="preserve">, острые </w:t>
      </w:r>
      <w:proofErr w:type="spellStart"/>
      <w:r w:rsidRPr="007F7908">
        <w:rPr>
          <w:rFonts w:cs="Times New Roman"/>
          <w:szCs w:val="24"/>
        </w:rPr>
        <w:t>офтальмологичесике</w:t>
      </w:r>
      <w:proofErr w:type="spellEnd"/>
      <w:r w:rsidRPr="007F7908">
        <w:rPr>
          <w:rFonts w:cs="Times New Roman"/>
          <w:szCs w:val="24"/>
        </w:rPr>
        <w:t xml:space="preserve"> осложнения, </w:t>
      </w:r>
      <w:proofErr w:type="spellStart"/>
      <w:r w:rsidRPr="007F7908">
        <w:rPr>
          <w:rFonts w:cs="Times New Roman"/>
          <w:szCs w:val="24"/>
        </w:rPr>
        <w:t>остеонекроз</w:t>
      </w:r>
      <w:proofErr w:type="spellEnd"/>
      <w:r w:rsidRPr="007F7908">
        <w:rPr>
          <w:rFonts w:cs="Times New Roman"/>
          <w:szCs w:val="24"/>
        </w:rPr>
        <w:t xml:space="preserve"> крупный суставов (например, тазобедренных, плечевых) </w:t>
      </w:r>
      <w:r>
        <w:rPr>
          <w:rFonts w:cs="Times New Roman"/>
          <w:szCs w:val="24"/>
        </w:rPr>
        <w:fldChar w:fldCharType="begin" w:fldLock="1"/>
      </w:r>
      <w:r w:rsidR="0030011C">
        <w:rPr>
          <w:rFonts w:cs="Times New Roman"/>
          <w:szCs w:val="24"/>
        </w:rPr>
        <w:instrText>ADDIN CSL_CITATION {"citationItems":[{"id":"ITEM-1","itemData":{"DOI":"10.1016/S0140-6736(14)61682-2","ISSN":"1474547X","PMID":"25530442","abstract":"Background Up-to-date evidence on levels and trends for age-sex-specific all-cause and cause-specific mortality is essential for the formation of global, regional, and national health policies. In the Global Burden of Disease Study 2013 (GBD 2013) we estimated yearly deaths for 188 countries between 1990, and 2013. We used the results to assess whether there is epidemiological convergence across countries. Methods We estimated age-sex-specific all-cause mortality using the GBD 2010 methods with some refinements to improve accuracy applied to an updated database of vital registration, survey, and census data. We generally estimated cause of death as in the GBD 2010. Key improvements included the addition of more recent vital registration data for 72 countries, an updated verbal autopsy literature review, two new and detailed data systems for China, and more detail for Mexico, UK, Turkey, and Russia. We improved statistical models for garbage code redistribution. We used six different modelling strategies across the 240 causes; cause of death ensemble modelling (CODEm) was the dominant strategy for causes with sufficient information. Trends for Alzheimer's disease and other dementias were informed by meta-regression of prevalence studies. For pathogen-specific causes of diarrhoea and lower respiratory infections we used a counterfactual approach. We computed two measures of convergence (inequality) across countries: the average relative difference across all pairs of countries (Gini coefficient) and the average absolute difference across countries. To summarise broad findings, we used multiple decrement life-tables to decompose probabilities of death from birth to exact age 15 years, from exact age 15 years to exact age 50 years, and from exact age 50 years to exact age 75 years, and life expectancy at birth into major causes. For all quantities reported, we computed 95% uncertainty intervals (UIs). We constrained cause-specific fractions within each age-sex-country-year group to sum to all-cause mortality based on draws from the uncertainty distributions. Findings Global life expectancy for both sexes increased from 65·3 years (UI 65·0-65·6) in 1990, to 71·5 years (UI 71·0-71·9) in 2013, while the number of deaths increased from 47·5 million (UI 46·8-48·2) to 54·9 million (UI 53·6-56·3) over the same interval. Global progress masked variation by age and sex: for children, average absolute differences between countries decreased but relative differences i…","author":[{"dropping-particle":"","family":"Naghavi","given":"Mohsen","non-dropping-particle":"","parse-names":false,"suffix":""},{"dropping-particle":"","family":"Wang","given":"Haidong","non-dropping-particle":"","parse-names":false,"suffix":""},{"dropping-particle":"","family":"Lozano","given":"Rafael","non-dropping-particle":"","parse-names":false,"suffix":""},{"dropping-particle":"","family":"Davis","given":"Adrian","non-dropping-particle":"","parse-names":false,"suffix":""},{"dropping-particle":"","family":"Liang","given":"Xiaofeng","non-dropping-particle":"","parse-names":false,"suffix":""},{"dropping-particle":"","family":"Zhou","given":"Maigeng","non-dropping-particle":"","parse-names":false,"suffix":""},{"dropping-particle":"","family":"Vollset","given":"Stein Emil","non-dropping-particle":"","parse-names":false,"suffix":""},{"dropping-particle":"","family":"Abbasoglu Ozgoren","given":"Ayse","non-dropping-particle":"","parse-names":false,"suffix":""},{"dropping-particle":"","family":"Abdalla","given":"Safa","non-dropping-particle":"","parse-names":false,"suffix":""},{"dropping-particle":"","family":"Abd-Allah","given":"Foad","non-dropping-particle":"","parse-names":false,"suffix":""},{"dropping-particle":"","family":"Abdel Aziz","given":"Muna I.","non-dropping-particle":"","parse-names":false,"suffix":""},{"dropping-particle":"","family":"Abera","given":"Semaw Ferede","non-dropping-particle":"","parse-names":false,"suffix":""},{"dropping-particle":"","family":"Aboyans","given":"Victor","non-dropping-particle":"","parse-names":false,"suffix":""},{"dropping-particle":"","family":"Abraham","given":"Biju","non-dropping-particle":"","parse-names":false,"suffix":""},{"dropping-particle":"","family":"Abraham","given":"Jerry P.","non-dropping-particle":"","parse-names":false,"suffix":""},{"dropping-particle":"","family":"Abuabara","given":"Katrina E.","non-dropping-particle":"","parse-names":false,"suffix":""},{"dropping-particle":"","family":"Abubakar","given":"Ibrahim","non-dropping-particle":"","parse-names":false,"suffix":""},{"dropping-particle":"","family":"Abu-Raddad","given":"Laith J.","non-dropping-particle":"","parse-names":false,"suffix":""},{"dropping-particle":"","family":"Abu-Rmeileh","given":"Niveen M.E.","non-dropping-particle":"","parse-names":false,"suffix":""},{"dropping-particle":"","family":"Achoki","given":"Tom","non-dropping-particle":"","parse-names":false,"suffix":""},{"dropping-particle":"","family":"Adelekan","given":"Ademola","non-dropping-particle":"","parse-names":false,"suffix":""},{"dropping-particle":"","family":"Ademi","given":"Zanfina","non-dropping-particle":"","parse-names":false,"suffix":""},{"dropping-particle":"","family":"Adofo","given":"Koranteng","non-dropping-particle":"","parse-names":false,"suffix":""},{"dropping-particle":"","family":"Adou","given":"Arséne Kouablan","non-dropping-particle":"","parse-names":false,"suffix":""},{"dropping-particle":"","family":"Adsuar","given":"José C.","non-dropping-particle":"","parse-names":false,"suffix":""},{"dropping-particle":"","family":"Ärnlov","given":"Johan","non-dropping-particle":"","parse-names":false,"suffix":""},{"dropping-particle":"","family":"Agardh","given":"Emilie Elisabet","non-dropping-particle":"","parse-names":false,"suffix":""},{"dropping-particle":"","family":"Akena","given":"Dickens","non-dropping-particle":"","parse-names":false,"suffix":""},{"dropping-particle":"","family":"Khabouri","given":"Mazin J.","non-dropping-particle":"Al","parse-names":false,"suffix":""},{"dropping-particle":"","family":"Alasfoor","given":"Deena","non-dropping-particle":"","parse-names":false,"suffix":""},{"dropping-particle":"","family":"Albittar","given":"Mohammed","non-dropping-particle":"","parse-names":false,"suffix":""},{"dropping-particle":"","family":"Alegretti","given":"Miguel Angel","non-dropping-particle":"","parse-names":false,"suffix":""},{"dropping-particle":"V.","family":"Aleman","given":"Alicia","non-dropping-particle":"","parse-names":false,"suffix":""},{"dropping-particle":"","family":"Alemu","given":"Zewdie Aderaw","non-dropping-particle":"","parse-names":false,"suffix":""},{"dropping-particle":"","family":"Alfonso-Cristancho","given":"Rafael","non-dropping-particle":"","parse-names":false,"suffix":""},{"dropping-particle":"","family":"Alhabib","given":"Samia","non-dropping-particle":"","parse-names":false,"suffix":""},{"dropping-particle":"","family":"Ali","given":"Mohammed K.","non-dropping-particle":"","parse-names":false,"suffix":""},{"dropping-particle":"","family":"Ali","given":"Raghib","non-dropping-particle":"","parse-names":false,"suffix":""},{"dropping-particle":"","family":"Alla","given":"Francois","non-dropping-particle":"","parse-names":false,"suffix":""},{"dropping-particle":"","family":"Lami","given":"Faris","non-dropping-particle":"Al","parse-names":false,"suffix":""},{"dropping-particle":"","family":"Allebeck","given":"Peter","non-dropping-particle":"","parse-names":false,"suffix":""},{"dropping-particle":"","family":"AlMazroa","given":"Mohammad A.","non-dropping-particle":"","parse-names":false,"suffix":""},{"dropping-particle":"","family":"Al-Shahi Salman","given":"Rustam","non-dropping-particle":"","parse-names":false,"suffix":""},{"dropping-particle":"","family":"Alsharif","given":"Ubai","non-dropping-particle":"","parse-names":false,"suffix":""},{"dropping-particle":"","family":"Alvarez","given":"Elena","non-dropping-particle":"","parse-names":false,"suffix":""},{"dropping-particle":"","family":"Alviz-Guzman","given":"Nelson","non-dropping-particle":"","parse-names":false,"suffix":""},{"dropping-particle":"","family":"Amankwaa","given":"Adansi A.","non-dropping-particle":"","parse-names":false,"suffix":""},{"dropping-particle":"","family":"Amare","given":"Azmeraw T.","non-dropping-particle":"","parse-names":false,"suffix":""},{"dropping-particle":"","family":"Ameli","given":"Omid","non-dropping-particle":"","parse-names":false,"suffix":""},{"dropping-particle":"","family":"Amini","given":"Hassan","non-dropping-particle":"","parse-names":false,"suffix":""},{"dropping-particle":"","family":"Ammar","given":"Walid","non-dropping-particle":"","parse-names":false,"suffix":""},{"dropping-particle":"","family":"Anderson","given":"H. Ross","non-dropping-particle":"","parse-names":false,"suffix":""},{"dropping-particle":"","family":"Anderson","given":"Benjamin O.","non-dropping-particle":"","parse-names":false,"suffix":""},{"dropping-particle":"","family":"Antonio","given":"Carl Abelardo T.","non-dropping-particle":"","parse-names":false,"suffix":""},{"dropping-particle":"","family":"Anwari","given":"Palwasha","non-dropping-particle":"","parse-names":false,"suffix":""},{"dropping-particle":"","family":"Apfel","given":"Henry","non-dropping-particle":"","parse-names":false,"suffix":""},{"dropping-particle":"","family":"Argeseanu Cunningham","given":"Solveig","non-dropping-particle":"","parse-names":false,"suffix":""},{"dropping-particle":"","family":"Arsic Arsenijevic","given":"Valentina S.","non-dropping-particle":"","parse-names":false,"suffix":""},{"dropping-particle":"","family":"Artaman","given":"Al","non-dropping-particle":"","parse-names":false,"suffix":""},{"dropping-particle":"","family":"Asad","given":"Majed Masoud","non-dropping-particle":"","parse-names":false,"suffix":""},{"dropping-particle":"","family":"Asghar","given":"Rana J.","non-dropping-particle":"","parse-names":false,"suffix":""},{"dropping-particle":"","family":"Assadi","given":"Reza","non-dropping-particle":"","parse-names":false,"suffix":""},{"dropping-particle":"","family":"Atkins","given":"Lydia S.","non-dropping-particle":"","parse-names":false,"suffix":""},{"dropping-particle":"","family":"Atkinson","given":"Charles","non-dropping-particle":"","parse-names":false,"suffix":""},{"dropping-particle":"","family":"Badawi","given":"Alaa","non-dropping-particle":"","parse-names":false,"suffix":""},{"dropping-particle":"","family":"Bahit","given":"Maria C.","non-dropping-particle":"","parse-names":false,"suffix":""},{"dropping-particle":"","family":"Bakfalouni","given":"Talal","non-dropping-particle":"","parse-names":false,"suffix":""},{"dropping-particle":"","family":"Balakrishnan","given":"Kalpana","non-dropping-particle":"","parse-names":false,"suffix":""},{"dropping-particle":"","family":"Balalla","given":"Shivanthi","non-dropping-particle":"","parse-names":false,"suffix":""},{"dropping-particle":"","family":"Banerjee","given":"Amitava","non-dropping-particle":"","parse-names":false,"suffix":""},{"dropping-particle":"","family":"Barber","given":"Ryan M.","non-dropping-particle":"","parse-names":false,"suffix":""},{"dropping-particle":"","family":"Barker-Collo","given":"Suzanne L.","non-dropping-particle":"","parse-names":false,"suffix":""},{"dropping-particle":"","family":"Barquera","given":"Simon","non-dropping-particle":"","parse-names":false,"suffix":""},{"dropping-particle":"","family":"Barregard","given":"Lars","non-dropping-particle":"","parse-names":false,"suffix":""},{"dropping-particle":"","family":"Barrero","given":"Lope H.","non-dropping-particle":"","parse-names":false,"suffix":""},{"dropping-particle":"","family":"Barrientos-Gutierrez","given":"Tonatiuh","non-dropping-particle":"","parse-names":false,"suffix":""},{"dropping-particle":"","family":"Basu","given":"Arindam","non-dropping-particle":"","parse-names":false,"suffix":""},{"dropping-particle":"","family":"Basu","given":"Sanjay","non-dropping-particle":"","parse-names":false,"suffix":""},{"dropping-particle":"","family":"Basulaiman","given":"Mohammed Omar","non-dropping-particle":"","parse-names":false,"suffix":""},{"dropping-particle":"","family":"Beardsley","given":"Justin","non-dropping-particle":"","parse-names":false,"suffix":""},{"dropping-particle":"","family":"Bedi","given":"Neeraj","non-dropping-particle":"","parse-names":false,"suffix":""},{"dropping-particle":"","family":"Beghi","given":"Ettore","non-dropping-particle":"","parse-names":false,"suffix":""},{"dropping-particle":"","family":"Bekele","given":"Tolesa","non-dropping-particle":"","parse-names":false,"suffix":""},{"dropping-particle":"","family":"Bell","given":"Michelle L.","non-dropping-particle":"","parse-names":false,"suffix":""},{"dropping-particle":"","family":"Benjet","given":"Corina","non-dropping-particle":"","parse-names":false,"suffix":""},{"dropping-particle":"","family":"Bennett","given":"Derrick A.","non-dropping-particle":"","parse-names":false,"suffix":""},{"dropping-particle":"","family":"Bensenor","given":"Isabela M.","non-dropping-particle":"","parse-names":false,"suffix":""},{"dropping-particle":"","family":"Benzian","given":"Habib","non-dropping-particle":"","parse-names":false,"suffix":""},{"dropping-particle":"","family":"Bertozzi-Villa","given":"Amelia","non-dropping-particle":"","parse-names":false,"suffix":""},{"dropping-particle":"","family":"Beyene","given":"Tariku Jibat","non-dropping-particle":"","parse-names":false,"suffix":""},{"dropping-particle":"","family":"Bhala","given":"Neeraj","non-dropping-particle":"","parse-names":false,"suffix":""},{"dropping-particle":"","family":"Bhalla","given":"Ashish","non-dropping-particle":"","parse-names":false,"suffix":""},{"dropping-particle":"","family":"Bhutta","given":"Zulfiqar A.","non-dropping-particle":"","parse-names":false,"suffix":""},{"dropping-particle":"","family":"Bikbov","given":"Boris","non-dropping-particle":"","parse-names":false,"suffix":""},{"dropping-particle":"","family":"Abdulhak","given":"Aref","non-dropping-particle":"Bin","parse-names":false,"suffix":""},{"dropping-particle":"","family":"Biryukov","given":"Stan","non-dropping-particle":"","parse-names":false,"suffix":""},{"dropping-particle":"","family":"Blore","given":"Jed D.","non-dropping-particle":"","parse-names":false,"suffix":""},{"dropping-particle":"","family":"Blyth","given":"Fiona M.","non-dropping-particle":"","parse-names":false,"suffix":""},{"dropping-particle":"","family":"Bohensky","given":"Megan A.","non-dropping-particle":"","parse-names":false,"suffix":""},{"dropping-particle":"","family":"Borges","given":"Guilherme","non-dropping-particle":"","parse-names":false,"suffix":""},{"dropping-particle":"","family":"Bose","given":"Dipan","non-dropping-particle":"","parse-names":false,"suffix":""},{"dropping-particle":"","family":"Boufous","given":"Soufiane","non-dropping-particle":"","parse-names":false,"suffix":""},{"dropping-particle":"","family":"Bourne","given":"Rupert R.","non-dropping-particle":"","parse-names":false,"suffix":""},{"dropping-particle":"","family":"Boyers","given":"Lindsay N.","non-dropping-particle":"","parse-names":false,"suffix":""},{"dropping-particle":"","family":"Brainin","given":"Michael","non-dropping-particle":"","parse-names":false,"suffix":""},{"dropping-particle":"","family":"Brauer","given":"Michael","non-dropping-particle":"","parse-names":false,"suffix":""},{"dropping-particle":"","family":"Brayne","given":"Carol E.G.","non-dropping-particle":"","parse-names":false,"suffix":""},{"dropping-particle":"","family":"Brazinova","given":"Alexandra","non-dropping-particle":"","parse-names":false,"suffix":""},{"dropping-particle":"","family":"Breitborde","given":"Nicholas","non-dropping-particle":"","parse-names":false,"suffix":""},{"dropping-particle":"","family":"Brenner","given":"Hermann","non-dropping-particle":"","parse-names":false,"suffix":""},{"dropping-particle":"","family":"Briggs","given":"Adam D.M.","non-dropping-particle":"","parse-names":false,"suffix":""},{"dropping-particle":"","family":"Brown","given":"Jonathan C.","non-dropping-particle":"","parse-names":false,"suffix":""},{"dropping-particle":"","family":"Brugha","given":"Traolach S.","non-dropping-particle":"","parse-names":false,"suffix":""},{"dropping-particle":"","family":"Buckle","given":"Geoffrey C.","non-dropping-particle":"","parse-names":false,"suffix":""},{"dropping-particle":"","family":"Bui","given":"Linh Ngoc","non-dropping-particle":"","parse-names":false,"suffix":""},{"dropping-particle":"","family":"Bukhman","given":"Gene","non-dropping-particle":"","parse-names":false,"suffix":""},{"dropping-particle":"","family":"Burch","given":"Michael","non-dropping-particle":"","parse-names":false,"suffix":""},{"dropping-particle":"","family":"Campos Nonato","given":"Ismael Ricardo","non-dropping-particle":"","parse-names":false,"suffix":""},{"dropping-particle":"","family":"Carabin","given":"Hélène","non-dropping-particle":"","parse-names":false,"suffix":""},{"dropping-particle":"","family":"Cárdenas","given":"Rosario","non-dropping-particle":"","parse-names":false,"suffix":""},{"dropping-particle":"","family":"Carapetis","given":"Jonathan","non-dropping-particle":"","parse-names":false,"suffix":""},{"dropping-particle":"","family":"Carpenter","given":"David O.","non-dropping-particle":"","parse-names":false,"suffix":""},{"dropping-particle":"","family":"Caso","given":"Valeria","non-dropping-particle":"","parse-names":false,"suffix":""},{"dropping-particle":"","family":"Castañeda-Orjuela","given":"Carlos A.","non-dropping-particle":"","parse-names":false,"suffix":""},{"dropping-particle":"","family":"Castro","given":"Ruben Estanislao","non-dropping-particle":"","parse-names":false,"suffix":""},{"dropping-particle":"","family":"Catalá-López","given":"Ferrán","non-dropping-particle":"","parse-names":false,"suffix":""},{"dropping-particle":"","family":"Cavalleri","given":"Fiorella","non-dropping-particle":"","parse-names":false,"suffix":""},{"dropping-particle":"","family":"Chang","given":"Jung Chen","non-dropping-particle":"","parse-names":false,"suffix":""},{"dropping-particle":"","family":"Charlson","given":"Fiona C.","non-dropping-particle":"","parse-names":false,"suffix":""},{"dropping-particle":"","family":"Che","given":"Xuan","non-dropping-particle":"","parse-names":false,"suffix":""},{"dropping-particle":"","family":"Chen","given":"Honglei","non-dropping-particle":"","parse-names":false,"suffix":""},{"dropping-particle":"","family":"Chen","given":"Yingyao","non-dropping-particle":"","parse-names":false,"suffix":""},{"dropping-particle":"","family":"Chen","given":"Jian Sheng","non-dropping-particle":"","parse-names":false,"suffix":""},{"dropping-particle":"","family":"Chen","given":"Zhengming","non-dropping-particle":"","parse-names":false,"suffix":""},{"dropping-particle":"","family":"Chiang","given":"Peggy Pei Chia","non-dropping-particle":"","parse-names":false,"suffix":""},{"dropping-particle":"","family":"Chimed-Ochir","given":"Odgerel","non-dropping-particle":"","parse-names":false,"suffix":""},{"dropping-particle":"","family":"Chowdhury","given":"Rajiv","non-dropping-particle":"","parse-names":false,"suffix":""},{"dropping-particle":"","family":"Christensen","given":"Hanne","non-dropping-particle":"","parse-names":false,"suffix":""},{"dropping-particle":"","family":"Christophi","given":"Costas A.","non-dropping-particle":"","parse-names":false,"suffix":""},{"dropping-particle":"","family":"Chuang","given":"Ting Wu","non-dropping-particle":"","parse-names":false,"suffix":""},{"dropping-particle":"","family":"Chugh","given":"Sumeet S.","non-dropping-particle":"","parse-names":false,"suffix":""},{"dropping-particle":"","family":"Cirillo","given":"Massimo","non-dropping-particle":"","parse-names":false,"suffix":""},{"dropping-particle":"","family":"Coates","given":"Matthew M.","non-dropping-particle":"","parse-names":false,"suffix":""},{"dropping-particle":"","family":"Coffeng","given":"Luc Edgar","non-dropping-particle":"","parse-names":false,"suffix":""},{"dropping-particle":"","family":"Coggeshall","given":"Megan S.","non-dropping-particle":"","parse-names":false,"suffix":""},{"dropping-particle":"","family":"Cohen","given":"Aaron","non-dropping-particle":"","parse-names":false,"suffix":""},{"dropping-particle":"","family":"Colistro","given":"Valentina","non-dropping-particle":"","parse-names":false,"suffix":""},{"dropping-particle":"","family":"Colquhoun","given":"Samantha M.","non-dropping-particle":"","parse-names":false,"suffix":""},{"dropping-particle":"","family":"Colomar","given":"Mercedes","non-dropping-particle":"","parse-names":false,"suffix":""},{"dropping-particle":"","family":"Cooper","given":"Leslie Trumbull","non-dropping-particle":"","parse-names":false,"suffix":""},{"dropping-particle":"","family":"Cooper","given":"Cyrus","non-dropping-particle":"","parse-names":false,"suffix":""},{"dropping-particle":"","family":"Coppola","given":"Luis M.","non-dropping-particle":"","parse-names":false,"suffix":""},{"dropping-particle":"","family":"Cortinovis","given":"Monica","non-dropping-particle":"","parse-names":false,"suffix":""},{"dropping-particle":"","family":"Courville","given":"Karen","non-dropping-particle":"","parse-names":false,"suffix":""},{"dropping-particle":"","family":"Cowie","given":"Benjamin C.","non-dropping-particle":"","parse-names":false,"suffix":""},{"dropping-particle":"","family":"Criqui","given":"Michael H.","non-dropping-particle":"","parse-names":false,"suffix":""},{"dropping-particle":"","family":"Crump","given":"John A.","non-dropping-particle":"","parse-names":false,"suffix":""},{"dropping-particle":"","family":"Cuevas-Nasu","given":"Lucia","non-dropping-particle":"","parse-names":false,"suffix":""},{"dropping-particle":"","family":"Costa Leite","given":"Iuri","non-dropping-particle":"Da","parse-names":false,"suffix":""},{"dropping-particle":"","family":"Dabhadkar","given":"Kaustubh C.","non-dropping-particle":"","parse-names":false,"suffix":""},{"dropping-particle":"","family":"Dandona","given":"Lalit","non-dropping-particle":"","parse-names":false,"suffix":""},{"dropping-particle":"","family":"Dandona","given":"Rakhi","non-dropping-particle":"","parse-names":false,"suffix":""},{"dropping-particle":"","family":"Dansereau","given":"Emily","non-dropping-particle":"","parse-names":false,"suffix":""},{"dropping-particle":"","family":"Dargan","given":"Paul I.","non-dropping-particle":"","parse-names":false,"suffix":""},{"dropping-particle":"","family":"Dayama","given":"Anand","non-dropping-particle":"","parse-names":false,"suffix":""},{"dropping-particle":"","family":"La Cruz-Góngora","given":"Vanessa","non-dropping-particle":"De","parse-names":false,"suffix":""},{"dropping-particle":"","family":"La Vega","given":"Shelley F.","non-dropping-particle":"De","parse-names":false,"suffix":""},{"dropping-particle":"","family":"Leo","given":"Diego","non-dropping-particle":"De","parse-names":false,"suffix":""},{"dropping-particle":"","family":"Degenhardt","given":"Louisa","non-dropping-particle":"","parse-names":false,"suffix":""},{"dropping-particle":"","family":"Pozo-Cruz","given":"Borja","non-dropping-particle":"Del","parse-names":false,"suffix":""},{"dropping-particle":"","family":"Dellavalle","given":"Robert P.","non-dropping-particle":"","parse-names":false,"suffix":""},{"dropping-particle":"","family":"Deribe","given":"Kebede","non-dropping-particle":"","parse-names":false,"suffix":""},{"dropping-particle":"","family":"Jarlais","given":"Don C.","non-dropping-particle":"Des","parse-names":false,"suffix":""},{"dropping-particle":"","family":"Dessalegn","given":"Muluken","non-dropping-particle":"","parse-names":false,"suffix":""},{"dropping-particle":"","family":"Veber","given":"Gabrielle A.","non-dropping-particle":"De","parse-names":false,"suffix":""},{"dropping-particle":"","family":"Dharmaratne","given":"Samath D.","non-dropping-particle":"","parse-names":false,"suffix":""},{"dropping-particle":"","family":"Dherani","given":"Mukesh","non-dropping-particle":"","parse-names":false,"suffix":""},{"dropping-particle":"","family":"Diaz-Ortega","given":"Jose Luis","non-dropping-particle":"","parse-names":false,"suffix":""},{"dropping-particle":"","family":"Diaz-Torne","given":"Cesar","non-dropping-particle":"","parse-names":false,"suffix":""},{"dropping-particle":"","family":"Dicker","given":"Daniel","non-dropping-particle":"","parse-names":false,"suffix":""},{"dropping-particle":"","family":"Ding","given":"Eric L.","non-dropping-particle":"","parse-names":false,"suffix":""},{"dropping-particle":"","family":"Dokova","given":"Klara","non-dropping-particle":"","parse-names":false,"suffix":""},{"dropping-particle":"","family":"Dorsey","given":"E. Ray","non-dropping-particle":"","parse-names":false,"suffix":""},{"dropping-particle":"","family":"Driscoll","given":"Tim R.","non-dropping-particle":"","parse-names":false,"suffix":""},{"dropping-particle":"","family":"Duan","given":"Leilei","non-dropping-particle":"","parse-names":false,"suffix":""},{"dropping-particle":"","family":"Duber","given":"Herbert C.","non-dropping-particle":"","parse-names":false,"suffix":""},{"dropping-particle":"","family":"Durrani","given":"Adnan M.","non-dropping-particle":"","parse-names":false,"suffix":""},{"dropping-particle":"","family":"Ebel","given":"Beth E.","non-dropping-particle":"","parse-names":false,"suffix":""},{"dropping-particle":"","family":"Edmond","given":"Karen M.","non-dropping-particle":"","parse-names":false,"suffix":""},{"dropping-particle":"","family":"Ellenbogen","given":"Richard G.","non-dropping-particle":"","parse-names":false,"suffix":""},{"dropping-particle":"","family":"Elshrek","given":"Yousef","non-dropping-particle":"","parse-names":false,"suffix":""},{"dropping-particle":"","family":"Ermakov","given":"Sergey Petrovich","non-dropping-particle":"","parse-names":false,"suffix":""},{"dropping-particle":"","family":"Erskine","given":"Holly E.","non-dropping-particle":"","parse-names":false,"suffix":""},{"dropping-particle":"","family":"Eshrati","given":"Babak","non-dropping-particle":"","parse-names":false,"suffix":""},{"dropping-particle":"","family":"Esteghamati","given":"Alireza","non-dropping-particle":"","parse-names":false,"suffix":""},{"dropping-particle":"","family":"Estep","given":"Kara","non-dropping-particle":"","parse-names":false,"suffix":""},{"dropping-particle":"","family":"Fürst","given":"Thomas","non-dropping-particle":"","parse-names":false,"suffix":""},{"dropping-particle":"","family":"Fahimi","given":"Saman","non-dropping-particle":"","parse-names":false,"suffix":""},{"dropping-particle":"","family":"Fahrion","given":"Anna S.","non-dropping-particle":"","parse-names":false,"suffix":""},{"dropping-particle":"","family":"Faraon","given":"Emerito Jose A.","non-dropping-particle":"","parse-names":false,"suffix":""},{"dropping-particle":"","family":"Farzadfar","given":"Farshad","non-dropping-particle":"","parse-names":false,"suffix":""},{"dropping-particle":"","family":"Fay","given":"Derek F.J.","non-dropping-particle":"","parse-names":false,"suffix":""},{"dropping-particle":"","family":"Feigl","given":"Andrea B.","non-dropping-particle":"","parse-names":false,"suffix":""},{"dropping-particle":"","family":"Feigin","given":"Valery L.","non-dropping-particle":"","parse-names":false,"suffix":""},{"dropping-particle":"","family":"Felicio","given":"Manuela Mendonca","non-dropping-particle":"","parse-names":false,"suffix":""},{"dropping-particle":"","family":"Fereshtehnejad","given":"Seyed Mohammad","non-dropping-particle":"","parse-names":false,"suffix":""},{"dropping-particle":"","family":"Fernandes","given":"Jefferson G.","non-dropping-particle":"","parse-names":false,"suffix":""},{"dropping-particle":"","family":"Ferrari","given":"Alize J.","non-dropping-particle":"","parse-names":false,"suffix":""},{"dropping-particle":"","family":"Fleming","given":"Thomas D.","non-dropping-particle":"","parse-names":false,"suffix":""},{"dropping-particle":"","family":"Foigt","given":"Nataliya","non-dropping-particle":"","parse-names":false,"suffix":""},{"dropping-particle":"","family":"Foreman","given":"Kyle","non-dropping-particle":"","parse-names":false,"suffix":""},{"dropping-particle":"","family":"Forouzanfar","given":"Mohammad H.","non-dropping-particle":"","parse-names":false,"suffix":""},{"dropping-particle":"","family":"Fowkes","given":"F. Gerry R.","non-dropping-particle":"","parse-names":false,"suffix":""},{"dropping-particle":"","family":"Fra Paleo","given":"Urbano","non-dropping-particle":"","parse-names":false,"suffix":""},{"dropping-particle":"","family":"Franklin","given":"Richard C.","non-dropping-particle":"","parse-names":false,"suffix":""},{"dropping-particle":"","family":"Futran","given":"Neal D.","non-dropping-particle":"","parse-names":false,"suffix":""},{"dropping-particle":"","family":"Gaffikin","given":"Lynne","non-dropping-particle":"","parse-names":false,"suffix":""},{"dropping-particle":"","family":"Gambashidze","given":"Ketevan","non-dropping-particle":"","parse-names":false,"suffix":""},{"dropping-particle":"","family":"Gankpé","given":"Fortuné Gbètoho","non-dropping-particle":"","parse-names":false,"suffix":""},{"dropping-particle":"","family":"García-Guerra","given":"Francisco Armando","non-dropping-particle":"","parse-names":false,"suffix":""},{"dropping-particle":"","family":"Garcia","given":"Ana Cristina","non-dropping-particle":"","parse-names":false,"suffix":""},{"dropping-particle":"","family":"Geleijnse","given":"Johanna M.","non-dropping-particle":"","parse-names":false,"suffix":""},{"dropping-particle":"","family":"Gessner","given":"Bradford D.","non-dropping-particle":"","parse-names":false,"suffix":""},{"dropping-particle":"","family":"Gibney","given":"Katherine B.","non-dropping-particle":"","parse-names":false,"suffix":""},{"dropping-particle":"","family":"Gillum","given":"Richard F.","non-dropping-particle":"","parse-names":false,"suffix":""},{"dropping-particle":"","family":"Gilmour","given":"Stuart","non-dropping-particle":"","parse-names":false,"suffix":""},{"dropping-particle":"","family":"Ginawi","given":"Ibrahim Abdelmageem Mohamed","non-dropping-particle":"","parse-names":false,"suffix":""},{"dropping-particle":"","family":"Giroud","given":"Maurice","non-dropping-particle":"","parse-names":false,"suffix":""},{"dropping-particle":"","family":"Glaser","given":"Elizabeth L.","non-dropping-particle":"","parse-names":false,"suffix":""},{"dropping-particle":"","family":"Goenka","given":"Shifalika","non-dropping-particle":"","parse-names":false,"suffix":""},{"dropping-particle":"","family":"Gomez Dantes","given":"Hector","non-dropping-particle":"","parse-names":false,"suffix":""},{"dropping-particle":"","family":"Gona","given":"Philimon","non-dropping-particle":"","parse-names":false,"suffix":""},{"dropping-particle":"","family":"Gonzalez-Medina","given":"Diego","non-dropping-particle":"","parse-names":false,"suffix":""},{"dropping-particle":"","family":"Guinovart","given":"Caterina","non-dropping-particle":"","parse-names":false,"suffix":""},{"dropping-particle":"","family":"Gupta","given":"Rahul","non-dropping-particle":"","parse-names":false,"suffix":""},{"dropping-particle":"","family":"Gupta","given":"Rajeev","non-dropping-particle":"","parse-names":false,"suffix":""},{"dropping-particle":"","family":"Gosselin","given":"Richard A.","non-dropping-particle":"","parse-names":false,"suffix":""},{"dropping-particle":"","family":"Gotay","given":"Carolyn C.","non-dropping-particle":"","parse-names":false,"suffix":""},{"dropping-particle":"","family":"Goto","given":"Atsushi","non-dropping-particle":"","parse-names":false,"suffix":""},{"dropping-particle":"","family":"Gouda","given":"Hebe N.","non-dropping-particle":"","parse-names":false,"suffix":""},{"dropping-particle":"","family":"Graetz","given":"Nicholas","non-dropping-particle":"","parse-names":false,"suffix":""},{"dropping-particle":"","family":"Greenwell","given":"K. Fern","non-dropping-particle":"","parse-names":false,"suffix":""},{"dropping-particle":"","family":"Gugnani","given":"Harish Chander","non-dropping-particle":"","parse-names":false,"suffix":""},{"dropping-particle":"","family":"Gunnell","given":"David","non-dropping-particle":"","parse-names":false,"suffix":""},{"dropping-particle":"","family":"Gutiérrez","given":"Reyna A.","non-dropping-particle":"","parse-names":false,"suffix":""},{"dropping-particle":"","family":"Haagsma","given":"Juanita","non-dropping-particle":"","parse-names":false,"suffix":""},{"dropping-particle":"","family":"Hafezi-Nejad","given":"Nima","non-dropping-particle":"","parse-names":false,"suffix":""},{"dropping-particle":"","family":"Hagan","given":"Holly","non-dropping-particle":"","parse-names":false,"suffix":""},{"dropping-particle":"","family":"Hagstromer","given":"Maria","non-dropping-particle":"","parse-names":false,"suffix":""},{"dropping-particle":"","family":"Halasa","given":"Yara A.","non-dropping-particle":"","parse-names":false,"suffix":""},{"dropping-particle":"","family":"Hamadeh","given":"Randah Ribhi","non-dropping-particle":"","parse-names":false,"suffix":""},{"dropping-particle":"","family":"Hamavid","given":"Hannah","non-dropping-particle":"","parse-names":false,"suffix":""},{"dropping-particle":"","family":"Hammami","given":"Mouhanad","non-dropping-particle":"","parse-names":false,"suffix":""},{"dropping-particle":"","family":"Hancock","given":"Jamie","non-dropping-particle":"","parse-names":false,"suffix":""},{"dropping-particle":"","family":"Hankey","given":"Graeme J.","non-dropping-particle":"","parse-names":false,"suffix":""},{"dropping-particle":"","family":"Hansen","given":"Gillian M.","non-dropping-particle":"","parse-names":false,"suffix":""},{"dropping-particle":"","family":"Harb","given":"Hilda L.","non-dropping-particle":"","parse-names":false,"suffix":""},{"dropping-particle":"","family":"Harewood","given":"Heather","non-dropping-particle":"","parse-names":false,"suffix":""},{"dropping-particle":"","family":"Haro","given":"Josep Maria","non-dropping-particle":"","parse-names":false,"suffix":""},{"dropping-particle":"","family":"Havmoeller","given":"Rasmus","non-dropping-particle":"","parse-names":false,"suffix":""},{"dropping-particle":"","family":"Hay","given":"Roderick J.","non-dropping-particle":"","parse-names":false,"suffix":""},{"dropping-particle":"","family":"Hay","given":"Simon I.","non-dropping-particle":"","parse-names":false,"suffix":""},{"dropping-particle":"","family":"Hedayati","given":"Mohammad T.","non-dropping-particle":"","parse-names":false,"suffix":""},{"dropping-particle":"","family":"Heredia Pi","given":"Ileana B.","non-dropping-particle":"","parse-names":false,"suffix":""},{"dropping-particle":"","family":"Heuton","given":"Kyle R.","non-dropping-particle":"","parse-names":false,"suffix":""},{"dropping-particle":"","family":"Heydarpour","given":"Pouria","non-dropping-particle":"","parse-names":false,"suffix":""},{"dropping-particle":"","family":"Higashi","given":"Hideki","non-dropping-particle":"","parse-names":false,"suffix":""},{"dropping-particle":"","family":"Hijar","given":"Martha","non-dropping-particle":"","parse-names":false,"suffix":""},{"dropping-particle":"","family":"Hoek","given":"Hans W.","non-dropping-particle":"","parse-names":false,"suffix":""},{"dropping-particle":"","family":"Hoffman","given":"Howard J.","non-dropping-particle":"","parse-names":false,"suffix":""},{"dropping-particle":"","family":"Hornberger","given":"John C.","non-dropping-particle":"","parse-names":false,"suffix":""},{"dropping-particle":"","family":"Hosgood","given":"H. Dean","non-dropping-particle":"","parse-names":false,"suffix":""},{"dropping-particle":"","family":"Hossain","given":"Mazeda","non-dropping-particle":"","parse-names":false,"suffix":""},{"dropping-particle":"","family":"Hotez","given":"Peter J.","non-dropping-particle":"","parse-names":false,"suffix":""},{"dropping-particle":"","family":"Hoy","given":"Damian G.","non-dropping-particle":"","parse-names":false,"suffix":""},{"dropping-particle":"","family":"Hsairi","given":"Mohamed","non-dropping-particle":"","parse-names":false,"suffix":""},{"dropping-particle":"","family":"Hu","given":"Guoqing","non-dropping-particle":"","parse-names":false,"suffix":""},{"dropping-particle":"","family":"Huang","given":"John J.","non-dropping-particle":"","parse-names":false,"suffix":""},{"dropping-particle":"","family":"Huffman","given":"Mark D.","non-dropping-particle":"","parse-names":false,"suffix":""},{"dropping-particle":"","family":"Hughes","given":"Andrew J.","non-dropping-particle":"","parse-names":false,"suffix":""},{"dropping-particle":"","family":"Husseini","given":"Abdullatif","non-dropping-particle":"","parse-names":false,"suffix":""},{"dropping-particle":"","family":"Huynh","given":"Chantal","non-dropping-particle":"","parse-names":false,"suffix":""},{"dropping-particle":"","family":"Iannarone","given":"Marissa","non-dropping-particle":"","parse-names":false,"suffix":""},{"dropping-particle":"","family":"Iburg","given":"Kim M.","non-dropping-particle":"","parse-names":false,"suffix":""},{"dropping-particle":"","family":"Idrisov","given":"Bulat T.","non-dropping-particle":"","parse-names":false,"suffix":""},{"dropping-particle":"","family":"Ikeda","given":"Nayu","non-dropping-particle":"","parse-names":false,"suffix":""},{"dropping-particle":"","family":"Innos","given":"Kaire","non-dropping-particle":"","parse-names":false,"suffix":""},{"dropping-particle":"","family":"Inoue","given":"Manami","non-dropping-particle":"","parse-names":false,"suffix":""},{"dropping-particle":"","family":"Islami","given":"Farhad","non-dropping-particle":"","parse-names":false,"suffix":""},{"dropping-particle":"","family":"Ismayilova","given":"Samaya","non-dropping-particle":"","parse-names":false,"suffix":""},{"dropping-particle":"","family":"Jacobsen","given":"Kathryn H.","non-dropping-particle":"","parse-names":false,"suffix":""},{"dropping-particle":"","family":"Jassal","given":"Simerjot","non-dropping-particle":"","parse-names":false,"suffix":""},{"dropping-particle":"","family":"Jayaraman","given":"Sudha P.","non-dropping-particle":"","parse-names":false,"suffix":""},{"dropping-particle":"","family":"Jensen","given":"Paul N.","non-dropping-particle":"","parse-names":false,"suffix":""},{"dropping-particle":"","family":"Jha","given":"Vivekanand","non-dropping-particle":"","parse-names":false,"suffix":""},{"dropping-particle":"","family":"Jiang","given":"Guohong","non-dropping-particle":"","parse-names":false,"suffix":""},{"dropping-particle":"","family":"Jiang","given":"Ying","non-dropping-particle":"","parse-names":false,"suffix":""},{"dropping-particle":"","family":"Jonas","given":"Jost B.","non-dropping-particle":"","parse-names":false,"suffix":""},{"dropping-particle":"","family":"Joseph","given":"Jonathan","non-dropping-particle":"","parse-names":false,"suffix":""},{"dropping-particle":"","family":"Juel","given":"Knud","non-dropping-particle":"","parse-names":false,"suffix":""},{"dropping-particle":"","family":"Kabagambe","given":"Edmond Kato","non-dropping-particle":"","parse-names":false,"suffix":""},{"dropping-particle":"","family":"Kan","given":"Haidong","non-dropping-particle":"","parse-names":false,"suffix":""},{"dropping-particle":"","family":"Karch","given":"André","non-dropping-particle":"","parse-names":false,"suffix":""},{"dropping-particle":"","family":"Karimkhani","given":"Chante","non-dropping-particle":"","parse-names":false,"suffix":""},{"dropping-particle":"","family":"Karthikeyan","given":"Ganesan","non-dropping-particle":"","parse-names":false,"suffix":""},{"dropping-particle":"","family":"Kassebaum","given":"Nicholas","non-dropping-particle":"","parse-names":false,"suffix":""},{"dropping-particle":"","family":"Kaul","given":"Anil","non-dropping-particle":"","parse-names":false,"suffix":""},{"dropping-particle":"","family":"Kawakami","given":"Norito","non-dropping-particle":"","parse-names":false,"suffix":""},{"dropping-particle":"","family":"Kazanjan","given":"Konstantin","non-dropping-particle":"","parse-names":false,"suffix":""},{"dropping-particle":"","family":"Kazi","given":"Dhruv S.","non-dropping-particle":"","parse-names":false,"suffix":""},{"dropping-particle":"","family":"Kemp","given":"Andrew H.","non-dropping-particle":"","parse-names":false,"suffix":""},{"dropping-particle":"","family":"Kengne","given":"Andre Pascal","non-dropping-particle":"","parse-names":false,"suffix":""},{"dropping-particle":"","family":"Keren","given":"Andre","non-dropping-particle":"","parse-names":false,"suffix":""},{"dropping-particle":"","family":"Kereselidze","given":"Maia","non-dropping-particle":"","parse-names":false,"suffix":""},{"dropping-particle":"","family":"Khader","given":"Yousef Saleh","non-dropping-particle":"","parse-names":false,"suffix":""},{"dropping-particle":"","family":"Khalifa","given":"Shams Eldin Ali Hassan","non-dropping-particle":"","parse-names":false,"suffix":""},{"dropping-particle":"","family":"Khan","given":"Ejaz Ahmed","non-dropping-particle":"","parse-names":false,"suffix":""},{"dropping-particle":"","family":"Khan","given":"Gulfaraz","non-dropping-particle":"","parse-names":false,"suffix":""},{"dropping-particle":"","family":"Khang","given":"Young Ho","non-dropping-particle":"","parse-names":false,"suffix":""},{"dropping-particle":"","family":"Kieling","given":"Christian","non-dropping-particle":"","parse-names":false,"suffix":""},{"dropping-particle":"","family":"Kinfu","given":"Yohannes","non-dropping-particle":"","parse-names":false,"suffix":""},{"dropping-particle":"","family":"Kinge","given":"Jonas M.","non-dropping-particle":"","parse-names":false,"suffix":""},{"dropping-particle":"","family":"Kim","given":"Daniel","non-dropping-particle":"","parse-names":false,"suffix":""},{"dropping-particle":"","family":"Kim","given":"Sungroul","non-dropping-particle":"","parse-names":false,"suffix":""},{"dropping-particle":"","family":"Kivipelto","given":"Miia","non-dropping-particle":"","parse-names":false,"suffix":""},{"dropping-particle":"","family":"Knibbs","given":"Luke","non-dropping-particle":"","parse-names":false,"suffix":""},{"dropping-particle":"","family":"Knudsen","given":"Ann Kristin","non-dropping-particle":"","parse-names":false,"suffix":""},{"dropping-particle":"","family":"Kokubo","given":"Yoshihiro","non-dropping-particle":"","parse-names":false,"suffix":""},{"dropping-particle":"","family":"Kosen","given":"Sowarta","non-dropping-particle":"","parse-names":false,"suffix":""},{"dropping-particle":"","family":"Kotagal","given":"Meera","non-dropping-particle":"","parse-names":false,"suffix":""},{"dropping-particle":"","family":"Kravchenko","given":"Michael A.","non-dropping-particle":"","parse-names":false,"suffix":""},{"dropping-particle":"","family":"Krishnaswami","given":"Sanjay","non-dropping-particle":"","parse-names":false,"suffix":""},{"dropping-particle":"","family":"Krueger","given":"Hans","non-dropping-particle":"","parse-names":false,"suffix":""},{"dropping-particle":"","family":"Kuate Defo","given":"Barthelemy","non-dropping-particle":"","parse-names":false,"suffix":""},{"dropping-particle":"","family":"Kuipers","given":"Ernst J.","non-dropping-particle":"","parse-names":false,"suffix":""},{"dropping-particle":"","family":"Kucuk Bicer","given":"Burcu","non-dropping-particle":"","parse-names":false,"suffix":""},{"dropping-particle":"","family":"Kulkarni","given":"Chanda","non-dropping-particle":"","parse-names":false,"suffix":""},{"dropping-particle":"","family":"Kulkarni","given":"Veena S.","non-dropping-particle":"","parse-names":false,"suffix":""},{"dropping-particle":"","family":"Kumar","given":"Kaushalendra","non-dropping-particle":"","parse-names":false,"suffix":""},{"dropping-particle":"","family":"Kumar","given":"Ravi B.","non-dropping-particle":"","parse-names":false,"suffix":""},{"dropping-particle":"","family":"Kwan","given":"Gene F.","non-dropping-particle":"","parse-names":false,"suffix":""},{"dropping-particle":"","family":"Kyu","given":"Hmwe","non-dropping-particle":"","parse-names":false,"suffix":""},{"dropping-particle":"","family":"Lai","given":"Taavi","non-dropping-particle":"","parse-names":false,"suffix":""},{"dropping-particle":"","family":"Lakshmana Balaji","given":"Arjun","non-dropping-particle":"","parse-names":false,"suffix":""},{"dropping-particle":"","family":"Lalloo","given":"Ratilal","non-dropping-particle":"","parse-names":false,"suffix":""},{"dropping-particle":"","family":"Lallukka","given":"Tea","non-dropping-particle":"","parse-names":false,"suffix":""},{"dropping-particle":"","family":"Lam","given":"Hilton","non-dropping-particle":"","parse-names":false,"suffix":""},{"dropping-particle":"","family":"Lan","given":"Qing","non-dropping-particle":"","parse-names":false,"suffix":""},{"dropping-particle":"","family":"Lansingh","given":"Van C.","non-dropping-particle":"","parse-names":false,"suffix":""},{"dropping-particle":"","family":"Larson","given":"Heidi J.","non-dropping-particle":"","parse-names":false,"suffix":""},{"dropping-particle":"","family":"Larsson","given":"Anders","non-dropping-particle":"","parse-names":false,"suffix":""},{"dropping-particle":"","family":"Lavados","given":"Pablo M.","non-dropping-particle":"","parse-names":false,"suffix":""},{"dropping-particle":"","family":"Lawrynowicz","given":"Alicia E.B.","non-dropping-particle":"","parse-names":false,"suffix":""},{"dropping-particle":"","family":"Leasher","given":"Janet L.","non-dropping-particle":"","parse-names":false,"suffix":""},{"dropping-particle":"","family":"Lee","given":"Jong Tae","non-dropping-particle":"","parse-names":false,"suffix":""},{"dropping-particle":"","family":"Leigh","given":"James","non-dropping-particle":"","parse-names":false,"suffix":""},{"dropping-particle":"","family":"Leinsalu","given":"Mall","non-dropping-particle":"","parse-names":false,"suffix":""},{"dropping-particle":"","family":"Leung","given":"Ricky","non-dropping-particle":"","parse-names":false,"suffix":""},{"dropping-particle":"","family":"Levitz","given":"Carly","non-dropping-particle":"","parse-names":false,"suffix":""},{"dropping-particle":"","family":"Li","given":"Bin","non-dropping-particle":"","parse-names":false,"suffix":""},{"dropping-particle":"","family":"Li","given":"Yichong","non-dropping-particle":"","parse-names":false,"suffix":""},{"dropping-particle":"","family":"Li","given":"Yongmei","non-dropping-particle":"","parse-names":false,"suffix":""},{"dropping-particle":"","family":"Liddell","given":"Chelsea","non-dropping-particle":"","parse-names":false,"suffix":""},{"dropping-particle":"","family":"Lim","given":"Stephen S.","non-dropping-particle":"","parse-names":false,"suffix":""},{"dropping-particle":"","family":"Lima","given":"Graça Maria Ferreira","non-dropping-particle":"De","parse-names":false,"suffix":""},{"dropping-particle":"","family":"Lind","given":"Maggie L.","non-dropping-particle":"","parse-names":false,"suffix":""},{"dropping-particle":"","family":"Lipshultz","given":"Steven E.","non-dropping-particle":"","parse-names":false,"suffix":""},{"dropping-particle":"","family":"Liu","given":"Shiwei","non-dropping-particle":"","parse-names":false,"suffix":""},{"dropping-particle":"","family":"Liu","given":"Yang","non-dropping-particle":"","parse-names":false,"suffix":""},{"dropping-particle":"","family":"Lloyd","given":"Belinda K.","non-dropping-particle":"","parse-names":false,"suffix":""},{"dropping-particle":"","family":"Lofgren","given":"Katherine T.","non-dropping-particle":"","parse-names":false,"suffix":""},{"dropping-particle":"","family":"Logroscino","given":"Giancarlo","non-dropping-particle":"","parse-names":false,"suffix":""},{"dropping-particle":"","family":"London","given":"Stephanie J.","non-dropping-particle":"","parse-names":false,"suffix":""},{"dropping-particle":"","family":"Lortet-Tieulent","given":"Joannie","non-dropping-particle":"","parse-names":false,"suffix":""},{"dropping-particle":"","family":"Lotufo","given":"Paulo A.","non-dropping-particle":"","parse-names":false,"suffix":""},{"dropping-particle":"","family":"Lucas","given":"Robyn M.","non-dropping-particle":"","parse-names":false,"suffix":""},{"dropping-particle":"","family":"Lunevicius","given":"Raimundas","non-dropping-particle":"","parse-names":false,"suffix":""},{"dropping-particle":"","family":"Lyons","given":"Ronan Anthony","non-dropping-particle":"","parse-names":false,"suffix":""},{"dropping-particle":"","family":"Ma","given":"Stefan","non-dropping-particle":"","parse-names":false,"suffix":""},{"dropping-particle":"","family":"Machado","given":"Vasco Manuel Pedro","non-dropping-particle":"","parse-names":false,"suffix":""},{"dropping-particle":"","family":"MacIntyre","given":"Michael F.","non-dropping-particle":"","parse-names":false,"suffix":""},{"dropping-particle":"","family":"Mackay","given":"Mark T.","non-dropping-particle":"","parse-names":false,"suffix":""},{"dropping-particle":"","family":"MacLachlan","given":"Jennifer H.","non-dropping-particle":"","parse-names":false,"suffix":""},{"dropping-particle":"","family":"Magis-Rodriguez","given":"Carlos","non-dropping-particle":"","parse-names":false,"suffix":""},{"dropping-particle":"","family":"Mahdi","given":"Abbas A.","non-dropping-particle":"","parse-names":false,"suffix":""},{"dropping-particle":"","family":"Majdan","given":"Marek","non-dropping-particle":"","parse-names":false,"suffix":""},{"dropping-particle":"","family":"Malekzadeh","given":"Reza","non-dropping-particle":"","parse-names":false,"suffix":""},{"dropping-particle":"","family":"Mangalam","given":"Srikanth","non-dropping-particle":"","parse-names":false,"suffix":""},{"dropping-particle":"","family":"Mapoma","given":"Christopher Chabila","non-dropping-particle":"","parse-names":false,"suffix":""},{"dropping-particle":"","family":"Marape","given":"Marape","non-dropping-particle":"","parse-names":false,"suffix":""},{"dropping-particle":"","family":"Marcenes","given":"Wagner","non-dropping-particle":"","parse-names":false,"suffix":""},{"dropping-particle":"","family":"Margono","given":"Christopher","non-dropping-particle":"","parse-names":false,"suffix":""},{"dropping-particle":"","family":"Marks","given":"Guy B.","non-dropping-particle":"","parse-names":false,"suffix":""},{"dropping-particle":"","family":"Marzan","given":"Melvin Barrientos","non-dropping-particle":"","parse-names":false,"suffix":""},{"dropping-particle":"","family":"Masci","given":"Joseph R.","non-dropping-particle":"","parse-names":false,"suffix":""},{"dropping-particle":"","family":"Mashal","given":"Mohammad Taufiq","non-dropping-particle":"","parse-names":false,"suffix":""},{"dropping-particle":"","family":"Masiye","given":"Felix","non-dropping-particle":"","parse-names":false,"suffix":""},{"dropping-particle":"","family":"Mason-Jones","given":"Amanda J.","non-dropping-particle":"","parse-names":false,"suffix":""},{"dropping-particle":"","family":"Matzopolous","given":"Richard","non-dropping-particle":"","parse-names":false,"suffix":""},{"dropping-particle":"","family":"Mayosi","given":"Bongani M.","non-dropping-particle":"","parse-names":false,"suffix":""},{"dropping-particle":"","family":"Mazorodze","given":"Tasara T.","non-dropping-particle":"","parse-names":false,"suffix":""},{"dropping-particle":"","family":"McGrath","given":"John J.","non-dropping-particle":"","parse-names":false,"suffix":""},{"dropping-particle":"","family":"McKay","given":"Abigail C.","non-dropping-particle":"","parse-names":false,"suffix":""},{"dropping-particle":"","family":"McKee","given":"Martin","non-dropping-particle":"","parse-names":false,"suffix":""},{"dropping-particle":"","family":"McLain","given":"Abigail","non-dropping-particle":"","parse-names":false,"suffix":""},{"dropping-particle":"","family":"Meaney","given":"Peter A.","non-dropping-particle":"","parse-names":false,"suffix":""},{"dropping-particle":"","family":"Mehndiratta","given":"Man Mohan","non-dropping-particle":"","parse-names":false,"suffix":""},{"dropping-particle":"","family":"Mejia-Rodriguez","given":"Fabiola","non-dropping-particle":"","parse-names":false,"suffix":""},{"dropping-particle":"","family":"Melaku","given":"Yohannes Adama","non-dropping-particle":"","parse-names":false,"suffix":""},{"dropping-particle":"","family":"Meltzer","given":"Michele","non-dropping-particle":"","parse-names":false,"suffix":""},{"dropping-particle":"","family":"Memish","given":"Ziad A.","non-dropping-particle":"","parse-names":false,"suffix":""},{"dropping-particle":"","family":"Mendoza","given":"Walter","non-dropping-particle":"","parse-names":false,"suffix":""},{"dropping-particle":"","family":"Mensah","given":"George A.","non-dropping-particle":"","parse-names":false,"suffix":""},{"dropping-particle":"","family":"Meretoja","given":"Atte","non-dropping-particle":"","parse-names":false,"suffix":""},{"dropping-particle":"","family":"Mhimbira","given":"Francis A.","non-dropping-particle":"","parse-names":false,"suffix":""},{"dropping-particle":"","family":"Miller","given":"Ted R.","non-dropping-particle":"","parse-names":false,"suffix":""},{"dropping-particle":"","family":"Mills","given":"Edward J.","non-dropping-particle":"","parse-names":false,"suffix":""},{"dropping-particle":"","family":"Misganaw","given":"Awoke","non-dropping-particle":"","parse-names":false,"suffix":""},{"dropping-particle":"","family":"Mishra","given":"Santosh K.","non-dropping-particle":"","parse-names":false,"suffix":""},{"dropping-particle":"","family":"Mock","given":"Charles N.","non-dropping-particle":"","parse-names":false,"suffix":""},{"dropping-particle":"","family":"Moffitt","given":"Terrie E.","non-dropping-particle":"","parse-names":false,"suffix":""},{"dropping-particle":"","family":"Mohamed Ibrahim","given":"Norlinah","non-dropping-particle":"","parse-names":false,"suffix":""},{"dropping-particle":"","family":"Mohammad","given":"Karzan Abdulmuhsin","non-dropping-particle":"","parse-names":false,"suffix":""},{"dropping-particle":"","family":"Mokdad","given":"Ali H.","non-dropping-particle":"","parse-names":false,"suffix":""},{"dropping-particle":"","family":"Mola","given":"Glen Liddell","non-dropping-particle":"","parse-names":false,"suffix":""},{"dropping-particle":"","family":"Monasta","given":"Lorenzo","non-dropping-particle":"","parse-names":false,"suffix":""},{"dropping-particle":"","family":"Monis","given":"Jonathan De La Cruz","non-dropping-particle":"","parse-names":false,"suffix":""},{"dropping-particle":"","family":"Montañez Hernandez","given":"Julio C.","non-dropping-particle":"","parse-names":false,"suffix":""},{"dropping-particle":"","family":"Montico","given":"Marcella","non-dropping-particle":"","parse-names":false,"suffix":""},{"dropping-particle":"","family":"Montine","given":"Thomas J.","non-dropping-particle":"","parse-names":false,"suffix":""},{"dropping-particle":"","family":"Mooney","given":"Meghan D.","non-dropping-particle":"","parse-names":false,"suffix":""},{"dropping-particle":"","family":"Moore","given":"Ami R.","non-dropping-particle":"","parse-names":false,"suffix":""},{"dropping-particle":"","family":"Moradi-Lakeh","given":"Maziar","non-dropping-particle":"","parse-names":false,"suffix":""},{"dropping-particle":"","family":"Moran","given":"Andrew E.","non-dropping-particle":"","parse-names":false,"suffix":""},{"dropping-particle":"","family":"Mori","given":"Rintaro","non-dropping-particle":"","parse-names":false,"suffix":""},{"dropping-particle":"","family":"Moschandreas","given":"Joanna","non-dropping-particle":"","parse-names":false,"suffix":""},{"dropping-particle":"","family":"Moturi","given":"Wilkister Nyaora","non-dropping-particle":"","parse-names":false,"suffix":""},{"dropping-particle":"","family":"Moyer","given":"Madeline L.","non-dropping-particle":"","parse-names":false,"suffix":""},{"dropping-particle":"","family":"Mozaffarian","given":"Dariush","non-dropping-particle":"","parse-names":false,"suffix":""},{"dropping-particle":"","family":"Mueller","given":"Ulrich O.","non-dropping-particle":"","parse-names":false,"suffix":""},{"dropping-particle":"","family":"Mukaigawara","given":"Mitsuru","non-dropping-particle":"","parse-names":false,"suffix":""},{"dropping-particle":"","family":"Mullany","given":"Erin C.","non-dropping-particle":"","parse-names":false,"suffix":""},{"dropping-particle":"","family":"Murray","given":"Joseph","non-dropping-particle":"","parse-names":false,"suffix":""},{"dropping-particle":"","family":"Mustapha","given":"Adetoun","non-dropping-particle":"","parse-names":false,"suffix":""},{"dropping-particle":"","family":"Naghavi","given":"Paria","non-dropping-particle":"","parse-names":false,"suffix":""},{"dropping-particle":"","family":"Naheed","given":"Aliya","non-dropping-particle":"","parse-names":false,"suffix":""},{"dropping-particle":"","family":"Naidoo","given":"Kovin S.","non-dropping-particle":"","parse-names":false,"suffix":""},{"dropping-particle":"","family":"Naldi","given":"Luigi","non-dropping-particle":"","parse-names":false,"suffix":""},{"dropping-particle":"","family":"Nand","given":"Devina","non-dropping-particle":"","parse-names":false,"suffix":""},{"dropping-particle":"","family":"Nangia","given":"Vinay","non-dropping-particle":"","parse-names":false,"suffix":""},{"dropping-particle":"","family":"Narayan","given":"K. M.Venkat","non-dropping-particle":"","parse-names":false,"suffix":""},{"dropping-particle":"","family":"Nash","given":"Denis","non-dropping-particle":"","parse-names":false,"suffix":""},{"dropping-particle":"","family":"Nasher","given":"Jamal","non-dropping-particle":"","parse-names":false,"suffix":""},{"dropping-particle":"","family":"Nejjari","given":"Chakib","non-dropping-particle":"","parse-names":false,"suffix":""},{"dropping-particle":"","family":"Nelson","given":"Robert G.","non-dropping-particle":"","parse-names":false,"suffix":""},{"dropping-particle":"","family":"Neuhouser","given":"Marian","non-dropping-particle":"","parse-names":false,"suffix":""},{"dropping-particle":"","family":"Neupane","given":"Sudan Prasad","non-dropping-particle":"","parse-names":false,"suffix":""},{"dropping-particle":"","family":"Newcomb","given":"Polly A.","non-dropping-particle":"","parse-names":false,"suffix":""},{"dropping-particle":"","family":"Newman","given":"Lori","non-dropping-particle":"","parse-names":false,"suffix":""},{"dropping-particle":"","family":"Newton","given":"Charles R.","non-dropping-particle":"","parse-names":false,"suffix":""},{"dropping-particle":"","family":"Ng","given":"Marie","non-dropping-particle":"","parse-names":false,"suffix":""},{"dropping-particle":"","family":"Ngalesoni","given":"Frida Namnyak","non-dropping-particle":"","parse-names":false,"suffix":""},{"dropping-particle":"","family":"Nguyen","given":"Grant","non-dropping-particle":"","parse-names":false,"suffix":""},{"dropping-particle":"","family":"Nguyen","given":"Nhung Thi Trang","non-dropping-particle":"","parse-names":false,"suffix":""},{"dropping-particle":"","family":"Nisar","given":"Muhammad Imran","non-dropping-particle":"","parse-names":false,"suffix":""},{"dropping-particle":"","family":"Nolte","given":"Sandra","non-dropping-particle":"","parse-names":false,"suffix":""},{"dropping-particle":"","family":"Norheim","given":"Ole F.","non-dropping-particle":"","parse-names":false,"suffix":""},{"dropping-particle":"","family":"Norman","given":"Rosana E.","non-dropping-particle":"","parse-names":false,"suffix":""},{"dropping-particle":"","family":"Norrving","given":"Bo","non-dropping-particle":"","parse-names":false,"suffix":""},{"dropping-particle":"","family":"Nyakarahuka","given":"Luke","non-dropping-particle":"","parse-names":false,"suffix":""},{"dropping-particle":"","family":"Odell","given":"Shaun","non-dropping-particle":"","parse-names":false,"suffix":""},{"dropping-particle":"","family":"O'Donnell","given":"Martin","non-dropping-particle":"","parse-names":false,"suffix":""},{"dropping-particle":"","family":"Ohkubo","given":"Takayoshi","non-dropping-particle":"","parse-names":false,"suffix":""},{"dropping-particle":"","family":"Ohno","given":"Summer Lockett","non-dropping-particle":"","parse-names":false,"suffix":""},{"dropping-particle":"","family":"Olusanya","given":"Bolajoko O.","non-dropping-particle":"","parse-names":false,"suffix":""},{"dropping-particle":"","family":"Omer","given":"Saad B.","non-dropping-particle":"","parse-names":false,"suffix":""},{"dropping-particle":"","family":"Opio","given":"John Nelson","non-dropping-particle":"","parse-names":false,"suffix":""},{"dropping-particle":"","family":"Orisakwe","given":"Orish Ebere","non-dropping-particle":"","parse-names":false,"suffix":""},{"dropping-particle":"","family":"Ortblad","given":"Katrina F.","non-dropping-particle":"","parse-names":false,"suffix":""},{"dropping-particle":"","family":"Ortiz","given":"Alberto","non-dropping-particle":"","parse-names":false,"suffix":""},{"dropping-particle":"","family":"Otayza","given":"Maria Lourdes K.","non-dropping-particle":"","parse-names":false,"suffix":""},{"dropping-particle":"","family":"Pain","given":"Amanda W.","non-dropping-particle":"","parse-names":false,"suffix":""},{"dropping-particle":"","family":"Pandian","given":"Jeyaraj D.","non-dropping-particle":"","parse-names":false,"suffix":""},{"dropping-particle":"","family":"Panelo","given":"Carlo Irwin","non-dropping-particle":"","parse-names":false,"suffix":""},{"dropping-particle":"","family":"Panniyammakal","given":"Jeemon","non-dropping-particle":"","parse-names":false,"suffix":""},{"dropping-particle":"","family":"Papachristou","given":"Christina","non-dropping-particle":"","parse-names":false,"suffix":""},{"dropping-particle":"","family":"Paternina Caicedo","given":"Angel J.","non-dropping-particle":"","parse-names":false,"suffix":""},{"dropping-particle":"","family":"Patten","given":"Scott B.","non-dropping-particle":"","parse-names":false,"suffix":""},{"dropping-particle":"","family":"Patton","given":"George C.","non-dropping-particle":"","parse-names":false,"suffix":""},{"dropping-particle":"","family":"Paul","given":"Vinod K.","non-dropping-particle":"","parse-names":false,"suffix":""},{"dropping-particle":"","family":"Pavlin","given":"Boris","non-dropping-particle":"","parse-names":false,"suffix":""},{"dropping-particle":"","family":"Pearce","given":"Neil","non-dropping-particle":"","parse-names":false,"suffix":""},{"dropping-particle":"","family":"Pellegrini","given":"Carlos A.","non-dropping-particle":"","parse-names":false,"suffix":""},{"dropping-particle":"","family":"Pereira","given":"David M.","non-dropping-particle":"","parse-names":false,"suffix":""},{"dropping-particle":"","family":"Peresson","given":"Sophie C.","non-dropping-particle":"","parse-names":false,"suffix":""},{"dropping-particle":"","family":"Perez-Padilla","given":"Rogelio","non-dropping-particle":"","parse-names":false,"suffix":""},{"dropping-particle":"","family":"Perez-Ruiz","given":"Fernando P.","non-dropping-particle":"","parse-names":false,"suffix":""},{"dropping-particle":"","family":"Perico","given":"Norberto","non-dropping-particle":"","parse-names":false,"suffix":""},{"dropping-particle":"","family":"Pervaiz","given":"Aslam","non-dropping-particle":"","parse-names":false,"suffix":""},{"dropping-particle":"","family":"Pesudovs","given":"Konrad","non-dropping-particle":"","parse-names":false,"suffix":""},{"dropping-particle":"","family":"Peterson","given":"Carrie B.","non-dropping-particle":"","parse-names":false,"suffix":""},{"dropping-particle":"","family":"Petzold","given":"Max","non-dropping-particle":"","parse-names":false,"suffix":""},{"dropping-particle":"","family":"Phillips","given":"Bryan K.","non-dropping-particle":"","parse-names":false,"suffix":""},{"dropping-particle":"","family":"Phillips","given":"David E.","non-dropping-particle":"","parse-names":false,"suffix":""},{"dropping-particle":"","family":"Phillips","given":"Michael R.","non-dropping-particle":"","parse-names":false,"suffix":""},{"dropping-particle":"","family":"Plass","given":"Dietrich","non-dropping-particle":"","parse-names":false,"suffix":""},{"dropping-particle":"","family":"Piel","given":"Frédéric Bernard","non-dropping-particle":"","parse-names":false,"suffix":""},{"dropping-particle":"","family":"Poenaru","given":"Dan","non-dropping-particle":"","parse-names":false,"suffix":""},{"dropping-particle":"","family":"Polinder","given":"Suzanne","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Qato","given":"Dima","non-dropping-particle":"","parse-names":false,"suffix":""},{"dropping-particle":"","family":"Quezada","given":"Amado D.","non-dropping-particle":"","parse-names":false,"suffix":""},{"dropping-particle":"","family":"Quistberg","given":"D. Alex","non-dropping-particle":"","parse-names":false,"suffix":""},{"dropping-particle":"","family":"Rabito","given":"Felicia","non-dropping-particle":"","parse-names":false,"suffix":""},{"dropping-particle":"","family":"Rafay","given":"Anwar","non-dropping-particle":"","parse-names":false,"suffix":""},{"dropping-particle":"","family":"Rahimi","given":"Kazem","non-dropping-particle":"","parse-names":false,"suffix":""},{"dropping-particle":"","family":"Rahimi-Movaghar","given":"Vafa","non-dropping-particle":"","parse-names":false,"suffix":""},{"dropping-particle":"","family":"Rahman","given":"Sajjad U.R.","non-dropping-particle":"","parse-names":false,"suffix":""},{"dropping-particle":"","family":"Raju","given":"Murugesan","non-dropping-particle":"","parse-names":false,"suffix":""},{"dropping-particle":"","family":"Rakovac","given":"Ivo","non-dropping-particle":"","parse-names":false,"suffix":""},{"dropping-particle":"","family":"Rana","given":"Saleem M.","non-dropping-particle":"","parse-names":false,"suffix":""},{"dropping-particle":"","family":"Refaat","given":"Amany","non-dropping-particle":"","parse-names":false,"suffix":""},{"dropping-particle":"","family":"Remuzzi","given":"Giuseppe","non-dropping-particle":"","parse-names":false,"suffix":""},{"dropping-particle":"","family":"Ribeiro","given":"Antonio L.","non-dropping-particle":"","parse-names":false,"suffix":""},{"dropping-particle":"","family":"Ricci","given":"Stefano","non-dropping-particle":"","parse-names":false,"suffix":""},{"dropping-particle":"","family":"Riccio","given":"Patricia M.","non-dropping-particle":"","parse-names":false,"suffix":""},{"dropping-particle":"","family":"Richardson","given":"Lee","non-dropping-particle":"","parse-names":false,"suffix":""},{"dropping-particle":"","family":"Richardus","given":"Jan Hendrik","non-dropping-particle":"","parse-names":false,"suffix":""},{"dropping-particle":"","family":"Roberts","given":"Bayard","non-dropping-particle":"","parse-names":false,"suffix":""},{"dropping-particle":"","family":"Roberts","given":"D. Allen","non-dropping-particle":"","parse-names":false,"suffix":""},{"dropping-particle":"","family":"Robinson","given":"Margaret","non-dropping-particle":"","parse-names":false,"suffix":""},{"dropping-particle":"","family":"Roca","given":"Anna","non-dropping-particle":"","parse-names":false,"suffix":""},{"dropping-particle":"","family":"Rodriguez","given":"Alina","non-dropping-particle":"","parse-names":false,"suffix":""},{"dropping-particle":"","family":"Rojas-Rueda","given":"David","non-dropping-particle":"","parse-names":false,"suffix":""},{"dropping-particle":"","family":"Ronfani","given":"Luca","non-dropping-particle":"","parse-names":false,"suffix":""},{"dropping-particle":"","family":"Room","given":"Robin","non-dropping-particle":"","parse-names":false,"suffix":""},{"dropping-particle":"","family":"Roth","given":"Gregory A.","non-dropping-particle":"","parse-names":false,"suffix":""},{"dropping-particle":"","family":"Rothenbacher","given":"Dietrich","non-dropping-particle":"","parse-names":false,"suffix":""},{"dropping-particle":"","family":"Rothstein","given":"David H.","non-dropping-particle":"","parse-names":false,"suffix":""},{"dropping-particle":"","family":"Rowley","given":"Jane T.F.","non-dropping-particle":"","parse-names":false,"suffix":""},{"dropping-particle":"","family":"Roy","given":"Nobhojit","non-dropping-particle":"","parse-names":false,"suffix":""},{"dropping-particle":"","family":"Ruhago","given":"George M.","non-dropping-particle":"","parse-names":false,"suffix":""},{"dropping-particle":"","family":"Rushton","given":"Lesley","non-dropping-particle":"","parse-names":false,"suffix":""},{"dropping-particle":"","family":"Sambandam","given":"Sankar","non-dropping-particle":"","parse-names":false,"suffix":""},{"dropping-particle":"","family":"Søreide","given":"Kjetil","non-dropping-particle":"","parse-names":false,"suffix":""},{"dropping-particle":"","family":"Saeedi","given":"Mohammad Yahya","non-dropping-particle":"","parse-names":false,"suffix":""},{"dropping-particle":"","family":"Saha","given":"Sukanta","non-dropping-particle":"","parse-names":false,"suffix":""},{"dropping-particle":"","family":"Sahathevan","given":"Ramesh","non-dropping-particle":"","parse-names":false,"suffix":""},{"dropping-particle":"","family":"Sahraian","given":"Mohammad Ali","non-dropping-particle":"","parse-names":false,"suffix":""},{"dropping-particle":"","family":"Sahle","given":"Berhe Weldearegawi","non-dropping-particle":"","parse-names":false,"suffix":""},{"dropping-particle":"","family":"Salomon","given":"Joshua A.","non-dropping-particle":"","parse-names":false,"suffix":""},{"dropping-particle":"","family":"Salvo","given":"Deborah","non-dropping-particle":"","parse-names":false,"suffix":""},{"dropping-particle":"","family":"Samonte","given":"Genesis May J.","non-dropping-particle":"","parse-names":false,"suffix":""},{"dropping-particle":"","family":"Sampson","given":"Uchechukwu","non-dropping-particle":"","parse-names":false,"suffix":""},{"dropping-particle":"","family":"Sanabria","given":"Juan Ramon","non-dropping-particle":"","parse-names":false,"suffix":""},{"dropping-particle":"","family":"Sandar","given":"Logan","non-dropping-particle":"","parse-names":false,"suffix":""},{"dropping-particle":"","family":"Santos","given":"Itamar S.","non-dropping-particle":"","parse-names":false,"suffix":""},{"dropping-particle":"","family":"Satpathy","given":"Maheswar","non-dropping-particle":"","parse-names":false,"suffix":""},{"dropping-particle":"","family":"Sawhney","given":"Monika","non-dropping-particle":"","parse-names":false,"suffix":""},{"dropping-particle":"","family":"Saylan","given":"Mete","non-dropping-particle":"","parse-names":false,"suffix":""},{"dropping-particle":"","family":"Scarborough","given":"Peter","non-dropping-particle":"","parse-names":false,"suffix":""},{"dropping-particle":"","family":"Schöttker","given":"Ben","non-dropping-particle":"","parse-names":false,"suffix":""},{"dropping-particle":"","family":"Schmidt","given":"Jürgen C.","non-dropping-particle":"","parse-names":false,"suffix":""},{"dropping-particle":"","family":"Schneider","given":"Ione J.C.","non-dropping-particle":"","parse-names":false,"suffix":""},{"dropping-particle":"","family":"Schumacher","given":"Austin E.","non-dropping-particle":"","parse-names":false,"suffix":""},{"dropping-particle":"","family":"Schwebel","given":"David C.","non-dropping-particle":"","parse-names":false,"suffix":""},{"dropping-particle":"","family":"Scott","given":"James G.","non-dropping-particle":"","parse-names":false,"suffix":""},{"dropping-particle":"","family":"Sepanlou","given":"Sadaf G.","non-dropping-particle":"","parse-names":false,"suffix":""},{"dropping-particle":"","family":"Servan-Mori","given":"Edson E.","non-dropping-particle":"","parse-names":false,"suffix":""},{"dropping-particle":"","family":"Shackelford","given":"Katya","non-dropping-particle":"","parse-names":false,"suffix":""},{"dropping-particle":"","family":"Shaheen","given":"Amira","non-dropping-particle":"","parse-names":false,"suffix":""},{"dropping-particle":"","family":"Shahraz","given":"Saeid","non-dropping-particle":"","parse-names":false,"suffix":""},{"dropping-particle":"","family":"Shakh-Nazarova","given":"Marina","non-dropping-particle":"","parse-names":false,"suffix":""},{"dropping-particle":"","family":"Shangguan","given":"Siyi","non-dropping-particle":"","parse-names":false,"suffix":""},{"dropping-particle":"","family":"She","given":"Jun","non-dropping-particle":"","parse-names":false,"suffix":""},{"dropping-particle":"","family":"Sheikhbahaei","given":"Sara","non-dropping-particle":"","parse-names":false,"suffix":""},{"dropping-particle":"","family":"Shepard","given":"Donald S.","non-dropping-particle":"","parse-names":false,"suffix":""},{"dropping-particle":"","family":"Shibuya","given":"Kenji","non-dropping-particle":"","parse-names":false,"suffix":""},{"dropping-particle":"","family":"Shinohara","given":"Yukito","non-dropping-particle":"","parse-names":false,"suffix":""},{"dropping-particle":"","family":"Shishani","given":"Kawkab","non-dropping-particle":"","parse-names":false,"suffix":""},{"dropping-particle":"","family":"Shiue","given":"Ivy","non-dropping-particle":"","parse-names":false,"suffix":""},{"dropping-particle":"","family":"Shivakoti","given":"Rupak","non-dropping-particle":"","parse-names":false,"suffix":""},{"dropping-particle":"","family":"Shrime","given":"Mark G.","non-dropping-particle":"","parse-names":false,"suffix":""},{"dropping-particle":"","family":"Sigfusdottir","given":"Inga Dora","non-dropping-particle":"","parse-names":false,"suffix":""},{"dropping-particle":"","family":"Silberberg","given":"Donald H.","non-dropping-particle":"","parse-names":false,"suffix":""},{"dropping-particle":"","family":"Silva","given":"Andrea P.","non-dropping-particle":"","parse-names":false,"suffix":""},{"dropping-particle":"","family":"Simard","given":"Edgar P.","non-dropping-particle":"","parse-names":false,"suffix":""},{"dropping-particle":"","family":"Sindi","given":"Shireen","non-dropping-particle":"","parse-names":false,"suffix":""},{"dropping-particle":"","family":"Singh","given":"Jasvinder A.","non-dropping-particle":"","parse-names":false,"suffix":""},{"dropping-particle":"","family":"Singh","given":"Lavanya","non-dropping-particle":"","parse-names":false,"suffix":""},{"dropping-particle":"","family":"Sioson","given":"Edgar","non-dropping-particle":"","parse-names":false,"suffix":""},{"dropping-particle":"","family":"Skirbekk","given":"Vegard","non-dropping-particle":"","parse-names":false,"suffix":""},{"dropping-particle":"","family":"Sliwa","given":"Karen","non-dropping-particle":"","parse-names":false,"suffix":""},{"dropping-particle":"","family":"So","given":"Samuel","non-dropping-particle":"","parse-names":false,"suffix":""},{"dropping-particle":"","family":"Soljak","given":"Michael","non-dropping-particle":"","parse-names":false,"suffix":""},{"dropping-particle":"","family":"Soneji","given":"Samir","non-dropping-particle":"","parse-names":false,"suffix":""},{"dropping-particle":"","family":"Soshnikov","given":"Sergey S.","non-dropping-particle":"","parse-names":false,"suffix":""},{"dropping-particle":"","family":"Sposato","given":"Luciano A.","non-dropping-particle":"","parse-names":false,"suffix":""},{"dropping-particle":"","family":"Sreeramareddy","given":"Chandrashekhar T.","non-dropping-particle":"","parse-names":false,"suffix":""},{"dropping-particle":"","family":"Stanaway","given":"Jeffrey D.","non-dropping-particle":"","parse-names":false,"suffix":""},{"dropping-particle":"","family":"Stathopoulou","given":"Vasiliki Kalliopi","non-dropping-particle":"","parse-names":false,"suffix":""},{"dropping-particle":"","family":"Steenland","given":"Kyle","non-dropping-particle":"","parse-names":false,"suffix":""},{"dropping-particle":"","family":"Stein","given":"Claudia","non-dropping-particle":"","parse-names":false,"suffix":""},{"dropping-particle":"","family":"Steiner","given":"Caitlyn","non-dropping-particle":"","parse-names":false,"suffix":""},{"dropping-particle":"","family":"Stevens","given":"Antony","non-dropping-particle":"","parse-names":false,"suffix":""},{"dropping-particle":"","family":"Stöckl","given":"Heidi","non-dropping-particle":"","parse-names":false,"suffix":""},{"dropping-particle":"","family":"Straif","given":"Kurt","non-dropping-particle":"","parse-names":false,"suffix":""},{"dropping-particle":"","family":"Stroumpoulis","given":"Konstantinos","non-dropping-particle":"","parse-names":false,"suffix":""},{"dropping-particle":"","family":"Sturua","given":"Lela","non-dropping-particle":"","parse-names":false,"suffix":""},{"dropping-particle":"","family":"Sunguya","given":"Bruno F.","non-dropping-particle":"","parse-names":false,"suffix":""},{"dropping-particle":"","family":"Swaminathan","given":"Soumya","non-dropping-particle":"","parse-names":false,"suffix":""},{"dropping-particle":"","family":"Swaroop","given":"Mamta","non-dropping-particle":"","parse-names":false,"suffix":""},{"dropping-particle":"","family":"Sykes","given":"Bryan L.","non-dropping-particle":"","parse-names":false,"suffix":""},{"dropping-particle":"","family":"Tabb","given":"Karen M.","non-dropping-particle":"","parse-names":false,"suffix":""},{"dropping-particle":"","family":"Takahashi","given":"Ken","non-dropping-particle":"","parse-names":false,"suffix":""},{"dropping-particle":"","family":"Talongwa","given":"Roberto Tchio","non-dropping-particle":"","parse-names":false,"suffix":""},{"dropping-particle":"","family":"Tan","given":"Feng","non-dropping-particle":"","parse-names":false,"suffix":""},{"dropping-particle":"","family":"Tanne","given":"David","non-dropping-particle":"","parse-names":false,"suffix":""},{"dropping-particle":"","family":"Tanner","given":"Marcel","non-dropping-particle":"","parse-names":false,"suffix":""},{"dropping-particle":"","family":"Tavakkoli","given":"Mohammad","non-dropping-particle":"","parse-names":false,"suffix":""},{"dropping-particle":"","family":"Ao","given":"Braden","non-dropping-particle":"Te","parse-names":false,"suffix":""},{"dropping-particle":"","family":"Teixeira","given":"Carolina Maria","non-dropping-particle":"","parse-names":false,"suffix":""},{"dropping-particle":"","family":"Templin","given":"Tara","non-dropping-particle":"","parse-names":false,"suffix":""},{"dropping-particle":"","family":"Tenkorang","given":"Eric Yeboah","non-dropping-particle":"","parse-names":false,"suffix":""},{"dropping-particle":"","family":"Terkawi","given":"Abdullah Sulieman","non-dropping-particle":"","parse-names":false,"suffix":""},{"dropping-particle":"","family":"Thomas","given":"Bernadette A.","non-dropping-particle":"","parse-names":false,"suffix":""},{"dropping-particle":"","family":"Thorne-Lyman","given":"Andrew L.","non-dropping-particle":"","parse-names":false,"suffix":""},{"dropping-particle":"","family":"Thrift","given":"Amanda G.","non-dropping-particle":"","parse-names":false,"suffix":""},{"dropping-particle":"","family":"Thurston","given":"George D.","non-dropping-particle":"","parse-names":false,"suffix":""},{"dropping-particle":"","family":"Tillmann","given":"Taavi","non-dropping-particle":"","parse-names":false,"suffix":""},{"dropping-particle":"","family":"Tirschwell","given":"David L.","non-dropping-particle":"","parse-names":false,"suffix":""},{"dropping-particle":"","family":"Tleyjeh","given":"Imad M.","non-dropping-particle":"","parse-names":false,"suffix":""},{"dropping-particle":"","family":"Tonelli","given":"Marcello","non-dropping-particle":"","parse-names":false,"suffix":""},{"dropping-particle":"","family":"Topouzis","given":"Fotis","non-dropping-particle":"","parse-names":false,"suffix":""},{"dropping-particle":"","family":"Towbin","given":"Jeffrey A.","non-dropping-particle":"","parse-names":false,"suffix":""},{"dropping-particle":"","family":"Toyoshima","given":"Hideaki","non-dropping-particle":"","parse-names":false,"suffix":""},{"dropping-particle":"","family":"Traebert","given":"Jefferson","non-dropping-particle":"","parse-names":false,"suffix":""},{"dropping-particle":"","family":"Tran","given":"Bach X.","non-dropping-particle":"","parse-names":false,"suffix":""},{"dropping-particle":"","family":"Truelsen","given":"Thomas","non-dropping-particle":"","parse-names":false,"suffix":""},{"dropping-particle":"","family":"Trujillo","given":"Ulises","non-dropping-particle":"","parse-names":false,"suffix":""},{"dropping-particle":"","family":"Trillini","given":"Matias","non-dropping-particle":"","parse-names":false,"suffix":""},{"dropping-particle":"","family":"Tsala Dimbuene","given":"Zacharie","non-dropping-particle":"","parse-names":false,"suffix":""},{"dropping-particle":"","family":"Tsilimbaris","given":"Miltiadis","non-dropping-particle":"","parse-names":false,"suffix":""},{"dropping-particle":"","family":"Tuzcu","given":"E. Murat","non-dropping-particle":"","parse-names":false,"suffix":""},{"dropping-particle":"","family":"Ubeda","given":"Clotilde","non-dropping-particle":"","parse-names":false,"suffix":""},{"dropping-particle":"","family":"Uchendu","given":"Uche S.","non-dropping-particle":"","parse-names":false,"suffix":""},{"dropping-particle":"","family":"Ukwaja","given":"Kingsley N.","non-dropping-particle":"","parse-names":false,"suffix":""},{"dropping-particle":"","family":"Undurraga","given":"Eduardo A.","non-dropping-particle":"","parse-names":false,"suffix":""},{"dropping-particle":"","family":"Vallely","given":"Andrew J.","non-dropping-particle":"","parse-names":false,"suffix":""},{"dropping-particle":"","family":"Vijver","given":"Steven","non-dropping-particle":"Van De","parse-names":false,"suffix":""},{"dropping-particle":"","family":"Gool","given":"Coen H.","non-dropping-particle":"Van","parse-names":false,"suffix":""},{"dropping-particle":"","family":"Varakin","given":"Yuri Y.","non-dropping-particle":"","parse-names":false,"suffix":""},{"dropping-particle":"","family":"Vasankari","given":"Tommi J.","non-dropping-particle":"","parse-names":false,"suffix":""},{"dropping-particle":"","family":"Vasconcelos","given":"Ana Maria Nogales","non-dropping-particle":"","parse-names":false,"suffix":""},{"dropping-particle":"","family":"Vavilala","given":"Monica S.","non-dropping-particle":"","parse-names":false,"suffix":""},{"dropping-particle":"","family":"Venketasubramanian","given":"N.","non-dropping-particle":"","parse-names":false,"suffix":""},{"dropping-particle":"","family":"Vijayakumar","given":"Lakshmi","non-dropping-particle":"","parse-names":false,"suffix":""},{"dropping-particle":"","family":"Villalpando","given":"Salvador","non-dropping-particle":"","parse-names":false,"suffix":""},{"dropping-particle":"","family":"Violante","given":"Francesco S.","non-dropping-particle":"","parse-names":false,"suffix":""},{"dropping-particle":"","family":"Vlassov","given":"Vasiliy Victorovich","non-dropping-particle":"","parse-names":false,"suffix":""},{"dropping-particle":"","family":"Wagner","given":"Gregory R.","non-dropping-particle":"","parse-names":false,"suffix":""},{"dropping-particle":"","family":"Waller","given":"Stephen G.","non-dropping-particle":"","parse-names":false,"suffix":""},{"dropping-particle":"","family":"Wang","given":"Jian Li","non-dropping-particle":"","parse-names":false,"suffix":""},{"dropping-particle":"","family":"Wang","given":"Linhong","non-dropping-particle":"","parse-names":false,"suffix":""},{"dropping-particle":"","family":"Wang","given":"Xiao Rong","non-dropping-particle":"","parse-names":false,"suffix":""},{"dropping-particle":"","family":"Wang","given":"Yanping","non-dropping-particle":"","parse-names":false,"suffix":""},{"dropping-particle":"","family":"Warouw","given":"Tati Suryati","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nzhi","given":"Wang","non-dropping-particle":"","parse-names":false,"suffix":""},{"dropping-particle":"","family":"Werdecker","given":"Andrea","non-dropping-particle":"","parse-names":false,"suffix":""},{"dropping-particle":"","family":"Wessells","given":"K. Ryan R.","non-dropping-particle":"","parse-names":false,"suffix":""},{"dropping-particle":"","family":"Westerman","given":"Ronny","non-dropping-particle":"","parse-names":false,"suffix":""},{"dropping-particle":"","family":"Whiteford","given":"Harvey A.","non-dropping-particle":"","parse-names":false,"suffix":""},{"dropping-particle":"","family":"Wilkinson","given":"James D.","non-dropping-particle":"","parse-names":false,"suffix":""},{"dropping-particle":"","family":"Williams","given":"Thomas Neil","non-dropping-particle":"","parse-names":false,"suffix":""},{"dropping-particle":"","family":"Woldeyohannes","given":"Solomon Meseret","non-dropping-particle":"","parse-names":false,"suffix":""},{"dropping-particle":"","family":"Wolfe","given":"Charles D.A.","non-dropping-particle":"","parse-names":false,"suffix":""},{"dropping-particle":"","family":"Wolock","given":"Timothy M.","non-dropping-particle":"","parse-names":false,"suffix":""},{"dropping-particle":"","family":"Woolf","given":"Anthony D.","non-dropping-particle":"","parse-names":false,"suffix":""},{"dropping-particle":"","family":"Wong","given":"John Q.","non-dropping-particle":"","parse-names":false,"suffix":""},{"dropping-particle":"","family":"Wright","given":"Jonathan L.","non-dropping-particle":"","parse-names":false,"suffix":""},{"dropping-particle":"","family":"Wulf","given":"Sarah","non-dropping-particle":"","parse-names":false,"suffix":""},{"dropping-particle":"","family":"Wurtz","given":"Brittany","non-dropping-particle":"","parse-names":false,"suffix":""},{"dropping-particle":"","family":"Xu","given":"Gelin","non-dropping-particle":"","parse-names":false,"suffix":""},{"dropping-particle":"","family":"Yang","given":"Yang C.","non-dropping-particle":"","parse-names":false,"suffix":""},{"dropping-particle":"","family":"Yano","given":"Yuichiro","non-dropping-particle":"","parse-names":false,"suffix":""},{"dropping-particle":"","family":"Yatsuya","given":"Hiroshi","non-dropping-particle":"","parse-names":false,"suffix":""},{"dropping-particle":"","family":"Yip","given":"Paul","non-dropping-particle":"","parse-names":false,"suffix":""},{"dropping-particle":"","family":"Yonemoto","given":"Naohiro","non-dropping-particle":"","parse-names":false,"suffix":""},{"dropping-particle":"","family":"Yoon","given":"Seok Jun","non-dropping-particle":"","parse-names":false,"suffix":""},{"dropping-particle":"","family":"Younis","given":"Mustafa","non-dropping-particle":"","parse-names":false,"suffix":""},{"dropping-particle":"","family":"Yu","given":"Chuanhua","non-dropping-particle":"","parse-names":false,"suffix":""},{"dropping-particle":"","family":"Yun Jin","given":"Kim","non-dropping-particle":"","parse-names":false,"suffix":""},{"dropping-particle":"","family":"Zaki","given":"Maysaa El Sayed","non-dropping-particle":"","parse-names":false,"suffix":""},{"dropping-particle":"","family":"Zamakhshary","given":"Mohammed Fouad","non-dropping-particle":"","parse-names":false,"suffix":""},{"dropping-particle":"","family":"Zeeb","given":"Hajo","non-dropping-particle":"","parse-names":false,"suffix":""},{"dropping-particle":"","family":"Zhang","given":"Yong","non-dropping-particle":"","parse-names":false,"suffix":""},{"dropping-particle":"","family":"Zhao","given":"Yong","non-dropping-particle":"","parse-names":false,"suffix":""},{"dropping-particle":"","family":"Zheng","given":"Yingfeng","non-dropping-particle":"","parse-names":false,"suffix":""},{"dropping-particle":"","family":"Zhu","given":"Jun","non-dropping-particle":"","parse-names":false,"suffix":""},{"dropping-particle":"","family":"Zhu","given":"Shankuan","non-dropping-particle":"","parse-names":false,"suffix":""},{"dropping-particle":"","family":"Zonies","given":"David","non-dropping-particle":"","parse-names":false,"suffix":""},{"dropping-particle":"","family":"Zou","given":"Xiao Nong","non-dropping-particle":"","parse-names":false,"suffix":""},{"dropping-particle":"","family":"Zunt","given":"Joseph R.","non-dropping-particle":"","parse-names":false,"suffix":""},{"dropping-particle":"","family":"Vos","given":"Theo","non-dropping-particle":"","parse-names":false,"suffix":""},{"dropping-particle":"","family":"Lopez","given":"Alan D.","non-dropping-particle":"","parse-names":false,"suffix":""},{"dropping-particle":"","family":"Murray","given":"Christopher J.L.","non-dropping-particle":"","parse-names":false,"suffix":""},{"dropping-particle":"","family":"Alcalá-Cerra","given":"G.","non-dropping-particle":"","parse-names":false,"suffix":""},{"dropping-particle":"","family":"Hu","given":"H.","non-dropping-particle":"","parse-names":false,"suffix":""},{"dropping-particle":"","family":"Karam","given":"N.","non-dropping-particle":"","parse-names":false,"suffix":""},{"dropping-particle":"","family":"Sabin","given":"N.","non-dropping-particle":"","parse-names":false,"suffix":""},{"dropping-particle":"","family":"Temesgen","given":"A. M.","non-dropping-particle":"","parse-names":false,"suffix":""}],"container-title":"The Lancet","id":"ITEM-1","issue":"9963","issued":{"date-parts":[["2015","1","10"]]},"page":"117-171","publisher":"Lancet Publishing Group","title":"Global, regional, and national age-sex specific all-cause and cause-specific mortality for 240 causes of death, 1990-2013: A systematic analysis for the Global Burden of Disease Study 2013","type":"article-journal","volume":"385"},"uris":["http://www.mendeley.com/documents/?uuid=95b0b8de-5a19-3460-a8bb-a26300fd3ee1"]},{"id":"ITEM-2","itemData":{"DOI":"10.2223/JPED.2005","ISBN":"00217557/10/860","ISSN":"00217557","abstract":"Objective: To describe the deaths of children with sickle cell disease (SCD) in Minas Gerais, Brazil, and followed up at the Fundação Hemominas. Methods: Cohort of children diagnosed by the Neonatal Screening Program in Minas Gerais (March/1998-February/2005). Deaths were identified by searching for children who did not attend scheduled consultations at hemocenters. Clinical and epidemiological data were abstracted from death certificates, the newborn screening database, individual medical records, and from interviews with families. Results: During the period, 1,833,030 newborns were screened; 1,396 had SCD (1:1,300). There were 78 deaths: 63 with SS genotype, 12 with SC genotype, and three with Sß + thalassemia genotype. Fifty-six children (71.8%) died before 2 years of age; 59 died in hospitals and 18 at home or during transportation. Causes of death according to certificates (n = 78): infections, 38.5%; acute splenic sequestration, 16.6%; other causes, 9%; did not receive medical care, 15.4%; and not identified on certificates, 20.5%. According to interviews (n = 52), acute splenic sequestration was responsible for one third of deaths, in contrast with 14% recorded on death certificates. Survival probabilities at 5y (SEM) for children with SS, SC, and Sβ + thalassemia were 89.4 (1.4), 97.7 (0.7), and 94.7% (3.0), respectively (SS vs. SC, p &lt; 0.0001). Conclusions: Even with a carefully controlled newborn screening program, the probability of SS children dying was still found to be high. Causes not identified on death certificates may indicate difficulties recognizing SCD and its complications. Educational campaigns directed at health professionals and SCD patients' families should be boosted in order to decrease SCD mortality.","author":[{"dropping-particle":"","family":"Fernandes","given":"Ana Paula Pinheiro Chagas","non-dropping-particle":"","parse-names":false,"suffix":""},{"dropping-particle":"","family":"Januário","given":"José Nélio","non-dropping-particle":"","parse-names":false,"suffix":""},{"dropping-particle":"","family":"Cangussu","given":"Camila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Borato","non-dropping-particle":"","parse-names":false,"suffix":""},{"dropping-particle":"","family":"Fernandez","given":"A. P. P. C.","non-dropping-particle":"","parse-names":false,"suffix":""},{"dropping-particle":"","family":"Januario","given":"J. N.","non-dropping-particle":"","parse-names":false,"suffix":""},{"dropping-particle":"","family":"Cangussu","given":"Camila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Borato","non-dropping-particle":"","parse-names":false,"suffix":""}],"container-title":"J Pediatr (Rio J)","id":"ITEM-2","issue":"4","issued":{"date-parts":[["2010","7"]]},"page":"279-284","title":"Mortality of children with sickle cell disease: a population study","type":"article-journal","volume":"86"},"uris":["http://www.mendeley.com/documents/?uuid=6087e5d9-5e1b-48a0-af43-50229b1f8f2e"]},{"id":"ITEM-3","itemData":{"DOI":"10.1056/NEJM199406093302303","ISSN":"15334406","PMID":"7993409","abstract":"Information on life expectancy and risk factors for early death among patients with sickle cell disease (sickle cell anemia, sickle cell-hemoglobin C disease, and the sickle cell-β-thalassemias) is needed to counsel patients, target therapy, and design clinical trials. We followed 3764 patients who ranged from birth to 66 years of age at enrollment to determine the life expectancy and calculate the median age at death. In addition, we investigated the circumstances of death for all 209 adult patients who died during the study, and used proportional-hazards regression analysis to identify risk factors for early death among 964 adults with sickle cell anemia who were followed for at least two years. Among children and adults with sickle cell anemia (homozygous for sickle hemoglobin), the median age at death was 42 years for males and 48 years for females. Among those with sickle cell-hemoglobin C disease, the median age at death was 60 years for males and 68 years for females. Among adults with sickle cell disease, 18 percent of the deaths occurred in patients with overt organ failure, predominantly renal. Thirty-three percent were clinically free of organ failure but died during an acute sickle crisis (78 percent had pain, the chest syndrome, or both; 22 percent had stroke). Modeling revealed that in patients with sickle cell anemia, the acute chest syndrome, renal failure, seizures, a base-line white-cell count above 15,000 cells per cubic millimeter, and a low level of fetal hemoglobin were associated with an increased risk of early death. Fifty percent of patients with sickle cell anemia survived beyond the fifth decade. A large proportion of those who died had no overt chronic organ failure but died during an acute episode of pain, chest syndrome, or stroke. Early mortality was highest among patients whose disease was symptomatic. A high level of fetal hemoglobin predicted improved survival and is probably a reliable childhood forecaster of adult life expectancy. © 1994, Massachusetts Medical Society. All rights reserved.","author":[{"dropping-particle":"","family":"Platt","given":"Orah S.","non-dropping-particle":"","parse-names":false,"suffix":""},{"dropping-particle":"","family":"Brambilla","given":"Donald J.","non-dropping-particle":"","parse-names":false,"suffix":""},{"dropping-particle":"","family":"Rosse","given":"Wendell F.","non-dropping-particle":"","parse-names":false,"suffix":""},{"dropping-particle":"","family":"Milner","given":"Paul F.","non-dropping-particle":"","parse-names":false,"suffix":""},{"dropping-particle":"","family":"Castro","given":"Oswaldo","non-dropping-particle":"","parse-names":false,"suffix":""},{"dropping-particle":"","family":"Steinberg","given":"Martin H.","non-dropping-particle":"","parse-names":false,"suffix":""},{"dropping-particle":"","family":"Klug","given":"Panpit P.","non-dropping-particle":"","parse-names":false,"suffix":""}],"container-title":"New England Journal of Medicine","id":"ITEM-3","issue":"23","issued":{"date-parts":[["1994","6","9"]]},"page":"1639-1644","title":"Mortality in sickle cell disease — life expectancy and risk factors for early death","type":"article-journal","volume":"330"},"uris":["http://www.mendeley.com/documents/?uuid=364da4d5-e881-3158-aae2-d14447e6f0b2"]},{"id":"ITEM-4","itemData":{"DOI":"10.1016/s0140-6736(00)04132-5","ISSN":"0140-6736","PMID":"11247552","abstract":"BACKGROUND Information about life expectancy of patients with homozygous sickle-cell disease is needed for research and patient counselling. Our aim was to study two Jamaican populations, one clinic-based and one birth cohort and, by careful consideration of data quality and statistical analysis, to identify ways to increase the chances of obtaining valid and generalisable results. METHODS We investigated the survival experience of 3301 patients with homozygous sickle-cell disease attending the Jamaican sickle-cell clinic between Jan 1, 1987, and Dec 31, 1996. We applied and assessed a simulation technique for incorporating early life mortality using a birth cohort, and analysed the precision of this technique. Kaplan-Meier survival estimates are produced. FINDINGS 290 of the 3301 patients died. Median survival calculated with the excess mortality rate simulation data was 53 years (95% CI 49.3-57.0) for men and 58.5 (55.1-67.5) for women. INTERPRETATION Our simulation technique, with realistic assumptions based on empirical evidence, offers a new estimate of median survival for patients with homozygous sickle-cell disease. We present the precision of these survival estimates, which introduces an important level of uncertainty. The inherent biases of clinically ascertained populations of patients, and the assumptions underlying analysis techniques are crucial features of survival studies in sickle-cell disease, and can modify summary statistics substantially.","author":[{"dropping-particle":"","family":"Wierenga","given":"K J","non-dropping-particle":"","parse-names":false,"suffix":""},{"dropping-particle":"","family":"Hambleton","given":"I R","non-dropping-particle":"","parse-names":false,"suffix":""},{"dropping-particle":"","family":"Lewis","given":"N A","non-dropping-particle":"","parse-names":false,"suffix":""}],"container-title":"Lancet (London, England)","id":"ITEM-4","issue":"9257","issued":{"date-parts":[["2001","3","3"]]},"page":"680-3","title":"Survival estimates for patients with homozygous sickle-cell disease in Jamaica: a clinic-based population study.","type":"article-journal","volume":"357"},"uris":["http://www.mendeley.com/documents/?uuid=2a824314-e909-3af7-8d03-1f3410270b26"]},{"id":"ITEM-5","itemData":{"DOI":"10.1182/blood-2003-11-3758","ISSN":"00064971","abstract":"Contemporary survival data are not available for children with sickle cell disease (SCD). The few previous childhood SCD cohort studies do not reflect the benefits of modern therapy. We defined an inception cohort of newborns with sickle cell anemia (SS), sickle-β°-thalassemia (Sβ°), sickle-hemoglobin C disease (SC), or sickle-β+-thalassemia (Sβ+) who were identified by newborn screening and followed for up to 18 years. The incidence of death and stroke were calculated. Overall survival, SCD-related survival (considering only SCD-related deaths), and stroke-free survival were determined. The 711 subjects provided 5648 patient-years of observation. Twenty-five subjects died; mean age at death was 5.6 years. Five patients died from infection. Thirty had at least one stroke. Among SS and Sβ° subjects (n = 448), the overall rates of death and stroke were 0.59 and 0.85/100 patient-years. Survival analysis of SS and Sβ° subjects predicted the cumulative overall, SCD-related, and stroke-free survival to be 85.6%, 93.6%, and 88.5% by 18 years of age. No SCD-related deaths or strokes occurred in SC or Sβ+ subjects (n = 263). Childhood mortality from SCD is decreasing, the mean age at death is increasing, and a smaller proportion of deaths are from infection. © 2004 by The American Society of Hematology.","author":[{"dropping-particle":"","family":"Quinn","given":"Charles T.","non-dropping-particle":"","parse-names":false,"suffix":""},{"dropping-particle":"","family":"Rogers","given":"Zora R.","non-dropping-particle":"","parse-names":false,"suffix":""},{"dropping-particle":"","family":"Buchanan","given":"George R.","non-dropping-particle":"","parse-names":false,"suffix":""}],"container-title":"Blood","id":"ITEM-5","issue":"11","issued":{"date-parts":[["2004","6","1"]]},"page":"4023-4027","title":"Survival of children with sickle cell disease","type":"article-journal","volume":"103"},"uris":["http://www.mendeley.com/documents/?uuid=e9a8387a-934a-3366-b485-b00703c438a1"]},{"id":"ITEM-6","itemData":{"DOI":"10.1056/NEJMc066547","ISSN":"15334406","author":[{"dropping-particle":"","family":"Serjeant","given":"Graham R.","non-dropping-particle":"","parse-names":false,"suffix":""},{"dropping-particle":"","family":"Higgs","given":"Douglas R.","non-dropping-particle":"","parse-names":false,"suffix":""},{"dropping-particle":"","family":"Hambleton","given":"Ian R.","non-dropping-particle":"","parse-names":false,"suffix":""}],"container-title":"New England Journal of Medicine","id":"ITEM-6","issue":"6","issued":{"date-parts":[["2007","2","8"]]},"page":"642-643","publisher":"Massachussetts Medical Society","title":"Elderly survivors with homozygous sickle cell disease","type":"article","volume":"356"},"uris":["http://www.mendeley.com/documents/?uuid=420ebe95-05d3-3d94-a147-e07c706bf0d3"]},{"id":"ITEM-7","itemData":{"DOI":"10.1016/j.jpeds.2008.09.052","ISSN":"00223476","abstract":"Objective: To analyze trends in sickle cell disease (SCD)-related mortality among black children during 1983-2002. Study design: Using the multiple-cause mortality files compiled by the Centers for Disease Control and Prevention's National Center for Health Statistics, we analyzed deaths among children classified as black who were age 14 years and younger and had SCD identified on their death certificates. Results: Relative to the rate for 1983-1986, the SCD mortality rate for 1999-2002 decreased by 68% (95% confidence interval [CI] = 58% to 75%) at age 0 to 3 years, by 39% (95% CI = 16% to 56%) at age 4 to 9 years, and by 24% (95% CI = -9% to 47%) at age 10 to 14 years. For the most recent period studied, a significant (42%) reduction in mortality at age 0 to 3 years was seen between 1995-1998 and 1999-2002, with essentially no reduction in SCD mortality at older ages. Conclusions: Recent decreases in SCD mortality in black children under age 4 years coincided with the introduction of the 7-valent pneumococcal conjugate vaccine in 2000, although temporal association is not evidence of causation. The lack of significant recent reduction in SCD mortality in older children indicates the need for new treatment approaches. © 2009 Mosby, Inc. All rights reserved.","author":[{"dropping-particle":"","family":"Yanni","given":"Emad","non-dropping-particle":"","parse-names":false,"suffix":""},{"dropping-particle":"","family":"Grosse","given":"Scott D.","non-dropping-particle":"","parse-names":false,"suffix":""},{"dropping-particle":"","family":"Yang","given":"Quan He","non-dropping-particle":"","parse-names":false,"suffix":""},{"dropping-particle":"","family":"Olney","given":"Richard S.","non-dropping-particle":"","parse-names":false,"suffix":""}],"container-title":"Journal of Pediatrics","id":"ITEM-7","issue":"4","issued":{"date-parts":[["2009","4"]]},"page":"541-545","title":"Trends in Pediatric Sickle Cell Disease-Related Mortality in the United States, 1983-2002","type":"article-journal","volume":"154"},"uris":["http://www.mendeley.com/documents/?uuid=d7347f46-325f-3384-aef9-5ed737a38ba6"]},{"id":"ITEM-8","itemData":{"DOI":"10.1182/blood-2009-07-233700","ISSN":"00064971","abstract":"The survival of young children with sickle cell disease (SCD) has improved, but less is known about older children and adolescents. We studied the Dallas Newborn Cohort (DNC) to estimate contemporary 18-year survival for newborns with SCD and document changes in the causes and ages of death over time.We also explored whether improvements in the quality of medical care were temporally associated with survival. The DNC now includes 940 subjects with 8857 patient-years of follow-up. Most children with sickle cell anemia (93.9%) and nearly all children with milder forms of SCD (98.4%) now live to become adults. The incidence of death and the pattern of mortality changed over the duration of the cohort. Sepsis is no longer the leading cause of death. All the recent deaths in the cohort occurred in patients 18 years or older, most shortly after the transition to adult care. Quality of care in the DNC has improved over time, with significantly more timely initial visits and preventive interventions for young children. In summary, most children with SCD now survive the childhood years, but young adults who transition to adult medical care are at high risk for early death. © 2010 by The American Society of Hematology.","author":[{"dropping-particle":"","family":"Quinn","given":"Charles T.","non-dropping-particle":"","parse-names":false,"suffix":""},{"dropping-particle":"","family":"Rogers","given":"Zora R.","non-dropping-particle":"","parse-names":false,"suffix":""},{"dropping-particle":"","family":"McCavit","given":"Timothy L.","non-dropping-particle":"","parse-names":false,"suffix":""},{"dropping-particle":"","family":"Buchanan","given":"George R.","non-dropping-particle":"","parse-names":false,"suffix":""}],"container-title":"Blood","id":"ITEM-8","issue":"17","issued":{"date-parts":[["2010","4","29"]]},"page":"3447-3452","title":"Improved survival of children and adolescents with sickle cell disease","type":"article-journal","volume":"115"},"uris":["http://www.mendeley.com/documents/?uuid=a43c334a-9e39-36e9-8d51-410990d4ea94"]},{"id":"ITEM-9","itemData":{"DOI":"10.1371/journal.pone.0014699","ISSN":"1932-6203","author":[{"dropping-particle":"","family":"Makani","given":"Julie","non-dropping-particle":"","parse-names":false,"suffix":""},{"dropping-particle":"","family":"Cox","given":"Sharon E.","non-dropping-particle":"","parse-names":false,"suffix":""},{"dropping-particle":"","family":"Soka","given":"Deogratius","non-dropping-particle":"","parse-names":false,"suffix":""},{"dropping-particle":"","family":"Komba","given":"Albert N.","non-dropping-particle":"","parse-names":false,"suffix":""},{"dropping-particle":"","family":"Oruo","given":"Julie","non-dropping-particle":"","parse-names":false,"suffix":""},{"dropping-particle":"","family":"Mwamtemi","given":"Hadija","non-dropping-particle":"","parse-names":false,"suffix":""},{"dropping-particle":"","family":"Magesa","given":"Pius","non-dropping-particle":"","parse-names":false,"suffix":""},{"dropping-particle":"","family":"Rwezaula","given":"Stella","non-dropping-particle":"","parse-names":false,"suffix":""},{"dropping-particle":"","family":"Meda","given":"Elineema","non-dropping-particle":"","parse-names":false,"suffix":""},{"dropping-particle":"","family":"Mgaya","given":"Josephine","non-dropping-particle":"","parse-names":false,"suffix":""},{"dropping-particle":"","family":"Lowe","given":"Brett","non-dropping-particle":"","parse-names":false,"suffix":""},{"dropping-particle":"","family":"Muturi","given":"David","non-dropping-particle":"","parse-names":false,"suffix":""},{"dropping-particle":"","family":"Roberts","given":"David J.","non-dropping-particle":"","parse-names":false,"suffix":""},{"dropping-particle":"","family":"Williams","given":"Thomas N.","non-dropping-particle":"","parse-names":false,"suffix":""},{"dropping-particle":"","family":"Pallangyo","given":"Kisali","non-dropping-particle":"","parse-names":false,"suffix":""},{"dropping-particle":"","family":"Kitundu","given":"Jesse","non-dropping-particle":"","parse-names":false,"suffix":""},{"dropping-particle":"","family":"Fegan","given":"Gregory","non-dropping-particle":"","parse-names":false,"suffix":""},{"dropping-particle":"","family":"Kirkham","given":"Fenella J.","non-dropping-particle":"","parse-names":false,"suffix":""},{"dropping-particle":"","family":"Marsh","given":"Kevin","non-dropping-particle":"","parse-names":false,"suffix":""},{"dropping-particle":"","family":"Newton","given":"Charles R.","non-dropping-particle":"","parse-names":false,"suffix":""}],"container-title":"PLoS ONE","editor":[{"dropping-particle":"","family":"Schrijver","given":"Iris","non-dropping-particle":"","parse-names":false,"suffix":""}],"id":"ITEM-9","issue":"2","issued":{"date-parts":[["2011","2","16"]]},"page":"e14699","title":"Mortality in Sickle Cell Anemia in Africa: A Prospective Cohort Study in Tanzania","type":"article-journal","volume":"6"},"uris":["http://www.mendeley.com/documents/?uuid=15e50634-a00a-3f24-88d0-140c5f4fff6a"]},{"id":"ITEM-10","itemData":{"DOI":"10.1002/ajh.20685","ISSN":"03618609","abstract":"The purpose of the study was to analyze clinical and/or autopsy findings at the time of death among adults with sickle cell disease (SCD) at Howard University in Washington, DC over a 25-year period. A single physician recorded circumstances of death among 141 adult SCD patients he treated and knew well from 1976 to 2001. These findings were determined by autopsy report and/or clinical assessment. In a subset of 31 patients, autopsy records were reviewed for reports of iron deposition in liver and heart and of organ pathology. One hundred and fourteen (80.9%) of the patients had SS phenotype and 66 (46.8%) were female. The mean ± SD age at death was 36 ± 11 years. Leading circumstances of death included pulmonary hypertension (PHT) (26.2%), sudden death (23.4%), renal failure (22.6%), infection (18.4%), thromboembolism (14.9%), cardiac diagnoses (12.0%), cirrhosis (11.3%), pneumonia or acute chest syndrome (9.9%), bleeding (7.8%), and iron overload (7.0%). When circumstances of deaths that occurred after 1991 (n = 69) were compared to those that occurred in 1991 or earlier (n = 72), PHT (36.2% vs. 16.6%; P &lt; 0.01) was significantly more common in 1992 or later. Significant associations were found between PHT and thromboembolism and between cirrhosis and iron overload. In this proportional mortality study of adults with SCD, PHT was the leading finding at the time of death. Thromboembolism was associated with PHT, and iron overload was associated with cirrhosis. © 2006 Wiley-Liss, Inc.","author":[{"dropping-particle":"","family":"Darbari","given":"Deepika S.","non-dropping-particle":"","parse-names":false,"suffix":""},{"dropping-particle":"","family":"Kple-Faget","given":"Paul","non-dropping-particle":"","parse-names":false,"suffix":""},{"dropping-particle":"","family":"Kwagyan","given":"John","non-dropping-particle":"","parse-names":false,"suffix":""},{"dropping-particle":"","family":"Rana","given":"Sohail","non-dropping-particle":"","parse-names":false,"suffix":""},{"dropping-particle":"","family":"Gordeuk","given":"Victor R.","non-dropping-particle":"","parse-names":false,"suffix":""},{"dropping-particle":"","family":"Castro","given":"Oswaldo","non-dropping-particle":"","parse-names":false,"suffix":""}],"container-title":"American Journal of Hematology","id":"ITEM-10","issue":"11","issued":{"date-parts":[["2006","11"]]},"page":"858-863","title":"Circumstances of death in adult sickle cell disease patients","type":"article-journal","volume":"81"},"uris":["http://www.mendeley.com/documents/?uuid=1e292f49-4c4e-3ff4-9118-a95ed216c6ee"]},{"id":"ITEM-11","itemData":{"DOI":"10.1097/PAF.0b013e318187dfcd","ISSN":"01957910","abstract":"Sickle cell trait, which affects approximately 8% of American blacks, is generally felt to be a benign condition. Exercise-related collapse in persons with sickle cell trait is a rare but serious complication. It occurs most often in military recruits and deconditioned athletes undergoing intense physical training, but can also occur in other situations in which an individual exerts himself beyond his limits of endurance. Local hypoxia causes intravascular sickling, in turn causing vascular occlusion and organ and tissue damage. This can result in rhabdomyolysis, myocardial ischemia, arrhythmias and sudden death. Risk factors include poor physical conditioning, inadequate hydration, excess heat and/or altitude, heat-retaining clothing and febrile illness. Seven cases are presented, and the implications of the diagnosis of sickle trait-associated collapse and sudden death are discussed. © 2009 by Lippincott Williams &amp; Wilkins.","author":[{"dropping-particle":"","family":"Scheinin","given":"Lisa","non-dropping-particle":"","parse-names":false,"suffix":""},{"dropping-particle":"V.","family":"Wetli","given":"Charles","non-dropping-particle":"","parse-names":false,"suffix":""}],"container-title":"American Journal of Forensic Medicine and Pathology","id":"ITEM-11","issue":"2","issued":{"date-parts":[["2009","6"]]},"page":"204-208","title":"Sudden death and sickle cell trait: Medicolegal considerations and implications","type":"article-journal","volume":"30"},"uris":["http://www.mendeley.com/documents/?uuid=d2590e32-19f6-34a4-8ab3-5161bc353d2f"]},{"id":"ITEM-12","itemData":{"id":"ITEM-12","issued":{"date-parts":[["2010"]]},"number-of-pages":"88","title":"Sickle cell disease in childhood. Standards and guidelines for clinical care. 2nd edition","type":"book"},"uris":["http://www.mendeley.com/documents/?uuid=df080c76-4c09-3920-99ca-ecc73c3dd3e7"]},{"id":"ITEM-13","itemData":{"id":"ITEM-13","issued":{"date-parts":[["2002"]]},"number-of-pages":"206","publisher":"National Heart, Lung, and Blood Institute (NHLBI)","title":"The Management of Sickle Cell Disease","type":"book"},"uris":["http://www.mendeley.com/documents/?uuid=d6537ccb-d018-3dac-a001-bd6cf417364c"]}],"mendeley":{"formattedCitation":"[1,2,11–21]","plainTextFormattedCitation":"[1,2,11–21]","previouslyFormattedCitation":"[1,2,19–21,11–18]"},"properties":{"noteIndex":0},"schema":"https://github.com/citation-style-language/schema/raw/master/csl-citation.json"}</w:instrText>
      </w:r>
      <w:r>
        <w:rPr>
          <w:rFonts w:cs="Times New Roman"/>
          <w:szCs w:val="24"/>
        </w:rPr>
        <w:fldChar w:fldCharType="separate"/>
      </w:r>
      <w:r w:rsidR="0030011C" w:rsidRPr="0030011C">
        <w:rPr>
          <w:rFonts w:cs="Times New Roman"/>
          <w:noProof/>
          <w:szCs w:val="24"/>
        </w:rPr>
        <w:t>[1,2,11–21]</w:t>
      </w:r>
      <w:r>
        <w:rPr>
          <w:rFonts w:cs="Times New Roman"/>
          <w:szCs w:val="24"/>
        </w:rPr>
        <w:fldChar w:fldCharType="end"/>
      </w:r>
      <w:r w:rsidRPr="007F7908">
        <w:rPr>
          <w:rFonts w:cs="Times New Roman"/>
          <w:szCs w:val="24"/>
        </w:rPr>
        <w:t>.</w:t>
      </w:r>
    </w:p>
    <w:p w14:paraId="481AB1BA" w14:textId="77777777" w:rsidR="00D86F42" w:rsidRPr="007F7908" w:rsidRDefault="00D86F42" w:rsidP="00D86F42">
      <w:pPr>
        <w:ind w:firstLine="708"/>
        <w:rPr>
          <w:rFonts w:cs="Times New Roman"/>
          <w:szCs w:val="24"/>
        </w:rPr>
      </w:pPr>
      <w:r w:rsidRPr="00E02950">
        <w:rPr>
          <w:rFonts w:cs="Times New Roman"/>
          <w:bCs/>
          <w:szCs w:val="24"/>
        </w:rPr>
        <w:lastRenderedPageBreak/>
        <w:t xml:space="preserve">Вследствие многократных </w:t>
      </w:r>
      <w:proofErr w:type="spellStart"/>
      <w:r w:rsidRPr="00E02950">
        <w:rPr>
          <w:rFonts w:cs="Times New Roman"/>
          <w:bCs/>
          <w:szCs w:val="24"/>
        </w:rPr>
        <w:t>вазо-окклюзивных</w:t>
      </w:r>
      <w:proofErr w:type="spellEnd"/>
      <w:r w:rsidRPr="00E02950">
        <w:rPr>
          <w:rFonts w:cs="Times New Roman"/>
          <w:bCs/>
          <w:szCs w:val="24"/>
        </w:rPr>
        <w:t xml:space="preserve"> кризов селезенки развивается </w:t>
      </w:r>
      <w:proofErr w:type="spellStart"/>
      <w:r w:rsidRPr="007F7908">
        <w:rPr>
          <w:rFonts w:cs="Times New Roman"/>
          <w:bCs/>
          <w:szCs w:val="24"/>
        </w:rPr>
        <w:t>аспления</w:t>
      </w:r>
      <w:proofErr w:type="spellEnd"/>
      <w:r w:rsidRPr="007F7908">
        <w:rPr>
          <w:rFonts w:cs="Times New Roman"/>
          <w:bCs/>
          <w:szCs w:val="24"/>
        </w:rPr>
        <w:t>, что сопровождается резким возрастанием риска смерти от инфекций, особенно пневмококковой</w:t>
      </w:r>
      <w:r>
        <w:rPr>
          <w:rFonts w:cs="Times New Roman"/>
          <w:bCs/>
          <w:szCs w:val="24"/>
        </w:rPr>
        <w:t xml:space="preserve"> </w:t>
      </w:r>
      <w:r>
        <w:rPr>
          <w:rFonts w:cs="Times New Roman"/>
          <w:szCs w:val="24"/>
        </w:rPr>
        <w:fldChar w:fldCharType="begin" w:fldLock="1"/>
      </w:r>
      <w:r>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синдромы","type":"book"},"uris":["http://www.mendeley.com/documents/?uuid=0868643c-635a-4044-a932-b60f1532e7cb"]},{"id":"ITEM-7","itemData":{"DOI":"10.1007/s00247-008-1049-9","ISSN":"03010449","abstract":"In early life, patients with sickle cell disease (SCD) can have acute, life-threatening emergencies related to splenic hypofunction (overwhelming bacterial sepsis), as well as anemic crises from acute splenic sequestration because of sudden pooling of blood in the spleen. The landmark penicillin prophylaxis study in 1985 showed a remarkable decrease in mortality from sepsis in young children with SCD who were treated with oral penicillin prophylaxis compared to placebo. Since that study, newborns are screened for SCD and placed on oral penicillin prophylaxis in nearly all of the United States, as well as in other countries where the disease is highly prevalent. The previously described permanent, complete and nearly universal \"autosplenectomy\" emerging by late childhood or early adulthood is now challenged by recent findings of reversibility of splenic dysfunction by the antisickling drug hydroxyurea or by successful allogeneic stem cell transplantation, even in older patients. Imaging techniques for hypofunction of the spleen are the most commonly used modalities to guide the clinician in decisions regarding medical or surgical management. © 2008 Springer-Verlag.","author":[{"dropping-particle":"","family":"Khatib","given":"Rana","non-dropping-particle":"","parse-names":false,"suffix":""},{"dropping-particle":"","family":"Rabah","given":"Raja","non-dropping-particle":"","parse-names":false,"suffix":""},{"dropping-particle":"","family":"Sarnaik","given":"Sharada A.","non-dropping-particle":"","parse-names":false,"suffix":""}],"container-title":"Pediatric Radiology","id":"ITEM-7","issue":"1","issued":{"date-parts":[["2009","1"]]},"page":"17-22","title":"The spleen in the sickling disorders: An update","type":"article","volume":"39"},"uris":["http://www.mendeley.com/documents/?uuid=44c06e44-3ea8-37ea-9fcf-ab72cd849456"]}],"mendeley":{"formattedCitation":"[1–6,22]","plainTextFormattedCitation":"[1–6,22]","previouslyFormattedCitation":"[1–6,22]"},"properties":{"noteIndex":0},"schema":"https://github.com/citation-style-language/schema/raw/master/csl-citation.json"}</w:instrText>
      </w:r>
      <w:r>
        <w:rPr>
          <w:rFonts w:cs="Times New Roman"/>
          <w:szCs w:val="24"/>
        </w:rPr>
        <w:fldChar w:fldCharType="separate"/>
      </w:r>
      <w:r w:rsidRPr="00E02950">
        <w:rPr>
          <w:rFonts w:cs="Times New Roman"/>
          <w:noProof/>
          <w:szCs w:val="24"/>
        </w:rPr>
        <w:t>[1–6,22]</w:t>
      </w:r>
      <w:r>
        <w:rPr>
          <w:rFonts w:cs="Times New Roman"/>
          <w:szCs w:val="24"/>
        </w:rPr>
        <w:fldChar w:fldCharType="end"/>
      </w:r>
      <w:r w:rsidRPr="007F7908">
        <w:rPr>
          <w:rFonts w:cs="Times New Roman"/>
          <w:bCs/>
          <w:szCs w:val="24"/>
        </w:rPr>
        <w:t>.</w:t>
      </w:r>
    </w:p>
    <w:p w14:paraId="4320FED8" w14:textId="364D0A77" w:rsidR="00D86F42" w:rsidRPr="007F7908" w:rsidRDefault="00D86F42" w:rsidP="00D86F42">
      <w:pPr>
        <w:pStyle w:val="81"/>
        <w:spacing w:line="360" w:lineRule="auto"/>
        <w:ind w:firstLine="360"/>
        <w:rPr>
          <w:b w:val="0"/>
          <w:bCs w:val="0"/>
          <w:sz w:val="24"/>
          <w:szCs w:val="24"/>
        </w:rPr>
      </w:pPr>
      <w:r w:rsidRPr="007F7908">
        <w:rPr>
          <w:b w:val="0"/>
          <w:bCs w:val="0"/>
          <w:sz w:val="24"/>
          <w:szCs w:val="24"/>
        </w:rPr>
        <w:t xml:space="preserve">Инсульт – одно из основных осложнений СКБ, сопровождающее значительной </w:t>
      </w:r>
      <w:proofErr w:type="spellStart"/>
      <w:r w:rsidRPr="007F7908">
        <w:rPr>
          <w:b w:val="0"/>
          <w:bCs w:val="0"/>
          <w:sz w:val="24"/>
          <w:szCs w:val="24"/>
        </w:rPr>
        <w:t>инвалидизацией</w:t>
      </w:r>
      <w:proofErr w:type="spellEnd"/>
      <w:r w:rsidRPr="007F7908">
        <w:rPr>
          <w:b w:val="0"/>
          <w:bCs w:val="0"/>
          <w:sz w:val="24"/>
          <w:szCs w:val="24"/>
        </w:rPr>
        <w:t xml:space="preserve"> пациентов. </w:t>
      </w:r>
      <w:r w:rsidRPr="007F7908">
        <w:rPr>
          <w:b w:val="0"/>
          <w:sz w:val="24"/>
          <w:szCs w:val="24"/>
        </w:rPr>
        <w:t xml:space="preserve">У пациентов, перенесших инсульт, страдает когнитивная функция и нарушается социальная адаптация. </w:t>
      </w:r>
      <w:r w:rsidRPr="007F7908">
        <w:rPr>
          <w:b w:val="0"/>
          <w:bCs w:val="0"/>
          <w:sz w:val="24"/>
          <w:szCs w:val="24"/>
        </w:rPr>
        <w:t xml:space="preserve">Кооперативные исследования СКБ показали преимущественное развитие инсульта у пациентов с </w:t>
      </w:r>
      <w:proofErr w:type="spellStart"/>
      <w:r w:rsidRPr="007F7908">
        <w:rPr>
          <w:b w:val="0"/>
          <w:bCs w:val="0"/>
          <w:sz w:val="24"/>
          <w:szCs w:val="24"/>
          <w:lang w:val="en-US"/>
        </w:rPr>
        <w:t>HbSS</w:t>
      </w:r>
      <w:proofErr w:type="spellEnd"/>
      <w:r w:rsidRPr="007F7908">
        <w:rPr>
          <w:b w:val="0"/>
          <w:bCs w:val="0"/>
          <w:sz w:val="24"/>
          <w:szCs w:val="24"/>
        </w:rPr>
        <w:t xml:space="preserve"> (в 4 раза выше, чем у пациентов с </w:t>
      </w:r>
      <w:proofErr w:type="spellStart"/>
      <w:r w:rsidRPr="007F7908">
        <w:rPr>
          <w:b w:val="0"/>
          <w:bCs w:val="0"/>
          <w:sz w:val="24"/>
          <w:szCs w:val="24"/>
          <w:lang w:val="en-US"/>
        </w:rPr>
        <w:t>HbSC</w:t>
      </w:r>
      <w:proofErr w:type="spellEnd"/>
      <w:r w:rsidRPr="007F7908">
        <w:rPr>
          <w:b w:val="0"/>
          <w:bCs w:val="0"/>
          <w:sz w:val="24"/>
          <w:szCs w:val="24"/>
        </w:rPr>
        <w:t xml:space="preserve"> и др</w:t>
      </w:r>
      <w:r w:rsidRPr="00E02950">
        <w:rPr>
          <w:b w:val="0"/>
          <w:bCs w:val="0"/>
          <w:sz w:val="24"/>
          <w:szCs w:val="24"/>
        </w:rPr>
        <w:t xml:space="preserve">.), причем преимущественно в возрасте 2-5 лет, заболеваемость инсультами в США среди пациентов с </w:t>
      </w:r>
      <w:proofErr w:type="spellStart"/>
      <w:r w:rsidRPr="00E02950">
        <w:rPr>
          <w:b w:val="0"/>
          <w:bCs w:val="0"/>
          <w:sz w:val="24"/>
          <w:szCs w:val="24"/>
          <w:lang w:val="en-US"/>
        </w:rPr>
        <w:t>HbSS</w:t>
      </w:r>
      <w:proofErr w:type="spellEnd"/>
      <w:r w:rsidRPr="00E02950">
        <w:rPr>
          <w:b w:val="0"/>
          <w:bCs w:val="0"/>
          <w:sz w:val="24"/>
          <w:szCs w:val="24"/>
        </w:rPr>
        <w:t xml:space="preserve"> составляет 0,6 на 100 </w:t>
      </w:r>
      <w:proofErr w:type="spellStart"/>
      <w:r w:rsidRPr="00E02950">
        <w:rPr>
          <w:b w:val="0"/>
          <w:bCs w:val="0"/>
          <w:sz w:val="24"/>
          <w:szCs w:val="24"/>
        </w:rPr>
        <w:t>пациенто</w:t>
      </w:r>
      <w:proofErr w:type="spellEnd"/>
      <w:r w:rsidRPr="00E02950">
        <w:rPr>
          <w:b w:val="0"/>
          <w:bCs w:val="0"/>
          <w:sz w:val="24"/>
          <w:szCs w:val="24"/>
        </w:rPr>
        <w:t xml:space="preserve">-лет, к 20 годам – 11% всех пациентов СКБ </w:t>
      </w:r>
      <w:r w:rsidRPr="00E02950">
        <w:rPr>
          <w:b w:val="0"/>
          <w:bCs w:val="0"/>
          <w:sz w:val="24"/>
          <w:szCs w:val="24"/>
        </w:rPr>
        <w:fldChar w:fldCharType="begin" w:fldLock="1"/>
      </w:r>
      <w:r w:rsidR="0030011C">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disease","type":"article","volume":"151"},"uris":["http://www.mendeley.com/documents/?uuid=8e8bb1d2-936c-366a-9c72-4a9232b6fa99"]},{"id":"ITEM-8","itemData":{"DOI":"10.2223/JPED.2005","ISBN":"00217557/10/860","ISSN":"00217557","abstract":"Objective: To describe the deaths of children with sickle cell disease (SCD) in Minas Gerais, Brazil, and followed up at the Fundação Hemominas. Methods: Cohort of children diagnosed by the Neonatal Screening Program in Minas Gerais (March/1998-February/2005). Deaths were identified by searching for children who did not attend scheduled consultations at hemocenters. Clinical and epidemiological data were abstracted from death certificates, the newborn screening database, individual medical records, and from interviews with families. Results: During the period, 1,833,030 newborns were screened; 1,396 had SCD (1:1,300). There were 78 deaths: 63 with SS genotype, 12 with SC genotype, and three with Sß + thalassemia genotype. Fifty-six children (71.8%) died before 2 years of age; 59 died in hospitals and 18 at home or during transportation. Causes of death according to certificates (n = 78): infections, 38.5%; acute splenic sequestration, 16.6%; other causes, 9%; did not receive medical care, 15.4%; and not identified on certificates, 20.5%. According to interviews (n = 52), acute splenic sequestration was responsible for one third of deaths, in contrast with 14% recorded on death certificates. Survival probabilities at 5y (SEM) for children with SS, SC, and Sβ + thalassemia were 89.4 (1.4), 97.7 (0.7), and 94.7% (3.0), respectively (SS vs. SC, p &lt; 0.0001). Conclusions: Even with a carefully controlled newborn screening program, the probability of SS children dying was still found to be high. Causes not identified on death certificates may indicate difficulties recognizing SCD and its complications. Educational campaigns directed at health professionals and SCD patients' families should be boosted in order to decrease SCD mortality.","author":[{"dropping-particle":"","family":"Fernandes","given":"Ana Paula Pinheiro Chagas","non-dropping-particle":"","parse-names":false,"suffix":""},{"dropping-particle":"","family":"Januário","given":"José Nélio","non-dropping-particle":"","parse-names":false,"suffix":""},{"dropping-particle":"","family":"Cangussu","given":"Camila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Borato","non-dropping-particle":"","parse-names":false,"suffix":""},{"dropping-particle":"","family":"Fernandez","given":"A. P. P. C.","non-dropping-particle":"","parse-names":false,"suffix":""},{"dropping-particle":"","family":"Januario","given":"J. N.","non-dropping-particle":"","parse-names":false,"suffix":""},{"dropping-particle":"","family":"Cangussu","given":"Camila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Borato","non-dropping-particle":"","parse-names":false,"suffix":""}],"container-title":"J Pediatr (Rio J)","id":"ITEM-8","issue":"4","issued":{"date-parts":[["2010","7"]]},"page":"279-284","title":"Mortality of children with sickle cell disease: a population study","type":"article-journal","volume":"86"},"uris":["http://www.mendeley.com/documents/?uuid=6087e5d9-5e1b-48a0-af43-50229b1f8f2e"]},{"id":"ITEM-9","itemData":{"DOI":"10.1016/j.jpeds.2008.09.052","ISSN":"00223476","abstract":"Objective: To analyze trends in sickle cell disease (SCD)-related mortality among black children during 1983-2002. Study design: Using the multiple-cause mortality files compiled by the Centers for Disease Control and Prevention's National Center for Health Statistics, we analyzed deaths among children classified as black who were age 14 years and younger and had SCD identified on their death certificates. Results: Relative to the rate for 1983-1986, the SCD mortality rate for 1999-2002 decreased by 68% (95% confidence interval [CI] = 58% to 75%) at age 0 to 3 years, by 39% (95% CI = 16% to 56%) at age 4 to 9 years, and by 24% (95% CI = -9% to 47%) at age 10 to 14 years. For the most recent period studied, a significant (42%) reduction in mortality at age 0 to 3 years was seen between 1995-1998 and 1999-2002, with essentially no reduction in SCD mortality at older ages. Conclusions: Recent decreases in SCD mortality in black children under age 4 years coincided with the introduction of the 7-valent pneumococcal conjugate vaccine in 2000, although temporal association is not evidence of causation. The lack of significant recent reduction in SCD mortality in older children indicates the need for new treatment approaches. © 2009 Mosby, Inc. All rights reserved.","author":[{"dropping-particle":"","family":"Yanni","given":"Emad","non-dropping-particle":"","parse-names":false,"suffix":""},{"dropping-particle":"","family":"Grosse","given":"Scott D.","non-dropping-particle":"","parse-names":false,"suffix":""},{"dropping-particle":"","family":"Yang","given":"Quan He","non-dropping-particle":"","parse-names":false,"suffix":""},{"dropping-particle":"","family":"Olney","given":"Richard S.","non-dropping-particle":"","parse-names":false,"suffix":""}],"container-title":"Journal of Pediatrics","id":"ITEM-9","issue":"4","issued":{"date-parts":[["2009","4"]]},"page":"541-545","title":"Trends in Pediatric Sickle Cell Disease-Related Mortality in the United States, 1983-2002","type":"article-journal","volume":"154"},"uris":["http://www.mendeley.com/documents/?uuid=d7347f46-325f-3384-aef9-5ed737a38ba6"]},{"id":"ITEM-10","itemData":{"DOI":"10.1182/blood-2009-07-233700","ISSN":"00064971","abstract":"The survival of young children with sickle cell disease (SCD) has improved, but less is known about older children and adolescents. We studied the Dallas Newborn Cohort (DNC) to estimate contemporary 18-year survival for newborns with SCD and document changes in the causes and ages of death over time.We also explored whether improvements in the quality of medical care were temporally associated with survival. The DNC now includes 940 subjects with 8857 patient-years of follow-up. Most children with sickle cell anemia (93.9%) and nearly all children with milder forms of SCD (98.4%) now live to become adults. The incidence of death and the pattern of mortality changed over the duration of the cohort. Sepsis is no longer the leading cause of death. All the recent deaths in the cohort occurred in patients 18 years or older, most shortly after the transition to adult care. Quality of care in the DNC has improved over time, with significantly more timely initial visits and preventive interventions for young children. In summary, most children with SCD now survive the childhood years, but young adults who transition to adult medical care are at high risk for early death. © 2010 by The American Society of Hematology.","author":[{"dropping-particle":"","family":"Quinn","given":"Charles T.","non-dropping-particle":"","parse-names":false,"suffix":""},{"dropping-particle":"","family":"Rogers","given":"Zora R.","non-dropping-particle":"","parse-names":false,"suffix":""},{"dropping-particle":"","family":"McCavit","given":"Timothy L.","non-dropping-particle":"","parse-names":false,"suffix":""},{"dropping-particle":"","family":"Buchanan","given":"George R.","non-dropping-particle":"","parse-names":false,"suffix":""}],"container-title":"Blood","id":"ITEM-10","issue":"17","issued":{"date-parts":[["2010","4","29"]]},"page":"3447-3452","title":"Improved survival of children and adolescents with sickle cell disease","type":"article-journal","volume":"115"},"uris":["http://www.mendeley.com/documents/?uuid=a43c334a-9e39-36e9-8d51-410990d4ea94"]},{"id":"ITEM-11","itemData":{"DOI":"10.1371/journal.pone.0014699","ISSN":"1932-6203","author":[{"dropping-particle":"","family":"Makani","given":"Julie","non-dropping-particle":"","parse-names":false,"suffix":""},{"dropping-particle":"","family":"Cox","given":"Sharon E.","non-dropping-particle":"","parse-names":false,"suffix":""},{"dropping-particle":"","family":"Soka","given":"Deogratius","non-dropping-particle":"","parse-names":false,"suffix":""},{"dropping-particle":"","family":"Komba","given":"Albert N.","non-dropping-particle":"","parse-names":false,"suffix":""},{"dropping-particle":"","family":"Oruo","given":"Julie","non-dropping-particle":"","parse-names":false,"suffix":""},{"dropping-particle":"","family":"Mwamtemi","given":"Hadija","non-dropping-particle":"","parse-names":false,"suffix":""},{"dropping-particle":"","family":"Magesa","given":"Pius","non-dropping-particle":"","parse-names":false,"suffix":""},{"dropping-particle":"","family":"Rwezaula","given":"Stella","non-dropping-particle":"","parse-names":false,"suffix":""},{"dropping-particle":"","family":"Meda","given":"Elineema","non-dropping-particle":"","parse-names":false,"suffix":""},{"dropping-particle":"","family":"Mgaya","given":"Josephine","non-dropping-particle":"","parse-names":false,"suffix":""},{"dropping-particle":"","family":"Lowe","given":"Brett","non-dropping-particle":"","parse-names":false,"suffix":""},{"dropping-particle":"","family":"Muturi","given":"David","non-dropping-particle":"","parse-names":false,"suffix":""},{"dropping-particle":"","family":"Roberts","given":"David J.","non-dropping-particle":"","parse-names":false,"suffix":""},{"dropping-particle":"","family":"Williams","given":"Thomas N.","non-dropping-particle":"","parse-names":false,"suffix":""},{"dropping-particle":"","family":"Pallangyo","given":"Kisali","non-dropping-particle":"","parse-names":false,"suffix":""},{"dropping-particle":"","family":"Kitundu","given":"Jesse","non-dropping-particle":"","parse-names":false,"suffix":""},{"dropping-particle":"","family":"Fegan","given":"Gregory","non-dropping-particle":"","parse-names":false,"suffix":""},{"dropping-particle":"","family":"Kirkham","given":"Fenella J.","non-dropping-particle":"","parse-names":false,"suffix":""},{"dropping-particle":"","family":"Marsh","given":"Kevin","non-dropping-particle":"","parse-names":false,"suffix":""},{"dropping-particle":"","family":"Newton","given":"Charles R.","non-dropping-particle":"","parse-names":false,"suffix":""}],"container-title":"PLoS ONE","editor":[{"dropping-particle":"","family":"Schrijver","given":"Iris","non-dropping-particle":"","parse-names":false,"suffix":""}],"id":"ITEM-11","issue":"2","issued":{"date-parts":[["2011","2","16"]]},"page":"e14699","title":"Mortality in Sickle Cell Anemia in Africa: A Prospective Cohort Study in Tanzania","type":"article-journal","volume":"6"},"uris":["http://www.mendeley.com/documents/?uuid=15e50634-a00a-3f24-88d0-140c5f4fff6a"]},{"id":"ITEM-12","itemData":{"DOI":"10.1002/ajh.20685","ISSN":"03618609","abstract":"The purpose of the study was to analyze clinical and/or autopsy findings at the time of death among adults with sickle cell disease (SCD) at Howard University in Washington, DC over a 25-year period. A single physician recorded circumstances of death among 141 adult SCD patients he treated and knew well from 1976 to 2001. These findings were determined by autopsy report and/or clinical assessment. In a subset of 31 patients, autopsy records were reviewed for reports of iron deposition in liver and heart and of organ pathology. One hundred and fourteen (80.9%) of the patients had SS phenotype and 66 (46.8%) were female. The mean ± SD age at death was 36 ± 11 years. Leading circumstances of death included pulmonary hypertension (PHT) (26.2%), sudden death (23.4%), renal failure (22.6%), infection (18.4%), thromboembolism (14.9%), cardiac diagnoses (12.0%), cirrhosis (11.3%), pneumonia or acute chest syndrome (9.9%), bleeding (7.8%), and iron overload (7.0%). When circumstances of deaths that occurred after 1991 (n = 69) were compared to those that occurred in 1991 or earlier (n = 72), PHT (36.2% vs. 16.6%; P &lt; 0.01) was significantly more common in 1992 or later. Significant associations were found between PHT and thromboembolism and between cirrhosis and iron overload. In this proportional mortality study of adults with SCD, PHT was the leading finding at the time of death. Thromboembolism was associated with PHT, and iron overload was associated with cirrhosis. © 2006 Wiley-Liss, Inc.","author":[{"dropping-particle":"","family":"Darbari","given":"Deepika S.","non-dropping-particle":"","parse-names":false,"suffix":""},{"dropping-particle":"","family":"Kple-Faget","given":"Paul","non-dropping-particle":"","parse-names":false,"suffix":""},{"dropping-particle":"","family":"Kwagyan","given":"John","non-dropping-particle":"","parse-names":false,"suffix":""},{"dropping-particle":"","family":"Rana","given":"Sohail","non-dropping-particle":"","parse-names":false,"suffix":""},{"dropping-particle":"","family":"Gordeuk","given":"Victor R.","non-dropping-particle":"","parse-names":false,"suffix":""},{"dropping-particle":"","family":"Castro","given":"Oswaldo","non-dropping-particle":"","parse-names":false,"suffix":""}],"container-title":"American Journal of Hematology","id":"ITEM-12","issue":"11","issued":{"date-parts":[["2006","11"]]},"page":"858-863","title":"Circumstances of death in adult sickle cell disease patients","type":"article-journal","volume":"81"},"uris":["http://www.mendeley.com/documents/?uuid=1e292f49-4c4e-3ff4-9118-a95ed216c6ee"]},{"id":"ITEM-13","itemData":{"DOI":"10.1182/blood.V91.1.288.288_288_294","ISSN":"00064971","PMID":"9414296","abstract":"Cerebrovascular accident (CVA) is a major complication of sickle cell disease. The incidence and mortality of and risk factors for CVA in sickle cell disease patients in the United States have been reported only in small patient samples. The Cooperative Study of Sickle Cell Disease collected clinical data on 4,082 sickle cell disease patients enrolled from 1978 to 1988. Patients were followed for an average of 5.2 ± 2.0 years. Age- specific prevalence and incidence rates of CVA in patients with the common genotypes of sickle cell disease were determined, and the effects of hematologic and clinical events on the risk of CVA were analyzed. The highest rates of prevalence of CVA (4.01%) and incidence (0.61 per 100 patient- years) were in sickle cell anemia (SS) patients, but CVA occurred in all common genotypes. The incidence of infarctive CVA was lowest in SS patients 20 to 29 years of age and higher in children and older patients. Conversely, the incidence of hemorrhagic stroke in SS patients was highest among patients aged 20 to 29 years. Across all ages the mortality rate was 26% in the 2 weeks after hemorrhagic stroke. No deaths occurred after infarctive stroke. Risk factors for infarctive stroke included prior transient ischemic attack, low steady-state hemoglobin concentration and rate of and recent episode of acute chest syndrome, and elevated systolic blood pressure. Hemorrhagic stroke was associated with low steady-state hemoglobin and high leukocyte count.","author":[{"dropping-particle":"","family":"Ohene-Frempong","given":"Kwaku","non-dropping-particle":"","parse-names":false,"suffix":""},{"dropping-particle":"","family":"Weiner","given":"Steven J.","non-dropping-particle":"","parse-names":false,"suffix":""},{"dropping-particle":"","family":"Sleeper","given":"Lynn A.","non-dropping-particle":"","parse-names":false,"suffix":""},{"dropping-particle":"","family":"Miller","given":"Scott T.","non-dropping-particle":"","parse-names":false,"suffix":""},{"dropping-particle":"","family":"Embury","given":"Stephen","non-dropping-particle":"","parse-names":false,"suffix":""},{"dropping-particle":"","family":"Moohr","given":"John W.","non-dropping-particle":"","parse-names":false,"suffix":""},{"dropping-particle":"","family":"Wethers","given":"Doris L.","non-dropping-particle":"","parse-names":false,"suffix":""},{"dropping-particle":"","family":"Pegelow","given":"Charles H.","non-dropping-particle":"","parse-names":false,"suffix":""},{"dropping-particle":"","family":"Gill","given":"Frances M.","non-dropping-particle":"","parse-names":false,"suffix":""}],"container-title":"Blood","id":"ITEM-13","issue":"1","issued":{"date-parts":[["1998","1","1"]]},"page":"288-294","title":"Cerebrovascular accidents in sickle cell disease: Rates and risk factors","type":"article-journal","volume":"91"},"uris":["http://www.mendeley.com/documents/?uuid=79ca458c-b915-39b6-86ff-c416787f5fd7"]}],"mendeley":{"formattedCitation":"[1–6,8,12,18–21,23]","plainTextFormattedCitation":"[1–6,8,12,18–21,23]","previouslyFormattedCitation":"[1,2,19,20,23,3–6,8,12,17,18]"},"properties":{"noteIndex":0},"schema":"https://github.com/citation-style-language/schema/raw/master/csl-citation.json"}</w:instrText>
      </w:r>
      <w:r w:rsidRPr="00E02950">
        <w:rPr>
          <w:b w:val="0"/>
          <w:bCs w:val="0"/>
          <w:sz w:val="24"/>
          <w:szCs w:val="24"/>
        </w:rPr>
        <w:fldChar w:fldCharType="separate"/>
      </w:r>
      <w:r w:rsidR="0030011C" w:rsidRPr="0030011C">
        <w:rPr>
          <w:b w:val="0"/>
          <w:bCs w:val="0"/>
          <w:noProof/>
          <w:sz w:val="24"/>
          <w:szCs w:val="24"/>
        </w:rPr>
        <w:t>[1–6,8,12,18–21,23]</w:t>
      </w:r>
      <w:r w:rsidRPr="00E02950">
        <w:rPr>
          <w:b w:val="0"/>
          <w:bCs w:val="0"/>
          <w:sz w:val="24"/>
          <w:szCs w:val="24"/>
        </w:rPr>
        <w:fldChar w:fldCharType="end"/>
      </w:r>
      <w:r w:rsidRPr="00E02950">
        <w:rPr>
          <w:b w:val="0"/>
          <w:bCs w:val="0"/>
          <w:sz w:val="24"/>
          <w:szCs w:val="24"/>
        </w:rPr>
        <w:t>.</w:t>
      </w:r>
      <w:r w:rsidRPr="007F7908">
        <w:rPr>
          <w:b w:val="0"/>
          <w:bCs w:val="0"/>
          <w:sz w:val="24"/>
          <w:szCs w:val="24"/>
        </w:rPr>
        <w:t xml:space="preserve"> </w:t>
      </w:r>
    </w:p>
    <w:p w14:paraId="63DD7FE1" w14:textId="75EB1B51" w:rsidR="00D86F42" w:rsidRPr="007F7908" w:rsidRDefault="00D86F42" w:rsidP="00D86F42">
      <w:pPr>
        <w:pStyle w:val="81"/>
        <w:spacing w:line="360" w:lineRule="auto"/>
        <w:ind w:firstLine="708"/>
        <w:rPr>
          <w:b w:val="0"/>
          <w:sz w:val="24"/>
          <w:szCs w:val="24"/>
        </w:rPr>
      </w:pPr>
      <w:r w:rsidRPr="007F7908">
        <w:rPr>
          <w:b w:val="0"/>
          <w:sz w:val="24"/>
          <w:szCs w:val="24"/>
        </w:rPr>
        <w:t xml:space="preserve">У </w:t>
      </w:r>
      <w:r w:rsidRPr="002718FD">
        <w:rPr>
          <w:b w:val="0"/>
          <w:sz w:val="24"/>
          <w:szCs w:val="24"/>
        </w:rPr>
        <w:t>пациентов</w:t>
      </w:r>
      <w:r w:rsidRPr="007F7908">
        <w:rPr>
          <w:b w:val="0"/>
          <w:sz w:val="24"/>
          <w:szCs w:val="24"/>
        </w:rPr>
        <w:t xml:space="preserve"> СКБ очень часто отмечаются различные отклонения от нормы сердечно-сосудистой системы не зависимо от возраста: </w:t>
      </w:r>
      <w:proofErr w:type="spellStart"/>
      <w:r w:rsidRPr="007F7908">
        <w:rPr>
          <w:b w:val="0"/>
          <w:sz w:val="24"/>
          <w:szCs w:val="24"/>
        </w:rPr>
        <w:t>кардиомегалия</w:t>
      </w:r>
      <w:proofErr w:type="spellEnd"/>
      <w:r w:rsidRPr="007F7908">
        <w:rPr>
          <w:b w:val="0"/>
          <w:sz w:val="24"/>
          <w:szCs w:val="24"/>
        </w:rPr>
        <w:t xml:space="preserve"> и </w:t>
      </w:r>
      <w:proofErr w:type="spellStart"/>
      <w:r w:rsidRPr="007F7908">
        <w:rPr>
          <w:b w:val="0"/>
          <w:sz w:val="24"/>
          <w:szCs w:val="24"/>
        </w:rPr>
        <w:t>гиперактивный</w:t>
      </w:r>
      <w:proofErr w:type="spellEnd"/>
      <w:r w:rsidRPr="007F7908">
        <w:rPr>
          <w:b w:val="0"/>
          <w:sz w:val="24"/>
          <w:szCs w:val="24"/>
        </w:rPr>
        <w:t xml:space="preserve"> </w:t>
      </w:r>
      <w:proofErr w:type="spellStart"/>
      <w:r w:rsidRPr="007F7908">
        <w:rPr>
          <w:b w:val="0"/>
          <w:sz w:val="24"/>
          <w:szCs w:val="24"/>
        </w:rPr>
        <w:t>прекардиальной</w:t>
      </w:r>
      <w:proofErr w:type="spellEnd"/>
      <w:r w:rsidRPr="007F7908">
        <w:rPr>
          <w:b w:val="0"/>
          <w:sz w:val="24"/>
          <w:szCs w:val="24"/>
        </w:rPr>
        <w:t xml:space="preserve"> отдел, систолические шумы (у большинства пациентов), преждевременные сокращения (часто присутствуют у взрослых </w:t>
      </w:r>
      <w:r w:rsidRPr="002718FD">
        <w:rPr>
          <w:b w:val="0"/>
          <w:sz w:val="24"/>
          <w:szCs w:val="24"/>
        </w:rPr>
        <w:t>пациентов</w:t>
      </w:r>
      <w:r w:rsidRPr="007F7908">
        <w:rPr>
          <w:b w:val="0"/>
          <w:sz w:val="24"/>
          <w:szCs w:val="24"/>
        </w:rPr>
        <w:t xml:space="preserve">). Физическая работоспособность снижается примерно до половины у взрослых </w:t>
      </w:r>
      <w:r w:rsidRPr="002718FD">
        <w:rPr>
          <w:b w:val="0"/>
          <w:sz w:val="24"/>
          <w:szCs w:val="24"/>
        </w:rPr>
        <w:t>пациентов</w:t>
      </w:r>
      <w:r w:rsidRPr="007F7908">
        <w:rPr>
          <w:b w:val="0"/>
          <w:sz w:val="24"/>
          <w:szCs w:val="24"/>
        </w:rPr>
        <w:t xml:space="preserve"> с СКБ и от 60 до 70 процентов у детей, что связано с тяжестью </w:t>
      </w:r>
      <w:r w:rsidRPr="00E02950">
        <w:rPr>
          <w:b w:val="0"/>
          <w:sz w:val="24"/>
          <w:szCs w:val="24"/>
        </w:rPr>
        <w:t xml:space="preserve">анемии </w:t>
      </w:r>
      <w:r w:rsidRPr="00E02950">
        <w:rPr>
          <w:b w:val="0"/>
          <w:sz w:val="24"/>
          <w:szCs w:val="24"/>
        </w:rPr>
        <w:fldChar w:fldCharType="begin" w:fldLock="1"/>
      </w:r>
      <w:r>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10.1161/01.CIR.10.5.653","ISSN":"00097322","PMID":"13209746","author":[{"dropping-particle":"","family":"Leight","given":"L.","non-dropping-particle":"","parse-names":false,"suffix":""},{"dropping-particle":"","family":"Snider","given":"T. H.","non-dropping-particle":"","parse-names":false,"suffix":""},{"dropping-particle":"","family":"Clifford","given":"G. O.","non-dropping-particle":"","parse-names":false,"suffix":""},{"dropping-particle":"","family":"Hellems","given":"H. K.","non-dropping-particle":"","parse-names":false,"suffix":""}],"container-title":"Circulation","id":"ITEM-7","issue":"5","issued":{"date-parts":[["1954","11"]]},"page":"653-662","title":"Hemodynamic studies in sickle cell anemia.","type":"article-journal","volume":"10"},"uris":["http://www.mendeley.com/documents/?uuid=ce036e7b-62ec-30cf-bc31-0d7ef2505a66"]},{"id":"ITEM-8","itemData":{"DOI":"10.1378/chest.108.5.1214","ISSN":"00123692","abstract":"The objective of this study was to obtain representative echocardiographic measurements of cardiac size and function in stable patients with sickle cell disease. This prospective, multicenter study utilized central reading of echocardiograms by an investigator blinded to other patient data. Stable outpatients from a balance of inner city and rural settings with SS phenotype and a broad age range were selected, because conflicting results from earlier studies were believed to be due to these patient selection criteria. Right and left ventricular dimensions and wall thickness, left atrial and aortic root dimensions, and systolic time intervals were measured. Body surface area indexed chamber dimensions and septal thickness were significantly increased from normal. Except for the right ventricle, chamber dimensions and wall thickness were inversely correlated with hemoglobin. The relationship between left ventricular dimension and hemoglobin was significantly dependent on age. Systolic time interval ratios were normal though left ventricular ejection time was prolonged. Shortening fraction was normal but velocity of circumferential fiber shortening was abnormally low. Stable patients with sickle cell disease have dilated chambers, septal hypertrophy, and normal contractility. Though left ventricular dilatation was inversely related to hemoglobin, age (duration of illness) was an important factor in that relationship. No specific cardiomyopathy was associated with sickle cell anemia.","author":[{"dropping-particle":"","family":"Covitz","given":"W.","non-dropping-particle":"","parse-names":false,"suffix":""},{"dropping-particle":"","family":"Espeland","given":"M.","non-dropping-particle":"","parse-names":false,"suffix":""},{"dropping-particle":"","family":"Gallagher","given":"D.","non-dropping-particle":"","parse-names":false,"suffix":""},{"dropping-particle":"","family":"Hellenbrand","given":"W.","non-dropping-particle":"","parse-names":false,"suffix":""},{"dropping-particle":"","family":"Leff","given":"S.","non-dropping-particle":"","parse-names":false,"suffix":""},{"dropping-particle":"","family":"Talner","given":"N.","non-dropping-particle":"","parse-names":false,"suffix":""}],"container-title":"Chest","id":"ITEM-8","issue":"5","issued":{"date-parts":[["1995"]]},"page":"1214-1219","publisher":"American College of Chest Physicians","title":"The heart in sickle cell anemia: The cooperative study of sickle cell disease (CSSCD)","type":"article-journal","volume":"108"},"uris":["http://www.mendeley.com/documents/?uuid=2ffae63a-1af4-34bc-a578-aab373f4091f"]}],"mendeley":{"formattedCitation":"[1–6,24,25]","plainTextFormattedCitation":"[1–6,24,25]","previouslyFormattedCitation":"[1–6,24,25]"},"properties":{"noteIndex":0},"schema":"https://github.com/citation-style-language/schema/raw/master/csl-citation.json"}</w:instrText>
      </w:r>
      <w:r w:rsidRPr="00E02950">
        <w:rPr>
          <w:b w:val="0"/>
          <w:sz w:val="24"/>
          <w:szCs w:val="24"/>
        </w:rPr>
        <w:fldChar w:fldCharType="separate"/>
      </w:r>
      <w:r w:rsidRPr="00E02950">
        <w:rPr>
          <w:b w:val="0"/>
          <w:noProof/>
          <w:sz w:val="24"/>
          <w:szCs w:val="24"/>
        </w:rPr>
        <w:t>[1–6,24,25]</w:t>
      </w:r>
      <w:r w:rsidRPr="00E02950">
        <w:rPr>
          <w:b w:val="0"/>
          <w:sz w:val="24"/>
          <w:szCs w:val="24"/>
        </w:rPr>
        <w:fldChar w:fldCharType="end"/>
      </w:r>
      <w:r w:rsidRPr="00E02950">
        <w:rPr>
          <w:b w:val="0"/>
          <w:sz w:val="24"/>
          <w:szCs w:val="24"/>
        </w:rPr>
        <w:t xml:space="preserve">. </w:t>
      </w:r>
      <w:proofErr w:type="spellStart"/>
      <w:r w:rsidRPr="00E02950">
        <w:rPr>
          <w:b w:val="0"/>
          <w:sz w:val="24"/>
          <w:szCs w:val="24"/>
        </w:rPr>
        <w:t>Кардиомегалия</w:t>
      </w:r>
      <w:proofErr w:type="spellEnd"/>
      <w:r w:rsidRPr="007F7908">
        <w:rPr>
          <w:b w:val="0"/>
          <w:sz w:val="24"/>
          <w:szCs w:val="24"/>
        </w:rPr>
        <w:t xml:space="preserve"> и шумы в сердце часто поднимают вопрос о наличии застойной сердечной недостаточности. Сократимость миокарда нормальная, и явная застойная сердечная недостаточность бывает редко, особенно у детей. Когда сердечная недостаточность присутствует, она часто связана с вторичными причинами, такими как перегрузка жидкостью. Сердечный выброс увеличивается в покое и в дальнейшем возрастает с физической нагрузкой</w:t>
      </w:r>
      <w:r w:rsidRPr="00254816">
        <w:rPr>
          <w:b w:val="0"/>
          <w:sz w:val="24"/>
          <w:szCs w:val="24"/>
        </w:rPr>
        <w:t xml:space="preserve"> </w:t>
      </w:r>
      <w:r>
        <w:rPr>
          <w:b w:val="0"/>
          <w:sz w:val="24"/>
          <w:szCs w:val="24"/>
        </w:rPr>
        <w:fldChar w:fldCharType="begin" w:fldLock="1"/>
      </w:r>
      <w:r>
        <w:rPr>
          <w:b w:val="0"/>
          <w:sz w:val="24"/>
          <w:szCs w:val="24"/>
        </w:rPr>
        <w:instrText>ADDIN CSL_CITATION {"citationItems":[{"id":"ITEM-1","itemData":{"DOI":"10.1161/01.CIR.10.5.653","ISSN":"00097322","PMID":"13209746","author":[{"dropping-particle":"","family":"Leight","given":"L.","non-dropping-particle":"","parse-names":false,"suffix":""},{"dropping-particle":"","family":"Snider","given":"T. H.","non-dropping-particle":"","parse-names":false,"suffix":""},{"dropping-particle":"","family":"Clifford","given":"G. O.","non-dropping-particle":"","parse-names":false,"suffix":""},{"dropping-particle":"","family":"Hellems","given":"H. K.","non-dropping-particle":"","parse-names":false,"suffix":""}],"container-title":"Circulation","id":"ITEM-1","issue":"5","issued":{"date-parts":[["1954","11"]]},"page":"653-662","title":"Hemodynamic studies in sickle cell anemia.","type":"article-journal","volume":"10"},"uris":["http://www.mendeley.com/documents/?uuid=ce036e7b-62ec-30cf-bc31-0d7ef2505a66"]},{"id":"ITEM-2","itemData":{"DOI":"10.1378/chest.108.5.1214","ISSN":"00123692","abstract":"The objective of this study was to obtain representative echocardiographic measurements of cardiac size and function in stable patients with sickle cell disease. This prospective, multicenter study utilized central reading of echocardiograms by an investigator blinded to other patient data. Stable outpatients from a balance of inner city and rural settings with SS phenotype and a broad age range were selected, because conflicting results from earlier studies were believed to be due to these patient selection criteria. Right and left ventricular dimensions and wall thickness, left atrial and aortic root dimensions, and systolic time intervals were measured. Body surface area indexed chamber dimensions and septal thickness were significantly increased from normal. Except for the right ventricle, chamber dimensions and wall thickness were inversely correlated with hemoglobin. The relationship between left ventricular dimension and hemoglobin was significantly dependent on age. Systolic time interval ratios were normal though left ventricular ejection time was prolonged. Shortening fraction was normal but velocity of circumferential fiber shortening was abnormally low. Stable patients with sickle cell disease have dilated chambers, septal hypertrophy, and normal contractility. Though left ventricular dilatation was inversely related to hemoglobin, age (duration of illness) was an important factor in that relationship. No specific cardiomyopathy was associated with sickle cell anemia.","author":[{"dropping-particle":"","family":"Covitz","given":"W.","non-dropping-particle":"","parse-names":false,"suffix":""},{"dropping-particle":"","family":"Espeland","given":"M.","non-dropping-particle":"","parse-names":false,"suffix":""},{"dropping-particle":"","family":"Gallagher","given":"D.","non-dropping-particle":"","parse-names":false,"suffix":""},{"dropping-particle":"","family":"Hellenbrand","given":"W.","non-dropping-particle":"","parse-names":false,"suffix":""},{"dropping-particle":"","family":"Leff","given":"S.","non-dropping-particle":"","parse-names":false,"suffix":""},{"dropping-particle":"","family":"Talner","given":"N.","non-dropping-particle":"","parse-names":false,"suffix":""}],"container-title":"Chest","id":"ITEM-2","issue":"5","issued":{"date-parts":[["1995"]]},"page":"1214-1219","publisher":"American College of Chest Physicians","title":"The heart in sickle cell anemia: The cooperative study of sickle cell disease (CSSCD)","type":"article-journal","volume":"108"},"uris":["http://www.mendeley.com/documents/?uuid=2ffae63a-1af4-34bc-a578-aab373f4091f"]},{"id":"ITEM-3","itemData":{"DOI":"10.1002/(SICI)1096-8652(199606)52:2&lt;96::AID-AJH5&gt;3.0.CO;2-0","ISSN":"03618609","abstract":"Cardiac function was measured at rest and during exercise in 9 patients with sickle-cell anemia (SS) and coexisting homozygous alpha thalassemia-2(alpha thal-2). Results were compared with 18 sickle cell patients with normal alpha globin genes, who were matched to the study group by age, gender, and size, and to published normal values. SS alpha thal-2 patients were less anemic: 9.9 ± 1.0 vs 8.2 ± 1.2 gm/dl for SS alone (P &lt; .05). Left ventricular dimensions were normal in SS alpha thal-2 (4.9 ± 0.7 cm), but increased in SS (5.4 ± 0.7, cm P = .05) (normal range, 3.7-5.6 cm). Left ventricular wall thickness was, however, dramatically increased in the SS alpha thal-2 patients (free wall, 1.8 ± 0.6 cm; septum, 1.6 ± 0.4 cm), though SS controls had normal wall thickness (free wall, 1.0 ± 0.2 cm; septum, 1.0 ± 0.2 cm, P &lt; .001) (normal range, 0.6-1.1 cm). At rest, Doppler indices of systolic function were not significantly different between sickle groups and normal values. SS alpha thal-2 patients did have abnormal diastolic filling at rest, as evidenced by a reduced ratio of early/late diastolic filling, 1.4 ± 0.3 vs. 2.0 ± 0.5 for SS controls (P &lt; .01), and 1.8 ± 0.4 for normals. An analysis of covariance suggested that this abnormality persisted after taking into account the previously demonstrated hypertrophy. During exercise, SS alpha thal-2 patients had higher heart rates and blood pressures than SS controls in spite of performing the same or less work. This resulted in a higher double product (an estimate of oxygen consumption) in SS alpha thal-2 patients (37,470 ± 2,310 mm Hg-BPM) than in SS controls (33,310 ± 1,490 mm Hg-BPM, P &lt; .01). Work capacity, peak heart rate, and blood pressure were all abnormally decreased in both sickle-cell groups when compared to normal. Cardiac abnormalities noted at rest and during exercise in SS alpha thal-2 patients suggest a role of microvascular occlusion and a protective effect of decreased hemoglobin.","author":[{"dropping-particle":"","family":"Braden","given":"David S.","non-dropping-particle":"","parse-names":false,"suffix":""},{"dropping-particle":"","family":"Covitz","given":"Wesley","non-dropping-particle":"","parse-names":false,"suffix":""},{"dropping-particle":"","family":"Milner","given":"Paul F.","non-dropping-particle":"","parse-names":false,"suffix":""}],"container-title":"American Journal of Hematology","id":"ITEM-3","issue":"2","issued":{"date-parts":[["1996","6"]]},"page":"96-102","title":"Cardiovascular function during rest and exercise in patients with sickle-cell anemia and coexisting alpha thalassemia-2","type":"article-journal","volume":"52"},"uris":["http://www.mendeley.com/documents/?uuid=fbea236d-9f21-3cd0-8bbf-262d95e41124"]}],"mendeley":{"formattedCitation":"[24–26]","plainTextFormattedCitation":"[24–26]","previouslyFormattedCitation":"[24–26]"},"properties":{"noteIndex":0},"schema":"https://github.com/citation-style-language/schema/raw/master/csl-citation.json"}</w:instrText>
      </w:r>
      <w:r>
        <w:rPr>
          <w:b w:val="0"/>
          <w:sz w:val="24"/>
          <w:szCs w:val="24"/>
        </w:rPr>
        <w:fldChar w:fldCharType="separate"/>
      </w:r>
      <w:r w:rsidRPr="00254816">
        <w:rPr>
          <w:b w:val="0"/>
          <w:noProof/>
          <w:sz w:val="24"/>
          <w:szCs w:val="24"/>
        </w:rPr>
        <w:t>[24–26]</w:t>
      </w:r>
      <w:r>
        <w:rPr>
          <w:b w:val="0"/>
          <w:sz w:val="24"/>
          <w:szCs w:val="24"/>
        </w:rPr>
        <w:fldChar w:fldCharType="end"/>
      </w:r>
      <w:r w:rsidRPr="007F7908">
        <w:rPr>
          <w:b w:val="0"/>
          <w:sz w:val="24"/>
          <w:szCs w:val="24"/>
        </w:rPr>
        <w:t xml:space="preserve">. ЭКГ часто имеют неспецифические нарушения, например, признаки увеличение желудочков. В состоянии покоя сердечный индекса в 1,5 раза выше нормального значения, и увеличивается больше во время физической нагрузки, что не полностью объясняется содержанием </w:t>
      </w:r>
      <w:r w:rsidRPr="007F7908">
        <w:rPr>
          <w:b w:val="0"/>
          <w:sz w:val="24"/>
          <w:szCs w:val="24"/>
          <w:lang w:val="en-US"/>
        </w:rPr>
        <w:t>Hb</w:t>
      </w:r>
      <w:r w:rsidRPr="007F7908">
        <w:rPr>
          <w:b w:val="0"/>
          <w:sz w:val="24"/>
          <w:szCs w:val="24"/>
        </w:rPr>
        <w:t xml:space="preserve"> или кислорода, указывая тем самым на повышение потребления кислорода миокардом</w:t>
      </w:r>
      <w:r w:rsidRPr="00254816">
        <w:rPr>
          <w:b w:val="0"/>
          <w:sz w:val="24"/>
          <w:szCs w:val="24"/>
        </w:rPr>
        <w:t xml:space="preserve"> </w:t>
      </w:r>
      <w:r w:rsidRPr="00E02950">
        <w:rPr>
          <w:b w:val="0"/>
          <w:sz w:val="24"/>
          <w:szCs w:val="24"/>
        </w:rPr>
        <w:fldChar w:fldCharType="begin" w:fldLock="1"/>
      </w:r>
      <w:r w:rsidR="0030011C">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disease","type":"article","volume":"151"},"uris":["http://www.mendeley.com/documents/?uuid=8e8bb1d2-936c-366a-9c72-4a9232b6fa99"]},{"id":"ITEM-8","itemData":{"DOI":"10.2223/JPED.2005","ISBN":"00217557/10/860","ISSN":"00217557","abstract":"Objective: To describe the deaths of children with sickle cell disease (SCD) in Minas Gerais, Brazil, and followed up at the Fundação Hemominas. Methods: Cohort of children diagnosed by the Neonatal Screening Program in Minas Gerais (March/1998-February/2005). Deaths were identified by searching for children who did not attend scheduled consultations at hemocenters. Clinical and epidemiological data were abstracted from death certificates, the newborn screening database, individual medical records, and from interviews with families. Results: During the period, 1,833,030 newborns were screened; 1,396 had SCD (1:1,300). There were 78 deaths: 63 with SS genotype, 12 with SC genotype, and three with Sß + thalassemia genotype. Fifty-six children (71.8%) died before 2 years of age; 59 died in hospitals and 18 at home or during transportation. Causes of death according to certificates (n = 78): infections, 38.5%; acute splenic sequestration, 16.6%; other causes, 9%; did not receive medical care, 15.4%; and not identified on certificates, 20.5%. According to interviews (n = 52), acute splenic sequestration was responsible for one third of deaths, in contrast with 14% recorded on death certificates. Survival probabilities at 5y (SEM) for children with SS, SC, and Sβ + thalassemia were 89.4 (1.4), 97.7 (0.7), and 94.7% (3.0), respectively (SS vs. SC, p &lt; 0.0001). Conclusions: Even with a carefully controlled newborn screening program, the probability of SS children dying was still found to be high. Causes not identified on death certificates may indicate difficulties recognizing SCD and its complications. Educational campaigns directed at health professionals and SCD patients' families should be boosted in order to decrease SCD mortality.","author":[{"dropping-particle":"","family":"Fernandes","given":"Ana Paula Pinheiro Chagas","non-dropping-particle":"","parse-names":false,"suffix":""},{"dropping-particle":"","family":"Januário","given":"José Nélio","non-dropping-particle":"","parse-names":false,"suffix":""},{"dropping-particle":"","family":"Cangussu","given":"Camila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Borato","non-dropping-particle":"","parse-names":false,"suffix":""},{"dropping-particle":"","family":"Fernandez","given":"A. P. P. C.","non-dropping-particle":"","parse-names":false,"suffix":""},{"dropping-particle":"","family":"Januario","given":"J. N.","non-dropping-particle":"","parse-names":false,"suffix":""},{"dropping-particle":"","family":"Cangussu","given":"Camila Blanco","non-dropping-particle":"","parse-names":false,"suffix":""},{"dropping-particle":"","family":"Macedo","given":"Daniela Lino","non-dropping-particle":"de","parse-names":false,"suffix":""},{"dropping-particle":"","family":"Viana","given":"Marcos Borato","non-dropping-particle":"","parse-names":false,"suffix":""}],"container-title":"J Pediatr (Rio J)","id":"ITEM-8","issue":"4","issued":{"date-parts":[["2010","7"]]},"page":"279-284","title":"Mortality of children with sickle cell disease: a population study","type":"article-journal","volume":"86"},"uris":["http://www.mendeley.com/documents/?uuid=6087e5d9-5e1b-48a0-af43-50229b1f8f2e"]},{"id":"ITEM-9","itemData":{"DOI":"10.1056/NEJM199406093302303","ISSN":"15334406","PMID":"7993409","abstract":"Information on life expectancy and risk factors for early death among patients with sickle cell disease (sickle cell anemia, sickle cell-hemoglobin C disease, and the sickle cell-β-thalassemias) is needed to counsel patients, target therapy, and design clinical trials. We followed 3764 patients who ranged from birth to 66 years of age at enrollment to determine the life expectancy and calculate the median age at death. In addition, we investigated the circumstances of death for all 209 adult patients who died during the study, and used proportional-hazards regression analysis to identify risk factors for early death among 964 adults with sickle cell anemia who were followed for at least two years. Among children and adults with sickle cell anemia (homozygous for sickle hemoglobin), the median age at death was 42 years for males and 48 years for females. Among those with sickle cell-hemoglobin C disease, the median age at death was 60 years for males and 68 years for females. Among adults with sickle cell disease, 18 percent of the deaths occurred in patients with overt organ failure, predominantly renal. Thirty-three percent were clinically free of organ failure but died during an acute sickle crisis (78 percent had pain, the chest syndrome, or both; 22 percent had stroke). Modeling revealed that in patients with sickle cell anemia, the acute chest syndrome, renal failure, seizures, a base-line white-cell count above 15,000 cells per cubic millimeter, and a low level of fetal hemoglobin were associated with an increased risk of early death. Fifty percent of patients with sickle cell anemia survived beyond the fifth decade. A large proportion of those who died had no overt chronic organ failure but died during an acute episode of pain, chest syndrome, or stroke. Early mortality was highest among patients whose disease was symptomatic. A high level of fetal hemoglobin predicted improved survival and is probably a reliable childhood forecaster of adult life expectancy. © 1994, Massachusetts Medical Society. All rights reserved.","author":[{"dropping-particle":"","family":"Platt","given":"Orah S.","non-dropping-particle":"","parse-names":false,"suffix":""},{"dropping-particle":"","family":"Brambilla","given":"Donald J.","non-dropping-particle":"","parse-names":false,"suffix":""},{"dropping-particle":"","family":"Rosse","given":"Wendell F.","non-dropping-particle":"","parse-names":false,"suffix":""},{"dropping-particle":"","family":"Milner","given":"Paul F.","non-dropping-particle":"","parse-names":false,"suffix":""},{"dropping-particle":"","family":"Castro","given":"Oswaldo","non-dropping-particle":"","parse-names":false,"suffix":""},{"dropping-particle":"","family":"Steinberg","given":"Martin H.","non-dropping-particle":"","parse-names":false,"suffix":""},{"dropping-particle":"","family":"Klug","given":"Panpit P.","non-dropping-particle":"","parse-names":false,"suffix":""}],"container-title":"New England Journal of Medicine","id":"ITEM-9","issue":"23","issued":{"date-parts":[["1994","6","9"]]},"page":"1639-1644","title":"Mortality in sickle cell disease — life expectancy and risk factors for early death","type":"article-journal","volume":"330"},"uris":["http://www.mendeley.com/documents/?uuid=364da4d5-e881-3158-aae2-d14447e6f0b2"]},{"id":"ITEM-10","itemData":{"DOI":"10.1161/01.CIR.10.5.653","ISSN":"00097322","PMID":"13209746","author":[{"dropping-particle":"","family":"Leight","given":"L.","non-dropping-particle":"","parse-names":false,"suffix":""},{"dropping-particle":"","family":"Snider","given":"T. H.","non-dropping-particle":"","parse-names":false,"suffix":""},{"dropping-particle":"","family":"Clifford","given":"G. O.","non-dropping-particle":"","parse-names":false,"suffix":""},{"dropping-particle":"","family":"Hellems","given":"H. K.","non-dropping-particle":"","parse-names":false,"suffix":""}],"container-title":"Circulation","id":"ITEM-10","issue":"5","issued":{"date-parts":[["1954","11"]]},"page":"653-662","title":"Hemodynamic studies in sickle cell anemia.","type":"article-journal","volume":"10"},"uris":["http://www.mendeley.com/documents/?uuid=ce036e7b-62ec-30cf-bc31-0d7ef2505a66"]},{"id":"ITEM-11","itemData":{"DOI":"10.1378/chest.108.5.1214","ISSN":"00123692","abstract":"The objective of this study was to obtain representative echocardiographic measurements of cardiac size and function in stable patients with sickle cell disease. This prospective, multicenter study utilized central reading of echocardiograms by an investigator blinded to other patient data. Stable outpatients from a balance of inner city and rural settings with SS phenotype and a broad age range were selected, because conflicting results from earlier studies were believed to be due to these patient selection criteria. Right and left ventricular dimensions and wall thickness, left atrial and aortic root dimensions, and systolic time intervals were measured. Body surface area indexed chamber dimensions and septal thickness were significantly increased from normal. Except for the right ventricle, chamber dimensions and wall thickness were inversely correlated with hemoglobin. The relationship between left ventricular dimension and hemoglobin was significantly dependent on age. Systolic time interval ratios were normal though left ventricular ejection time was prolonged. Shortening fraction was normal but velocity of circumferential fiber shortening was abnormally low. Stable patients with sickle cell disease have dilated chambers, septal hypertrophy, and normal contractility. Though left ventricular dilatation was inversely related to hemoglobin, age (duration of illness) was an important factor in that relationship. No specific cardiomyopathy was associated with sickle cell anemia.","author":[{"dropping-particle":"","family":"Covitz","given":"W.","non-dropping-particle":"","parse-names":false,"suffix":""},{"dropping-particle":"","family":"Espeland","given":"M.","non-dropping-particle":"","parse-names":false,"suffix":""},{"dropping-particle":"","family":"Gallagher","given":"D.","non-dropping-particle":"","parse-names":false,"suffix":""},{"dropping-particle":"","family":"Hellenbrand","given":"W.","non-dropping-particle":"","parse-names":false,"suffix":""},{"dropping-particle":"","family":"Leff","given":"S.","non-dropping-particle":"","parse-names":false,"suffix":""},{"dropping-particle":"","family":"Talner","given":"N.","non-dropping-particle":"","parse-names":false,"suffix":""}],"container-title":"Chest","id":"ITEM-11","issue":"5","issued":{"date-parts":[["1995"]]},"page":"1214-1219","publisher":"American College of Chest Physicians","title":"The heart in sickle cell anemia: The cooperative study of sickle cell disease (CSSCD)","type":"article-journal","volume":"108"},"uris":["http://www.mendeley.com/documents/?uuid=2ffae63a-1af4-34bc-a578-aab373f4091f"]},{"id":"ITEM-12","itemData":{"DOI":"10.1002/(SICI)1096-8652(199606)52:2&lt;96::AID-AJH5&gt;3.0.CO;2-0","ISSN":"03618609","abstract":"Cardiac function was measured at rest and during exercise in 9 patients with sickle-cell anemia (SS) and coexisting homozygous alpha thalassemia-2(alpha thal-2). Results were compared with 18 sickle cell patients with normal alpha globin genes, who were matched to the study group by age, gender, and size, and to published normal values. SS alpha thal-2 patients were less anemic: 9.9 ± 1.0 vs 8.2 ± 1.2 gm/dl for SS alone (P &lt; .05). Left ventricular dimensions were normal in SS alpha thal-2 (4.9 ± 0.7 cm), but increased in SS (5.4 ± 0.7, cm P = .05) (normal range, 3.7-5.6 cm). Left ventricular wall thickness was, however, dramatically increased in the SS alpha thal-2 patients (free wall, 1.8 ± 0.6 cm; septum, 1.6 ± 0.4 cm), though SS controls had normal wall thickness (free wall, 1.0 ± 0.2 cm; septum, 1.0 ± 0.2 cm, P &lt; .001) (normal range, 0.6-1.1 cm). At rest, Doppler indices of systolic function were not significantly different between sickle groups and normal values. SS alpha thal-2 patients did have abnormal diastolic filling at rest, as evidenced by a reduced ratio of early/late diastolic filling, 1.4 ± 0.3 vs. 2.0 ± 0.5 for SS controls (P &lt; .01), and 1.8 ± 0.4 for normals. An analysis of covariance suggested that this abnormality persisted after taking into account the previously demonstrated hypertrophy. During exercise, SS alpha thal-2 patients had higher heart rates and blood pressures than SS controls in spite of performing the same or less work. This resulted in a higher double product (an estimate of oxygen consumption) in SS alpha thal-2 patients (37,470 ± 2,310 mm Hg-BPM) than in SS controls (33,310 ± 1,490 mm Hg-BPM, P &lt; .01). Work capacity, peak heart rate, and blood pressure were all abnormally decreased in both sickle-cell groups when compared to normal. Cardiac abnormalities noted at rest and during exercise in SS alpha thal-2 patients suggest a role of microvascular occlusion and a protective effect of decreased hemoglobin.","author":[{"dropping-particle":"","family":"Braden","given":"David S.","non-dropping-particle":"","parse-names":false,"suffix":""},{"dropping-particle":"","family":"Covitz","given":"Wesley","non-dropping-particle":"","parse-names":false,"suffix":""},{"dropping-particle":"","family":"Milner","given":"Paul F.","non-dropping-particle":"","parse-names":false,"suffix":""}],"container-title":"American Journal of Hematology","id":"ITEM-12","issue":"2","issued":{"date-parts":[["1996","6"]]},"page":"96-102","title":"Cardiovascular function during rest and exercise in patients with sickle-cell anemia and coexisting alpha thalassemia-2","type":"article-journal","volume":"52"},"uris":["http://www.mendeley.com/documents/?uuid=fbea236d-9f21-3cd0-8bbf-262d95e41124"]}],"mendeley":{"formattedCitation":"[1–6,8,12,14,24–26]","plainTextFormattedCitation":"[1–6,8,12,14,24–26]","previouslyFormattedCitation":"[1,2,25,26,3–6,8,12,13,24]"},"properties":{"noteIndex":0},"schema":"https://github.com/citation-style-language/schema/raw/master/csl-citation.json"}</w:instrText>
      </w:r>
      <w:r w:rsidRPr="00E02950">
        <w:rPr>
          <w:b w:val="0"/>
          <w:sz w:val="24"/>
          <w:szCs w:val="24"/>
        </w:rPr>
        <w:fldChar w:fldCharType="separate"/>
      </w:r>
      <w:r w:rsidR="0030011C" w:rsidRPr="0030011C">
        <w:rPr>
          <w:b w:val="0"/>
          <w:noProof/>
          <w:sz w:val="24"/>
          <w:szCs w:val="24"/>
        </w:rPr>
        <w:t>[1–6,8,12,14,24–26]</w:t>
      </w:r>
      <w:r w:rsidRPr="00E02950">
        <w:rPr>
          <w:b w:val="0"/>
          <w:sz w:val="24"/>
          <w:szCs w:val="24"/>
        </w:rPr>
        <w:fldChar w:fldCharType="end"/>
      </w:r>
      <w:r w:rsidRPr="007F7908">
        <w:rPr>
          <w:b w:val="0"/>
          <w:sz w:val="24"/>
          <w:szCs w:val="24"/>
        </w:rPr>
        <w:t xml:space="preserve">. </w:t>
      </w:r>
    </w:p>
    <w:p w14:paraId="437FCBA8" w14:textId="77777777" w:rsidR="00D86F42" w:rsidRPr="007F7908" w:rsidRDefault="00D86F42" w:rsidP="00D86F42">
      <w:pPr>
        <w:pStyle w:val="81"/>
        <w:spacing w:line="360" w:lineRule="auto"/>
        <w:ind w:firstLine="708"/>
        <w:rPr>
          <w:b w:val="0"/>
          <w:sz w:val="24"/>
          <w:szCs w:val="24"/>
        </w:rPr>
      </w:pPr>
      <w:r w:rsidRPr="007F7908">
        <w:rPr>
          <w:b w:val="0"/>
          <w:sz w:val="24"/>
          <w:szCs w:val="24"/>
        </w:rPr>
        <w:t xml:space="preserve">Пациенты старшего детского возраста часто имеют увеличение размера полости левого и правого желудочков и левого предсердия, увеличение толщины межжелудочковой перегородки и нормальную сократимость миокарда. Эти изменения, за исключением правого желудочка, были обратно пропорциональны </w:t>
      </w:r>
      <w:r w:rsidRPr="007F7908">
        <w:rPr>
          <w:b w:val="0"/>
          <w:sz w:val="24"/>
          <w:szCs w:val="24"/>
          <w:lang w:val="en-US"/>
        </w:rPr>
        <w:t>Hb</w:t>
      </w:r>
      <w:r w:rsidRPr="007F7908">
        <w:rPr>
          <w:b w:val="0"/>
          <w:sz w:val="24"/>
          <w:szCs w:val="24"/>
        </w:rPr>
        <w:t xml:space="preserve"> и указывают на дилатацию левых отделов сердца, что также зависит от возраста. При наличии гомозиготной α-талассемии-2, размеры левого желудочка были более нормальные, но толщина стенок была увеличена. Это различие было является результатом более высокого Hb вследствие α-талассемии. Тем не менее, улучшения толерантности к физической нагрузке не было отмечено, возможно, из-за аномальных свойств серповидных эритроцитов </w:t>
      </w:r>
      <w:r>
        <w:rPr>
          <w:b w:val="0"/>
          <w:sz w:val="24"/>
          <w:szCs w:val="24"/>
        </w:rPr>
        <w:fldChar w:fldCharType="begin" w:fldLock="1"/>
      </w:r>
      <w:r>
        <w:rPr>
          <w:b w:val="0"/>
          <w:sz w:val="24"/>
          <w:szCs w:val="24"/>
        </w:rPr>
        <w:instrText>ADDIN CSL_CITATION {"citationItems":[{"id":"ITEM-1","itemData":{"DOI":"10.1161/01.CIR.10.5.653","ISSN":"00097322","PMID":"13209746","author":[{"dropping-particle":"","family":"Leight","given":"L.","non-dropping-particle":"","parse-names":false,"suffix":""},{"dropping-particle":"","family":"Snider","given":"T. H.","non-dropping-particle":"","parse-names":false,"suffix":""},{"dropping-particle":"","family":"Clifford","given":"G. O.","non-dropping-particle":"","parse-names":false,"suffix":""},{"dropping-particle":"","family":"Hellems","given":"H. K.","non-dropping-particle":"","parse-names":false,"suffix":""}],"container-title":"Circulation","id":"ITEM-1","issue":"5","issued":{"date-parts":[["1954","11"]]},"page":"653-662","title":"Hemodynamic studies in sickle cell anemia.","type":"article-journal","volume":"10"},"uris":["http://www.mendeley.com/documents/?uuid=ce036e7b-62ec-30cf-bc31-0d7ef2505a66"]},{"id":"ITEM-2","itemData":{"DOI":"10.1378/chest.108.5.1214","ISSN":"00123692","abstract":"The objective of this study was to obtain representative echocardiographic measurements of cardiac size and function in stable patients with sickle cell disease. This prospective, multicenter study utilized central reading of echocardiograms by an investigator blinded to other patient data. Stable outpatients from a balance of inner city and rural settings with SS phenotype and a broad age range were selected, because conflicting results from earlier studies were believed to be due to these patient selection criteria. Right and left ventricular dimensions and wall thickness, left atrial and aortic root dimensions, and systolic time intervals were measured. Body surface area indexed chamber dimensions and septal thickness were significantly increased from normal. Except for the right ventricle, chamber dimensions and wall thickness were inversely correlated with hemoglobin. The relationship between left ventricular dimension and hemoglobin was significantly dependent on age. Systolic time interval ratios were normal though left ventricular ejection time was prolonged. Shortening fraction was normal but velocity of circumferential fiber shortening was abnormally low. Stable patients with sickle cell disease have dilated chambers, septal hypertrophy, and normal contractility. Though left ventricular dilatation was inversely related to hemoglobin, age (duration of illness) was an important factor in that relationship. No specific cardiomyopathy was associated with sickle cell anemia.","author":[{"dropping-particle":"","family":"Covitz","given":"W.","non-dropping-particle":"","parse-names":false,"suffix":""},{"dropping-particle":"","family":"Espeland","given":"M.","non-dropping-particle":"","parse-names":false,"suffix":""},{"dropping-particle":"","family":"Gallagher","given":"D.","non-dropping-particle":"","parse-names":false,"suffix":""},{"dropping-particle":"","family":"Hellenbrand","given":"W.","non-dropping-particle":"","parse-names":false,"suffix":""},{"dropping-particle":"","family":"Leff","given":"S.","non-dropping-particle":"","parse-names":false,"suffix":""},{"dropping-particle":"","family":"Talner","given":"N.","non-dropping-particle":"","parse-names":false,"suffix":""}],"container-title":"Chest","id":"ITEM-2","issue":"5","issued":{"date-parts":[["1995"]]},"page":"1214-1219","publisher":"American College of Chest Physicians","title":"The heart in sickle cell anemia: The cooperative study of sickle cell disease (CSSCD)","type":"article-journal","volume":"108"},"uris":["http://www.mendeley.com/documents/?uuid=2ffae63a-1af4-34bc-a578-aab373f4091f"]},{"id":"ITEM-3","itemData":{"DOI":"10.1002/(SICI)1096-8652(199606)52:2&lt;96::AID-AJH5&gt;3.0.CO;2-0","ISSN":"03618609","abstract":"Cardiac function was measured at rest and during exercise in 9 patients with sickle-cell anemia (SS) and coexisting homozygous alpha thalassemia-2(alpha thal-2). Results were compared with 18 sickle cell patients with normal alpha globin genes, who were matched to the study group by age, gender, and size, and to published normal values. SS alpha thal-2 patients were less anemic: 9.9 ± 1.0 vs 8.2 ± 1.2 gm/dl for SS alone (P &lt; .05). Left ventricular dimensions were normal in SS alpha thal-2 (4.9 ± 0.7 cm), but increased in SS (5.4 ± 0.7, cm P = .05) (normal range, 3.7-5.6 cm). Left ventricular wall thickness was, however, dramatically increased in the SS alpha thal-2 patients (free wall, 1.8 ± 0.6 cm; septum, 1.6 ± 0.4 cm), though SS controls had normal wall thickness (free wall, 1.0 ± 0.2 cm; septum, 1.0 ± 0.2 cm, P &lt; .001) (normal range, 0.6-1.1 cm). At rest, Doppler indices of systolic function were not significantly different between sickle groups and normal values. SS alpha thal-2 patients did have abnormal diastolic filling at rest, as evidenced by a reduced ratio of early/late diastolic filling, 1.4 ± 0.3 vs. 2.0 ± 0.5 for SS controls (P &lt; .01), and 1.8 ± 0.4 for normals. An analysis of covariance suggested that this abnormality persisted after taking into account the previously demonstrated hypertrophy. During exercise, SS alpha thal-2 patients had higher heart rates and blood pressures than SS controls in spite of performing the same or less work. This resulted in a higher double product (an estimate of oxygen consumption) in SS alpha thal-2 patients (37,470 ± 2,310 mm Hg-BPM) than in SS controls (33,310 ± 1,490 mm Hg-BPM, P &lt; .01). Work capacity, peak heart rate, and blood pressure were all abnormally decreased in both sickle-cell groups when compared to normal. Cardiac abnormalities noted at rest and during exercise in SS alpha thal-2 patients suggest a role of microvascular occlusion and a protective effect of decreased hemoglobin.","author":[{"dropping-particle":"","family":"Braden","given":"David S.","non-dropping-particle":"","parse-names":false,"suffix":""},{"dropping-particle":"","family":"Covitz","given":"Wesley","non-dropping-particle":"","parse-names":false,"suffix":""},{"dropping-particle":"","family":"Milner","given":"Paul F.","non-dropping-particle":"","parse-names":false,"suffix":""}],"container-title":"American Journal of Hematology","id":"ITEM-3","issue":"2","issued":{"date-parts":[["1996","6"]]},"page":"96-102","title":"Cardiovascular function during rest and exercise in patients with sickle-cell anemia and coexisting alpha thalassemia-2","type":"article-journal","volume":"52"},"uris":["http://www.mendeley.com/documents/?uuid=fbea236d-9f21-3cd0-8bbf-262d95e41124"]}],"mendeley":{"formattedCitation":"[24–26]","plainTextFormattedCitation":"[24–26]","previouslyFormattedCitation":"[24–26]"},"properties":{"noteIndex":0},"schema":"https://github.com/citation-style-language/schema/raw/master/csl-citation.json"}</w:instrText>
      </w:r>
      <w:r>
        <w:rPr>
          <w:b w:val="0"/>
          <w:sz w:val="24"/>
          <w:szCs w:val="24"/>
        </w:rPr>
        <w:fldChar w:fldCharType="separate"/>
      </w:r>
      <w:r w:rsidRPr="00254816">
        <w:rPr>
          <w:b w:val="0"/>
          <w:noProof/>
          <w:sz w:val="24"/>
          <w:szCs w:val="24"/>
        </w:rPr>
        <w:t>[24–26]</w:t>
      </w:r>
      <w:r>
        <w:rPr>
          <w:b w:val="0"/>
          <w:sz w:val="24"/>
          <w:szCs w:val="24"/>
        </w:rPr>
        <w:fldChar w:fldCharType="end"/>
      </w:r>
      <w:r w:rsidRPr="007F7908">
        <w:rPr>
          <w:b w:val="0"/>
          <w:sz w:val="24"/>
          <w:szCs w:val="24"/>
        </w:rPr>
        <w:t xml:space="preserve">. Выпот в перикарде </w:t>
      </w:r>
      <w:r w:rsidRPr="007F7908">
        <w:rPr>
          <w:b w:val="0"/>
          <w:sz w:val="24"/>
          <w:szCs w:val="24"/>
        </w:rPr>
        <w:lastRenderedPageBreak/>
        <w:t>присутствовал у 10% пациентов, что также находится в обратной зависимости от Hb</w:t>
      </w:r>
      <w:r w:rsidRPr="00254816">
        <w:rPr>
          <w:b w:val="0"/>
          <w:sz w:val="24"/>
          <w:szCs w:val="24"/>
        </w:rPr>
        <w:t xml:space="preserve"> </w:t>
      </w:r>
      <w:r>
        <w:rPr>
          <w:b w:val="0"/>
          <w:sz w:val="24"/>
          <w:szCs w:val="24"/>
        </w:rPr>
        <w:fldChar w:fldCharType="begin" w:fldLock="1"/>
      </w:r>
      <w:r>
        <w:rPr>
          <w:b w:val="0"/>
          <w:sz w:val="24"/>
          <w:szCs w:val="24"/>
        </w:rPr>
        <w:instrText>ADDIN CSL_CITATION {"citationItems":[{"id":"ITEM-1","itemData":{"DOI":"10.1161/01.CIR.10.5.653","ISSN":"00097322","PMID":"13209746","author":[{"dropping-particle":"","family":"Leight","given":"L.","non-dropping-particle":"","parse-names":false,"suffix":""},{"dropping-particle":"","family":"Snider","given":"T. H.","non-dropping-particle":"","parse-names":false,"suffix":""},{"dropping-particle":"","family":"Clifford","given":"G. O.","non-dropping-particle":"","parse-names":false,"suffix":""},{"dropping-particle":"","family":"Hellems","given":"H. K.","non-dropping-particle":"","parse-names":false,"suffix":""}],"container-title":"Circulation","id":"ITEM-1","issue":"5","issued":{"date-parts":[["1954","11"]]},"page":"653-662","title":"Hemodynamic studies in sickle cell anemia.","type":"article-journal","volume":"10"},"uris":["http://www.mendeley.com/documents/?uuid=ce036e7b-62ec-30cf-bc31-0d7ef2505a66"]}],"mendeley":{"formattedCitation":"[24]","plainTextFormattedCitation":"[24]","previouslyFormattedCitation":"[24]"},"properties":{"noteIndex":0},"schema":"https://github.com/citation-style-language/schema/raw/master/csl-citation.json"}</w:instrText>
      </w:r>
      <w:r>
        <w:rPr>
          <w:b w:val="0"/>
          <w:sz w:val="24"/>
          <w:szCs w:val="24"/>
        </w:rPr>
        <w:fldChar w:fldCharType="separate"/>
      </w:r>
      <w:r w:rsidRPr="00254816">
        <w:rPr>
          <w:b w:val="0"/>
          <w:noProof/>
          <w:sz w:val="24"/>
          <w:szCs w:val="24"/>
        </w:rPr>
        <w:t>[24]</w:t>
      </w:r>
      <w:r>
        <w:rPr>
          <w:b w:val="0"/>
          <w:sz w:val="24"/>
          <w:szCs w:val="24"/>
        </w:rPr>
        <w:fldChar w:fldCharType="end"/>
      </w:r>
      <w:r w:rsidRPr="007F7908">
        <w:rPr>
          <w:b w:val="0"/>
          <w:sz w:val="24"/>
          <w:szCs w:val="24"/>
        </w:rPr>
        <w:t>.</w:t>
      </w:r>
    </w:p>
    <w:p w14:paraId="18B4BB9C" w14:textId="77777777" w:rsidR="00D86F42" w:rsidRPr="007F7908" w:rsidRDefault="00D86F42" w:rsidP="00D86F42">
      <w:pPr>
        <w:pStyle w:val="81"/>
        <w:spacing w:line="360" w:lineRule="auto"/>
        <w:ind w:firstLine="708"/>
        <w:rPr>
          <w:b w:val="0"/>
          <w:sz w:val="24"/>
          <w:szCs w:val="24"/>
        </w:rPr>
      </w:pPr>
      <w:r w:rsidRPr="007F7908">
        <w:rPr>
          <w:b w:val="0"/>
          <w:sz w:val="24"/>
          <w:szCs w:val="24"/>
        </w:rPr>
        <w:t>Артериальное давление у пациентов с СКБ выше, чем ожидается при имеющейся у них степени тяжести анемии, что предполагает наличие относительной артериальной гипертензии</w:t>
      </w:r>
      <w:r w:rsidRPr="00254816">
        <w:rPr>
          <w:b w:val="0"/>
          <w:sz w:val="24"/>
          <w:szCs w:val="24"/>
        </w:rPr>
        <w:t xml:space="preserve"> </w:t>
      </w:r>
      <w:r>
        <w:rPr>
          <w:b w:val="0"/>
          <w:sz w:val="24"/>
          <w:szCs w:val="24"/>
        </w:rPr>
        <w:fldChar w:fldCharType="begin" w:fldLock="1"/>
      </w:r>
      <w:r>
        <w:rPr>
          <w:b w:val="0"/>
          <w:sz w:val="24"/>
          <w:szCs w:val="24"/>
        </w:rPr>
        <w:instrText>ADDIN CSL_CITATION {"citationItems":[{"id":"ITEM-1","itemData":{"ISSN":"0003-9926","PMID":"7235808","abstract":"Arterial blood pressures (BPs) in 187 adult patients with sickle cell disease, casually recorded during hospitalization or clinic visits, were compared with BPs from age- and sex-matched populations of black Americans. The BPs in those with sickle cell disease were significantly lower than those in the control populations in all ages and did not demonstrate the expected rise with advancing age. In these patients, there was no difference between BP and sex, degree of anemia, or hemoglobin genotype. Four patients had diastolic and two had systolic hypertension. The prevalence of hypertension was significantly less than that in the block population. These BP findings in sickle cell disease may be due to the renal tubular defect responsible for increased sodium and water excretion, which may blunt the plasma volume expansion necessary for sustained hypertension and thus promote lower arterial pressures, similar to that situation observed in patients with salt-losing nephritis.","author":[{"dropping-particle":"","family":"Johnson","given":"C S","non-dropping-particle":"","parse-names":false,"suffix":""},{"dropping-particle":"","family":"Giorgio","given":"A J","non-dropping-particle":"","parse-names":false,"suffix":""}],"container-title":"Archives of internal medicine","id":"ITEM-1","issue":"7","issued":{"date-parts":[["1981","6"]]},"page":"891-3","title":"Arterial blood pressure in adults with sickle cell disease.","type":"article-journal","volume":"141"},"uris":["http://www.mendeley.com/documents/?uuid=76dd7419-3114-34b8-9ec4-9847cf1f285e"]},{"id":"ITEM-2","itemData":{"DOI":"10.1016/S0002-9343(96)00407-X","ISSN":"00029343","PMID":"9217567","abstract":"PURPOSE: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Medicine","id":"ITEM-2","issue":"2","issued":{"date-parts":[["1997","2"]]},"page":"171-177","title":"Natural history of blood pressure in sickle cell disease: Risks for stroke and death associated with relative hypertension in sickle cell anemia","type":"article-journal","volume":"102"},"uris":["http://www.mendeley.com/documents/?uuid=17691c50-5464-48f8-bb1e-73e1c5a17e7c"]}],"mendeley":{"formattedCitation":"[27,28]","plainTextFormattedCitation":"[27,28]","previouslyFormattedCitation":"[27,28]"},"properties":{"noteIndex":0},"schema":"https://github.com/citation-style-language/schema/raw/master/csl-citation.json"}</w:instrText>
      </w:r>
      <w:r>
        <w:rPr>
          <w:b w:val="0"/>
          <w:sz w:val="24"/>
          <w:szCs w:val="24"/>
        </w:rPr>
        <w:fldChar w:fldCharType="separate"/>
      </w:r>
      <w:r w:rsidRPr="00254816">
        <w:rPr>
          <w:b w:val="0"/>
          <w:noProof/>
          <w:sz w:val="24"/>
          <w:szCs w:val="24"/>
        </w:rPr>
        <w:t>[27,28]</w:t>
      </w:r>
      <w:r>
        <w:rPr>
          <w:b w:val="0"/>
          <w:sz w:val="24"/>
          <w:szCs w:val="24"/>
        </w:rPr>
        <w:fldChar w:fldCharType="end"/>
      </w:r>
      <w:r w:rsidRPr="007F7908">
        <w:rPr>
          <w:b w:val="0"/>
          <w:sz w:val="24"/>
          <w:szCs w:val="24"/>
        </w:rPr>
        <w:t xml:space="preserve">. Небольшое исследование показало взаимосвязь между повышением АД и развитием инсульта. Выживаемость снижается, риск развития инсульта растет при повышении АД. Что позволило предположить патогенетическую важность «относительной» артериальной гипертензии. Увеличение продолжительности жизни, более высокой распространенности серповидно-клеточной </w:t>
      </w:r>
      <w:proofErr w:type="gramStart"/>
      <w:r w:rsidRPr="007F7908">
        <w:rPr>
          <w:b w:val="0"/>
          <w:sz w:val="24"/>
          <w:szCs w:val="24"/>
        </w:rPr>
        <w:t>нефропатии,  потребление</w:t>
      </w:r>
      <w:proofErr w:type="gramEnd"/>
      <w:r w:rsidRPr="007F7908">
        <w:rPr>
          <w:b w:val="0"/>
          <w:sz w:val="24"/>
          <w:szCs w:val="24"/>
        </w:rPr>
        <w:t xml:space="preserve"> высококалорийной, высоко-солевой диеты, все это, вероятно, способствует увеличению встречаемости абсолютной гипертензии у </w:t>
      </w:r>
      <w:r w:rsidRPr="002718FD">
        <w:rPr>
          <w:b w:val="0"/>
          <w:sz w:val="24"/>
          <w:szCs w:val="24"/>
        </w:rPr>
        <w:t>пациентов</w:t>
      </w:r>
      <w:r w:rsidRPr="007F7908">
        <w:rPr>
          <w:b w:val="0"/>
          <w:sz w:val="24"/>
          <w:szCs w:val="24"/>
        </w:rPr>
        <w:t xml:space="preserve"> с СКБ. Если это прибавить к очевидным рискам даже относительной артериальной гипертензии и факту, что снижение артериального давления у людей без СКА может предотвратить последствие гипертонии, представляется разумным рассмотреть </w:t>
      </w:r>
      <w:proofErr w:type="spellStart"/>
      <w:r w:rsidRPr="007F7908">
        <w:rPr>
          <w:b w:val="0"/>
          <w:sz w:val="24"/>
          <w:szCs w:val="24"/>
        </w:rPr>
        <w:t>антигипертензивную</w:t>
      </w:r>
      <w:proofErr w:type="spellEnd"/>
      <w:r w:rsidRPr="007F7908">
        <w:rPr>
          <w:b w:val="0"/>
          <w:sz w:val="24"/>
          <w:szCs w:val="24"/>
        </w:rPr>
        <w:t xml:space="preserve"> терапию у пациентов с СКБ с пограничной гипертензией </w:t>
      </w:r>
      <w:r>
        <w:rPr>
          <w:b w:val="0"/>
          <w:sz w:val="24"/>
          <w:szCs w:val="24"/>
        </w:rPr>
        <w:fldChar w:fldCharType="begin" w:fldLock="1"/>
      </w:r>
      <w:r>
        <w:rPr>
          <w:b w:val="0"/>
          <w:sz w:val="24"/>
          <w:szCs w:val="24"/>
        </w:rPr>
        <w:instrText>ADDIN CSL_CITATION {"citationItems":[{"id":"ITEM-1","itemData":{"ISSN":"0003-9926","PMID":"7235808","abstract":"Arterial blood pressures (BPs) in 187 adult patients with sickle cell disease, casually recorded during hospitalization or clinic visits, were compared with BPs from age- and sex-matched populations of black Americans. The BPs in those with sickle cell disease were significantly lower than those in the control populations in all ages and did not demonstrate the expected rise with advancing age. In these patients, there was no difference between BP and sex, degree of anemia, or hemoglobin genotype. Four patients had diastolic and two had systolic hypertension. The prevalence of hypertension was significantly less than that in the block population. These BP findings in sickle cell disease may be due to the renal tubular defect responsible for increased sodium and water excretion, which may blunt the plasma volume expansion necessary for sustained hypertension and thus promote lower arterial pressures, similar to that situation observed in patients with salt-losing nephritis.","author":[{"dropping-particle":"","family":"Johnson","given":"C S","non-dropping-particle":"","parse-names":false,"suffix":""},{"dropping-particle":"","family":"Giorgio","given":"A J","non-dropping-particle":"","parse-names":false,"suffix":""}],"container-title":"Archives of internal medicine","id":"ITEM-1","issue":"7","issued":{"date-parts":[["1981","6"]]},"page":"891-3","title":"Arterial blood pressure in adults with sickle cell disease.","type":"article-journal","volume":"141"},"uris":["http://www.mendeley.com/documents/?uuid=76dd7419-3114-34b8-9ec4-9847cf1f285e"]},{"id":"ITEM-2","itemData":{"DOI":"10.1016/S0002-9343(96)00407-X","ISSN":"00029343","PMID":"9217567","abstract":"PURPOSE: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Medicine","id":"ITEM-2","issue":"2","issued":{"date-parts":[["1997","2"]]},"page":"171-177","title":"Natural history of blood pressure in sickle cell disease: Risks for stroke and death associated with relative hypertension in sickle cell anemia","type":"article-journal","volume":"102"},"uris":["http://www.mendeley.com/documents/?uuid=17691c50-5464-48f8-bb1e-73e1c5a17e7c"]}],"mendeley":{"formattedCitation":"[27,28]","plainTextFormattedCitation":"[27,28]","previouslyFormattedCitation":"[27,28]"},"properties":{"noteIndex":0},"schema":"https://github.com/citation-style-language/schema/raw/master/csl-citation.json"}</w:instrText>
      </w:r>
      <w:r>
        <w:rPr>
          <w:b w:val="0"/>
          <w:sz w:val="24"/>
          <w:szCs w:val="24"/>
        </w:rPr>
        <w:fldChar w:fldCharType="separate"/>
      </w:r>
      <w:r w:rsidRPr="00254816">
        <w:rPr>
          <w:b w:val="0"/>
          <w:noProof/>
          <w:sz w:val="24"/>
          <w:szCs w:val="24"/>
        </w:rPr>
        <w:t>[27,28]</w:t>
      </w:r>
      <w:r>
        <w:rPr>
          <w:b w:val="0"/>
          <w:sz w:val="24"/>
          <w:szCs w:val="24"/>
        </w:rPr>
        <w:fldChar w:fldCharType="end"/>
      </w:r>
      <w:r w:rsidRPr="007F7908">
        <w:rPr>
          <w:b w:val="0"/>
          <w:sz w:val="24"/>
          <w:szCs w:val="24"/>
        </w:rPr>
        <w:t>.</w:t>
      </w:r>
    </w:p>
    <w:p w14:paraId="688DFF66"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Инфаркт миокарда у </w:t>
      </w:r>
      <w:r w:rsidRPr="002718FD">
        <w:rPr>
          <w:b w:val="0"/>
          <w:sz w:val="24"/>
          <w:szCs w:val="24"/>
        </w:rPr>
        <w:t>пациентов</w:t>
      </w:r>
      <w:r w:rsidRPr="007F7908">
        <w:rPr>
          <w:b w:val="0"/>
          <w:sz w:val="24"/>
          <w:szCs w:val="24"/>
        </w:rPr>
        <w:t xml:space="preserve"> СКБ встречается достаточно редко, окклюзия коронарных артерий также крайне редка</w:t>
      </w:r>
      <w:r w:rsidRPr="00254816">
        <w:rPr>
          <w:b w:val="0"/>
          <w:sz w:val="24"/>
          <w:szCs w:val="24"/>
        </w:rPr>
        <w:t xml:space="preserve"> </w:t>
      </w:r>
      <w:r>
        <w:rPr>
          <w:b w:val="0"/>
          <w:sz w:val="24"/>
          <w:szCs w:val="24"/>
        </w:rPr>
        <w:fldChar w:fldCharType="begin" w:fldLock="1"/>
      </w:r>
      <w:r>
        <w:rPr>
          <w:b w:val="0"/>
          <w:sz w:val="24"/>
          <w:szCs w:val="24"/>
        </w:rPr>
        <w:instrText>ADDIN CSL_CITATION {"citationItems":[{"id":"ITEM-1","itemData":{"ISSN":"0027-9684","PMID":"8764524","abstract":"Gross and microscopic findings consistent with acute (three patients) and healed (four patients) myocardial infarction were found in seven (9.7%) of 72 consecutive hearts from patients with sickle cell disease studied after autopsy between 1950 and 1982. Gross obstructive and atherosclerotic lesions were absent in all seven patients, while microthrombi were present in the arterioles of infarcted tissue in two patients. Pathophysiological mechanisms responsible for the infarction are unclear, but anemia, platelet thrombi, coronary vasospasm, and abnormal rheology related to sickle cells may all be important. Chest pain occurred clinically in six of the seven patients and ECG findings typical of infarction were found in two patients. One patient died suddenly. These findings suggest that ischemic heart disease may be present in a significant number of patients with sickle cell disease and should be considered in all patients who complain of chest pain, whether or not the patient is in crisis.","author":[{"dropping-particle":"","family":"Martin","given":"C R","non-dropping-particle":"","parse-names":false,"suffix":""},{"dropping-particle":"","family":"Johnson","given":"C S","non-dropping-particle":"","parse-names":false,"suffix":""},{"dropping-particle":"","family":"Cobb","given":"C","non-dropping-particle":"","parse-names":false,"suffix":""},{"dropping-particle":"","family":"Tatter","given":"D","non-dropping-particle":"","parse-names":false,"suffix":""},{"dropping-particle":"","family":"Haywood","given":"L J","non-dropping-particle":"","parse-names":false,"suffix":""}],"container-title":"Journal of the National Medical Association","id":"ITEM-1","issue":"7","issued":{"date-parts":[["1996","7"]]},"page":"428-32","title":"Myocardial infarction in sickle cell disease.","type":"article-journal","volume":"88"},"uris":["http://www.mendeley.com/documents/?uuid=4f9de365-7a3b-38d7-abb3-f955e5fece8b"]}],"mendeley":{"formattedCitation":"[29]","plainTextFormattedCitation":"[29]","previouslyFormattedCitation":"[29]"},"properties":{"noteIndex":0},"schema":"https://github.com/citation-style-language/schema/raw/master/csl-citation.json"}</w:instrText>
      </w:r>
      <w:r>
        <w:rPr>
          <w:b w:val="0"/>
          <w:sz w:val="24"/>
          <w:szCs w:val="24"/>
        </w:rPr>
        <w:fldChar w:fldCharType="separate"/>
      </w:r>
      <w:r w:rsidRPr="007D265C">
        <w:rPr>
          <w:b w:val="0"/>
          <w:noProof/>
          <w:sz w:val="24"/>
          <w:szCs w:val="24"/>
        </w:rPr>
        <w:t>[29]</w:t>
      </w:r>
      <w:r>
        <w:rPr>
          <w:b w:val="0"/>
          <w:sz w:val="24"/>
          <w:szCs w:val="24"/>
        </w:rPr>
        <w:fldChar w:fldCharType="end"/>
      </w:r>
      <w:r w:rsidRPr="007F7908">
        <w:rPr>
          <w:b w:val="0"/>
          <w:sz w:val="24"/>
          <w:szCs w:val="24"/>
        </w:rPr>
        <w:t xml:space="preserve">, что позволяет предположить, что </w:t>
      </w:r>
      <w:proofErr w:type="spellStart"/>
      <w:r w:rsidRPr="007F7908">
        <w:rPr>
          <w:b w:val="0"/>
          <w:sz w:val="24"/>
          <w:szCs w:val="24"/>
        </w:rPr>
        <w:t>васкулопатия</w:t>
      </w:r>
      <w:proofErr w:type="spellEnd"/>
      <w:r w:rsidRPr="007F7908">
        <w:rPr>
          <w:b w:val="0"/>
          <w:sz w:val="24"/>
          <w:szCs w:val="24"/>
        </w:rPr>
        <w:t xml:space="preserve"> мелких сосудов приводит к поражению сердца. У </w:t>
      </w:r>
      <w:r w:rsidRPr="002718FD">
        <w:rPr>
          <w:b w:val="0"/>
          <w:sz w:val="24"/>
          <w:szCs w:val="24"/>
        </w:rPr>
        <w:t>пациентов</w:t>
      </w:r>
      <w:r w:rsidRPr="007F7908">
        <w:rPr>
          <w:b w:val="0"/>
          <w:sz w:val="24"/>
          <w:szCs w:val="24"/>
        </w:rPr>
        <w:t xml:space="preserve"> с СКБ может быть ишемия миокарда, поэтому при жалобах на боль в груди необходимо ее исключать</w:t>
      </w:r>
      <w:r w:rsidRPr="007D265C">
        <w:rPr>
          <w:b w:val="0"/>
          <w:sz w:val="24"/>
          <w:szCs w:val="24"/>
        </w:rPr>
        <w:t xml:space="preserve"> </w:t>
      </w:r>
      <w:r>
        <w:rPr>
          <w:b w:val="0"/>
          <w:sz w:val="24"/>
          <w:szCs w:val="24"/>
        </w:rPr>
        <w:fldChar w:fldCharType="begin" w:fldLock="1"/>
      </w:r>
      <w:r>
        <w:rPr>
          <w:b w:val="0"/>
          <w:sz w:val="24"/>
          <w:szCs w:val="24"/>
        </w:rPr>
        <w:instrText>ADDIN CSL_CITATION {"citationItems":[{"id":"ITEM-1","itemData":{"ISSN":"0027-9684","PMID":"8764524","abstract":"Gross and microscopic findings consistent with acute (three patients) and healed (four patients) myocardial infarction were found in seven (9.7%) of 72 consecutive hearts from patients with sickle cell disease studied after autopsy between 1950 and 1982. Gross obstructive and atherosclerotic lesions were absent in all seven patients, while microthrombi were present in the arterioles of infarcted tissue in two patients. Pathophysiological mechanisms responsible for the infarction are unclear, but anemia, platelet thrombi, coronary vasospasm, and abnormal rheology related to sickle cells may all be important. Chest pain occurred clinically in six of the seven patients and ECG findings typical of infarction were found in two patients. One patient died suddenly. These findings suggest that ischemic heart disease may be present in a significant number of patients with sickle cell disease and should be considered in all patients who complain of chest pain, whether or not the patient is in crisis.","author":[{"dropping-particle":"","family":"Martin","given":"C R","non-dropping-particle":"","parse-names":false,"suffix":""},{"dropping-particle":"","family":"Johnson","given":"C S","non-dropping-particle":"","parse-names":false,"suffix":""},{"dropping-particle":"","family":"Cobb","given":"C","non-dropping-particle":"","parse-names":false,"suffix":""},{"dropping-particle":"","family":"Tatter","given":"D","non-dropping-particle":"","parse-names":false,"suffix":""},{"dropping-particle":"","family":"Haywood","given":"L J","non-dropping-particle":"","parse-names":false,"suffix":""}],"container-title":"Journal of the National Medical Association","id":"ITEM-1","issue":"7","issued":{"date-parts":[["1996","7"]]},"page":"428-32","title":"Myocardial infarction in sickle cell disease.","type":"article-journal","volume":"88"},"uris":["http://www.mendeley.com/documents/?uuid=4f9de365-7a3b-38d7-abb3-f955e5fece8b"]},{"id":"ITEM-2","itemData":{"DOI":"10.1007/bf02308838","ISSN":"0959-9851","PMID":"9232355","abstract":"Cardiovascular autonomic function tests were performed in 24 patients with sickle cell anemia (SCA). Twenty-five healthy Afro-Caribbean black subjects and 38 healthy white subjects of Hispanic origin served as controls. Measurements based on heart rate variability (HRV) included the coefficient of variation (the standard deviation of the distribution of R-R intervals divided by the mean) and spectral analysis (low- and high-frequency bands) at rest, HRV during deep breathing (expiration-inspiration difference), Valsalva maneuver (Valsalva ratio) and lying-to-standing test (30:15 ratio). Fourteen patients (58.3%) were found to have cardiovascular autonomic dysfunction based on abnormal values for at least two cardiovascular autonomic function tests, whereas ten (41.7%) had preserved cardiovascular autonomic function. In contrast, all control subjects had normal cardiac autonomic function. SCA is known to be associated with sudden death. Involvement of autonomic nervous dysfunction in sudden death has been reported in various diseases and we suggest that this may be the case in SCA.","author":[{"dropping-particle":"","family":"Romero Mestre","given":"J C","non-dropping-particle":"","parse-names":false,"suffix":""},{"dropping-particle":"","family":"Hernández","given":"A","non-dropping-particle":"","parse-names":false,"suffix":""},{"dropping-particle":"","family":"Agramonte","given":"O","non-dropping-particle":"","parse-names":false,"suffix":""},{"dropping-particle":"","family":"Hernández","given":"P","non-dropping-particle":"","parse-names":false,"suffix":""}],"container-title":"Clinical autonomic research : official journal of the Clinical Autonomic Research Society","id":"ITEM-2","issue":"3","issued":{"date-parts":[["1997","6"]]},"page":"121-5","title":"Cardiovascular autonomic dysfunction in sickle cell anemia: a possible risk factor for sudden death?","type":"article-journal","volume":"7"},"uris":["http://www.mendeley.com/documents/?uuid=c32b3f2d-1954-3a62-8f1d-e10fe6caf8c5"]}],"mendeley":{"formattedCitation":"[29,30]","plainTextFormattedCitation":"[29,30]","previouslyFormattedCitation":"[29,30]"},"properties":{"noteIndex":0},"schema":"https://github.com/citation-style-language/schema/raw/master/csl-citation.json"}</w:instrText>
      </w:r>
      <w:r>
        <w:rPr>
          <w:b w:val="0"/>
          <w:sz w:val="24"/>
          <w:szCs w:val="24"/>
        </w:rPr>
        <w:fldChar w:fldCharType="separate"/>
      </w:r>
      <w:r w:rsidRPr="007D265C">
        <w:rPr>
          <w:b w:val="0"/>
          <w:noProof/>
          <w:sz w:val="24"/>
          <w:szCs w:val="24"/>
        </w:rPr>
        <w:t>[29,30]</w:t>
      </w:r>
      <w:r>
        <w:rPr>
          <w:b w:val="0"/>
          <w:sz w:val="24"/>
          <w:szCs w:val="24"/>
        </w:rPr>
        <w:fldChar w:fldCharType="end"/>
      </w:r>
      <w:r w:rsidRPr="007F7908">
        <w:rPr>
          <w:b w:val="0"/>
          <w:sz w:val="24"/>
          <w:szCs w:val="24"/>
        </w:rPr>
        <w:t xml:space="preserve">.  </w:t>
      </w:r>
    </w:p>
    <w:p w14:paraId="2A8BE0F2"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У взрослых </w:t>
      </w:r>
      <w:r w:rsidRPr="002718FD">
        <w:rPr>
          <w:b w:val="0"/>
          <w:sz w:val="24"/>
          <w:szCs w:val="24"/>
        </w:rPr>
        <w:t>пациентов</w:t>
      </w:r>
      <w:r w:rsidRPr="007F7908">
        <w:rPr>
          <w:b w:val="0"/>
          <w:sz w:val="24"/>
          <w:szCs w:val="24"/>
        </w:rPr>
        <w:t xml:space="preserve"> с СКБ часто бывает внезапная смерть, что связано с дисфункцией проводящей системы сердца</w:t>
      </w:r>
      <w:r w:rsidRPr="007D265C">
        <w:rPr>
          <w:b w:val="0"/>
          <w:sz w:val="24"/>
          <w:szCs w:val="24"/>
        </w:rPr>
        <w:t xml:space="preserve"> </w:t>
      </w:r>
      <w:r>
        <w:rPr>
          <w:b w:val="0"/>
          <w:sz w:val="24"/>
          <w:szCs w:val="24"/>
        </w:rPr>
        <w:fldChar w:fldCharType="begin" w:fldLock="1"/>
      </w:r>
      <w:r>
        <w:rPr>
          <w:b w:val="0"/>
          <w:sz w:val="24"/>
          <w:szCs w:val="24"/>
        </w:rPr>
        <w:instrText>ADDIN CSL_CITATION {"citationItems":[{"id":"ITEM-1","itemData":{"DOI":"10.1007/bf02308838","ISSN":"0959-9851","PMID":"9232355","abstract":"Cardiovascular autonomic function tests were performed in 24 patients with sickle cell anemia (SCA). Twenty-five healthy Afro-Caribbean black subjects and 38 healthy white subjects of Hispanic origin served as controls. Measurements based on heart rate variability (HRV) included the coefficient of variation (the standard deviation of the distribution of R-R intervals divided by the mean) and spectral analysis (low- and high-frequency bands) at rest, HRV during deep breathing (expiration-inspiration difference), Valsalva maneuver (Valsalva ratio) and lying-to-standing test (30:15 ratio). Fourteen patients (58.3%) were found to have cardiovascular autonomic dysfunction based on abnormal values for at least two cardiovascular autonomic function tests, whereas ten (41.7%) had preserved cardiovascular autonomic function. In contrast, all control subjects had normal cardiac autonomic function. SCA is known to be associated with sudden death. Involvement of autonomic nervous dysfunction in sudden death has been reported in various diseases and we suggest that this may be the case in SCA.","author":[{"dropping-particle":"","family":"Romero Mestre","given":"J C","non-dropping-particle":"","parse-names":false,"suffix":""},{"dropping-particle":"","family":"Hernández","given":"A","non-dropping-particle":"","parse-names":false,"suffix":""},{"dropping-particle":"","family":"Agramonte","given":"O","non-dropping-particle":"","parse-names":false,"suffix":""},{"dropping-particle":"","family":"Hernández","given":"P","non-dropping-particle":"","parse-names":false,"suffix":""}],"container-title":"Clinical autonomic research : official journal of the Clinical Autonomic Research Society","id":"ITEM-1","issue":"3","issued":{"date-parts":[["1997","6"]]},"page":"121-5","title":"Cardiovascular autonomic dysfunction in sickle cell anemia: a possible risk factor for sudden death?","type":"article-journal","volume":"7"},"uris":["http://www.mendeley.com/documents/?uuid=c32b3f2d-1954-3a62-8f1d-e10fe6caf8c5"]}],"mendeley":{"formattedCitation":"[30]","plainTextFormattedCitation":"[30]","previouslyFormattedCitation":"[30]"},"properties":{"noteIndex":0},"schema":"https://github.com/citation-style-language/schema/raw/master/csl-citation.json"}</w:instrText>
      </w:r>
      <w:r>
        <w:rPr>
          <w:b w:val="0"/>
          <w:sz w:val="24"/>
          <w:szCs w:val="24"/>
        </w:rPr>
        <w:fldChar w:fldCharType="separate"/>
      </w:r>
      <w:r w:rsidRPr="007D265C">
        <w:rPr>
          <w:b w:val="0"/>
          <w:noProof/>
          <w:sz w:val="24"/>
          <w:szCs w:val="24"/>
        </w:rPr>
        <w:t>[30]</w:t>
      </w:r>
      <w:r>
        <w:rPr>
          <w:b w:val="0"/>
          <w:sz w:val="24"/>
          <w:szCs w:val="24"/>
        </w:rPr>
        <w:fldChar w:fldCharType="end"/>
      </w:r>
      <w:r w:rsidRPr="007F7908">
        <w:rPr>
          <w:b w:val="0"/>
          <w:sz w:val="24"/>
          <w:szCs w:val="24"/>
        </w:rPr>
        <w:t>.</w:t>
      </w:r>
    </w:p>
    <w:p w14:paraId="5341652D" w14:textId="77777777" w:rsidR="00D86F42" w:rsidRPr="007F7908" w:rsidRDefault="00D86F42" w:rsidP="00D86F42">
      <w:pPr>
        <w:pStyle w:val="81"/>
        <w:spacing w:line="360" w:lineRule="auto"/>
        <w:ind w:firstLine="709"/>
        <w:rPr>
          <w:b w:val="0"/>
          <w:sz w:val="24"/>
          <w:szCs w:val="24"/>
        </w:rPr>
      </w:pPr>
      <w:r w:rsidRPr="007F7908">
        <w:rPr>
          <w:b w:val="0"/>
          <w:sz w:val="24"/>
          <w:szCs w:val="24"/>
        </w:rPr>
        <w:t>ОГС – остро возникшее заболевание, характеризующееся лихорадкой (выше 38,5</w:t>
      </w:r>
      <w:r w:rsidRPr="007F7908">
        <w:rPr>
          <w:b w:val="0"/>
          <w:bCs w:val="0"/>
          <w:sz w:val="24"/>
          <w:szCs w:val="24"/>
          <w:vertAlign w:val="superscript"/>
        </w:rPr>
        <w:t>0</w:t>
      </w:r>
      <w:r w:rsidRPr="007F7908">
        <w:rPr>
          <w:b w:val="0"/>
          <w:sz w:val="24"/>
          <w:szCs w:val="24"/>
        </w:rPr>
        <w:t xml:space="preserve">С) и </w:t>
      </w:r>
      <w:proofErr w:type="spellStart"/>
      <w:r w:rsidRPr="007F7908">
        <w:rPr>
          <w:b w:val="0"/>
          <w:sz w:val="24"/>
          <w:szCs w:val="24"/>
        </w:rPr>
        <w:t>респираторынми</w:t>
      </w:r>
      <w:proofErr w:type="spellEnd"/>
      <w:r w:rsidRPr="007F7908">
        <w:rPr>
          <w:b w:val="0"/>
          <w:sz w:val="24"/>
          <w:szCs w:val="24"/>
        </w:rPr>
        <w:t xml:space="preserve"> симптомами (укорочение дыхания, тахипноэ, шумное дыхание, хрипы, ослабление дыхания), сопровождающимися свежими инфильтративными изменениями в легких при рентгенографии</w:t>
      </w:r>
      <w:r w:rsidRPr="007D265C">
        <w:rPr>
          <w:b w:val="0"/>
          <w:sz w:val="24"/>
          <w:szCs w:val="24"/>
        </w:rPr>
        <w:t xml:space="preserve"> </w:t>
      </w:r>
      <w:r w:rsidRPr="00E02950">
        <w:rPr>
          <w:b w:val="0"/>
          <w:sz w:val="24"/>
          <w:szCs w:val="24"/>
        </w:rPr>
        <w:fldChar w:fldCharType="begin" w:fldLock="1"/>
      </w:r>
      <w:r>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Haematology","id":"ITEM-7","issue":"3","issued":{"date-parts":[["2011","9"]]},"page":"191-207","title":"Acute chest syndrome: Sickle cell disease","type":"article","volume":"87"},"uris":["http://www.mendeley.com/documents/?uuid=de32e7c4-486b-3add-8018-cca628542745"]},{"id":"ITEM-8","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Haematology","id":"ITEM-8","issue":"4","issued":{"date-parts":[["2015","5"]]},"page":"492-505","title":"Guideline on the management of acute chest syndrome in sickle cell disease","type":"article-journal","volume":"169"},"uris":["http://www.mendeley.com/documents/?uuid=cbabfb48-8097-3c04-b724-2a83d2972784"]}],"mendeley":{"formattedCitation":"[1–6,31,32]","plainTextFormattedCitation":"[1–6,31,32]","previouslyFormattedCitation":"[1–6,31,32]"},"properties":{"noteIndex":0},"schema":"https://github.com/citation-style-language/schema/raw/master/csl-citation.json"}</w:instrText>
      </w:r>
      <w:r w:rsidRPr="00E02950">
        <w:rPr>
          <w:b w:val="0"/>
          <w:sz w:val="24"/>
          <w:szCs w:val="24"/>
        </w:rPr>
        <w:fldChar w:fldCharType="separate"/>
      </w:r>
      <w:r w:rsidRPr="007D265C">
        <w:rPr>
          <w:b w:val="0"/>
          <w:noProof/>
          <w:sz w:val="24"/>
          <w:szCs w:val="24"/>
        </w:rPr>
        <w:t>[1–6,31,32]</w:t>
      </w:r>
      <w:r w:rsidRPr="00E02950">
        <w:rPr>
          <w:b w:val="0"/>
          <w:sz w:val="24"/>
          <w:szCs w:val="24"/>
        </w:rPr>
        <w:fldChar w:fldCharType="end"/>
      </w:r>
      <w:r w:rsidRPr="007F7908">
        <w:rPr>
          <w:b w:val="0"/>
          <w:sz w:val="24"/>
          <w:szCs w:val="24"/>
        </w:rPr>
        <w:t xml:space="preserve">. Поскольку появление радиологических изменений может отставать, диагноз устанавливается не сразу. Основной фактор риска развития ОГС – генотип СКБ: наиболее часто встречается при </w:t>
      </w:r>
      <w:proofErr w:type="spellStart"/>
      <w:r w:rsidRPr="007F7908">
        <w:rPr>
          <w:b w:val="0"/>
          <w:sz w:val="24"/>
          <w:szCs w:val="24"/>
          <w:lang w:val="en-US"/>
        </w:rPr>
        <w:t>HbSS</w:t>
      </w:r>
      <w:proofErr w:type="spellEnd"/>
      <w:r w:rsidRPr="007F7908">
        <w:rPr>
          <w:b w:val="0"/>
          <w:sz w:val="24"/>
          <w:szCs w:val="24"/>
        </w:rPr>
        <w:t xml:space="preserve">, наиболее редко при </w:t>
      </w:r>
      <w:r w:rsidRPr="007F7908">
        <w:rPr>
          <w:b w:val="0"/>
          <w:sz w:val="24"/>
          <w:szCs w:val="24"/>
          <w:lang w:val="en-US"/>
        </w:rPr>
        <w:t>S</w:t>
      </w:r>
      <w:r w:rsidRPr="007F7908">
        <w:rPr>
          <w:b w:val="0"/>
          <w:sz w:val="24"/>
          <w:szCs w:val="24"/>
        </w:rPr>
        <w:t>/β</w:t>
      </w:r>
      <w:r w:rsidRPr="007F7908">
        <w:rPr>
          <w:b w:val="0"/>
          <w:bCs w:val="0"/>
          <w:sz w:val="24"/>
          <w:szCs w:val="24"/>
          <w:vertAlign w:val="superscript"/>
        </w:rPr>
        <w:t>+</w:t>
      </w:r>
      <w:r w:rsidRPr="007F7908">
        <w:rPr>
          <w:b w:val="0"/>
          <w:sz w:val="24"/>
          <w:szCs w:val="24"/>
        </w:rPr>
        <w:t>-талассемии</w:t>
      </w:r>
      <w:r w:rsidRPr="007D265C">
        <w:rPr>
          <w:b w:val="0"/>
          <w:sz w:val="24"/>
          <w:szCs w:val="24"/>
        </w:rPr>
        <w:t xml:space="preserve"> </w:t>
      </w:r>
      <w:r>
        <w:rPr>
          <w:b w:val="0"/>
          <w:sz w:val="24"/>
          <w:szCs w:val="24"/>
        </w:rPr>
        <w:fldChar w:fldCharType="begin" w:fldLock="1"/>
      </w:r>
      <w:r>
        <w:rPr>
          <w:b w:val="0"/>
          <w:sz w:val="24"/>
          <w:szCs w:val="24"/>
        </w:rPr>
        <w:instrText>ADDIN CSL_CITATION {"citationItems":[{"id":"ITEM-1","itemData":{"DOI":"10.1111/j.1600-0609.2011.01647.x","ISSN":"09024441","abstract":"Acute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Haematology","id":"ITEM-1","issue":"3","issued":{"date-parts":[["2011","9"]]},"page":"191-207","title":"Acute chest syndrome: Sickle cell disease","type":"article","volume":"87"},"uris":["http://www.mendeley.com/documents/?uuid=de32e7c4-486b-3add-8018-cca628542745"]},{"id":"ITEM-2","itemData":{"DOI":"https://dx.doi.org/10.1056/NEJM200006223422502","ISSN":"0028-4793","PMID":"10861320","abstract":"BACKGROUND: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Medicine","id":"ITEM-2","issue":"25","issued":{"date-parts":[["2000"]]},"page":"1855-1865","title":"Causes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14;343(11):824]","type":"article-journal","volume":"342"},"uris":["http://www.mendeley.com/documents/?uuid=c1ec353b-0190-3779-8a41-e4b7040d3b4f"]},{"id":"ITEM-3","itemData":{"DOI":"10.1182/blood.V89.5.1787","ISSN":"00064971","PMID":"9057664","abstract":"Acute chest syndrome (ACS) is an important cause of morbidity and mortality in sickle cell disease (SCD). Previous studies reported conflicting pictures of ACS making therapeutic interventions difficult. The Cooperative Study of Sickle Cell Disease prospectively followed 3,751 patients enrolled from birth to 66 years of age for ACS. Data on presenting signs and symptoms, laboratory findings, and hospital course were collected. There were 1,722 ACS episodes in 939 patients. Young children (age 2 to 4 years) presented with fever and cough, a negative physical exam, and rarely had pain. Adults were often afebrile and complained of shortness of breath, chills, and severe pain. Upper lobe disease was more common in children; multilobe and lower lobe disease affected adults more often. Severe hypoxia occurred in 18% of adults tested and could not be predicted by examination or laboratory findings. Bacteremia was documented in 3.5% of episodes, but was strongly influenced by age (14% of infants and 1.8% of patients &gt;10 years). ACS was most common in winter with children having the most striking increase. Transfusion was used less frequently, but earlier in children. Young children were hospitalized for 5.4 days versus 9 days for adults. Fifty percent of adults had a pain event in the 2 weeks preceding ACS and children were more likely to have febrile events. The death rate was four times higher in adults than in children. Fatal cases generally developed rapid pulmonary failure and one third were associated with bacteremia. Age has a striking effect on the clinical picture of ACS. In children, ACS was milder and more likely due to infection, whereas in adults ACS was severe, associated with pain and had a higher mortality rate.","author":[{"dropping-particle":"","family":"Vichinsky","given":"Elliott P.","non-dropping-particle":"","parse-names":false,"suffix":""},{"dropping-particle":"","family":"Styles","given":"Lori A.","non-dropping-particle":"","parse-names":false,"suffix":""},{"dropping-particle":"","family":"Colangelo","given":"Linda H.","non-dropping-particle":"","parse-names":false,"suffix":""},{"dropping-particle":"","family":"Wright","given":"Elizabeth C.","non-dropping-particle":"","parse-names":false,"suffix":""},{"dropping-particle":"","family":"Castro","given":"Oswaldo","non-dropping-particle":"","parse-names":false,"suffix":""},{"dropping-particle":"","family":"Nickerson","given":"Bruce","non-dropping-particle":"","parse-names":false,"suffix":""}],"container-title":"Blood","id":"ITEM-3","issue":"5","issued":{"date-parts":[["1997"]]},"page":"1787-1792","title":"Acute chest syndrome in sickle cell disease: Clinical presentation and course","type":"article-journal","volume":"89"},"uris":["http://www.mendeley.com/documents/?uuid=4a6a1aca-afca-3a4a-b02e-62e59d6e607f"]}],"mendeley":{"formattedCitation":"[31,33,34]","plainTextFormattedCitation":"[31,33,34]","previouslyFormattedCitation":"[31,33,34]"},"properties":{"noteIndex":0},"schema":"https://github.com/citation-style-language/schema/raw/master/csl-citation.json"}</w:instrText>
      </w:r>
      <w:r>
        <w:rPr>
          <w:b w:val="0"/>
          <w:sz w:val="24"/>
          <w:szCs w:val="24"/>
        </w:rPr>
        <w:fldChar w:fldCharType="separate"/>
      </w:r>
      <w:r w:rsidRPr="007D265C">
        <w:rPr>
          <w:b w:val="0"/>
          <w:noProof/>
          <w:sz w:val="24"/>
          <w:szCs w:val="24"/>
        </w:rPr>
        <w:t>[31,33,34]</w:t>
      </w:r>
      <w:r>
        <w:rPr>
          <w:b w:val="0"/>
          <w:sz w:val="24"/>
          <w:szCs w:val="24"/>
        </w:rPr>
        <w:fldChar w:fldCharType="end"/>
      </w:r>
      <w:r w:rsidRPr="007F7908">
        <w:rPr>
          <w:b w:val="0"/>
          <w:sz w:val="24"/>
          <w:szCs w:val="24"/>
        </w:rPr>
        <w:t xml:space="preserve">. ОГС – наиболее частая причина хирургических вмешательств и анестезии у </w:t>
      </w:r>
      <w:r w:rsidRPr="00CF0AC3">
        <w:rPr>
          <w:b w:val="0"/>
          <w:sz w:val="24"/>
          <w:szCs w:val="24"/>
        </w:rPr>
        <w:t>пациентов</w:t>
      </w:r>
      <w:r w:rsidRPr="007F7908">
        <w:rPr>
          <w:b w:val="0"/>
          <w:sz w:val="24"/>
          <w:szCs w:val="24"/>
        </w:rPr>
        <w:t xml:space="preserve"> СКБ</w:t>
      </w:r>
      <w:r w:rsidRPr="007D265C">
        <w:rPr>
          <w:b w:val="0"/>
          <w:sz w:val="24"/>
          <w:szCs w:val="24"/>
        </w:rPr>
        <w:t xml:space="preserve"> </w:t>
      </w:r>
      <w:r>
        <w:rPr>
          <w:b w:val="0"/>
          <w:sz w:val="24"/>
          <w:szCs w:val="24"/>
        </w:rPr>
        <w:fldChar w:fldCharType="begin" w:fldLock="1"/>
      </w:r>
      <w:r>
        <w:rPr>
          <w:b w:val="0"/>
          <w:sz w:val="24"/>
          <w:szCs w:val="24"/>
        </w:rPr>
        <w:instrText>ADDIN CSL_CITATION {"citationItems":[{"id":"ITEM-1","itemData":{"DOI":"https://dx.doi.org/10.1056/NEJM200006223422502","ISSN":"0028-4793","PMID":"10861320","abstract":"BACKGROUND: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Medicine","id":"ITEM-1","issue":"25","issued":{"date-parts":[["2000"]]},"page":"1855-1865","title":"Causes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mendeley":{"formattedCitation":"[33]","plainTextFormattedCitation":"[33]","previouslyFormattedCitation":"[33]"},"properties":{"noteIndex":0},"schema":"https://github.com/citation-style-language/schema/raw/master/csl-citation.json"}</w:instrText>
      </w:r>
      <w:r>
        <w:rPr>
          <w:b w:val="0"/>
          <w:sz w:val="24"/>
          <w:szCs w:val="24"/>
        </w:rPr>
        <w:fldChar w:fldCharType="separate"/>
      </w:r>
      <w:r w:rsidRPr="007D265C">
        <w:rPr>
          <w:b w:val="0"/>
          <w:noProof/>
          <w:sz w:val="24"/>
          <w:szCs w:val="24"/>
        </w:rPr>
        <w:t>[33]</w:t>
      </w:r>
      <w:r>
        <w:rPr>
          <w:b w:val="0"/>
          <w:sz w:val="24"/>
          <w:szCs w:val="24"/>
        </w:rPr>
        <w:fldChar w:fldCharType="end"/>
      </w:r>
      <w:r w:rsidRPr="007F7908">
        <w:rPr>
          <w:b w:val="0"/>
          <w:sz w:val="24"/>
          <w:szCs w:val="24"/>
        </w:rPr>
        <w:t>. Дети имеют более высокую частоту развития ОГС, но при этом более низкую смертность (&lt;2%), чем взрослые (4-9%)</w:t>
      </w:r>
      <w:r w:rsidRPr="007D265C">
        <w:rPr>
          <w:b w:val="0"/>
          <w:sz w:val="24"/>
          <w:szCs w:val="24"/>
        </w:rPr>
        <w:t xml:space="preserve"> </w:t>
      </w:r>
      <w:r>
        <w:rPr>
          <w:b w:val="0"/>
          <w:sz w:val="24"/>
          <w:szCs w:val="24"/>
        </w:rPr>
        <w:fldChar w:fldCharType="begin" w:fldLock="1"/>
      </w:r>
      <w:r>
        <w:rPr>
          <w:b w:val="0"/>
          <w:sz w:val="24"/>
          <w:szCs w:val="24"/>
        </w:rPr>
        <w:instrText>ADDIN CSL_CITATION {"citationItems":[{"id":"ITEM-1","itemData":{"DOI":"10.1111/j.1600-0609.2011.01647.x","ISSN":"09024441","abstract":"Acute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Haematology","id":"ITEM-1","issue":"3","issued":{"date-parts":[["2011","9"]]},"page":"191-207","title":"Acute chest syndrome: Sickle cell disease","type":"article","volume":"87"},"uris":["http://www.mendeley.com/documents/?uuid=de32e7c4-486b-3add-8018-cca628542745"]},{"id":"ITEM-2","itemData":{"DOI":"https://dx.doi.org/10.1056/NEJM200006223422502","ISSN":"0028-4793","PMID":"10861320","abstract":"BACKGROUND: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Medicine","id":"ITEM-2","issue":"25","issued":{"date-parts":[["2000"]]},"page":"1855-1865","title":"Causes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mendeley":{"formattedCitation":"[31,33]","plainTextFormattedCitation":"[31,33]","previouslyFormattedCitation":"[31,33]"},"properties":{"noteIndex":0},"schema":"https://github.com/citation-style-language/schema/raw/master/csl-citation.json"}</w:instrText>
      </w:r>
      <w:r>
        <w:rPr>
          <w:b w:val="0"/>
          <w:sz w:val="24"/>
          <w:szCs w:val="24"/>
        </w:rPr>
        <w:fldChar w:fldCharType="separate"/>
      </w:r>
      <w:r w:rsidRPr="007D265C">
        <w:rPr>
          <w:b w:val="0"/>
          <w:noProof/>
          <w:sz w:val="24"/>
          <w:szCs w:val="24"/>
        </w:rPr>
        <w:t>[31,33]</w:t>
      </w:r>
      <w:r>
        <w:rPr>
          <w:b w:val="0"/>
          <w:sz w:val="24"/>
          <w:szCs w:val="24"/>
        </w:rPr>
        <w:fldChar w:fldCharType="end"/>
      </w:r>
      <w:r w:rsidRPr="007F7908">
        <w:rPr>
          <w:b w:val="0"/>
          <w:sz w:val="24"/>
          <w:szCs w:val="24"/>
        </w:rPr>
        <w:t xml:space="preserve">. У </w:t>
      </w:r>
      <w:r w:rsidRPr="00CF0AC3">
        <w:rPr>
          <w:b w:val="0"/>
          <w:sz w:val="24"/>
          <w:szCs w:val="24"/>
        </w:rPr>
        <w:t>пациентов</w:t>
      </w:r>
      <w:r w:rsidRPr="007F7908">
        <w:rPr>
          <w:b w:val="0"/>
          <w:sz w:val="24"/>
          <w:szCs w:val="24"/>
        </w:rPr>
        <w:t xml:space="preserve"> </w:t>
      </w:r>
      <w:proofErr w:type="spellStart"/>
      <w:r w:rsidRPr="007F7908">
        <w:rPr>
          <w:b w:val="0"/>
          <w:sz w:val="24"/>
          <w:szCs w:val="24"/>
          <w:lang w:val="en-US"/>
        </w:rPr>
        <w:t>HbSS</w:t>
      </w:r>
      <w:proofErr w:type="spellEnd"/>
      <w:r w:rsidRPr="007F7908">
        <w:rPr>
          <w:b w:val="0"/>
          <w:sz w:val="24"/>
          <w:szCs w:val="24"/>
        </w:rPr>
        <w:t xml:space="preserve"> случаи развития ОГС ассоциированы с низким </w:t>
      </w:r>
      <w:proofErr w:type="spellStart"/>
      <w:r w:rsidRPr="007F7908">
        <w:rPr>
          <w:b w:val="0"/>
          <w:sz w:val="24"/>
          <w:szCs w:val="24"/>
          <w:lang w:val="en-US"/>
        </w:rPr>
        <w:t>HbF</w:t>
      </w:r>
      <w:proofErr w:type="spellEnd"/>
      <w:r w:rsidRPr="007F7908">
        <w:rPr>
          <w:b w:val="0"/>
          <w:sz w:val="24"/>
          <w:szCs w:val="24"/>
        </w:rPr>
        <w:t xml:space="preserve">, высоким гематокритом, лейкоцитозом и отсутствием сонаследования α-талассемии. У детей отмечается сезонность в частоте развития ОГС: ниже летом, чаще зимой, когда высокая вероятность острых респираторных заболеваний. У взрослых </w:t>
      </w:r>
      <w:r w:rsidRPr="00CF0AC3">
        <w:rPr>
          <w:b w:val="0"/>
          <w:sz w:val="24"/>
          <w:szCs w:val="24"/>
        </w:rPr>
        <w:t>пациентов</w:t>
      </w:r>
      <w:r w:rsidRPr="007F7908">
        <w:rPr>
          <w:b w:val="0"/>
          <w:sz w:val="24"/>
          <w:szCs w:val="24"/>
        </w:rPr>
        <w:t xml:space="preserve"> СКБ сезонность развития ОГС почти отсутствует. ОГС может протекать с или без прогрессирующей дыхательной недостаточности, характеризующейся </w:t>
      </w:r>
      <w:proofErr w:type="spellStart"/>
      <w:r w:rsidRPr="007F7908">
        <w:rPr>
          <w:b w:val="0"/>
          <w:sz w:val="24"/>
          <w:szCs w:val="24"/>
        </w:rPr>
        <w:lastRenderedPageBreak/>
        <w:t>некардиологическим</w:t>
      </w:r>
      <w:proofErr w:type="spellEnd"/>
      <w:r w:rsidRPr="007F7908">
        <w:rPr>
          <w:b w:val="0"/>
          <w:sz w:val="24"/>
          <w:szCs w:val="24"/>
        </w:rPr>
        <w:t xml:space="preserve"> отеком легких и тяжелой гипоксемией</w:t>
      </w:r>
      <w:r w:rsidRPr="007D265C">
        <w:rPr>
          <w:b w:val="0"/>
          <w:sz w:val="24"/>
          <w:szCs w:val="24"/>
        </w:rPr>
        <w:t xml:space="preserve"> </w:t>
      </w:r>
      <w:r>
        <w:rPr>
          <w:b w:val="0"/>
          <w:sz w:val="24"/>
          <w:szCs w:val="24"/>
        </w:rPr>
        <w:fldChar w:fldCharType="begin" w:fldLock="1"/>
      </w:r>
      <w:r>
        <w:rPr>
          <w:b w:val="0"/>
          <w:sz w:val="24"/>
          <w:szCs w:val="24"/>
        </w:rPr>
        <w:instrText>ADDIN CSL_CITATION {"citationItems":[{"id":"ITEM-1","itemData":{"DOI":"10.1111/j.1600-0609.2011.01647.x","ISSN":"09024441","abstract":"Acute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Haematology","id":"ITEM-1","issue":"3","issued":{"date-parts":[["2011","9"]]},"page":"191-207","title":"Acute chest syndrome: Sickle cell disease","type":"article","volume":"87"},"uris":["http://www.mendeley.com/documents/?uuid=de32e7c4-486b-3add-8018-cca628542745"]},{"id":"ITEM-2","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Haematology","id":"ITEM-2","issue":"4","issued":{"date-parts":[["2015","5"]]},"page":"492-505","title":"Guideline on the management of acute chest syndrome in sickle cell disease","type":"article-journal","volume":"169"},"uris":["http://www.mendeley.com/documents/?uuid=cbabfb48-8097-3c04-b724-2a83d2972784"]},{"id":"ITEM-3","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Medicine","id":"ITEM-3","issue":"25","issued":{"date-parts":[["2000"]]},"page":"1855-1865","title":"Causes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14;343(11):824]","type":"article-journal","volume":"342"},"uris":["http://www.mendeley.com/documents/?uuid=c1ec353b-0190-3779-8a41-e4b7040d3b4f"]},{"id":"ITEM-4","itemData":{"DOI":"10.1182/blood.V89.5.1787","ISSN":"00064971","PMID":"9057664","abstract":"Acute chest syndrome (ACS) is an important cause of morbidity and mortality in sickle cell disease (SCD). Previous studies reported conflicting pictures of ACS making therapeutic interventions difficult. The Cooperative Study of Sickle Cell Disease prospectively followed 3,751 patients enrolled from birth to 66 years of age for ACS. Data on presenting signs and symptoms, laboratory findings, and hospital course were collected. There were 1,722 ACS episodes in 939 patients. Young children (age 2 to 4 years) presented with fever and cough, a negative physical exam, and rarely had pain. Adults were often afebrile and complained of shortness of breath, chills, and severe pain. Upper lobe disease was more common in children; multilobe and lower lobe disease affected adults more often. Severe hypoxia occurred in 18% of adults tested and could not be predicted by examination or laboratory findings. Bacteremia was documented in 3.5% of episodes, but was strongly influenced by age (14% of infants and 1.8% of patients &gt;10 years). ACS was most common in winter with children having the most striking increase. Transfusion was used less frequently, but earlier in children. Young children were hospitalized for 5.4 days versus 9 days for adults. Fifty percent of adults had a pain event in the 2 weeks preceding ACS and children were more likely to have febrile events. The death rate was four times higher in adults than in children. Fatal cases generally developed rapid pulmonary failure and one third were associated with bacteremia. Age has a striking effect on the clinical picture of ACS. In children, ACS was milder and more likely due to infection, whereas in adults ACS was severe, associated with pain and had a higher mortality rate.","author":[{"dropping-particle":"","family":"Vichinsky","given":"Elliott P.","non-dropping-particle":"","parse-names":false,"suffix":""},{"dropping-particle":"","family":"Styles","given":"Lori A.","non-dropping-particle":"","parse-names":false,"suffix":""},{"dropping-particle":"","family":"Colangelo","given":"Linda H.","non-dropping-particle":"","parse-names":false,"suffix":""},{"dropping-particle":"","family":"Wright","given":"Elizabeth C.","non-dropping-particle":"","parse-names":false,"suffix":""},{"dropping-particle":"","family":"Castro","given":"Oswaldo","non-dropping-particle":"","parse-names":false,"suffix":""},{"dropping-particle":"","family":"Nickerson","given":"Bruce","non-dropping-particle":"","parse-names":false,"suffix":""}],"container-title":"Blood","id":"ITEM-4","issue":"5","issued":{"date-parts":[["1997"]]},"page":"1787-1792","title":"Acute chest syndrome in sickle cell disease: Clinical presentation and course","type":"article-journal","volume":"89"},"uris":["http://www.mendeley.com/documents/?uuid=4a6a1aca-afca-3a4a-b02e-62e59d6e607f"]}],"mendeley":{"formattedCitation":"[31–34]","plainTextFormattedCitation":"[31–34]","previouslyFormattedCitation":"[31–34]"},"properties":{"noteIndex":0},"schema":"https://github.com/citation-style-language/schema/raw/master/csl-citation.json"}</w:instrText>
      </w:r>
      <w:r>
        <w:rPr>
          <w:b w:val="0"/>
          <w:sz w:val="24"/>
          <w:szCs w:val="24"/>
        </w:rPr>
        <w:fldChar w:fldCharType="separate"/>
      </w:r>
      <w:r w:rsidRPr="007D265C">
        <w:rPr>
          <w:b w:val="0"/>
          <w:noProof/>
          <w:sz w:val="24"/>
          <w:szCs w:val="24"/>
        </w:rPr>
        <w:t>[31–34]</w:t>
      </w:r>
      <w:r>
        <w:rPr>
          <w:b w:val="0"/>
          <w:sz w:val="24"/>
          <w:szCs w:val="24"/>
        </w:rPr>
        <w:fldChar w:fldCharType="end"/>
      </w:r>
      <w:r w:rsidRPr="007F7908">
        <w:rPr>
          <w:b w:val="0"/>
          <w:sz w:val="24"/>
          <w:szCs w:val="24"/>
        </w:rPr>
        <w:t xml:space="preserve">. </w:t>
      </w:r>
    </w:p>
    <w:p w14:paraId="0ED35135" w14:textId="77777777" w:rsidR="00D86F42" w:rsidRPr="007F7908" w:rsidRDefault="00D86F42" w:rsidP="00D86F42">
      <w:pPr>
        <w:pStyle w:val="81"/>
        <w:spacing w:line="360" w:lineRule="auto"/>
        <w:ind w:firstLine="709"/>
        <w:rPr>
          <w:b w:val="0"/>
          <w:sz w:val="24"/>
          <w:szCs w:val="24"/>
        </w:rPr>
      </w:pPr>
      <w:r w:rsidRPr="006A028D">
        <w:rPr>
          <w:b w:val="0"/>
          <w:sz w:val="24"/>
          <w:szCs w:val="24"/>
        </w:rPr>
        <w:t xml:space="preserve">В большом клиническом исследовании </w:t>
      </w:r>
      <w:r>
        <w:rPr>
          <w:b w:val="0"/>
          <w:sz w:val="24"/>
          <w:szCs w:val="24"/>
        </w:rPr>
        <w:fldChar w:fldCharType="begin" w:fldLock="1"/>
      </w:r>
      <w:r>
        <w:rPr>
          <w:b w:val="0"/>
          <w:sz w:val="24"/>
          <w:szCs w:val="24"/>
        </w:rPr>
        <w:instrText>ADDIN CSL_CITATION {"citationItems":[{"id":"ITEM-1","itemData":{"DOI":"https://dx.doi.org/10.1056/NEJM200006223422502","ISSN":"0028-4793","PMID":"10861320","abstract":"BACKGROUND: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Medicine","id":"ITEM-1","issue":"25","issued":{"date-parts":[["2000"]]},"page":"1855-1865","title":"Causes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14;343(11):824]","type":"article-journal","volume":"342"},"uris":["http://www.mendeley.com/documents/?uuid=c1ec353b-0190-3779-8a41-e4b7040d3b4f"]},{"id":"ITEM-2","itemData":{"ISSN":"0006-4971","PMID":"8193347","abstract":"The etiology of most cases of acute chest syndrome (ACS) in sickle cell disease (SCD) is unknown. Although pulmonary fat embolism (PFE) is frequently found on autopsy, it is rarely considered in the differential diagnosis in pediatric patients. We conducted a study to determine if we could identify PFE in SCD patients with ACS, define the clinical and laboratory course of PFE, and determine if bronchoalveolar lavage is safe and useful in diagnosis of PFE. Twenty-seven SCD patients with ACS were evaluated and compared with 43 control patients. Serial tests (complete blood count, platelet count, nucleated red blood cells [NRBCs], chest x-ray, and oxygen saturations) were compared with steady-state results. Diagnosis of PFE was made by quantitative evaluation of pulmonary macrophages for intracellular fat. No serious complications from bronchoscopy were observed. In the SCD patients with ACS, 12 were PFE+ and 15 were PFE-. The clinical course of the two groups was quite different. All PFE+ patients experienced bone pain and 11 of 12 had chest pain. In contrast, only 6 of 15 of PFE- patients had bone or chest pain. Neurologic symptoms developed in 6 of 12 of the PFE+ group and in none of the PFE- group. Mean hospital days for PFE+ was 13 compared with 7 for PFE-. Laboratory studies in PFE+ showed a significant decrease in hemoglobin (-2 g, P &lt; .05), platelet count (-293,000, P &lt; .001), and an increase in NRBCs/100 white blood cells (+8.3, P &lt; .001) compared with PFE-. These results indicate that when PFE is associated with ACS, it is characterized by a distinct clinical course, and that bronchial lavage is a safe and useful test in diagnosing PFE in patients with ACS.","author":[{"dropping-particle":"","family":"Vichinsky","given":"E","non-dropping-particle":"","parse-names":false,"suffix":""},{"dropping-particle":"","family":"Williams","given":"R","non-dropping-particle":"","parse-names":false,"suffix":""},{"dropping-particle":"","family":"Das","given":"M","non-dropping-particle":"","parse-names":false,"suffix":""},{"dropping-particle":"","family":"Earles","given":"A N","non-dropping-particle":"","parse-names":false,"suffix":""},{"dropping-particle":"","family":"Lewis","given":"N","non-dropping-particle":"","parse-names":false,"suffix":""},{"dropping-particle":"","family":"Adler","given":"A","non-dropping-particle":"","parse-names":false,"suffix":""},{"dropping-particle":"","family":"McQuitty","given":"J","non-dropping-particle":"","parse-names":false,"suffix":""}],"container-title":"Blood","id":"ITEM-2","issue":"11","issued":{"date-parts":[["1994","6","1"]]},"page":"3107-12","title":"Pulmonary fat embolism: a distinct cause of severe acute chest syndrome in sickle cell anemia.","type":"article-journal","volume":"83"},"uris":["http://www.mendeley.com/documents/?uuid=53007187-13c4-34b6-b1c3-750bef09e26c"]}],"mendeley":{"formattedCitation":"[33,35]","plainTextFormattedCitation":"[33,35]","previouslyFormattedCitation":"[33,35]"},"properties":{"noteIndex":0},"schema":"https://github.com/citation-style-language/schema/raw/master/csl-citation.json"}</w:instrText>
      </w:r>
      <w:r>
        <w:rPr>
          <w:b w:val="0"/>
          <w:sz w:val="24"/>
          <w:szCs w:val="24"/>
        </w:rPr>
        <w:fldChar w:fldCharType="separate"/>
      </w:r>
      <w:r w:rsidRPr="006A028D">
        <w:rPr>
          <w:b w:val="0"/>
          <w:noProof/>
          <w:sz w:val="24"/>
          <w:szCs w:val="24"/>
        </w:rPr>
        <w:t>[33,35]</w:t>
      </w:r>
      <w:r>
        <w:rPr>
          <w:b w:val="0"/>
          <w:sz w:val="24"/>
          <w:szCs w:val="24"/>
        </w:rPr>
        <w:fldChar w:fldCharType="end"/>
      </w:r>
      <w:r w:rsidRPr="007F7908">
        <w:rPr>
          <w:b w:val="0"/>
          <w:sz w:val="24"/>
          <w:szCs w:val="24"/>
        </w:rPr>
        <w:t>,</w:t>
      </w:r>
      <w:r>
        <w:rPr>
          <w:b w:val="0"/>
          <w:sz w:val="24"/>
          <w:szCs w:val="24"/>
        </w:rPr>
        <w:t xml:space="preserve"> </w:t>
      </w:r>
      <w:r w:rsidRPr="007F7908">
        <w:rPr>
          <w:b w:val="0"/>
          <w:sz w:val="24"/>
          <w:szCs w:val="24"/>
        </w:rPr>
        <w:t xml:space="preserve">среди причин, вызвавших развитие ОГС, были отмечены жировая эмболия легких (16,2% случаев развития ОГС; у пожилых </w:t>
      </w:r>
      <w:r w:rsidRPr="00CF0AC3">
        <w:rPr>
          <w:b w:val="0"/>
          <w:sz w:val="24"/>
          <w:szCs w:val="24"/>
        </w:rPr>
        <w:t>пациентов</w:t>
      </w:r>
      <w:r w:rsidRPr="007F7908">
        <w:rPr>
          <w:b w:val="0"/>
          <w:sz w:val="24"/>
          <w:szCs w:val="24"/>
        </w:rPr>
        <w:t xml:space="preserve"> с низкой сатурацией кислорода – 44-77% случаев развития ОГС), инфекции (54% случаев развития ОГС). Спектр инфекционных агентов – хламидии (13%), микоплазма (12%), различные вирусы (12%), бактерии, включая </w:t>
      </w:r>
      <w:r w:rsidRPr="007F7908">
        <w:rPr>
          <w:b w:val="0"/>
          <w:i/>
          <w:sz w:val="24"/>
          <w:szCs w:val="24"/>
          <w:lang w:val="en-US"/>
        </w:rPr>
        <w:t>St</w:t>
      </w:r>
      <w:r w:rsidRPr="007F7908">
        <w:rPr>
          <w:b w:val="0"/>
          <w:i/>
          <w:sz w:val="24"/>
          <w:szCs w:val="24"/>
        </w:rPr>
        <w:t xml:space="preserve">. </w:t>
      </w:r>
      <w:r w:rsidRPr="007F7908">
        <w:rPr>
          <w:b w:val="0"/>
          <w:i/>
          <w:sz w:val="24"/>
          <w:szCs w:val="24"/>
          <w:lang w:val="en-US"/>
        </w:rPr>
        <w:t>aureus</w:t>
      </w:r>
      <w:r w:rsidRPr="007F7908">
        <w:rPr>
          <w:b w:val="0"/>
          <w:i/>
          <w:sz w:val="24"/>
          <w:szCs w:val="24"/>
        </w:rPr>
        <w:t xml:space="preserve">, </w:t>
      </w:r>
      <w:r w:rsidRPr="007F7908">
        <w:rPr>
          <w:b w:val="0"/>
          <w:i/>
          <w:sz w:val="24"/>
          <w:szCs w:val="24"/>
          <w:lang w:val="en-US"/>
        </w:rPr>
        <w:t>Str</w:t>
      </w:r>
      <w:r w:rsidRPr="007F7908">
        <w:rPr>
          <w:b w:val="0"/>
          <w:i/>
          <w:sz w:val="24"/>
          <w:szCs w:val="24"/>
        </w:rPr>
        <w:t xml:space="preserve">. </w:t>
      </w:r>
      <w:r w:rsidRPr="007F7908">
        <w:rPr>
          <w:b w:val="0"/>
          <w:i/>
          <w:sz w:val="24"/>
          <w:szCs w:val="24"/>
          <w:lang w:val="en-US"/>
        </w:rPr>
        <w:t>pneumonia</w:t>
      </w:r>
      <w:r w:rsidRPr="007F7908">
        <w:rPr>
          <w:b w:val="0"/>
          <w:i/>
          <w:sz w:val="24"/>
          <w:szCs w:val="24"/>
        </w:rPr>
        <w:t xml:space="preserve">, </w:t>
      </w:r>
      <w:r w:rsidRPr="007F7908">
        <w:rPr>
          <w:b w:val="0"/>
          <w:i/>
          <w:sz w:val="24"/>
          <w:szCs w:val="24"/>
          <w:lang w:val="en-US"/>
        </w:rPr>
        <w:t>Hemophilia</w:t>
      </w:r>
      <w:r w:rsidRPr="007F7908">
        <w:rPr>
          <w:b w:val="0"/>
          <w:i/>
          <w:sz w:val="24"/>
          <w:szCs w:val="24"/>
        </w:rPr>
        <w:t xml:space="preserve"> </w:t>
      </w:r>
      <w:r w:rsidRPr="007F7908">
        <w:rPr>
          <w:b w:val="0"/>
          <w:i/>
          <w:sz w:val="24"/>
          <w:szCs w:val="24"/>
          <w:lang w:val="en-US"/>
        </w:rPr>
        <w:t>influenza</w:t>
      </w:r>
      <w:r w:rsidRPr="007F7908">
        <w:rPr>
          <w:b w:val="0"/>
          <w:sz w:val="24"/>
          <w:szCs w:val="24"/>
        </w:rPr>
        <w:t xml:space="preserve"> (8,2%). </w:t>
      </w:r>
    </w:p>
    <w:p w14:paraId="5BDF1A45" w14:textId="77777777" w:rsidR="00D86F42" w:rsidRPr="007F7908" w:rsidRDefault="00D86F42" w:rsidP="00D86F42">
      <w:pPr>
        <w:pStyle w:val="81"/>
        <w:spacing w:line="360" w:lineRule="auto"/>
        <w:ind w:firstLine="709"/>
        <w:rPr>
          <w:b w:val="0"/>
          <w:sz w:val="24"/>
          <w:szCs w:val="24"/>
        </w:rPr>
      </w:pPr>
      <w:r w:rsidRPr="007F7908">
        <w:rPr>
          <w:b w:val="0"/>
          <w:sz w:val="24"/>
          <w:szCs w:val="24"/>
        </w:rPr>
        <w:t>Кратковременный прогноз ОГС с ограниченным вовлечением легких и легкой гипоксемией хороший. Есть сообщения о связи частых эпизодов ОГС с развитием хронического заболевания легких</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Medicine","id":"ITEM-1","issue":"25","issued":{"date-parts":[["2000"]]},"page":"1855-1865","title":"Causes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mendeley":{"formattedCitation":"[33]","plainTextFormattedCitation":"[33]","previouslyFormattedCitation":"[33]"},"properties":{"noteIndex":0},"schema":"https://github.com/citation-style-language/schema/raw/master/csl-citation.json"}</w:instrText>
      </w:r>
      <w:r>
        <w:rPr>
          <w:b w:val="0"/>
          <w:sz w:val="24"/>
          <w:szCs w:val="24"/>
        </w:rPr>
        <w:fldChar w:fldCharType="separate"/>
      </w:r>
      <w:r w:rsidRPr="00C609A1">
        <w:rPr>
          <w:b w:val="0"/>
          <w:noProof/>
          <w:sz w:val="24"/>
          <w:szCs w:val="24"/>
        </w:rPr>
        <w:t>[33]</w:t>
      </w:r>
      <w:r>
        <w:rPr>
          <w:b w:val="0"/>
          <w:sz w:val="24"/>
          <w:szCs w:val="24"/>
        </w:rPr>
        <w:fldChar w:fldCharType="end"/>
      </w:r>
      <w:r w:rsidRPr="00C609A1">
        <w:rPr>
          <w:b w:val="0"/>
          <w:sz w:val="24"/>
          <w:szCs w:val="24"/>
        </w:rPr>
        <w:t>,</w:t>
      </w:r>
      <w:r w:rsidRPr="007F7908">
        <w:rPr>
          <w:b w:val="0"/>
          <w:sz w:val="24"/>
          <w:szCs w:val="24"/>
        </w:rPr>
        <w:t xml:space="preserve"> не меньшее количество публикаций сообщает об отсутствии у пациентов с часто повторяющимися ОГС в будущем повреждения легких</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Haematology","id":"ITEM-1","issue":"3","issued":{"date-parts":[["2011","9"]]},"page":"191-207","title":"Acute chest syndrome: Sickle cell disease","type":"article","volume":"87"},"uris":["http://www.mendeley.com/documents/?uuid=de32e7c4-486b-3add-8018-cca628542745"]},{"id":"ITEM-2","itemData":{"DOI":"https://dx.doi.org/10.1056/NEJM200006223422502","ISSN":"0028-4793","PMID":"10861320","abstract":"BACKGROUND: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Medicine","id":"ITEM-2","issue":"25","issued":{"date-parts":[["2000"]]},"page":"1855-1865","title":"Causes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mendeley":{"formattedCitation":"[31,33]","plainTextFormattedCitation":"[31,33]","previouslyFormattedCitation":"[31,33]"},"properties":{"noteIndex":0},"schema":"https://github.com/citation-style-language/schema/raw/master/csl-citation.json"}</w:instrText>
      </w:r>
      <w:r>
        <w:rPr>
          <w:b w:val="0"/>
          <w:sz w:val="24"/>
          <w:szCs w:val="24"/>
        </w:rPr>
        <w:fldChar w:fldCharType="separate"/>
      </w:r>
      <w:r w:rsidRPr="00C609A1">
        <w:rPr>
          <w:b w:val="0"/>
          <w:noProof/>
          <w:sz w:val="24"/>
          <w:szCs w:val="24"/>
        </w:rPr>
        <w:t>[31,33]</w:t>
      </w:r>
      <w:r>
        <w:rPr>
          <w:b w:val="0"/>
          <w:sz w:val="24"/>
          <w:szCs w:val="24"/>
        </w:rPr>
        <w:fldChar w:fldCharType="end"/>
      </w:r>
      <w:r w:rsidRPr="00C609A1">
        <w:rPr>
          <w:b w:val="0"/>
          <w:sz w:val="24"/>
          <w:szCs w:val="24"/>
        </w:rPr>
        <w:t>.</w:t>
      </w:r>
      <w:r w:rsidRPr="007F7908">
        <w:rPr>
          <w:b w:val="0"/>
          <w:sz w:val="24"/>
          <w:szCs w:val="24"/>
        </w:rPr>
        <w:t xml:space="preserve"> </w:t>
      </w:r>
    </w:p>
    <w:p w14:paraId="18FFB5DD" w14:textId="77777777" w:rsidR="00D86F42" w:rsidRPr="007F7908" w:rsidRDefault="00D86F42" w:rsidP="00D86F42">
      <w:pPr>
        <w:pStyle w:val="81"/>
        <w:spacing w:line="360" w:lineRule="auto"/>
        <w:ind w:firstLine="709"/>
        <w:rPr>
          <w:b w:val="0"/>
          <w:sz w:val="24"/>
          <w:szCs w:val="24"/>
        </w:rPr>
      </w:pPr>
      <w:r w:rsidRPr="007F7908">
        <w:rPr>
          <w:b w:val="0"/>
          <w:sz w:val="24"/>
          <w:szCs w:val="24"/>
        </w:rPr>
        <w:t>Инфаркт и некроз костного мозга – известные осложнения СКБ</w:t>
      </w:r>
      <w:r w:rsidRPr="00C609A1">
        <w:rPr>
          <w:b w:val="0"/>
          <w:sz w:val="24"/>
          <w:szCs w:val="24"/>
        </w:rPr>
        <w:t xml:space="preserve"> </w:t>
      </w:r>
      <w:r>
        <w:rPr>
          <w:b w:val="0"/>
          <w:sz w:val="24"/>
          <w:szCs w:val="24"/>
          <w:lang w:val="en-US"/>
        </w:rPr>
        <w:fldChar w:fldCharType="begin" w:fldLock="1"/>
      </w:r>
      <w:r>
        <w:rPr>
          <w:b w:val="0"/>
          <w:sz w:val="24"/>
          <w:szCs w:val="24"/>
          <w:lang w:val="en-US"/>
        </w:rPr>
        <w:instrText>ADDIN</w:instrText>
      </w:r>
      <w:r w:rsidRPr="00C609A1">
        <w:rPr>
          <w:b w:val="0"/>
          <w:sz w:val="24"/>
          <w:szCs w:val="24"/>
        </w:rPr>
        <w:instrText xml:space="preserve"> </w:instrText>
      </w:r>
      <w:r>
        <w:rPr>
          <w:b w:val="0"/>
          <w:sz w:val="24"/>
          <w:szCs w:val="24"/>
          <w:lang w:val="en-US"/>
        </w:rPr>
        <w:instrText>CSL</w:instrText>
      </w:r>
      <w:r w:rsidRPr="00C609A1">
        <w:rPr>
          <w:b w:val="0"/>
          <w:sz w:val="24"/>
          <w:szCs w:val="24"/>
        </w:rPr>
        <w:instrText>_</w:instrText>
      </w:r>
      <w:r>
        <w:rPr>
          <w:b w:val="0"/>
          <w:sz w:val="24"/>
          <w:szCs w:val="24"/>
          <w:lang w:val="en-US"/>
        </w:rPr>
        <w:instrText>CITATION</w:instrText>
      </w:r>
      <w:r w:rsidRPr="00C609A1">
        <w:rPr>
          <w:b w:val="0"/>
          <w:sz w:val="24"/>
          <w:szCs w:val="24"/>
        </w:rPr>
        <w:instrText xml:space="preserve"> {"</w:instrText>
      </w:r>
      <w:r>
        <w:rPr>
          <w:b w:val="0"/>
          <w:sz w:val="24"/>
          <w:szCs w:val="24"/>
          <w:lang w:val="en-US"/>
        </w:rPr>
        <w:instrText>citationItems</w:instrText>
      </w:r>
      <w:r w:rsidRPr="00C609A1">
        <w:rPr>
          <w:b w:val="0"/>
          <w:sz w:val="24"/>
          <w:szCs w:val="24"/>
        </w:rPr>
        <w:instrText>":[{"</w:instrText>
      </w:r>
      <w:r>
        <w:rPr>
          <w:b w:val="0"/>
          <w:sz w:val="24"/>
          <w:szCs w:val="24"/>
          <w:lang w:val="en-US"/>
        </w:rPr>
        <w:instrText>id</w:instrText>
      </w:r>
      <w:r w:rsidRPr="00C609A1">
        <w:rPr>
          <w:b w:val="0"/>
          <w:sz w:val="24"/>
          <w:szCs w:val="24"/>
        </w:rPr>
        <w:instrText>":"</w:instrText>
      </w:r>
      <w:r>
        <w:rPr>
          <w:b w:val="0"/>
          <w:sz w:val="24"/>
          <w:szCs w:val="24"/>
          <w:lang w:val="en-US"/>
        </w:rPr>
        <w:instrText>ITEM</w:instrText>
      </w:r>
      <w:r w:rsidRPr="00C609A1">
        <w:rPr>
          <w:b w:val="0"/>
          <w:sz w:val="24"/>
          <w:szCs w:val="24"/>
        </w:rPr>
        <w:instrText>-1","</w:instrText>
      </w:r>
      <w:r>
        <w:rPr>
          <w:b w:val="0"/>
          <w:sz w:val="24"/>
          <w:szCs w:val="24"/>
          <w:lang w:val="en-US"/>
        </w:rPr>
        <w:instrText>itemData</w:instrText>
      </w:r>
      <w:r w:rsidRPr="00C609A1">
        <w:rPr>
          <w:b w:val="0"/>
          <w:sz w:val="24"/>
          <w:szCs w:val="24"/>
        </w:rPr>
        <w:instrText>":{"</w:instrText>
      </w:r>
      <w:r>
        <w:rPr>
          <w:b w:val="0"/>
          <w:sz w:val="24"/>
          <w:szCs w:val="24"/>
          <w:lang w:val="en-US"/>
        </w:rPr>
        <w:instrText>ISSN</w:instrText>
      </w:r>
      <w:r w:rsidRPr="00C609A1">
        <w:rPr>
          <w:b w:val="0"/>
          <w:sz w:val="24"/>
          <w:szCs w:val="24"/>
        </w:rPr>
        <w:instrText>":"0006-4971","</w:instrText>
      </w:r>
      <w:r>
        <w:rPr>
          <w:b w:val="0"/>
          <w:sz w:val="24"/>
          <w:szCs w:val="24"/>
          <w:lang w:val="en-US"/>
        </w:rPr>
        <w:instrText>PMID</w:instrText>
      </w:r>
      <w:r w:rsidRPr="00C609A1">
        <w:rPr>
          <w:b w:val="0"/>
          <w:sz w:val="24"/>
          <w:szCs w:val="24"/>
        </w:rPr>
        <w:instrText>":"7139126","</w:instrText>
      </w:r>
      <w:r>
        <w:rPr>
          <w:b w:val="0"/>
          <w:sz w:val="24"/>
          <w:szCs w:val="24"/>
          <w:lang w:val="en-US"/>
        </w:rPr>
        <w:instrText>abstract</w:instrText>
      </w:r>
      <w:r w:rsidRPr="00C609A1">
        <w:rPr>
          <w:b w:val="0"/>
          <w:sz w:val="24"/>
          <w:szCs w:val="24"/>
        </w:rPr>
        <w:instrText>":"</w:instrText>
      </w:r>
      <w:r>
        <w:rPr>
          <w:b w:val="0"/>
          <w:sz w:val="24"/>
          <w:szCs w:val="24"/>
          <w:lang w:val="en-US"/>
        </w:rPr>
        <w:instrText>Bone</w:instrText>
      </w:r>
      <w:r w:rsidRPr="00C609A1">
        <w:rPr>
          <w:b w:val="0"/>
          <w:sz w:val="24"/>
          <w:szCs w:val="24"/>
        </w:rPr>
        <w:instrText xml:space="preserve"> </w:instrText>
      </w:r>
      <w:r>
        <w:rPr>
          <w:b w:val="0"/>
          <w:sz w:val="24"/>
          <w:szCs w:val="24"/>
          <w:lang w:val="en-US"/>
        </w:rPr>
        <w:instrText>marrow</w:instrText>
      </w:r>
      <w:r w:rsidRPr="00C609A1">
        <w:rPr>
          <w:b w:val="0"/>
          <w:sz w:val="24"/>
          <w:szCs w:val="24"/>
        </w:rPr>
        <w:instrText xml:space="preserve"> </w:instrText>
      </w:r>
      <w:r>
        <w:rPr>
          <w:b w:val="0"/>
          <w:sz w:val="24"/>
          <w:szCs w:val="24"/>
          <w:lang w:val="en-US"/>
        </w:rPr>
        <w:instrText>infarction</w:instrText>
      </w:r>
      <w:r w:rsidRPr="00C609A1">
        <w:rPr>
          <w:b w:val="0"/>
          <w:sz w:val="24"/>
          <w:szCs w:val="24"/>
        </w:rPr>
        <w:instrText xml:space="preserve"> </w:instrText>
      </w:r>
      <w:r>
        <w:rPr>
          <w:b w:val="0"/>
          <w:sz w:val="24"/>
          <w:szCs w:val="24"/>
          <w:lang w:val="en-US"/>
        </w:rPr>
        <w:instrText>was</w:instrText>
      </w:r>
      <w:r w:rsidRPr="00C609A1">
        <w:rPr>
          <w:b w:val="0"/>
          <w:sz w:val="24"/>
          <w:szCs w:val="24"/>
        </w:rPr>
        <w:instrText xml:space="preserve"> </w:instrText>
      </w:r>
      <w:r>
        <w:rPr>
          <w:b w:val="0"/>
          <w:sz w:val="24"/>
          <w:szCs w:val="24"/>
          <w:lang w:val="en-US"/>
        </w:rPr>
        <w:instrText>investigated</w:instrText>
      </w:r>
      <w:r w:rsidRPr="00C609A1">
        <w:rPr>
          <w:b w:val="0"/>
          <w:sz w:val="24"/>
          <w:szCs w:val="24"/>
        </w:rPr>
        <w:instrText xml:space="preserve"> </w:instrText>
      </w:r>
      <w:r>
        <w:rPr>
          <w:b w:val="0"/>
          <w:sz w:val="24"/>
          <w:szCs w:val="24"/>
          <w:lang w:val="en-US"/>
        </w:rPr>
        <w:instrText>by</w:instrText>
      </w:r>
      <w:r w:rsidRPr="00C609A1">
        <w:rPr>
          <w:b w:val="0"/>
          <w:sz w:val="24"/>
          <w:szCs w:val="24"/>
        </w:rPr>
        <w:instrText xml:space="preserve"> 99</w:instrText>
      </w:r>
      <w:r>
        <w:rPr>
          <w:b w:val="0"/>
          <w:sz w:val="24"/>
          <w:szCs w:val="24"/>
          <w:lang w:val="en-US"/>
        </w:rPr>
        <w:instrText>mTc</w:instrText>
      </w:r>
      <w:r w:rsidRPr="00C609A1">
        <w:rPr>
          <w:b w:val="0"/>
          <w:sz w:val="24"/>
          <w:szCs w:val="24"/>
        </w:rPr>
        <w:instrText>-</w:instrText>
      </w:r>
      <w:r>
        <w:rPr>
          <w:b w:val="0"/>
          <w:sz w:val="24"/>
          <w:szCs w:val="24"/>
          <w:lang w:val="en-US"/>
        </w:rPr>
        <w:instrText>sulfur</w:instrText>
      </w:r>
      <w:r w:rsidRPr="00C609A1">
        <w:rPr>
          <w:b w:val="0"/>
          <w:sz w:val="24"/>
          <w:szCs w:val="24"/>
        </w:rPr>
        <w:instrText xml:space="preserve"> </w:instrText>
      </w:r>
      <w:r>
        <w:rPr>
          <w:b w:val="0"/>
          <w:sz w:val="24"/>
          <w:szCs w:val="24"/>
          <w:lang w:val="en-US"/>
        </w:rPr>
        <w:instrText>colloid</w:instrText>
      </w:r>
      <w:r w:rsidRPr="00C609A1">
        <w:rPr>
          <w:b w:val="0"/>
          <w:sz w:val="24"/>
          <w:szCs w:val="24"/>
        </w:rPr>
        <w:instrText xml:space="preserve"> </w:instrText>
      </w:r>
      <w:r>
        <w:rPr>
          <w:b w:val="0"/>
          <w:sz w:val="24"/>
          <w:szCs w:val="24"/>
          <w:lang w:val="en-US"/>
        </w:rPr>
        <w:instrText>imaging</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42 </w:instrText>
      </w:r>
      <w:r>
        <w:rPr>
          <w:b w:val="0"/>
          <w:sz w:val="24"/>
          <w:szCs w:val="24"/>
          <w:lang w:val="en-US"/>
        </w:rPr>
        <w:instrText>patients</w:instrText>
      </w:r>
      <w:r w:rsidRPr="00C609A1">
        <w:rPr>
          <w:b w:val="0"/>
          <w:sz w:val="24"/>
          <w:szCs w:val="24"/>
        </w:rPr>
        <w:instrText xml:space="preserve"> </w:instrText>
      </w:r>
      <w:r>
        <w:rPr>
          <w:b w:val="0"/>
          <w:sz w:val="24"/>
          <w:szCs w:val="24"/>
          <w:lang w:val="en-US"/>
        </w:rPr>
        <w:instrText>with</w:instrText>
      </w:r>
      <w:r w:rsidRPr="00C609A1">
        <w:rPr>
          <w:b w:val="0"/>
          <w:sz w:val="24"/>
          <w:szCs w:val="24"/>
        </w:rPr>
        <w:instrText xml:space="preserve"> </w:instrText>
      </w:r>
      <w:r>
        <w:rPr>
          <w:b w:val="0"/>
          <w:sz w:val="24"/>
          <w:szCs w:val="24"/>
          <w:lang w:val="en-US"/>
        </w:rPr>
        <w:instrText>sickle</w:instrText>
      </w:r>
      <w:r w:rsidRPr="00C609A1">
        <w:rPr>
          <w:b w:val="0"/>
          <w:sz w:val="24"/>
          <w:szCs w:val="24"/>
        </w:rPr>
        <w:instrText xml:space="preserve"> </w:instrText>
      </w:r>
      <w:r>
        <w:rPr>
          <w:b w:val="0"/>
          <w:sz w:val="24"/>
          <w:szCs w:val="24"/>
          <w:lang w:val="en-US"/>
        </w:rPr>
        <w:instrText>cell</w:instrText>
      </w:r>
      <w:r w:rsidRPr="00C609A1">
        <w:rPr>
          <w:b w:val="0"/>
          <w:sz w:val="24"/>
          <w:szCs w:val="24"/>
        </w:rPr>
        <w:instrText xml:space="preserve"> </w:instrText>
      </w:r>
      <w:r>
        <w:rPr>
          <w:b w:val="0"/>
          <w:sz w:val="24"/>
          <w:szCs w:val="24"/>
          <w:lang w:val="en-US"/>
        </w:rPr>
        <w:instrText>anemia</w:instrText>
      </w:r>
      <w:r w:rsidRPr="00C609A1">
        <w:rPr>
          <w:b w:val="0"/>
          <w:sz w:val="24"/>
          <w:szCs w:val="24"/>
        </w:rPr>
        <w:instrText xml:space="preserve"> (</w:instrText>
      </w:r>
      <w:r>
        <w:rPr>
          <w:b w:val="0"/>
          <w:sz w:val="24"/>
          <w:szCs w:val="24"/>
          <w:lang w:val="en-US"/>
        </w:rPr>
        <w:instrText>SS</w:instrText>
      </w:r>
      <w:r w:rsidRPr="00C609A1">
        <w:rPr>
          <w:b w:val="0"/>
          <w:sz w:val="24"/>
          <w:szCs w:val="24"/>
        </w:rPr>
        <w:instrText xml:space="preserve">) </w:instrText>
      </w:r>
      <w:r>
        <w:rPr>
          <w:b w:val="0"/>
          <w:sz w:val="24"/>
          <w:szCs w:val="24"/>
          <w:lang w:val="en-US"/>
        </w:rPr>
        <w:instrText>over</w:instrText>
      </w:r>
      <w:r w:rsidRPr="00C609A1">
        <w:rPr>
          <w:b w:val="0"/>
          <w:sz w:val="24"/>
          <w:szCs w:val="24"/>
        </w:rPr>
        <w:instrText xml:space="preserve"> </w:instrText>
      </w:r>
      <w:r>
        <w:rPr>
          <w:b w:val="0"/>
          <w:sz w:val="24"/>
          <w:szCs w:val="24"/>
          <w:lang w:val="en-US"/>
        </w:rPr>
        <w:instrText>a</w:instrText>
      </w:r>
      <w:r w:rsidRPr="00C609A1">
        <w:rPr>
          <w:b w:val="0"/>
          <w:sz w:val="24"/>
          <w:szCs w:val="24"/>
        </w:rPr>
        <w:instrText xml:space="preserve"> </w:instrText>
      </w:r>
      <w:r>
        <w:rPr>
          <w:b w:val="0"/>
          <w:sz w:val="24"/>
          <w:szCs w:val="24"/>
          <w:lang w:val="en-US"/>
        </w:rPr>
        <w:instrText>period</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2 </w:instrText>
      </w:r>
      <w:r>
        <w:rPr>
          <w:b w:val="0"/>
          <w:sz w:val="24"/>
          <w:szCs w:val="24"/>
          <w:lang w:val="en-US"/>
        </w:rPr>
        <w:instrText>yr</w:instrText>
      </w:r>
      <w:r w:rsidRPr="00C609A1">
        <w:rPr>
          <w:b w:val="0"/>
          <w:sz w:val="24"/>
          <w:szCs w:val="24"/>
        </w:rPr>
        <w:instrText xml:space="preserve">. </w:instrText>
      </w:r>
      <w:r>
        <w:rPr>
          <w:b w:val="0"/>
          <w:sz w:val="24"/>
          <w:szCs w:val="24"/>
          <w:lang w:val="en-US"/>
        </w:rPr>
        <w:instrText>Marrow</w:instrText>
      </w:r>
      <w:r w:rsidRPr="00C609A1">
        <w:rPr>
          <w:b w:val="0"/>
          <w:sz w:val="24"/>
          <w:szCs w:val="24"/>
        </w:rPr>
        <w:instrText xml:space="preserve"> </w:instrText>
      </w:r>
      <w:r>
        <w:rPr>
          <w:b w:val="0"/>
          <w:sz w:val="24"/>
          <w:szCs w:val="24"/>
          <w:lang w:val="en-US"/>
        </w:rPr>
        <w:instrText>defects</w:instrText>
      </w:r>
      <w:r w:rsidRPr="00C609A1">
        <w:rPr>
          <w:b w:val="0"/>
          <w:sz w:val="24"/>
          <w:szCs w:val="24"/>
        </w:rPr>
        <w:instrText xml:space="preserve"> </w:instrText>
      </w:r>
      <w:r>
        <w:rPr>
          <w:b w:val="0"/>
          <w:sz w:val="24"/>
          <w:szCs w:val="24"/>
          <w:lang w:val="en-US"/>
        </w:rPr>
        <w:instrText>were</w:instrText>
      </w:r>
      <w:r w:rsidRPr="00C609A1">
        <w:rPr>
          <w:b w:val="0"/>
          <w:sz w:val="24"/>
          <w:szCs w:val="24"/>
        </w:rPr>
        <w:instrText xml:space="preserve"> </w:instrText>
      </w:r>
      <w:r>
        <w:rPr>
          <w:b w:val="0"/>
          <w:sz w:val="24"/>
          <w:szCs w:val="24"/>
          <w:lang w:val="en-US"/>
        </w:rPr>
        <w:instrText>demonstrated</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28 </w:instrText>
      </w:r>
      <w:r>
        <w:rPr>
          <w:b w:val="0"/>
          <w:sz w:val="24"/>
          <w:szCs w:val="24"/>
          <w:lang w:val="en-US"/>
        </w:rPr>
        <w:instrText>patients</w:instrText>
      </w:r>
      <w:r w:rsidRPr="00C609A1">
        <w:rPr>
          <w:b w:val="0"/>
          <w:sz w:val="24"/>
          <w:szCs w:val="24"/>
        </w:rPr>
        <w:instrText xml:space="preserve"> (66.6%), </w:instrText>
      </w:r>
      <w:r>
        <w:rPr>
          <w:b w:val="0"/>
          <w:sz w:val="24"/>
          <w:szCs w:val="24"/>
          <w:lang w:val="en-US"/>
        </w:rPr>
        <w:instrText>and</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15 (</w:instrText>
      </w:r>
      <w:r>
        <w:rPr>
          <w:b w:val="0"/>
          <w:sz w:val="24"/>
          <w:szCs w:val="24"/>
          <w:lang w:val="en-US"/>
        </w:rPr>
        <w:instrText>aged</w:instrText>
      </w:r>
      <w:r w:rsidRPr="00C609A1">
        <w:rPr>
          <w:b w:val="0"/>
          <w:sz w:val="24"/>
          <w:szCs w:val="24"/>
        </w:rPr>
        <w:instrText xml:space="preserve"> 19--52 </w:instrText>
      </w:r>
      <w:r>
        <w:rPr>
          <w:b w:val="0"/>
          <w:sz w:val="24"/>
          <w:szCs w:val="24"/>
          <w:lang w:val="en-US"/>
        </w:rPr>
        <w:instrText>yr</w:instrText>
      </w:r>
      <w:r w:rsidRPr="00C609A1">
        <w:rPr>
          <w:b w:val="0"/>
          <w:sz w:val="24"/>
          <w:szCs w:val="24"/>
        </w:rPr>
        <w:instrText xml:space="preserve">), </w:instrText>
      </w:r>
      <w:r>
        <w:rPr>
          <w:b w:val="0"/>
          <w:sz w:val="24"/>
          <w:szCs w:val="24"/>
          <w:lang w:val="en-US"/>
        </w:rPr>
        <w:instrText>they</w:instrText>
      </w:r>
      <w:r w:rsidRPr="00C609A1">
        <w:rPr>
          <w:b w:val="0"/>
          <w:sz w:val="24"/>
          <w:szCs w:val="24"/>
        </w:rPr>
        <w:instrText xml:space="preserve"> </w:instrText>
      </w:r>
      <w:r>
        <w:rPr>
          <w:b w:val="0"/>
          <w:sz w:val="24"/>
          <w:szCs w:val="24"/>
          <w:lang w:val="en-US"/>
        </w:rPr>
        <w:instrText>were</w:instrText>
      </w:r>
      <w:r w:rsidRPr="00C609A1">
        <w:rPr>
          <w:b w:val="0"/>
          <w:sz w:val="24"/>
          <w:szCs w:val="24"/>
        </w:rPr>
        <w:instrText xml:space="preserve"> </w:instrText>
      </w:r>
      <w:r>
        <w:rPr>
          <w:b w:val="0"/>
          <w:sz w:val="24"/>
          <w:szCs w:val="24"/>
          <w:lang w:val="en-US"/>
        </w:rPr>
        <w:instrText>matched</w:instrText>
      </w:r>
      <w:r w:rsidRPr="00C609A1">
        <w:rPr>
          <w:b w:val="0"/>
          <w:sz w:val="24"/>
          <w:szCs w:val="24"/>
        </w:rPr>
        <w:instrText xml:space="preserve"> </w:instrText>
      </w:r>
      <w:r>
        <w:rPr>
          <w:b w:val="0"/>
          <w:sz w:val="24"/>
          <w:szCs w:val="24"/>
          <w:lang w:val="en-US"/>
        </w:rPr>
        <w:instrText>by</w:instrText>
      </w:r>
      <w:r w:rsidRPr="00C609A1">
        <w:rPr>
          <w:b w:val="0"/>
          <w:sz w:val="24"/>
          <w:szCs w:val="24"/>
        </w:rPr>
        <w:instrText xml:space="preserve"> </w:instrText>
      </w:r>
      <w:r>
        <w:rPr>
          <w:b w:val="0"/>
          <w:sz w:val="24"/>
          <w:szCs w:val="24"/>
          <w:lang w:val="en-US"/>
        </w:rPr>
        <w:instrText>roentgenographic</w:instrText>
      </w:r>
      <w:r w:rsidRPr="00C609A1">
        <w:rPr>
          <w:b w:val="0"/>
          <w:sz w:val="24"/>
          <w:szCs w:val="24"/>
        </w:rPr>
        <w:instrText xml:space="preserve"> </w:instrText>
      </w:r>
      <w:r>
        <w:rPr>
          <w:b w:val="0"/>
          <w:sz w:val="24"/>
          <w:szCs w:val="24"/>
          <w:lang w:val="en-US"/>
        </w:rPr>
        <w:instrText>evidence</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w:instrText>
      </w:r>
      <w:r>
        <w:rPr>
          <w:b w:val="0"/>
          <w:sz w:val="24"/>
          <w:szCs w:val="24"/>
          <w:lang w:val="en-US"/>
        </w:rPr>
        <w:instrText>medullary</w:instrText>
      </w:r>
      <w:r w:rsidRPr="00C609A1">
        <w:rPr>
          <w:b w:val="0"/>
          <w:sz w:val="24"/>
          <w:szCs w:val="24"/>
        </w:rPr>
        <w:instrText xml:space="preserve"> </w:instrText>
      </w:r>
      <w:r>
        <w:rPr>
          <w:b w:val="0"/>
          <w:sz w:val="24"/>
          <w:szCs w:val="24"/>
          <w:lang w:val="en-US"/>
        </w:rPr>
        <w:instrText>bone</w:instrText>
      </w:r>
      <w:r w:rsidRPr="00C609A1">
        <w:rPr>
          <w:b w:val="0"/>
          <w:sz w:val="24"/>
          <w:szCs w:val="24"/>
        </w:rPr>
        <w:instrText xml:space="preserve"> </w:instrText>
      </w:r>
      <w:r>
        <w:rPr>
          <w:b w:val="0"/>
          <w:sz w:val="24"/>
          <w:szCs w:val="24"/>
          <w:lang w:val="en-US"/>
        </w:rPr>
        <w:instrText>infarction</w:instrText>
      </w:r>
      <w:r w:rsidRPr="00C609A1">
        <w:rPr>
          <w:b w:val="0"/>
          <w:sz w:val="24"/>
          <w:szCs w:val="24"/>
        </w:rPr>
        <w:instrText xml:space="preserve">. </w:instrText>
      </w:r>
      <w:r>
        <w:rPr>
          <w:b w:val="0"/>
          <w:sz w:val="24"/>
          <w:szCs w:val="24"/>
          <w:lang w:val="en-US"/>
        </w:rPr>
        <w:instrText>Repeated</w:instrText>
      </w:r>
      <w:r w:rsidRPr="00C609A1">
        <w:rPr>
          <w:b w:val="0"/>
          <w:sz w:val="24"/>
          <w:szCs w:val="24"/>
        </w:rPr>
        <w:instrText xml:space="preserve"> </w:instrText>
      </w:r>
      <w:r>
        <w:rPr>
          <w:b w:val="0"/>
          <w:sz w:val="24"/>
          <w:szCs w:val="24"/>
          <w:lang w:val="en-US"/>
        </w:rPr>
        <w:instrText>images</w:instrText>
      </w:r>
      <w:r w:rsidRPr="00C609A1">
        <w:rPr>
          <w:b w:val="0"/>
          <w:sz w:val="24"/>
          <w:szCs w:val="24"/>
        </w:rPr>
        <w:instrText xml:space="preserve"> </w:instrText>
      </w:r>
      <w:r>
        <w:rPr>
          <w:b w:val="0"/>
          <w:sz w:val="24"/>
          <w:szCs w:val="24"/>
          <w:lang w:val="en-US"/>
        </w:rPr>
        <w:instrText>showed</w:instrText>
      </w:r>
      <w:r w:rsidRPr="00C609A1">
        <w:rPr>
          <w:b w:val="0"/>
          <w:sz w:val="24"/>
          <w:szCs w:val="24"/>
        </w:rPr>
        <w:instrText xml:space="preserve"> </w:instrText>
      </w:r>
      <w:r>
        <w:rPr>
          <w:b w:val="0"/>
          <w:sz w:val="24"/>
          <w:szCs w:val="24"/>
          <w:lang w:val="en-US"/>
        </w:rPr>
        <w:instrText>no</w:instrText>
      </w:r>
      <w:r w:rsidRPr="00C609A1">
        <w:rPr>
          <w:b w:val="0"/>
          <w:sz w:val="24"/>
          <w:szCs w:val="24"/>
        </w:rPr>
        <w:instrText xml:space="preserve"> </w:instrText>
      </w:r>
      <w:r>
        <w:rPr>
          <w:b w:val="0"/>
          <w:sz w:val="24"/>
          <w:szCs w:val="24"/>
          <w:lang w:val="en-US"/>
        </w:rPr>
        <w:instrText>change</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w:instrText>
      </w:r>
      <w:r>
        <w:rPr>
          <w:b w:val="0"/>
          <w:sz w:val="24"/>
          <w:szCs w:val="24"/>
          <w:lang w:val="en-US"/>
        </w:rPr>
        <w:instrText>the</w:instrText>
      </w:r>
      <w:r w:rsidRPr="00C609A1">
        <w:rPr>
          <w:b w:val="0"/>
          <w:sz w:val="24"/>
          <w:szCs w:val="24"/>
        </w:rPr>
        <w:instrText xml:space="preserve"> </w:instrText>
      </w:r>
      <w:r>
        <w:rPr>
          <w:b w:val="0"/>
          <w:sz w:val="24"/>
          <w:szCs w:val="24"/>
          <w:lang w:val="en-US"/>
        </w:rPr>
        <w:instrText>size</w:instrText>
      </w:r>
      <w:r w:rsidRPr="00C609A1">
        <w:rPr>
          <w:b w:val="0"/>
          <w:sz w:val="24"/>
          <w:szCs w:val="24"/>
        </w:rPr>
        <w:instrText xml:space="preserve"> </w:instrText>
      </w:r>
      <w:r>
        <w:rPr>
          <w:b w:val="0"/>
          <w:sz w:val="24"/>
          <w:szCs w:val="24"/>
          <w:lang w:val="en-US"/>
        </w:rPr>
        <w:instrText>or</w:instrText>
      </w:r>
      <w:r w:rsidRPr="00C609A1">
        <w:rPr>
          <w:b w:val="0"/>
          <w:sz w:val="24"/>
          <w:szCs w:val="24"/>
        </w:rPr>
        <w:instrText xml:space="preserve"> </w:instrText>
      </w:r>
      <w:r>
        <w:rPr>
          <w:b w:val="0"/>
          <w:sz w:val="24"/>
          <w:szCs w:val="24"/>
          <w:lang w:val="en-US"/>
        </w:rPr>
        <w:instrText>site</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w:instrText>
      </w:r>
      <w:r>
        <w:rPr>
          <w:b w:val="0"/>
          <w:sz w:val="24"/>
          <w:szCs w:val="24"/>
          <w:lang w:val="en-US"/>
        </w:rPr>
        <w:instrText>these</w:instrText>
      </w:r>
      <w:r w:rsidRPr="00C609A1">
        <w:rPr>
          <w:b w:val="0"/>
          <w:sz w:val="24"/>
          <w:szCs w:val="24"/>
        </w:rPr>
        <w:instrText xml:space="preserve"> </w:instrText>
      </w:r>
      <w:r>
        <w:rPr>
          <w:b w:val="0"/>
          <w:sz w:val="24"/>
          <w:szCs w:val="24"/>
          <w:lang w:val="en-US"/>
        </w:rPr>
        <w:instrText>defects</w:instrText>
      </w:r>
      <w:r w:rsidRPr="00C609A1">
        <w:rPr>
          <w:b w:val="0"/>
          <w:sz w:val="24"/>
          <w:szCs w:val="24"/>
        </w:rPr>
        <w:instrText xml:space="preserve">. </w:instrText>
      </w:r>
      <w:r>
        <w:rPr>
          <w:b w:val="0"/>
          <w:sz w:val="24"/>
          <w:szCs w:val="24"/>
          <w:lang w:val="en-US"/>
        </w:rPr>
        <w:instrText>Among</w:instrText>
      </w:r>
      <w:r w:rsidRPr="00C609A1">
        <w:rPr>
          <w:b w:val="0"/>
          <w:sz w:val="24"/>
          <w:szCs w:val="24"/>
        </w:rPr>
        <w:instrText xml:space="preserve"> 13 </w:instrText>
      </w:r>
      <w:r>
        <w:rPr>
          <w:b w:val="0"/>
          <w:sz w:val="24"/>
          <w:szCs w:val="24"/>
          <w:lang w:val="en-US"/>
        </w:rPr>
        <w:instrText>patients</w:instrText>
      </w:r>
      <w:r w:rsidRPr="00C609A1">
        <w:rPr>
          <w:b w:val="0"/>
          <w:sz w:val="24"/>
          <w:szCs w:val="24"/>
        </w:rPr>
        <w:instrText xml:space="preserve"> (</w:instrText>
      </w:r>
      <w:r>
        <w:rPr>
          <w:b w:val="0"/>
          <w:sz w:val="24"/>
          <w:szCs w:val="24"/>
          <w:lang w:val="en-US"/>
        </w:rPr>
        <w:instrText>aged</w:instrText>
      </w:r>
      <w:r w:rsidRPr="00C609A1">
        <w:rPr>
          <w:b w:val="0"/>
          <w:sz w:val="24"/>
          <w:szCs w:val="24"/>
        </w:rPr>
        <w:instrText xml:space="preserve"> 6--32 </w:instrText>
      </w:r>
      <w:r>
        <w:rPr>
          <w:b w:val="0"/>
          <w:sz w:val="24"/>
          <w:szCs w:val="24"/>
          <w:lang w:val="en-US"/>
        </w:rPr>
        <w:instrText>yr</w:instrText>
      </w:r>
      <w:r w:rsidRPr="00C609A1">
        <w:rPr>
          <w:b w:val="0"/>
          <w:sz w:val="24"/>
          <w:szCs w:val="24"/>
        </w:rPr>
        <w:instrText xml:space="preserve">), </w:instrText>
      </w:r>
      <w:r>
        <w:rPr>
          <w:b w:val="0"/>
          <w:sz w:val="24"/>
          <w:szCs w:val="24"/>
          <w:lang w:val="en-US"/>
        </w:rPr>
        <w:instrText>all</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w:instrText>
      </w:r>
      <w:r>
        <w:rPr>
          <w:b w:val="0"/>
          <w:sz w:val="24"/>
          <w:szCs w:val="24"/>
          <w:lang w:val="en-US"/>
        </w:rPr>
        <w:instrText>crisis</w:instrText>
      </w:r>
      <w:r w:rsidRPr="00C609A1">
        <w:rPr>
          <w:b w:val="0"/>
          <w:sz w:val="24"/>
          <w:szCs w:val="24"/>
        </w:rPr>
        <w:instrText xml:space="preserve"> </w:instrText>
      </w:r>
      <w:r>
        <w:rPr>
          <w:b w:val="0"/>
          <w:sz w:val="24"/>
          <w:szCs w:val="24"/>
          <w:lang w:val="en-US"/>
        </w:rPr>
        <w:instrText>when</w:instrText>
      </w:r>
      <w:r w:rsidRPr="00C609A1">
        <w:rPr>
          <w:b w:val="0"/>
          <w:sz w:val="24"/>
          <w:szCs w:val="24"/>
        </w:rPr>
        <w:instrText xml:space="preserve"> </w:instrText>
      </w:r>
      <w:r>
        <w:rPr>
          <w:b w:val="0"/>
          <w:sz w:val="24"/>
          <w:szCs w:val="24"/>
          <w:lang w:val="en-US"/>
        </w:rPr>
        <w:instrText>initially</w:instrText>
      </w:r>
      <w:r w:rsidRPr="00C609A1">
        <w:rPr>
          <w:b w:val="0"/>
          <w:sz w:val="24"/>
          <w:szCs w:val="24"/>
        </w:rPr>
        <w:instrText xml:space="preserve"> </w:instrText>
      </w:r>
      <w:r>
        <w:rPr>
          <w:b w:val="0"/>
          <w:sz w:val="24"/>
          <w:szCs w:val="24"/>
          <w:lang w:val="en-US"/>
        </w:rPr>
        <w:instrText>examined</w:instrText>
      </w:r>
      <w:r w:rsidRPr="00C609A1">
        <w:rPr>
          <w:b w:val="0"/>
          <w:sz w:val="24"/>
          <w:szCs w:val="24"/>
        </w:rPr>
        <w:instrText xml:space="preserve">, </w:instrText>
      </w:r>
      <w:r>
        <w:rPr>
          <w:b w:val="0"/>
          <w:sz w:val="24"/>
          <w:szCs w:val="24"/>
          <w:lang w:val="en-US"/>
        </w:rPr>
        <w:instrText>marrow</w:instrText>
      </w:r>
      <w:r w:rsidRPr="00C609A1">
        <w:rPr>
          <w:b w:val="0"/>
          <w:sz w:val="24"/>
          <w:szCs w:val="24"/>
        </w:rPr>
        <w:instrText xml:space="preserve"> </w:instrText>
      </w:r>
      <w:r>
        <w:rPr>
          <w:b w:val="0"/>
          <w:sz w:val="24"/>
          <w:szCs w:val="24"/>
          <w:lang w:val="en-US"/>
        </w:rPr>
        <w:instrText>defects</w:instrText>
      </w:r>
      <w:r w:rsidRPr="00C609A1">
        <w:rPr>
          <w:b w:val="0"/>
          <w:sz w:val="24"/>
          <w:szCs w:val="24"/>
        </w:rPr>
        <w:instrText xml:space="preserve"> </w:instrText>
      </w:r>
      <w:r>
        <w:rPr>
          <w:b w:val="0"/>
          <w:sz w:val="24"/>
          <w:szCs w:val="24"/>
          <w:lang w:val="en-US"/>
        </w:rPr>
        <w:instrText>were</w:instrText>
      </w:r>
      <w:r w:rsidRPr="00C609A1">
        <w:rPr>
          <w:b w:val="0"/>
          <w:sz w:val="24"/>
          <w:szCs w:val="24"/>
        </w:rPr>
        <w:instrText xml:space="preserve"> </w:instrText>
      </w:r>
      <w:r>
        <w:rPr>
          <w:b w:val="0"/>
          <w:sz w:val="24"/>
          <w:szCs w:val="24"/>
          <w:lang w:val="en-US"/>
        </w:rPr>
        <w:instrText>not</w:instrText>
      </w:r>
      <w:r w:rsidRPr="00C609A1">
        <w:rPr>
          <w:b w:val="0"/>
          <w:sz w:val="24"/>
          <w:szCs w:val="24"/>
        </w:rPr>
        <w:instrText xml:space="preserve"> </w:instrText>
      </w:r>
      <w:r>
        <w:rPr>
          <w:b w:val="0"/>
          <w:sz w:val="24"/>
          <w:szCs w:val="24"/>
          <w:lang w:val="en-US"/>
        </w:rPr>
        <w:instrText>associated</w:instrText>
      </w:r>
      <w:r w:rsidRPr="00C609A1">
        <w:rPr>
          <w:b w:val="0"/>
          <w:sz w:val="24"/>
          <w:szCs w:val="24"/>
        </w:rPr>
        <w:instrText xml:space="preserve"> </w:instrText>
      </w:r>
      <w:r>
        <w:rPr>
          <w:b w:val="0"/>
          <w:sz w:val="24"/>
          <w:szCs w:val="24"/>
          <w:lang w:val="en-US"/>
        </w:rPr>
        <w:instrText>with</w:instrText>
      </w:r>
      <w:r w:rsidRPr="00C609A1">
        <w:rPr>
          <w:b w:val="0"/>
          <w:sz w:val="24"/>
          <w:szCs w:val="24"/>
        </w:rPr>
        <w:instrText xml:space="preserve"> </w:instrText>
      </w:r>
      <w:r>
        <w:rPr>
          <w:b w:val="0"/>
          <w:sz w:val="24"/>
          <w:szCs w:val="24"/>
          <w:lang w:val="en-US"/>
        </w:rPr>
        <w:instrText>roentgenographic</w:instrText>
      </w:r>
      <w:r w:rsidRPr="00C609A1">
        <w:rPr>
          <w:b w:val="0"/>
          <w:sz w:val="24"/>
          <w:szCs w:val="24"/>
        </w:rPr>
        <w:instrText xml:space="preserve"> </w:instrText>
      </w:r>
      <w:r>
        <w:rPr>
          <w:b w:val="0"/>
          <w:sz w:val="24"/>
          <w:szCs w:val="24"/>
          <w:lang w:val="en-US"/>
        </w:rPr>
        <w:instrText>changes</w:instrText>
      </w:r>
      <w:r w:rsidRPr="00C609A1">
        <w:rPr>
          <w:b w:val="0"/>
          <w:sz w:val="24"/>
          <w:szCs w:val="24"/>
        </w:rPr>
        <w:instrText xml:space="preserve">, </w:instrText>
      </w:r>
      <w:r>
        <w:rPr>
          <w:b w:val="0"/>
          <w:sz w:val="24"/>
          <w:szCs w:val="24"/>
          <w:lang w:val="en-US"/>
        </w:rPr>
        <w:instrText>and</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w:instrText>
      </w:r>
      <w:r>
        <w:rPr>
          <w:b w:val="0"/>
          <w:sz w:val="24"/>
          <w:szCs w:val="24"/>
          <w:lang w:val="en-US"/>
        </w:rPr>
        <w:instrText>many</w:instrText>
      </w:r>
      <w:r w:rsidRPr="00C609A1">
        <w:rPr>
          <w:b w:val="0"/>
          <w:sz w:val="24"/>
          <w:szCs w:val="24"/>
        </w:rPr>
        <w:instrText xml:space="preserve"> </w:instrText>
      </w:r>
      <w:r>
        <w:rPr>
          <w:b w:val="0"/>
          <w:sz w:val="24"/>
          <w:szCs w:val="24"/>
          <w:lang w:val="en-US"/>
        </w:rPr>
        <w:instrText>cases</w:instrText>
      </w:r>
      <w:r w:rsidRPr="00C609A1">
        <w:rPr>
          <w:b w:val="0"/>
          <w:sz w:val="24"/>
          <w:szCs w:val="24"/>
        </w:rPr>
        <w:instrText xml:space="preserve">, </w:instrText>
      </w:r>
      <w:r>
        <w:rPr>
          <w:b w:val="0"/>
          <w:sz w:val="24"/>
          <w:szCs w:val="24"/>
          <w:lang w:val="en-US"/>
        </w:rPr>
        <w:instrText>repeated</w:instrText>
      </w:r>
      <w:r w:rsidRPr="00C609A1">
        <w:rPr>
          <w:b w:val="0"/>
          <w:sz w:val="24"/>
          <w:szCs w:val="24"/>
        </w:rPr>
        <w:instrText xml:space="preserve"> </w:instrText>
      </w:r>
      <w:r>
        <w:rPr>
          <w:b w:val="0"/>
          <w:sz w:val="24"/>
          <w:szCs w:val="24"/>
          <w:lang w:val="en-US"/>
        </w:rPr>
        <w:instrText>images</w:instrText>
      </w:r>
      <w:r w:rsidRPr="00C609A1">
        <w:rPr>
          <w:b w:val="0"/>
          <w:sz w:val="24"/>
          <w:szCs w:val="24"/>
        </w:rPr>
        <w:instrText xml:space="preserve"> </w:instrText>
      </w:r>
      <w:r>
        <w:rPr>
          <w:b w:val="0"/>
          <w:sz w:val="24"/>
          <w:szCs w:val="24"/>
          <w:lang w:val="en-US"/>
        </w:rPr>
        <w:instrText>showed</w:instrText>
      </w:r>
      <w:r w:rsidRPr="00C609A1">
        <w:rPr>
          <w:b w:val="0"/>
          <w:sz w:val="24"/>
          <w:szCs w:val="24"/>
        </w:rPr>
        <w:instrText xml:space="preserve"> </w:instrText>
      </w:r>
      <w:r>
        <w:rPr>
          <w:b w:val="0"/>
          <w:sz w:val="24"/>
          <w:szCs w:val="24"/>
          <w:lang w:val="en-US"/>
        </w:rPr>
        <w:instrText>resolution</w:instrText>
      </w:r>
      <w:r w:rsidRPr="00C609A1">
        <w:rPr>
          <w:b w:val="0"/>
          <w:sz w:val="24"/>
          <w:szCs w:val="24"/>
        </w:rPr>
        <w:instrText xml:space="preserve"> </w:instrText>
      </w:r>
      <w:r>
        <w:rPr>
          <w:b w:val="0"/>
          <w:sz w:val="24"/>
          <w:szCs w:val="24"/>
          <w:lang w:val="en-US"/>
        </w:rPr>
        <w:instrText>or</w:instrText>
      </w:r>
      <w:r w:rsidRPr="00C609A1">
        <w:rPr>
          <w:b w:val="0"/>
          <w:sz w:val="24"/>
          <w:szCs w:val="24"/>
        </w:rPr>
        <w:instrText xml:space="preserve"> </w:instrText>
      </w:r>
      <w:r>
        <w:rPr>
          <w:b w:val="0"/>
          <w:sz w:val="24"/>
          <w:szCs w:val="24"/>
          <w:lang w:val="en-US"/>
        </w:rPr>
        <w:instrText>decrease</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w:instrText>
      </w:r>
      <w:r>
        <w:rPr>
          <w:b w:val="0"/>
          <w:sz w:val="24"/>
          <w:szCs w:val="24"/>
          <w:lang w:val="en-US"/>
        </w:rPr>
        <w:instrText>size</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w:instrText>
      </w:r>
      <w:r>
        <w:rPr>
          <w:b w:val="0"/>
          <w:sz w:val="24"/>
          <w:szCs w:val="24"/>
          <w:lang w:val="en-US"/>
        </w:rPr>
        <w:instrText>the</w:instrText>
      </w:r>
      <w:r w:rsidRPr="00C609A1">
        <w:rPr>
          <w:b w:val="0"/>
          <w:sz w:val="24"/>
          <w:szCs w:val="24"/>
        </w:rPr>
        <w:instrText xml:space="preserve"> </w:instrText>
      </w:r>
      <w:r>
        <w:rPr>
          <w:b w:val="0"/>
          <w:sz w:val="24"/>
          <w:szCs w:val="24"/>
          <w:lang w:val="en-US"/>
        </w:rPr>
        <w:instrText>defects</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3--6 </w:instrText>
      </w:r>
      <w:r>
        <w:rPr>
          <w:b w:val="0"/>
          <w:sz w:val="24"/>
          <w:szCs w:val="24"/>
          <w:lang w:val="en-US"/>
        </w:rPr>
        <w:instrText>mo</w:instrText>
      </w:r>
      <w:r w:rsidRPr="00C609A1">
        <w:rPr>
          <w:b w:val="0"/>
          <w:sz w:val="24"/>
          <w:szCs w:val="24"/>
        </w:rPr>
        <w:instrText xml:space="preserve">, </w:instrText>
      </w:r>
      <w:r>
        <w:rPr>
          <w:b w:val="0"/>
          <w:sz w:val="24"/>
          <w:szCs w:val="24"/>
          <w:lang w:val="en-US"/>
        </w:rPr>
        <w:instrText>even</w:instrText>
      </w:r>
      <w:r w:rsidRPr="00C609A1">
        <w:rPr>
          <w:b w:val="0"/>
          <w:sz w:val="24"/>
          <w:szCs w:val="24"/>
        </w:rPr>
        <w:instrText xml:space="preserve"> </w:instrText>
      </w:r>
      <w:r>
        <w:rPr>
          <w:b w:val="0"/>
          <w:sz w:val="24"/>
          <w:szCs w:val="24"/>
          <w:lang w:val="en-US"/>
        </w:rPr>
        <w:instrText>if</w:instrText>
      </w:r>
      <w:r w:rsidRPr="00C609A1">
        <w:rPr>
          <w:b w:val="0"/>
          <w:sz w:val="24"/>
          <w:szCs w:val="24"/>
        </w:rPr>
        <w:instrText xml:space="preserve"> </w:instrText>
      </w:r>
      <w:r>
        <w:rPr>
          <w:b w:val="0"/>
          <w:sz w:val="24"/>
          <w:szCs w:val="24"/>
          <w:lang w:val="en-US"/>
        </w:rPr>
        <w:instrText>the</w:instrText>
      </w:r>
      <w:r w:rsidRPr="00C609A1">
        <w:rPr>
          <w:b w:val="0"/>
          <w:sz w:val="24"/>
          <w:szCs w:val="24"/>
        </w:rPr>
        <w:instrText xml:space="preserve"> </w:instrText>
      </w:r>
      <w:r>
        <w:rPr>
          <w:b w:val="0"/>
          <w:sz w:val="24"/>
          <w:szCs w:val="24"/>
          <w:lang w:val="en-US"/>
        </w:rPr>
        <w:instrText>limb</w:instrText>
      </w:r>
      <w:r w:rsidRPr="00C609A1">
        <w:rPr>
          <w:b w:val="0"/>
          <w:sz w:val="24"/>
          <w:szCs w:val="24"/>
        </w:rPr>
        <w:instrText xml:space="preserve"> </w:instrText>
      </w:r>
      <w:r>
        <w:rPr>
          <w:b w:val="0"/>
          <w:sz w:val="24"/>
          <w:szCs w:val="24"/>
          <w:lang w:val="en-US"/>
        </w:rPr>
        <w:instrText>had</w:instrText>
      </w:r>
      <w:r w:rsidRPr="00C609A1">
        <w:rPr>
          <w:b w:val="0"/>
          <w:sz w:val="24"/>
          <w:szCs w:val="24"/>
        </w:rPr>
        <w:instrText xml:space="preserve"> </w:instrText>
      </w:r>
      <w:r>
        <w:rPr>
          <w:b w:val="0"/>
          <w:sz w:val="24"/>
          <w:szCs w:val="24"/>
          <w:lang w:val="en-US"/>
        </w:rPr>
        <w:instrText>been</w:instrText>
      </w:r>
      <w:r w:rsidRPr="00C609A1">
        <w:rPr>
          <w:b w:val="0"/>
          <w:sz w:val="24"/>
          <w:szCs w:val="24"/>
        </w:rPr>
        <w:instrText xml:space="preserve"> </w:instrText>
      </w:r>
      <w:r>
        <w:rPr>
          <w:b w:val="0"/>
          <w:sz w:val="24"/>
          <w:szCs w:val="24"/>
          <w:lang w:val="en-US"/>
        </w:rPr>
        <w:instrText>swollen</w:instrText>
      </w:r>
      <w:r w:rsidRPr="00C609A1">
        <w:rPr>
          <w:b w:val="0"/>
          <w:sz w:val="24"/>
          <w:szCs w:val="24"/>
        </w:rPr>
        <w:instrText xml:space="preserve"> </w:instrText>
      </w:r>
      <w:r>
        <w:rPr>
          <w:b w:val="0"/>
          <w:sz w:val="24"/>
          <w:szCs w:val="24"/>
          <w:lang w:val="en-US"/>
        </w:rPr>
        <w:instrText>and</w:instrText>
      </w:r>
      <w:r w:rsidRPr="00C609A1">
        <w:rPr>
          <w:b w:val="0"/>
          <w:sz w:val="24"/>
          <w:szCs w:val="24"/>
        </w:rPr>
        <w:instrText xml:space="preserve"> </w:instrText>
      </w:r>
      <w:r>
        <w:rPr>
          <w:b w:val="0"/>
          <w:sz w:val="24"/>
          <w:szCs w:val="24"/>
          <w:lang w:val="en-US"/>
        </w:rPr>
        <w:instrText>the</w:instrText>
      </w:r>
      <w:r w:rsidRPr="00C609A1">
        <w:rPr>
          <w:b w:val="0"/>
          <w:sz w:val="24"/>
          <w:szCs w:val="24"/>
        </w:rPr>
        <w:instrText xml:space="preserve"> </w:instrText>
      </w:r>
      <w:r>
        <w:rPr>
          <w:b w:val="0"/>
          <w:sz w:val="24"/>
          <w:szCs w:val="24"/>
          <w:lang w:val="en-US"/>
        </w:rPr>
        <w:instrText>marrow</w:instrText>
      </w:r>
      <w:r w:rsidRPr="00C609A1">
        <w:rPr>
          <w:b w:val="0"/>
          <w:sz w:val="24"/>
          <w:szCs w:val="24"/>
        </w:rPr>
        <w:instrText xml:space="preserve"> </w:instrText>
      </w:r>
      <w:r>
        <w:rPr>
          <w:b w:val="0"/>
          <w:sz w:val="24"/>
          <w:szCs w:val="24"/>
          <w:lang w:val="en-US"/>
        </w:rPr>
        <w:instrText>defect</w:instrText>
      </w:r>
      <w:r w:rsidRPr="00C609A1">
        <w:rPr>
          <w:b w:val="0"/>
          <w:sz w:val="24"/>
          <w:szCs w:val="24"/>
        </w:rPr>
        <w:instrText xml:space="preserve"> </w:instrText>
      </w:r>
      <w:r>
        <w:rPr>
          <w:b w:val="0"/>
          <w:sz w:val="24"/>
          <w:szCs w:val="24"/>
          <w:lang w:val="en-US"/>
        </w:rPr>
        <w:instrText>large</w:instrText>
      </w:r>
      <w:r w:rsidRPr="00C609A1">
        <w:rPr>
          <w:b w:val="0"/>
          <w:sz w:val="24"/>
          <w:szCs w:val="24"/>
        </w:rPr>
        <w:instrText xml:space="preserve">. </w:instrText>
      </w:r>
      <w:r>
        <w:rPr>
          <w:b w:val="0"/>
          <w:sz w:val="24"/>
          <w:szCs w:val="24"/>
          <w:lang w:val="en-US"/>
        </w:rPr>
        <w:instrText>Among</w:instrText>
      </w:r>
      <w:r w:rsidRPr="00C609A1">
        <w:rPr>
          <w:b w:val="0"/>
          <w:sz w:val="24"/>
          <w:szCs w:val="24"/>
        </w:rPr>
        <w:instrText xml:space="preserve"> 14 </w:instrText>
      </w:r>
      <w:r>
        <w:rPr>
          <w:b w:val="0"/>
          <w:sz w:val="24"/>
          <w:szCs w:val="24"/>
          <w:lang w:val="en-US"/>
        </w:rPr>
        <w:instrText>patients</w:instrText>
      </w:r>
      <w:r w:rsidRPr="00C609A1">
        <w:rPr>
          <w:b w:val="0"/>
          <w:sz w:val="24"/>
          <w:szCs w:val="24"/>
        </w:rPr>
        <w:instrText xml:space="preserve"> (</w:instrText>
      </w:r>
      <w:r>
        <w:rPr>
          <w:b w:val="0"/>
          <w:sz w:val="24"/>
          <w:szCs w:val="24"/>
          <w:lang w:val="en-US"/>
        </w:rPr>
        <w:instrText>aged</w:instrText>
      </w:r>
      <w:r w:rsidRPr="00C609A1">
        <w:rPr>
          <w:b w:val="0"/>
          <w:sz w:val="24"/>
          <w:szCs w:val="24"/>
        </w:rPr>
        <w:instrText xml:space="preserve"> 18--36 </w:instrText>
      </w:r>
      <w:r>
        <w:rPr>
          <w:b w:val="0"/>
          <w:sz w:val="24"/>
          <w:szCs w:val="24"/>
          <w:lang w:val="en-US"/>
        </w:rPr>
        <w:instrText>yr</w:instrText>
      </w:r>
      <w:r w:rsidRPr="00C609A1">
        <w:rPr>
          <w:b w:val="0"/>
          <w:sz w:val="24"/>
          <w:szCs w:val="24"/>
        </w:rPr>
        <w:instrText xml:space="preserve">), </w:instrText>
      </w:r>
      <w:r>
        <w:rPr>
          <w:b w:val="0"/>
          <w:sz w:val="24"/>
          <w:szCs w:val="24"/>
          <w:lang w:val="en-US"/>
        </w:rPr>
        <w:instrText>all</w:instrText>
      </w:r>
      <w:r w:rsidRPr="00C609A1">
        <w:rPr>
          <w:b w:val="0"/>
          <w:sz w:val="24"/>
          <w:szCs w:val="24"/>
        </w:rPr>
        <w:instrText xml:space="preserve"> </w:instrText>
      </w:r>
      <w:r>
        <w:rPr>
          <w:b w:val="0"/>
          <w:sz w:val="24"/>
          <w:szCs w:val="24"/>
          <w:lang w:val="en-US"/>
        </w:rPr>
        <w:instrText>asymptomatic</w:instrText>
      </w:r>
      <w:r w:rsidRPr="00C609A1">
        <w:rPr>
          <w:b w:val="0"/>
          <w:sz w:val="24"/>
          <w:szCs w:val="24"/>
        </w:rPr>
        <w:instrText xml:space="preserve"> </w:instrText>
      </w:r>
      <w:r>
        <w:rPr>
          <w:b w:val="0"/>
          <w:sz w:val="24"/>
          <w:szCs w:val="24"/>
          <w:lang w:val="en-US"/>
        </w:rPr>
        <w:instrText>at</w:instrText>
      </w:r>
      <w:r w:rsidRPr="00C609A1">
        <w:rPr>
          <w:b w:val="0"/>
          <w:sz w:val="24"/>
          <w:szCs w:val="24"/>
        </w:rPr>
        <w:instrText xml:space="preserve"> </w:instrText>
      </w:r>
      <w:r>
        <w:rPr>
          <w:b w:val="0"/>
          <w:sz w:val="24"/>
          <w:szCs w:val="24"/>
          <w:lang w:val="en-US"/>
        </w:rPr>
        <w:instrText>the</w:instrText>
      </w:r>
      <w:r w:rsidRPr="00C609A1">
        <w:rPr>
          <w:b w:val="0"/>
          <w:sz w:val="24"/>
          <w:szCs w:val="24"/>
        </w:rPr>
        <w:instrText xml:space="preserve"> </w:instrText>
      </w:r>
      <w:r>
        <w:rPr>
          <w:b w:val="0"/>
          <w:sz w:val="24"/>
          <w:szCs w:val="24"/>
          <w:lang w:val="en-US"/>
        </w:rPr>
        <w:instrText>time</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w:instrText>
      </w:r>
      <w:r>
        <w:rPr>
          <w:b w:val="0"/>
          <w:sz w:val="24"/>
          <w:szCs w:val="24"/>
          <w:lang w:val="en-US"/>
        </w:rPr>
        <w:instrText>study</w:instrText>
      </w:r>
      <w:r w:rsidRPr="00C609A1">
        <w:rPr>
          <w:b w:val="0"/>
          <w:sz w:val="24"/>
          <w:szCs w:val="24"/>
        </w:rPr>
        <w:instrText xml:space="preserve">, </w:instrText>
      </w:r>
      <w:r>
        <w:rPr>
          <w:b w:val="0"/>
          <w:sz w:val="24"/>
          <w:szCs w:val="24"/>
          <w:lang w:val="en-US"/>
        </w:rPr>
        <w:instrText>no</w:instrText>
      </w:r>
      <w:r w:rsidRPr="00C609A1">
        <w:rPr>
          <w:b w:val="0"/>
          <w:sz w:val="24"/>
          <w:szCs w:val="24"/>
        </w:rPr>
        <w:instrText xml:space="preserve"> </w:instrText>
      </w:r>
      <w:r>
        <w:rPr>
          <w:b w:val="0"/>
          <w:sz w:val="24"/>
          <w:szCs w:val="24"/>
          <w:lang w:val="en-US"/>
        </w:rPr>
        <w:instrText>defects</w:instrText>
      </w:r>
      <w:r w:rsidRPr="00C609A1">
        <w:rPr>
          <w:b w:val="0"/>
          <w:sz w:val="24"/>
          <w:szCs w:val="24"/>
        </w:rPr>
        <w:instrText xml:space="preserve"> </w:instrText>
      </w:r>
      <w:r>
        <w:rPr>
          <w:b w:val="0"/>
          <w:sz w:val="24"/>
          <w:szCs w:val="24"/>
          <w:lang w:val="en-US"/>
        </w:rPr>
        <w:instrText>were</w:instrText>
      </w:r>
      <w:r w:rsidRPr="00C609A1">
        <w:rPr>
          <w:b w:val="0"/>
          <w:sz w:val="24"/>
          <w:szCs w:val="24"/>
        </w:rPr>
        <w:instrText xml:space="preserve"> </w:instrText>
      </w:r>
      <w:r>
        <w:rPr>
          <w:b w:val="0"/>
          <w:sz w:val="24"/>
          <w:szCs w:val="24"/>
          <w:lang w:val="en-US"/>
        </w:rPr>
        <w:instrText>found</w:instrText>
      </w:r>
      <w:r w:rsidRPr="00C609A1">
        <w:rPr>
          <w:b w:val="0"/>
          <w:sz w:val="24"/>
          <w:szCs w:val="24"/>
        </w:rPr>
        <w:instrText xml:space="preserve">. </w:instrText>
      </w:r>
      <w:r>
        <w:rPr>
          <w:b w:val="0"/>
          <w:sz w:val="24"/>
          <w:szCs w:val="24"/>
          <w:lang w:val="en-US"/>
        </w:rPr>
        <w:instrText>Comparison</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w:instrText>
      </w:r>
      <w:r>
        <w:rPr>
          <w:b w:val="0"/>
          <w:sz w:val="24"/>
          <w:szCs w:val="24"/>
          <w:lang w:val="en-US"/>
        </w:rPr>
        <w:instrText>hematologic</w:instrText>
      </w:r>
      <w:r w:rsidRPr="00C609A1">
        <w:rPr>
          <w:b w:val="0"/>
          <w:sz w:val="24"/>
          <w:szCs w:val="24"/>
        </w:rPr>
        <w:instrText xml:space="preserve"> </w:instrText>
      </w:r>
      <w:r>
        <w:rPr>
          <w:b w:val="0"/>
          <w:sz w:val="24"/>
          <w:szCs w:val="24"/>
          <w:lang w:val="en-US"/>
        </w:rPr>
        <w:instrText>variables</w:instrText>
      </w:r>
      <w:r w:rsidRPr="00C609A1">
        <w:rPr>
          <w:b w:val="0"/>
          <w:sz w:val="24"/>
          <w:szCs w:val="24"/>
        </w:rPr>
        <w:instrText xml:space="preserve"> </w:instrText>
      </w:r>
      <w:r>
        <w:rPr>
          <w:b w:val="0"/>
          <w:sz w:val="24"/>
          <w:szCs w:val="24"/>
          <w:lang w:val="en-US"/>
        </w:rPr>
        <w:instrText>revealed</w:instrText>
      </w:r>
      <w:r w:rsidRPr="00C609A1">
        <w:rPr>
          <w:b w:val="0"/>
          <w:sz w:val="24"/>
          <w:szCs w:val="24"/>
        </w:rPr>
        <w:instrText xml:space="preserve"> </w:instrText>
      </w:r>
      <w:r>
        <w:rPr>
          <w:b w:val="0"/>
          <w:sz w:val="24"/>
          <w:szCs w:val="24"/>
          <w:lang w:val="en-US"/>
        </w:rPr>
        <w:instrText>a</w:instrText>
      </w:r>
      <w:r w:rsidRPr="00C609A1">
        <w:rPr>
          <w:b w:val="0"/>
          <w:sz w:val="24"/>
          <w:szCs w:val="24"/>
        </w:rPr>
        <w:instrText xml:space="preserve"> </w:instrText>
      </w:r>
      <w:r>
        <w:rPr>
          <w:b w:val="0"/>
          <w:sz w:val="24"/>
          <w:szCs w:val="24"/>
          <w:lang w:val="en-US"/>
        </w:rPr>
        <w:instrText>higher</w:instrText>
      </w:r>
      <w:r w:rsidRPr="00C609A1">
        <w:rPr>
          <w:b w:val="0"/>
          <w:sz w:val="24"/>
          <w:szCs w:val="24"/>
        </w:rPr>
        <w:instrText xml:space="preserve"> </w:instrText>
      </w:r>
      <w:r>
        <w:rPr>
          <w:b w:val="0"/>
          <w:sz w:val="24"/>
          <w:szCs w:val="24"/>
          <w:lang w:val="en-US"/>
        </w:rPr>
        <w:instrText>mean</w:instrText>
      </w:r>
      <w:r w:rsidRPr="00C609A1">
        <w:rPr>
          <w:b w:val="0"/>
          <w:sz w:val="24"/>
          <w:szCs w:val="24"/>
        </w:rPr>
        <w:instrText xml:space="preserve"> </w:instrText>
      </w:r>
      <w:r>
        <w:rPr>
          <w:b w:val="0"/>
          <w:sz w:val="24"/>
          <w:szCs w:val="24"/>
          <w:lang w:val="en-US"/>
        </w:rPr>
        <w:instrText>hemoglobin</w:instrText>
      </w:r>
      <w:r w:rsidRPr="00C609A1">
        <w:rPr>
          <w:b w:val="0"/>
          <w:sz w:val="24"/>
          <w:szCs w:val="24"/>
        </w:rPr>
        <w:instrText xml:space="preserve"> </w:instrText>
      </w:r>
      <w:r>
        <w:rPr>
          <w:b w:val="0"/>
          <w:sz w:val="24"/>
          <w:szCs w:val="24"/>
          <w:lang w:val="en-US"/>
        </w:rPr>
        <w:instrText>and</w:instrText>
      </w:r>
      <w:r w:rsidRPr="00C609A1">
        <w:rPr>
          <w:b w:val="0"/>
          <w:sz w:val="24"/>
          <w:szCs w:val="24"/>
        </w:rPr>
        <w:instrText xml:space="preserve"> </w:instrText>
      </w:r>
      <w:r>
        <w:rPr>
          <w:b w:val="0"/>
          <w:sz w:val="24"/>
          <w:szCs w:val="24"/>
          <w:lang w:val="en-US"/>
        </w:rPr>
        <w:instrText>hematocrit</w:instrText>
      </w:r>
      <w:r w:rsidRPr="00C609A1">
        <w:rPr>
          <w:b w:val="0"/>
          <w:sz w:val="24"/>
          <w:szCs w:val="24"/>
        </w:rPr>
        <w:instrText xml:space="preserve"> </w:instrText>
      </w:r>
      <w:r>
        <w:rPr>
          <w:b w:val="0"/>
          <w:sz w:val="24"/>
          <w:szCs w:val="24"/>
          <w:lang w:val="en-US"/>
        </w:rPr>
        <w:instrText>level</w:instrText>
      </w:r>
      <w:r w:rsidRPr="00C609A1">
        <w:rPr>
          <w:b w:val="0"/>
          <w:sz w:val="24"/>
          <w:szCs w:val="24"/>
        </w:rPr>
        <w:instrText xml:space="preserve"> </w:instrText>
      </w:r>
      <w:r>
        <w:rPr>
          <w:b w:val="0"/>
          <w:sz w:val="24"/>
          <w:szCs w:val="24"/>
          <w:lang w:val="en-US"/>
        </w:rPr>
        <w:instrText>among</w:instrText>
      </w:r>
      <w:r w:rsidRPr="00C609A1">
        <w:rPr>
          <w:b w:val="0"/>
          <w:sz w:val="24"/>
          <w:szCs w:val="24"/>
        </w:rPr>
        <w:instrText xml:space="preserve"> </w:instrText>
      </w:r>
      <w:r>
        <w:rPr>
          <w:b w:val="0"/>
          <w:sz w:val="24"/>
          <w:szCs w:val="24"/>
          <w:lang w:val="en-US"/>
        </w:rPr>
        <w:instrText>those</w:instrText>
      </w:r>
      <w:r w:rsidRPr="00C609A1">
        <w:rPr>
          <w:b w:val="0"/>
          <w:sz w:val="24"/>
          <w:szCs w:val="24"/>
        </w:rPr>
        <w:instrText xml:space="preserve"> </w:instrText>
      </w:r>
      <w:r>
        <w:rPr>
          <w:b w:val="0"/>
          <w:sz w:val="24"/>
          <w:szCs w:val="24"/>
          <w:lang w:val="en-US"/>
        </w:rPr>
        <w:instrText>with</w:instrText>
      </w:r>
      <w:r w:rsidRPr="00C609A1">
        <w:rPr>
          <w:b w:val="0"/>
          <w:sz w:val="24"/>
          <w:szCs w:val="24"/>
        </w:rPr>
        <w:instrText xml:space="preserve"> </w:instrText>
      </w:r>
      <w:r>
        <w:rPr>
          <w:b w:val="0"/>
          <w:sz w:val="24"/>
          <w:szCs w:val="24"/>
          <w:lang w:val="en-US"/>
        </w:rPr>
        <w:instrText>marrow</w:instrText>
      </w:r>
      <w:r w:rsidRPr="00C609A1">
        <w:rPr>
          <w:b w:val="0"/>
          <w:sz w:val="24"/>
          <w:szCs w:val="24"/>
        </w:rPr>
        <w:instrText xml:space="preserve"> </w:instrText>
      </w:r>
      <w:r>
        <w:rPr>
          <w:b w:val="0"/>
          <w:sz w:val="24"/>
          <w:szCs w:val="24"/>
          <w:lang w:val="en-US"/>
        </w:rPr>
        <w:instrText>infarcts</w:instrText>
      </w:r>
      <w:r w:rsidRPr="00C609A1">
        <w:rPr>
          <w:b w:val="0"/>
          <w:sz w:val="24"/>
          <w:szCs w:val="24"/>
        </w:rPr>
        <w:instrText xml:space="preserve"> (</w:instrText>
      </w:r>
      <w:r>
        <w:rPr>
          <w:b w:val="0"/>
          <w:sz w:val="24"/>
          <w:szCs w:val="24"/>
          <w:lang w:val="en-US"/>
        </w:rPr>
        <w:instrText>p</w:instrText>
      </w:r>
      <w:r w:rsidRPr="00C609A1">
        <w:rPr>
          <w:b w:val="0"/>
          <w:sz w:val="24"/>
          <w:szCs w:val="24"/>
        </w:rPr>
        <w:instrText xml:space="preserve"> </w:instrText>
      </w:r>
      <w:r>
        <w:rPr>
          <w:b w:val="0"/>
          <w:sz w:val="24"/>
          <w:szCs w:val="24"/>
          <w:lang w:val="en-US"/>
        </w:rPr>
        <w:instrText>less</w:instrText>
      </w:r>
      <w:r w:rsidRPr="00C609A1">
        <w:rPr>
          <w:b w:val="0"/>
          <w:sz w:val="24"/>
          <w:szCs w:val="24"/>
        </w:rPr>
        <w:instrText xml:space="preserve"> </w:instrText>
      </w:r>
      <w:r>
        <w:rPr>
          <w:b w:val="0"/>
          <w:sz w:val="24"/>
          <w:szCs w:val="24"/>
          <w:lang w:val="en-US"/>
        </w:rPr>
        <w:instrText>than</w:instrText>
      </w:r>
      <w:r w:rsidRPr="00C609A1">
        <w:rPr>
          <w:b w:val="0"/>
          <w:sz w:val="24"/>
          <w:szCs w:val="24"/>
        </w:rPr>
        <w:instrText xml:space="preserve"> 0.0001). </w:instrText>
      </w:r>
      <w:r>
        <w:rPr>
          <w:b w:val="0"/>
          <w:sz w:val="24"/>
          <w:szCs w:val="24"/>
          <w:lang w:val="en-US"/>
        </w:rPr>
        <w:instrText>High</w:instrText>
      </w:r>
      <w:r w:rsidRPr="00C609A1">
        <w:rPr>
          <w:b w:val="0"/>
          <w:sz w:val="24"/>
          <w:szCs w:val="24"/>
        </w:rPr>
        <w:instrText xml:space="preserve"> </w:instrText>
      </w:r>
      <w:r>
        <w:rPr>
          <w:b w:val="0"/>
          <w:sz w:val="24"/>
          <w:szCs w:val="24"/>
          <w:lang w:val="en-US"/>
        </w:rPr>
        <w:instrText>levels</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w:instrText>
      </w:r>
      <w:r>
        <w:rPr>
          <w:b w:val="0"/>
          <w:sz w:val="24"/>
          <w:szCs w:val="24"/>
          <w:lang w:val="en-US"/>
        </w:rPr>
        <w:instrText>HbF</w:instrText>
      </w:r>
      <w:r w:rsidRPr="00C609A1">
        <w:rPr>
          <w:b w:val="0"/>
          <w:sz w:val="24"/>
          <w:szCs w:val="24"/>
        </w:rPr>
        <w:instrText xml:space="preserve">, </w:instrText>
      </w:r>
      <w:r>
        <w:rPr>
          <w:b w:val="0"/>
          <w:sz w:val="24"/>
          <w:szCs w:val="24"/>
          <w:lang w:val="en-US"/>
        </w:rPr>
        <w:instrText>or</w:instrText>
      </w:r>
      <w:r w:rsidRPr="00C609A1">
        <w:rPr>
          <w:b w:val="0"/>
          <w:sz w:val="24"/>
          <w:szCs w:val="24"/>
        </w:rPr>
        <w:instrText xml:space="preserve"> </w:instrText>
      </w:r>
      <w:r>
        <w:rPr>
          <w:b w:val="0"/>
          <w:sz w:val="24"/>
          <w:szCs w:val="24"/>
          <w:lang w:val="en-US"/>
        </w:rPr>
        <w:instrText>the</w:instrText>
      </w:r>
      <w:r w:rsidRPr="00C609A1">
        <w:rPr>
          <w:b w:val="0"/>
          <w:sz w:val="24"/>
          <w:szCs w:val="24"/>
        </w:rPr>
        <w:instrText xml:space="preserve"> </w:instrText>
      </w:r>
      <w:r>
        <w:rPr>
          <w:b w:val="0"/>
          <w:sz w:val="24"/>
          <w:szCs w:val="24"/>
          <w:lang w:val="en-US"/>
        </w:rPr>
        <w:instrText>presence</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w:instrText>
      </w:r>
      <w:r>
        <w:rPr>
          <w:b w:val="0"/>
          <w:sz w:val="24"/>
          <w:szCs w:val="24"/>
          <w:lang w:val="en-US"/>
        </w:rPr>
        <w:instrText>alpha</w:instrText>
      </w:r>
      <w:r w:rsidRPr="00C609A1">
        <w:rPr>
          <w:b w:val="0"/>
          <w:sz w:val="24"/>
          <w:szCs w:val="24"/>
        </w:rPr>
        <w:instrText>-</w:instrText>
      </w:r>
      <w:r>
        <w:rPr>
          <w:b w:val="0"/>
          <w:sz w:val="24"/>
          <w:szCs w:val="24"/>
          <w:lang w:val="en-US"/>
        </w:rPr>
        <w:instrText>thalassemia</w:instrText>
      </w:r>
      <w:r w:rsidRPr="00C609A1">
        <w:rPr>
          <w:b w:val="0"/>
          <w:sz w:val="24"/>
          <w:szCs w:val="24"/>
        </w:rPr>
        <w:instrText xml:space="preserve">, </w:instrText>
      </w:r>
      <w:r>
        <w:rPr>
          <w:b w:val="0"/>
          <w:sz w:val="24"/>
          <w:szCs w:val="24"/>
          <w:lang w:val="en-US"/>
        </w:rPr>
        <w:instrText>did</w:instrText>
      </w:r>
      <w:r w:rsidRPr="00C609A1">
        <w:rPr>
          <w:b w:val="0"/>
          <w:sz w:val="24"/>
          <w:szCs w:val="24"/>
        </w:rPr>
        <w:instrText xml:space="preserve"> </w:instrText>
      </w:r>
      <w:r>
        <w:rPr>
          <w:b w:val="0"/>
          <w:sz w:val="24"/>
          <w:szCs w:val="24"/>
          <w:lang w:val="en-US"/>
        </w:rPr>
        <w:instrText>not</w:instrText>
      </w:r>
      <w:r w:rsidRPr="00C609A1">
        <w:rPr>
          <w:b w:val="0"/>
          <w:sz w:val="24"/>
          <w:szCs w:val="24"/>
        </w:rPr>
        <w:instrText xml:space="preserve"> </w:instrText>
      </w:r>
      <w:r>
        <w:rPr>
          <w:b w:val="0"/>
          <w:sz w:val="24"/>
          <w:szCs w:val="24"/>
          <w:lang w:val="en-US"/>
        </w:rPr>
        <w:instrText>protect</w:instrText>
      </w:r>
      <w:r w:rsidRPr="00C609A1">
        <w:rPr>
          <w:b w:val="0"/>
          <w:sz w:val="24"/>
          <w:szCs w:val="24"/>
        </w:rPr>
        <w:instrText xml:space="preserve"> </w:instrText>
      </w:r>
      <w:r>
        <w:rPr>
          <w:b w:val="0"/>
          <w:sz w:val="24"/>
          <w:szCs w:val="24"/>
          <w:lang w:val="en-US"/>
        </w:rPr>
        <w:instrText>against</w:instrText>
      </w:r>
      <w:r w:rsidRPr="00C609A1">
        <w:rPr>
          <w:b w:val="0"/>
          <w:sz w:val="24"/>
          <w:szCs w:val="24"/>
        </w:rPr>
        <w:instrText xml:space="preserve"> </w:instrText>
      </w:r>
      <w:r>
        <w:rPr>
          <w:b w:val="0"/>
          <w:sz w:val="24"/>
          <w:szCs w:val="24"/>
          <w:lang w:val="en-US"/>
        </w:rPr>
        <w:instrText>marrow</w:instrText>
      </w:r>
      <w:r w:rsidRPr="00C609A1">
        <w:rPr>
          <w:b w:val="0"/>
          <w:sz w:val="24"/>
          <w:szCs w:val="24"/>
        </w:rPr>
        <w:instrText xml:space="preserve"> </w:instrText>
      </w:r>
      <w:r>
        <w:rPr>
          <w:b w:val="0"/>
          <w:sz w:val="24"/>
          <w:szCs w:val="24"/>
          <w:lang w:val="en-US"/>
        </w:rPr>
        <w:instrText>infarction</w:instrText>
      </w:r>
      <w:r w:rsidRPr="00C609A1">
        <w:rPr>
          <w:b w:val="0"/>
          <w:sz w:val="24"/>
          <w:szCs w:val="24"/>
        </w:rPr>
        <w:instrText xml:space="preserve">. </w:instrText>
      </w:r>
      <w:r>
        <w:rPr>
          <w:b w:val="0"/>
          <w:sz w:val="24"/>
          <w:szCs w:val="24"/>
          <w:lang w:val="en-US"/>
        </w:rPr>
        <w:instrText>Pulmonary</w:instrText>
      </w:r>
      <w:r w:rsidRPr="00C609A1">
        <w:rPr>
          <w:b w:val="0"/>
          <w:sz w:val="24"/>
          <w:szCs w:val="24"/>
        </w:rPr>
        <w:instrText xml:space="preserve"> </w:instrText>
      </w:r>
      <w:r>
        <w:rPr>
          <w:b w:val="0"/>
          <w:sz w:val="24"/>
          <w:szCs w:val="24"/>
          <w:lang w:val="en-US"/>
        </w:rPr>
        <w:instrText>fat</w:instrText>
      </w:r>
      <w:r w:rsidRPr="00C609A1">
        <w:rPr>
          <w:b w:val="0"/>
          <w:sz w:val="24"/>
          <w:szCs w:val="24"/>
        </w:rPr>
        <w:instrText xml:space="preserve"> </w:instrText>
      </w:r>
      <w:r>
        <w:rPr>
          <w:b w:val="0"/>
          <w:sz w:val="24"/>
          <w:szCs w:val="24"/>
          <w:lang w:val="en-US"/>
        </w:rPr>
        <w:instrText>embolism</w:instrText>
      </w:r>
      <w:r w:rsidRPr="00C609A1">
        <w:rPr>
          <w:b w:val="0"/>
          <w:sz w:val="24"/>
          <w:szCs w:val="24"/>
        </w:rPr>
        <w:instrText xml:space="preserve"> </w:instrText>
      </w:r>
      <w:r>
        <w:rPr>
          <w:b w:val="0"/>
          <w:sz w:val="24"/>
          <w:szCs w:val="24"/>
          <w:lang w:val="en-US"/>
        </w:rPr>
        <w:instrText>was</w:instrText>
      </w:r>
      <w:r w:rsidRPr="00C609A1">
        <w:rPr>
          <w:b w:val="0"/>
          <w:sz w:val="24"/>
          <w:szCs w:val="24"/>
        </w:rPr>
        <w:instrText xml:space="preserve"> </w:instrText>
      </w:r>
      <w:r>
        <w:rPr>
          <w:b w:val="0"/>
          <w:sz w:val="24"/>
          <w:szCs w:val="24"/>
          <w:lang w:val="en-US"/>
        </w:rPr>
        <w:instrText>not</w:instrText>
      </w:r>
      <w:r w:rsidRPr="00C609A1">
        <w:rPr>
          <w:b w:val="0"/>
          <w:sz w:val="24"/>
          <w:szCs w:val="24"/>
        </w:rPr>
        <w:instrText xml:space="preserve"> </w:instrText>
      </w:r>
      <w:r>
        <w:rPr>
          <w:b w:val="0"/>
          <w:sz w:val="24"/>
          <w:szCs w:val="24"/>
          <w:lang w:val="en-US"/>
        </w:rPr>
        <w:instrText>observed</w:instrText>
      </w:r>
      <w:r w:rsidRPr="00C609A1">
        <w:rPr>
          <w:b w:val="0"/>
          <w:sz w:val="24"/>
          <w:szCs w:val="24"/>
        </w:rPr>
        <w:instrText>. 99</w:instrText>
      </w:r>
      <w:r>
        <w:rPr>
          <w:b w:val="0"/>
          <w:sz w:val="24"/>
          <w:szCs w:val="24"/>
          <w:lang w:val="en-US"/>
        </w:rPr>
        <w:instrText>mTc</w:instrText>
      </w:r>
      <w:r w:rsidRPr="00C609A1">
        <w:rPr>
          <w:b w:val="0"/>
          <w:sz w:val="24"/>
          <w:szCs w:val="24"/>
        </w:rPr>
        <w:instrText>-</w:instrText>
      </w:r>
      <w:r>
        <w:rPr>
          <w:b w:val="0"/>
          <w:sz w:val="24"/>
          <w:szCs w:val="24"/>
          <w:lang w:val="en-US"/>
        </w:rPr>
        <w:instrText>sulfur</w:instrText>
      </w:r>
      <w:r w:rsidRPr="00C609A1">
        <w:rPr>
          <w:b w:val="0"/>
          <w:sz w:val="24"/>
          <w:szCs w:val="24"/>
        </w:rPr>
        <w:instrText xml:space="preserve"> </w:instrText>
      </w:r>
      <w:r>
        <w:rPr>
          <w:b w:val="0"/>
          <w:sz w:val="24"/>
          <w:szCs w:val="24"/>
          <w:lang w:val="en-US"/>
        </w:rPr>
        <w:instrText>colloid</w:instrText>
      </w:r>
      <w:r w:rsidRPr="00C609A1">
        <w:rPr>
          <w:b w:val="0"/>
          <w:sz w:val="24"/>
          <w:szCs w:val="24"/>
        </w:rPr>
        <w:instrText xml:space="preserve"> </w:instrText>
      </w:r>
      <w:r>
        <w:rPr>
          <w:b w:val="0"/>
          <w:sz w:val="24"/>
          <w:szCs w:val="24"/>
          <w:lang w:val="en-US"/>
        </w:rPr>
        <w:instrText>marrow</w:instrText>
      </w:r>
      <w:r w:rsidRPr="00C609A1">
        <w:rPr>
          <w:b w:val="0"/>
          <w:sz w:val="24"/>
          <w:szCs w:val="24"/>
        </w:rPr>
        <w:instrText xml:space="preserve"> </w:instrText>
      </w:r>
      <w:r>
        <w:rPr>
          <w:b w:val="0"/>
          <w:sz w:val="24"/>
          <w:szCs w:val="24"/>
          <w:lang w:val="en-US"/>
        </w:rPr>
        <w:instrText>imaging</w:instrText>
      </w:r>
      <w:r w:rsidRPr="00C609A1">
        <w:rPr>
          <w:b w:val="0"/>
          <w:sz w:val="24"/>
          <w:szCs w:val="24"/>
        </w:rPr>
        <w:instrText xml:space="preserve"> </w:instrText>
      </w:r>
      <w:r>
        <w:rPr>
          <w:b w:val="0"/>
          <w:sz w:val="24"/>
          <w:szCs w:val="24"/>
          <w:lang w:val="en-US"/>
        </w:rPr>
        <w:instrText>was</w:instrText>
      </w:r>
      <w:r w:rsidRPr="00C609A1">
        <w:rPr>
          <w:b w:val="0"/>
          <w:sz w:val="24"/>
          <w:szCs w:val="24"/>
        </w:rPr>
        <w:instrText xml:space="preserve"> </w:instrText>
      </w:r>
      <w:r>
        <w:rPr>
          <w:b w:val="0"/>
          <w:sz w:val="24"/>
          <w:szCs w:val="24"/>
          <w:lang w:val="en-US"/>
        </w:rPr>
        <w:instrText>considered</w:instrText>
      </w:r>
      <w:r w:rsidRPr="00C609A1">
        <w:rPr>
          <w:b w:val="0"/>
          <w:sz w:val="24"/>
          <w:szCs w:val="24"/>
        </w:rPr>
        <w:instrText xml:space="preserve"> </w:instrText>
      </w:r>
      <w:r>
        <w:rPr>
          <w:b w:val="0"/>
          <w:sz w:val="24"/>
          <w:szCs w:val="24"/>
          <w:lang w:val="en-US"/>
        </w:rPr>
        <w:instrText>to</w:instrText>
      </w:r>
      <w:r w:rsidRPr="00C609A1">
        <w:rPr>
          <w:b w:val="0"/>
          <w:sz w:val="24"/>
          <w:szCs w:val="24"/>
        </w:rPr>
        <w:instrText xml:space="preserve"> </w:instrText>
      </w:r>
      <w:r>
        <w:rPr>
          <w:b w:val="0"/>
          <w:sz w:val="24"/>
          <w:szCs w:val="24"/>
          <w:lang w:val="en-US"/>
        </w:rPr>
        <w:instrText>provide</w:instrText>
      </w:r>
      <w:r w:rsidRPr="00C609A1">
        <w:rPr>
          <w:b w:val="0"/>
          <w:sz w:val="24"/>
          <w:szCs w:val="24"/>
        </w:rPr>
        <w:instrText xml:space="preserve"> </w:instrText>
      </w:r>
      <w:r>
        <w:rPr>
          <w:b w:val="0"/>
          <w:sz w:val="24"/>
          <w:szCs w:val="24"/>
          <w:lang w:val="en-US"/>
        </w:rPr>
        <w:instrText>more</w:instrText>
      </w:r>
      <w:r w:rsidRPr="00C609A1">
        <w:rPr>
          <w:b w:val="0"/>
          <w:sz w:val="24"/>
          <w:szCs w:val="24"/>
        </w:rPr>
        <w:instrText xml:space="preserve"> </w:instrText>
      </w:r>
      <w:r>
        <w:rPr>
          <w:b w:val="0"/>
          <w:sz w:val="24"/>
          <w:szCs w:val="24"/>
          <w:lang w:val="en-US"/>
        </w:rPr>
        <w:instrText>useful</w:instrText>
      </w:r>
      <w:r w:rsidRPr="00C609A1">
        <w:rPr>
          <w:b w:val="0"/>
          <w:sz w:val="24"/>
          <w:szCs w:val="24"/>
        </w:rPr>
        <w:instrText xml:space="preserve"> </w:instrText>
      </w:r>
      <w:r>
        <w:rPr>
          <w:b w:val="0"/>
          <w:sz w:val="24"/>
          <w:szCs w:val="24"/>
          <w:lang w:val="en-US"/>
        </w:rPr>
        <w:instrText>information</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w:instrText>
      </w:r>
      <w:r>
        <w:rPr>
          <w:b w:val="0"/>
          <w:sz w:val="24"/>
          <w:szCs w:val="24"/>
          <w:lang w:val="en-US"/>
        </w:rPr>
        <w:instrText>the</w:instrText>
      </w:r>
      <w:r w:rsidRPr="00C609A1">
        <w:rPr>
          <w:b w:val="0"/>
          <w:sz w:val="24"/>
          <w:szCs w:val="24"/>
        </w:rPr>
        <w:instrText xml:space="preserve"> </w:instrText>
      </w:r>
      <w:r>
        <w:rPr>
          <w:b w:val="0"/>
          <w:sz w:val="24"/>
          <w:szCs w:val="24"/>
          <w:lang w:val="en-US"/>
        </w:rPr>
        <w:instrText>initial</w:instrText>
      </w:r>
      <w:r w:rsidRPr="00C609A1">
        <w:rPr>
          <w:b w:val="0"/>
          <w:sz w:val="24"/>
          <w:szCs w:val="24"/>
        </w:rPr>
        <w:instrText xml:space="preserve"> </w:instrText>
      </w:r>
      <w:r>
        <w:rPr>
          <w:b w:val="0"/>
          <w:sz w:val="24"/>
          <w:szCs w:val="24"/>
          <w:lang w:val="en-US"/>
        </w:rPr>
        <w:instrText>management</w:instrText>
      </w:r>
      <w:r w:rsidRPr="00C609A1">
        <w:rPr>
          <w:b w:val="0"/>
          <w:sz w:val="24"/>
          <w:szCs w:val="24"/>
        </w:rPr>
        <w:instrText xml:space="preserve"> </w:instrText>
      </w:r>
      <w:r>
        <w:rPr>
          <w:b w:val="0"/>
          <w:sz w:val="24"/>
          <w:szCs w:val="24"/>
          <w:lang w:val="en-US"/>
        </w:rPr>
        <w:instrText>of</w:instrText>
      </w:r>
      <w:r w:rsidRPr="00C609A1">
        <w:rPr>
          <w:b w:val="0"/>
          <w:sz w:val="24"/>
          <w:szCs w:val="24"/>
        </w:rPr>
        <w:instrText xml:space="preserve"> </w:instrText>
      </w:r>
      <w:r>
        <w:rPr>
          <w:b w:val="0"/>
          <w:sz w:val="24"/>
          <w:szCs w:val="24"/>
          <w:lang w:val="en-US"/>
        </w:rPr>
        <w:instrText>bone</w:instrText>
      </w:r>
      <w:r w:rsidRPr="00C609A1">
        <w:rPr>
          <w:b w:val="0"/>
          <w:sz w:val="24"/>
          <w:szCs w:val="24"/>
        </w:rPr>
        <w:instrText xml:space="preserve"> </w:instrText>
      </w:r>
      <w:r>
        <w:rPr>
          <w:b w:val="0"/>
          <w:sz w:val="24"/>
          <w:szCs w:val="24"/>
          <w:lang w:val="en-US"/>
        </w:rPr>
        <w:instrText>pain</w:instrText>
      </w:r>
      <w:r w:rsidRPr="00C609A1">
        <w:rPr>
          <w:b w:val="0"/>
          <w:sz w:val="24"/>
          <w:szCs w:val="24"/>
        </w:rPr>
        <w:instrText xml:space="preserve"> </w:instrText>
      </w:r>
      <w:r>
        <w:rPr>
          <w:b w:val="0"/>
          <w:sz w:val="24"/>
          <w:szCs w:val="24"/>
          <w:lang w:val="en-US"/>
        </w:rPr>
        <w:instrText>and</w:instrText>
      </w:r>
      <w:r w:rsidRPr="00C609A1">
        <w:rPr>
          <w:b w:val="0"/>
          <w:sz w:val="24"/>
          <w:szCs w:val="24"/>
        </w:rPr>
        <w:instrText xml:space="preserve"> </w:instrText>
      </w:r>
      <w:r>
        <w:rPr>
          <w:b w:val="0"/>
          <w:sz w:val="24"/>
          <w:szCs w:val="24"/>
          <w:lang w:val="en-US"/>
        </w:rPr>
        <w:instrText>swelling</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w:instrText>
      </w:r>
      <w:r>
        <w:rPr>
          <w:b w:val="0"/>
          <w:sz w:val="24"/>
          <w:szCs w:val="24"/>
          <w:lang w:val="en-US"/>
        </w:rPr>
        <w:instrText>sickle</w:instrText>
      </w:r>
      <w:r w:rsidRPr="00C609A1">
        <w:rPr>
          <w:b w:val="0"/>
          <w:sz w:val="24"/>
          <w:szCs w:val="24"/>
        </w:rPr>
        <w:instrText xml:space="preserve"> </w:instrText>
      </w:r>
      <w:r>
        <w:rPr>
          <w:b w:val="0"/>
          <w:sz w:val="24"/>
          <w:szCs w:val="24"/>
          <w:lang w:val="en-US"/>
        </w:rPr>
        <w:instrText>cell</w:instrText>
      </w:r>
      <w:r w:rsidRPr="00C609A1">
        <w:rPr>
          <w:b w:val="0"/>
          <w:sz w:val="24"/>
          <w:szCs w:val="24"/>
        </w:rPr>
        <w:instrText xml:space="preserve"> </w:instrText>
      </w:r>
      <w:r>
        <w:rPr>
          <w:b w:val="0"/>
          <w:sz w:val="24"/>
          <w:szCs w:val="24"/>
          <w:lang w:val="en-US"/>
        </w:rPr>
        <w:instrText>crisis</w:instrText>
      </w:r>
      <w:r w:rsidRPr="00C609A1">
        <w:rPr>
          <w:b w:val="0"/>
          <w:sz w:val="24"/>
          <w:szCs w:val="24"/>
        </w:rPr>
        <w:instrText xml:space="preserve"> </w:instrText>
      </w:r>
      <w:r>
        <w:rPr>
          <w:b w:val="0"/>
          <w:sz w:val="24"/>
          <w:szCs w:val="24"/>
          <w:lang w:val="en-US"/>
        </w:rPr>
        <w:instrText>than</w:instrText>
      </w:r>
      <w:r w:rsidRPr="00C609A1">
        <w:rPr>
          <w:b w:val="0"/>
          <w:sz w:val="24"/>
          <w:szCs w:val="24"/>
        </w:rPr>
        <w:instrText xml:space="preserve"> </w:instrText>
      </w:r>
      <w:r>
        <w:rPr>
          <w:b w:val="0"/>
          <w:sz w:val="24"/>
          <w:szCs w:val="24"/>
          <w:lang w:val="en-US"/>
        </w:rPr>
        <w:instrText>either</w:instrText>
      </w:r>
      <w:r w:rsidRPr="00C609A1">
        <w:rPr>
          <w:b w:val="0"/>
          <w:sz w:val="24"/>
          <w:szCs w:val="24"/>
        </w:rPr>
        <w:instrText xml:space="preserve"> </w:instrText>
      </w:r>
      <w:r>
        <w:rPr>
          <w:b w:val="0"/>
          <w:sz w:val="24"/>
          <w:szCs w:val="24"/>
          <w:lang w:val="en-US"/>
        </w:rPr>
        <w:instrText>roentgenographs</w:instrText>
      </w:r>
      <w:r w:rsidRPr="00C609A1">
        <w:rPr>
          <w:b w:val="0"/>
          <w:sz w:val="24"/>
          <w:szCs w:val="24"/>
        </w:rPr>
        <w:instrText xml:space="preserve"> </w:instrText>
      </w:r>
      <w:r>
        <w:rPr>
          <w:b w:val="0"/>
          <w:sz w:val="24"/>
          <w:szCs w:val="24"/>
          <w:lang w:val="en-US"/>
        </w:rPr>
        <w:instrText>or</w:instrText>
      </w:r>
      <w:r w:rsidRPr="00C609A1">
        <w:rPr>
          <w:b w:val="0"/>
          <w:sz w:val="24"/>
          <w:szCs w:val="24"/>
        </w:rPr>
        <w:instrText xml:space="preserve"> </w:instrText>
      </w:r>
      <w:r>
        <w:rPr>
          <w:b w:val="0"/>
          <w:sz w:val="24"/>
          <w:szCs w:val="24"/>
          <w:lang w:val="en-US"/>
        </w:rPr>
        <w:instrText>conventional</w:instrText>
      </w:r>
      <w:r w:rsidRPr="00C609A1">
        <w:rPr>
          <w:b w:val="0"/>
          <w:sz w:val="24"/>
          <w:szCs w:val="24"/>
        </w:rPr>
        <w:instrText xml:space="preserve"> 99</w:instrText>
      </w:r>
      <w:r>
        <w:rPr>
          <w:b w:val="0"/>
          <w:sz w:val="24"/>
          <w:szCs w:val="24"/>
          <w:lang w:val="en-US"/>
        </w:rPr>
        <w:instrText>mTc</w:instrText>
      </w:r>
      <w:r w:rsidRPr="00C609A1">
        <w:rPr>
          <w:b w:val="0"/>
          <w:sz w:val="24"/>
          <w:szCs w:val="24"/>
        </w:rPr>
        <w:instrText>-</w:instrText>
      </w:r>
      <w:r>
        <w:rPr>
          <w:b w:val="0"/>
          <w:sz w:val="24"/>
          <w:szCs w:val="24"/>
          <w:lang w:val="en-US"/>
        </w:rPr>
        <w:instrText>methyldiphosphate</w:instrText>
      </w:r>
      <w:r w:rsidRPr="00C609A1">
        <w:rPr>
          <w:b w:val="0"/>
          <w:sz w:val="24"/>
          <w:szCs w:val="24"/>
        </w:rPr>
        <w:instrText xml:space="preserve"> </w:instrText>
      </w:r>
      <w:r>
        <w:rPr>
          <w:b w:val="0"/>
          <w:sz w:val="24"/>
          <w:szCs w:val="24"/>
          <w:lang w:val="en-US"/>
        </w:rPr>
        <w:instrText>bone</w:instrText>
      </w:r>
      <w:r w:rsidRPr="00C609A1">
        <w:rPr>
          <w:b w:val="0"/>
          <w:sz w:val="24"/>
          <w:szCs w:val="24"/>
        </w:rPr>
        <w:instrText xml:space="preserve"> </w:instrText>
      </w:r>
      <w:r>
        <w:rPr>
          <w:b w:val="0"/>
          <w:sz w:val="24"/>
          <w:szCs w:val="24"/>
          <w:lang w:val="en-US"/>
        </w:rPr>
        <w:instrText>images</w:instrText>
      </w:r>
      <w:r w:rsidRPr="00C609A1">
        <w:rPr>
          <w:b w:val="0"/>
          <w:sz w:val="24"/>
          <w:szCs w:val="24"/>
        </w:rPr>
        <w:instrText>.","</w:instrText>
      </w:r>
      <w:r>
        <w:rPr>
          <w:b w:val="0"/>
          <w:sz w:val="24"/>
          <w:szCs w:val="24"/>
          <w:lang w:val="en-US"/>
        </w:rPr>
        <w:instrText>author</w:instrText>
      </w:r>
      <w:r w:rsidRPr="00C609A1">
        <w:rPr>
          <w:b w:val="0"/>
          <w:sz w:val="24"/>
          <w:szCs w:val="24"/>
        </w:rPr>
        <w:instrText>":[{"</w:instrText>
      </w:r>
      <w:r>
        <w:rPr>
          <w:b w:val="0"/>
          <w:sz w:val="24"/>
          <w:szCs w:val="24"/>
          <w:lang w:val="en-US"/>
        </w:rPr>
        <w:instrText>dropping</w:instrText>
      </w:r>
      <w:r w:rsidRPr="00C609A1">
        <w:rPr>
          <w:b w:val="0"/>
          <w:sz w:val="24"/>
          <w:szCs w:val="24"/>
        </w:rPr>
        <w:instrText>-</w:instrText>
      </w:r>
      <w:r>
        <w:rPr>
          <w:b w:val="0"/>
          <w:sz w:val="24"/>
          <w:szCs w:val="24"/>
          <w:lang w:val="en-US"/>
        </w:rPr>
        <w:instrText>particle</w:instrText>
      </w:r>
      <w:r w:rsidRPr="00C609A1">
        <w:rPr>
          <w:b w:val="0"/>
          <w:sz w:val="24"/>
          <w:szCs w:val="24"/>
        </w:rPr>
        <w:instrText>":"","</w:instrText>
      </w:r>
      <w:r>
        <w:rPr>
          <w:b w:val="0"/>
          <w:sz w:val="24"/>
          <w:szCs w:val="24"/>
          <w:lang w:val="en-US"/>
        </w:rPr>
        <w:instrText>family</w:instrText>
      </w:r>
      <w:r w:rsidRPr="00C609A1">
        <w:rPr>
          <w:b w:val="0"/>
          <w:sz w:val="24"/>
          <w:szCs w:val="24"/>
        </w:rPr>
        <w:instrText>":"</w:instrText>
      </w:r>
      <w:r>
        <w:rPr>
          <w:b w:val="0"/>
          <w:sz w:val="24"/>
          <w:szCs w:val="24"/>
          <w:lang w:val="en-US"/>
        </w:rPr>
        <w:instrText>Milner</w:instrText>
      </w:r>
      <w:r w:rsidRPr="00C609A1">
        <w:rPr>
          <w:b w:val="0"/>
          <w:sz w:val="24"/>
          <w:szCs w:val="24"/>
        </w:rPr>
        <w:instrText>","</w:instrText>
      </w:r>
      <w:r>
        <w:rPr>
          <w:b w:val="0"/>
          <w:sz w:val="24"/>
          <w:szCs w:val="24"/>
          <w:lang w:val="en-US"/>
        </w:rPr>
        <w:instrText>given</w:instrText>
      </w:r>
      <w:r w:rsidRPr="00C609A1">
        <w:rPr>
          <w:b w:val="0"/>
          <w:sz w:val="24"/>
          <w:szCs w:val="24"/>
        </w:rPr>
        <w:instrText>":"</w:instrText>
      </w:r>
      <w:r>
        <w:rPr>
          <w:b w:val="0"/>
          <w:sz w:val="24"/>
          <w:szCs w:val="24"/>
          <w:lang w:val="en-US"/>
        </w:rPr>
        <w:instrText>P</w:instrText>
      </w:r>
      <w:r w:rsidRPr="00C609A1">
        <w:rPr>
          <w:b w:val="0"/>
          <w:sz w:val="24"/>
          <w:szCs w:val="24"/>
        </w:rPr>
        <w:instrText xml:space="preserve"> </w:instrText>
      </w:r>
      <w:r>
        <w:rPr>
          <w:b w:val="0"/>
          <w:sz w:val="24"/>
          <w:szCs w:val="24"/>
          <w:lang w:val="en-US"/>
        </w:rPr>
        <w:instrText>F</w:instrText>
      </w:r>
      <w:r w:rsidRPr="00C609A1">
        <w:rPr>
          <w:b w:val="0"/>
          <w:sz w:val="24"/>
          <w:szCs w:val="24"/>
        </w:rPr>
        <w:instrText>","</w:instrText>
      </w:r>
      <w:r>
        <w:rPr>
          <w:b w:val="0"/>
          <w:sz w:val="24"/>
          <w:szCs w:val="24"/>
          <w:lang w:val="en-US"/>
        </w:rPr>
        <w:instrText>non</w:instrText>
      </w:r>
      <w:r w:rsidRPr="00C609A1">
        <w:rPr>
          <w:b w:val="0"/>
          <w:sz w:val="24"/>
          <w:szCs w:val="24"/>
        </w:rPr>
        <w:instrText>-</w:instrText>
      </w:r>
      <w:r>
        <w:rPr>
          <w:b w:val="0"/>
          <w:sz w:val="24"/>
          <w:szCs w:val="24"/>
          <w:lang w:val="en-US"/>
        </w:rPr>
        <w:instrText>dropping</w:instrText>
      </w:r>
      <w:r w:rsidRPr="00C609A1">
        <w:rPr>
          <w:b w:val="0"/>
          <w:sz w:val="24"/>
          <w:szCs w:val="24"/>
        </w:rPr>
        <w:instrText>-</w:instrText>
      </w:r>
      <w:r>
        <w:rPr>
          <w:b w:val="0"/>
          <w:sz w:val="24"/>
          <w:szCs w:val="24"/>
          <w:lang w:val="en-US"/>
        </w:rPr>
        <w:instrText>particle</w:instrText>
      </w:r>
      <w:r w:rsidRPr="00C609A1">
        <w:rPr>
          <w:b w:val="0"/>
          <w:sz w:val="24"/>
          <w:szCs w:val="24"/>
        </w:rPr>
        <w:instrText>":"","</w:instrText>
      </w:r>
      <w:r>
        <w:rPr>
          <w:b w:val="0"/>
          <w:sz w:val="24"/>
          <w:szCs w:val="24"/>
          <w:lang w:val="en-US"/>
        </w:rPr>
        <w:instrText>parse</w:instrText>
      </w:r>
      <w:r w:rsidRPr="00C609A1">
        <w:rPr>
          <w:b w:val="0"/>
          <w:sz w:val="24"/>
          <w:szCs w:val="24"/>
        </w:rPr>
        <w:instrText>-</w:instrText>
      </w:r>
      <w:r>
        <w:rPr>
          <w:b w:val="0"/>
          <w:sz w:val="24"/>
          <w:szCs w:val="24"/>
          <w:lang w:val="en-US"/>
        </w:rPr>
        <w:instrText>names</w:instrText>
      </w:r>
      <w:r w:rsidRPr="00C609A1">
        <w:rPr>
          <w:b w:val="0"/>
          <w:sz w:val="24"/>
          <w:szCs w:val="24"/>
        </w:rPr>
        <w:instrText>":</w:instrText>
      </w:r>
      <w:r>
        <w:rPr>
          <w:b w:val="0"/>
          <w:sz w:val="24"/>
          <w:szCs w:val="24"/>
          <w:lang w:val="en-US"/>
        </w:rPr>
        <w:instrText>false</w:instrText>
      </w:r>
      <w:r w:rsidRPr="00C609A1">
        <w:rPr>
          <w:b w:val="0"/>
          <w:sz w:val="24"/>
          <w:szCs w:val="24"/>
        </w:rPr>
        <w:instrText>,"</w:instrText>
      </w:r>
      <w:r>
        <w:rPr>
          <w:b w:val="0"/>
          <w:sz w:val="24"/>
          <w:szCs w:val="24"/>
          <w:lang w:val="en-US"/>
        </w:rPr>
        <w:instrText>suffix</w:instrText>
      </w:r>
      <w:r w:rsidRPr="00C609A1">
        <w:rPr>
          <w:b w:val="0"/>
          <w:sz w:val="24"/>
          <w:szCs w:val="24"/>
        </w:rPr>
        <w:instrText>":""},{"</w:instrText>
      </w:r>
      <w:r>
        <w:rPr>
          <w:b w:val="0"/>
          <w:sz w:val="24"/>
          <w:szCs w:val="24"/>
          <w:lang w:val="en-US"/>
        </w:rPr>
        <w:instrText>dropping</w:instrText>
      </w:r>
      <w:r w:rsidRPr="00C609A1">
        <w:rPr>
          <w:b w:val="0"/>
          <w:sz w:val="24"/>
          <w:szCs w:val="24"/>
        </w:rPr>
        <w:instrText>-</w:instrText>
      </w:r>
      <w:r>
        <w:rPr>
          <w:b w:val="0"/>
          <w:sz w:val="24"/>
          <w:szCs w:val="24"/>
          <w:lang w:val="en-US"/>
        </w:rPr>
        <w:instrText>particle</w:instrText>
      </w:r>
      <w:r w:rsidRPr="00C609A1">
        <w:rPr>
          <w:b w:val="0"/>
          <w:sz w:val="24"/>
          <w:szCs w:val="24"/>
        </w:rPr>
        <w:instrText>":"","</w:instrText>
      </w:r>
      <w:r>
        <w:rPr>
          <w:b w:val="0"/>
          <w:sz w:val="24"/>
          <w:szCs w:val="24"/>
          <w:lang w:val="en-US"/>
        </w:rPr>
        <w:instrText>family</w:instrText>
      </w:r>
      <w:r w:rsidRPr="00C609A1">
        <w:rPr>
          <w:b w:val="0"/>
          <w:sz w:val="24"/>
          <w:szCs w:val="24"/>
        </w:rPr>
        <w:instrText>":"</w:instrText>
      </w:r>
      <w:r>
        <w:rPr>
          <w:b w:val="0"/>
          <w:sz w:val="24"/>
          <w:szCs w:val="24"/>
          <w:lang w:val="en-US"/>
        </w:rPr>
        <w:instrText>Brown</w:instrText>
      </w:r>
      <w:r w:rsidRPr="00C609A1">
        <w:rPr>
          <w:b w:val="0"/>
          <w:sz w:val="24"/>
          <w:szCs w:val="24"/>
        </w:rPr>
        <w:instrText>","</w:instrText>
      </w:r>
      <w:r>
        <w:rPr>
          <w:b w:val="0"/>
          <w:sz w:val="24"/>
          <w:szCs w:val="24"/>
          <w:lang w:val="en-US"/>
        </w:rPr>
        <w:instrText>given</w:instrText>
      </w:r>
      <w:r w:rsidRPr="00C609A1">
        <w:rPr>
          <w:b w:val="0"/>
          <w:sz w:val="24"/>
          <w:szCs w:val="24"/>
        </w:rPr>
        <w:instrText>":"</w:instrText>
      </w:r>
      <w:r>
        <w:rPr>
          <w:b w:val="0"/>
          <w:sz w:val="24"/>
          <w:szCs w:val="24"/>
          <w:lang w:val="en-US"/>
        </w:rPr>
        <w:instrText>M</w:instrText>
      </w:r>
      <w:r w:rsidRPr="00C609A1">
        <w:rPr>
          <w:b w:val="0"/>
          <w:sz w:val="24"/>
          <w:szCs w:val="24"/>
        </w:rPr>
        <w:instrText>","</w:instrText>
      </w:r>
      <w:r>
        <w:rPr>
          <w:b w:val="0"/>
          <w:sz w:val="24"/>
          <w:szCs w:val="24"/>
          <w:lang w:val="en-US"/>
        </w:rPr>
        <w:instrText>non</w:instrText>
      </w:r>
      <w:r w:rsidRPr="00C609A1">
        <w:rPr>
          <w:b w:val="0"/>
          <w:sz w:val="24"/>
          <w:szCs w:val="24"/>
        </w:rPr>
        <w:instrText>-</w:instrText>
      </w:r>
      <w:r>
        <w:rPr>
          <w:b w:val="0"/>
          <w:sz w:val="24"/>
          <w:szCs w:val="24"/>
          <w:lang w:val="en-US"/>
        </w:rPr>
        <w:instrText>dropping</w:instrText>
      </w:r>
      <w:r w:rsidRPr="00C609A1">
        <w:rPr>
          <w:b w:val="0"/>
          <w:sz w:val="24"/>
          <w:szCs w:val="24"/>
        </w:rPr>
        <w:instrText>-</w:instrText>
      </w:r>
      <w:r>
        <w:rPr>
          <w:b w:val="0"/>
          <w:sz w:val="24"/>
          <w:szCs w:val="24"/>
          <w:lang w:val="en-US"/>
        </w:rPr>
        <w:instrText>particle</w:instrText>
      </w:r>
      <w:r w:rsidRPr="00C609A1">
        <w:rPr>
          <w:b w:val="0"/>
          <w:sz w:val="24"/>
          <w:szCs w:val="24"/>
        </w:rPr>
        <w:instrText>":"","</w:instrText>
      </w:r>
      <w:r>
        <w:rPr>
          <w:b w:val="0"/>
          <w:sz w:val="24"/>
          <w:szCs w:val="24"/>
          <w:lang w:val="en-US"/>
        </w:rPr>
        <w:instrText>parse</w:instrText>
      </w:r>
      <w:r w:rsidRPr="00C609A1">
        <w:rPr>
          <w:b w:val="0"/>
          <w:sz w:val="24"/>
          <w:szCs w:val="24"/>
        </w:rPr>
        <w:instrText>-</w:instrText>
      </w:r>
      <w:r>
        <w:rPr>
          <w:b w:val="0"/>
          <w:sz w:val="24"/>
          <w:szCs w:val="24"/>
          <w:lang w:val="en-US"/>
        </w:rPr>
        <w:instrText>names</w:instrText>
      </w:r>
      <w:r w:rsidRPr="00C609A1">
        <w:rPr>
          <w:b w:val="0"/>
          <w:sz w:val="24"/>
          <w:szCs w:val="24"/>
        </w:rPr>
        <w:instrText>":</w:instrText>
      </w:r>
      <w:r>
        <w:rPr>
          <w:b w:val="0"/>
          <w:sz w:val="24"/>
          <w:szCs w:val="24"/>
          <w:lang w:val="en-US"/>
        </w:rPr>
        <w:instrText>false</w:instrText>
      </w:r>
      <w:r w:rsidRPr="00C609A1">
        <w:rPr>
          <w:b w:val="0"/>
          <w:sz w:val="24"/>
          <w:szCs w:val="24"/>
        </w:rPr>
        <w:instrText>,"</w:instrText>
      </w:r>
      <w:r>
        <w:rPr>
          <w:b w:val="0"/>
          <w:sz w:val="24"/>
          <w:szCs w:val="24"/>
          <w:lang w:val="en-US"/>
        </w:rPr>
        <w:instrText>suffix</w:instrText>
      </w:r>
      <w:r w:rsidRPr="00C609A1">
        <w:rPr>
          <w:b w:val="0"/>
          <w:sz w:val="24"/>
          <w:szCs w:val="24"/>
        </w:rPr>
        <w:instrText>":""}],"</w:instrText>
      </w:r>
      <w:r>
        <w:rPr>
          <w:b w:val="0"/>
          <w:sz w:val="24"/>
          <w:szCs w:val="24"/>
          <w:lang w:val="en-US"/>
        </w:rPr>
        <w:instrText>container</w:instrText>
      </w:r>
      <w:r w:rsidRPr="00C609A1">
        <w:rPr>
          <w:b w:val="0"/>
          <w:sz w:val="24"/>
          <w:szCs w:val="24"/>
        </w:rPr>
        <w:instrText>-</w:instrText>
      </w:r>
      <w:r>
        <w:rPr>
          <w:b w:val="0"/>
          <w:sz w:val="24"/>
          <w:szCs w:val="24"/>
          <w:lang w:val="en-US"/>
        </w:rPr>
        <w:instrText>title</w:instrText>
      </w:r>
      <w:r w:rsidRPr="00C609A1">
        <w:rPr>
          <w:b w:val="0"/>
          <w:sz w:val="24"/>
          <w:szCs w:val="24"/>
        </w:rPr>
        <w:instrText>":"</w:instrText>
      </w:r>
      <w:r>
        <w:rPr>
          <w:b w:val="0"/>
          <w:sz w:val="24"/>
          <w:szCs w:val="24"/>
          <w:lang w:val="en-US"/>
        </w:rPr>
        <w:instrText>Blood</w:instrText>
      </w:r>
      <w:r w:rsidRPr="00C609A1">
        <w:rPr>
          <w:b w:val="0"/>
          <w:sz w:val="24"/>
          <w:szCs w:val="24"/>
        </w:rPr>
        <w:instrText>","</w:instrText>
      </w:r>
      <w:r>
        <w:rPr>
          <w:b w:val="0"/>
          <w:sz w:val="24"/>
          <w:szCs w:val="24"/>
          <w:lang w:val="en-US"/>
        </w:rPr>
        <w:instrText>id</w:instrText>
      </w:r>
      <w:r w:rsidRPr="00C609A1">
        <w:rPr>
          <w:b w:val="0"/>
          <w:sz w:val="24"/>
          <w:szCs w:val="24"/>
        </w:rPr>
        <w:instrText>":"</w:instrText>
      </w:r>
      <w:r>
        <w:rPr>
          <w:b w:val="0"/>
          <w:sz w:val="24"/>
          <w:szCs w:val="24"/>
          <w:lang w:val="en-US"/>
        </w:rPr>
        <w:instrText>ITEM</w:instrText>
      </w:r>
      <w:r w:rsidRPr="00C609A1">
        <w:rPr>
          <w:b w:val="0"/>
          <w:sz w:val="24"/>
          <w:szCs w:val="24"/>
        </w:rPr>
        <w:instrText>-1","</w:instrText>
      </w:r>
      <w:r>
        <w:rPr>
          <w:b w:val="0"/>
          <w:sz w:val="24"/>
          <w:szCs w:val="24"/>
          <w:lang w:val="en-US"/>
        </w:rPr>
        <w:instrText>issue</w:instrText>
      </w:r>
      <w:r w:rsidRPr="00C609A1">
        <w:rPr>
          <w:b w:val="0"/>
          <w:sz w:val="24"/>
          <w:szCs w:val="24"/>
        </w:rPr>
        <w:instrText>":"6","</w:instrText>
      </w:r>
      <w:r>
        <w:rPr>
          <w:b w:val="0"/>
          <w:sz w:val="24"/>
          <w:szCs w:val="24"/>
          <w:lang w:val="en-US"/>
        </w:rPr>
        <w:instrText>issued</w:instrText>
      </w:r>
      <w:r w:rsidRPr="00C609A1">
        <w:rPr>
          <w:b w:val="0"/>
          <w:sz w:val="24"/>
          <w:szCs w:val="24"/>
        </w:rPr>
        <w:instrText>":{"</w:instrText>
      </w:r>
      <w:r>
        <w:rPr>
          <w:b w:val="0"/>
          <w:sz w:val="24"/>
          <w:szCs w:val="24"/>
          <w:lang w:val="en-US"/>
        </w:rPr>
        <w:instrText>date</w:instrText>
      </w:r>
      <w:r w:rsidRPr="00C609A1">
        <w:rPr>
          <w:b w:val="0"/>
          <w:sz w:val="24"/>
          <w:szCs w:val="24"/>
        </w:rPr>
        <w:instrText>-</w:instrText>
      </w:r>
      <w:r>
        <w:rPr>
          <w:b w:val="0"/>
          <w:sz w:val="24"/>
          <w:szCs w:val="24"/>
          <w:lang w:val="en-US"/>
        </w:rPr>
        <w:instrText>parts</w:instrText>
      </w:r>
      <w:r w:rsidRPr="00C609A1">
        <w:rPr>
          <w:b w:val="0"/>
          <w:sz w:val="24"/>
          <w:szCs w:val="24"/>
        </w:rPr>
        <w:instrText>":[["1982","12"]]},"</w:instrText>
      </w:r>
      <w:r>
        <w:rPr>
          <w:b w:val="0"/>
          <w:sz w:val="24"/>
          <w:szCs w:val="24"/>
          <w:lang w:val="en-US"/>
        </w:rPr>
        <w:instrText>page</w:instrText>
      </w:r>
      <w:r w:rsidRPr="00C609A1">
        <w:rPr>
          <w:b w:val="0"/>
          <w:sz w:val="24"/>
          <w:szCs w:val="24"/>
        </w:rPr>
        <w:instrText>":"1411-9","</w:instrText>
      </w:r>
      <w:r>
        <w:rPr>
          <w:b w:val="0"/>
          <w:sz w:val="24"/>
          <w:szCs w:val="24"/>
          <w:lang w:val="en-US"/>
        </w:rPr>
        <w:instrText>title</w:instrText>
      </w:r>
      <w:r w:rsidRPr="00C609A1">
        <w:rPr>
          <w:b w:val="0"/>
          <w:sz w:val="24"/>
          <w:szCs w:val="24"/>
        </w:rPr>
        <w:instrText>":"</w:instrText>
      </w:r>
      <w:r>
        <w:rPr>
          <w:b w:val="0"/>
          <w:sz w:val="24"/>
          <w:szCs w:val="24"/>
          <w:lang w:val="en-US"/>
        </w:rPr>
        <w:instrText>Bone</w:instrText>
      </w:r>
      <w:r w:rsidRPr="00C609A1">
        <w:rPr>
          <w:b w:val="0"/>
          <w:sz w:val="24"/>
          <w:szCs w:val="24"/>
        </w:rPr>
        <w:instrText xml:space="preserve"> </w:instrText>
      </w:r>
      <w:r>
        <w:rPr>
          <w:b w:val="0"/>
          <w:sz w:val="24"/>
          <w:szCs w:val="24"/>
          <w:lang w:val="en-US"/>
        </w:rPr>
        <w:instrText>marrow</w:instrText>
      </w:r>
      <w:r w:rsidRPr="00C609A1">
        <w:rPr>
          <w:b w:val="0"/>
          <w:sz w:val="24"/>
          <w:szCs w:val="24"/>
        </w:rPr>
        <w:instrText xml:space="preserve"> </w:instrText>
      </w:r>
      <w:r>
        <w:rPr>
          <w:b w:val="0"/>
          <w:sz w:val="24"/>
          <w:szCs w:val="24"/>
          <w:lang w:val="en-US"/>
        </w:rPr>
        <w:instrText>infarction</w:instrText>
      </w:r>
      <w:r w:rsidRPr="00C609A1">
        <w:rPr>
          <w:b w:val="0"/>
          <w:sz w:val="24"/>
          <w:szCs w:val="24"/>
        </w:rPr>
        <w:instrText xml:space="preserve"> </w:instrText>
      </w:r>
      <w:r>
        <w:rPr>
          <w:b w:val="0"/>
          <w:sz w:val="24"/>
          <w:szCs w:val="24"/>
          <w:lang w:val="en-US"/>
        </w:rPr>
        <w:instrText>in</w:instrText>
      </w:r>
      <w:r w:rsidRPr="00C609A1">
        <w:rPr>
          <w:b w:val="0"/>
          <w:sz w:val="24"/>
          <w:szCs w:val="24"/>
        </w:rPr>
        <w:instrText xml:space="preserve"> </w:instrText>
      </w:r>
      <w:r>
        <w:rPr>
          <w:b w:val="0"/>
          <w:sz w:val="24"/>
          <w:szCs w:val="24"/>
          <w:lang w:val="en-US"/>
        </w:rPr>
        <w:instrText>sickle</w:instrText>
      </w:r>
      <w:r w:rsidRPr="00C609A1">
        <w:rPr>
          <w:b w:val="0"/>
          <w:sz w:val="24"/>
          <w:szCs w:val="24"/>
        </w:rPr>
        <w:instrText xml:space="preserve"> </w:instrText>
      </w:r>
      <w:r>
        <w:rPr>
          <w:b w:val="0"/>
          <w:sz w:val="24"/>
          <w:szCs w:val="24"/>
          <w:lang w:val="en-US"/>
        </w:rPr>
        <w:instrText>cell</w:instrText>
      </w:r>
      <w:r w:rsidRPr="00C609A1">
        <w:rPr>
          <w:b w:val="0"/>
          <w:sz w:val="24"/>
          <w:szCs w:val="24"/>
        </w:rPr>
        <w:instrText xml:space="preserve"> </w:instrText>
      </w:r>
      <w:r>
        <w:rPr>
          <w:b w:val="0"/>
          <w:sz w:val="24"/>
          <w:szCs w:val="24"/>
          <w:lang w:val="en-US"/>
        </w:rPr>
        <w:instrText>anemia</w:instrText>
      </w:r>
      <w:r w:rsidRPr="00C609A1">
        <w:rPr>
          <w:b w:val="0"/>
          <w:sz w:val="24"/>
          <w:szCs w:val="24"/>
        </w:rPr>
        <w:instrText xml:space="preserve">: </w:instrText>
      </w:r>
      <w:r>
        <w:rPr>
          <w:b w:val="0"/>
          <w:sz w:val="24"/>
          <w:szCs w:val="24"/>
          <w:lang w:val="en-US"/>
        </w:rPr>
        <w:instrText>correlation</w:instrText>
      </w:r>
      <w:r w:rsidRPr="00C609A1">
        <w:rPr>
          <w:b w:val="0"/>
          <w:sz w:val="24"/>
          <w:szCs w:val="24"/>
        </w:rPr>
        <w:instrText xml:space="preserve"> </w:instrText>
      </w:r>
      <w:r>
        <w:rPr>
          <w:b w:val="0"/>
          <w:sz w:val="24"/>
          <w:szCs w:val="24"/>
          <w:lang w:val="en-US"/>
        </w:rPr>
        <w:instrText>with</w:instrText>
      </w:r>
      <w:r w:rsidRPr="00C609A1">
        <w:rPr>
          <w:b w:val="0"/>
          <w:sz w:val="24"/>
          <w:szCs w:val="24"/>
        </w:rPr>
        <w:instrText xml:space="preserve"> </w:instrText>
      </w:r>
      <w:r>
        <w:rPr>
          <w:b w:val="0"/>
          <w:sz w:val="24"/>
          <w:szCs w:val="24"/>
          <w:lang w:val="en-US"/>
        </w:rPr>
        <w:instrText>hematologic</w:instrText>
      </w:r>
      <w:r w:rsidRPr="00C609A1">
        <w:rPr>
          <w:b w:val="0"/>
          <w:sz w:val="24"/>
          <w:szCs w:val="24"/>
        </w:rPr>
        <w:instrText xml:space="preserve"> </w:instrText>
      </w:r>
      <w:r>
        <w:rPr>
          <w:b w:val="0"/>
          <w:sz w:val="24"/>
          <w:szCs w:val="24"/>
          <w:lang w:val="en-US"/>
        </w:rPr>
        <w:instrText>profiles</w:instrText>
      </w:r>
      <w:r w:rsidRPr="00C609A1">
        <w:rPr>
          <w:b w:val="0"/>
          <w:sz w:val="24"/>
          <w:szCs w:val="24"/>
        </w:rPr>
        <w:instrText>.","</w:instrText>
      </w:r>
      <w:r>
        <w:rPr>
          <w:b w:val="0"/>
          <w:sz w:val="24"/>
          <w:szCs w:val="24"/>
          <w:lang w:val="en-US"/>
        </w:rPr>
        <w:instrText>type</w:instrText>
      </w:r>
      <w:r w:rsidRPr="00C609A1">
        <w:rPr>
          <w:b w:val="0"/>
          <w:sz w:val="24"/>
          <w:szCs w:val="24"/>
        </w:rPr>
        <w:instrText>":"</w:instrText>
      </w:r>
      <w:r>
        <w:rPr>
          <w:b w:val="0"/>
          <w:sz w:val="24"/>
          <w:szCs w:val="24"/>
          <w:lang w:val="en-US"/>
        </w:rPr>
        <w:instrText>article</w:instrText>
      </w:r>
      <w:r w:rsidRPr="00C609A1">
        <w:rPr>
          <w:b w:val="0"/>
          <w:sz w:val="24"/>
          <w:szCs w:val="24"/>
        </w:rPr>
        <w:instrText>-</w:instrText>
      </w:r>
      <w:r>
        <w:rPr>
          <w:b w:val="0"/>
          <w:sz w:val="24"/>
          <w:szCs w:val="24"/>
          <w:lang w:val="en-US"/>
        </w:rPr>
        <w:instrText>journal</w:instrText>
      </w:r>
      <w:r w:rsidRPr="00C609A1">
        <w:rPr>
          <w:b w:val="0"/>
          <w:sz w:val="24"/>
          <w:szCs w:val="24"/>
        </w:rPr>
        <w:instrText>","</w:instrText>
      </w:r>
      <w:r>
        <w:rPr>
          <w:b w:val="0"/>
          <w:sz w:val="24"/>
          <w:szCs w:val="24"/>
          <w:lang w:val="en-US"/>
        </w:rPr>
        <w:instrText>volume</w:instrText>
      </w:r>
      <w:r w:rsidRPr="00C609A1">
        <w:rPr>
          <w:b w:val="0"/>
          <w:sz w:val="24"/>
          <w:szCs w:val="24"/>
        </w:rPr>
        <w:instrText>":"60"},"</w:instrText>
      </w:r>
      <w:r>
        <w:rPr>
          <w:b w:val="0"/>
          <w:sz w:val="24"/>
          <w:szCs w:val="24"/>
          <w:lang w:val="en-US"/>
        </w:rPr>
        <w:instrText>uris</w:instrText>
      </w:r>
      <w:r w:rsidRPr="00C609A1">
        <w:rPr>
          <w:b w:val="0"/>
          <w:sz w:val="24"/>
          <w:szCs w:val="24"/>
        </w:rPr>
        <w:instrText>":["</w:instrText>
      </w:r>
      <w:r>
        <w:rPr>
          <w:b w:val="0"/>
          <w:sz w:val="24"/>
          <w:szCs w:val="24"/>
          <w:lang w:val="en-US"/>
        </w:rPr>
        <w:instrText>http</w:instrText>
      </w:r>
      <w:r w:rsidRPr="00C609A1">
        <w:rPr>
          <w:b w:val="0"/>
          <w:sz w:val="24"/>
          <w:szCs w:val="24"/>
        </w:rPr>
        <w:instrText>://</w:instrText>
      </w:r>
      <w:r>
        <w:rPr>
          <w:b w:val="0"/>
          <w:sz w:val="24"/>
          <w:szCs w:val="24"/>
          <w:lang w:val="en-US"/>
        </w:rPr>
        <w:instrText>www</w:instrText>
      </w:r>
      <w:r w:rsidRPr="00C609A1">
        <w:rPr>
          <w:b w:val="0"/>
          <w:sz w:val="24"/>
          <w:szCs w:val="24"/>
        </w:rPr>
        <w:instrText>.</w:instrText>
      </w:r>
      <w:r>
        <w:rPr>
          <w:b w:val="0"/>
          <w:sz w:val="24"/>
          <w:szCs w:val="24"/>
          <w:lang w:val="en-US"/>
        </w:rPr>
        <w:instrText>mendeley</w:instrText>
      </w:r>
      <w:r w:rsidRPr="00C609A1">
        <w:rPr>
          <w:b w:val="0"/>
          <w:sz w:val="24"/>
          <w:szCs w:val="24"/>
        </w:rPr>
        <w:instrText>.</w:instrText>
      </w:r>
      <w:r>
        <w:rPr>
          <w:b w:val="0"/>
          <w:sz w:val="24"/>
          <w:szCs w:val="24"/>
          <w:lang w:val="en-US"/>
        </w:rPr>
        <w:instrText>com</w:instrText>
      </w:r>
      <w:r w:rsidRPr="00C609A1">
        <w:rPr>
          <w:b w:val="0"/>
          <w:sz w:val="24"/>
          <w:szCs w:val="24"/>
        </w:rPr>
        <w:instrText>/</w:instrText>
      </w:r>
      <w:r>
        <w:rPr>
          <w:b w:val="0"/>
          <w:sz w:val="24"/>
          <w:szCs w:val="24"/>
          <w:lang w:val="en-US"/>
        </w:rPr>
        <w:instrText>documents</w:instrText>
      </w:r>
      <w:r w:rsidRPr="00C609A1">
        <w:rPr>
          <w:b w:val="0"/>
          <w:sz w:val="24"/>
          <w:szCs w:val="24"/>
        </w:rPr>
        <w:instrText>/?</w:instrText>
      </w:r>
      <w:r>
        <w:rPr>
          <w:b w:val="0"/>
          <w:sz w:val="24"/>
          <w:szCs w:val="24"/>
          <w:lang w:val="en-US"/>
        </w:rPr>
        <w:instrText>uuid</w:instrText>
      </w:r>
      <w:r w:rsidRPr="00C609A1">
        <w:rPr>
          <w:b w:val="0"/>
          <w:sz w:val="24"/>
          <w:szCs w:val="24"/>
        </w:rPr>
        <w:instrText>=864</w:instrText>
      </w:r>
      <w:r>
        <w:rPr>
          <w:b w:val="0"/>
          <w:sz w:val="24"/>
          <w:szCs w:val="24"/>
          <w:lang w:val="en-US"/>
        </w:rPr>
        <w:instrText>ac</w:instrText>
      </w:r>
      <w:r w:rsidRPr="00C609A1">
        <w:rPr>
          <w:b w:val="0"/>
          <w:sz w:val="24"/>
          <w:szCs w:val="24"/>
        </w:rPr>
        <w:instrText>338-</w:instrText>
      </w:r>
      <w:r>
        <w:rPr>
          <w:b w:val="0"/>
          <w:sz w:val="24"/>
          <w:szCs w:val="24"/>
          <w:lang w:val="en-US"/>
        </w:rPr>
        <w:instrText>ae</w:instrText>
      </w:r>
      <w:r w:rsidRPr="00C609A1">
        <w:rPr>
          <w:b w:val="0"/>
          <w:sz w:val="24"/>
          <w:szCs w:val="24"/>
        </w:rPr>
        <w:instrText>3</w:instrText>
      </w:r>
      <w:r>
        <w:rPr>
          <w:b w:val="0"/>
          <w:sz w:val="24"/>
          <w:szCs w:val="24"/>
          <w:lang w:val="en-US"/>
        </w:rPr>
        <w:instrText>a</w:instrText>
      </w:r>
      <w:r w:rsidRPr="00C609A1">
        <w:rPr>
          <w:b w:val="0"/>
          <w:sz w:val="24"/>
          <w:szCs w:val="24"/>
        </w:rPr>
        <w:instrText>-3</w:instrText>
      </w:r>
      <w:r>
        <w:rPr>
          <w:b w:val="0"/>
          <w:sz w:val="24"/>
          <w:szCs w:val="24"/>
          <w:lang w:val="en-US"/>
        </w:rPr>
        <w:instrText>be</w:instrText>
      </w:r>
      <w:r w:rsidRPr="00C609A1">
        <w:rPr>
          <w:b w:val="0"/>
          <w:sz w:val="24"/>
          <w:szCs w:val="24"/>
        </w:rPr>
        <w:instrText>8-</w:instrText>
      </w:r>
      <w:r>
        <w:rPr>
          <w:b w:val="0"/>
          <w:sz w:val="24"/>
          <w:szCs w:val="24"/>
          <w:lang w:val="en-US"/>
        </w:rPr>
        <w:instrText>bfa</w:instrText>
      </w:r>
      <w:r w:rsidRPr="00C609A1">
        <w:rPr>
          <w:b w:val="0"/>
          <w:sz w:val="24"/>
          <w:szCs w:val="24"/>
        </w:rPr>
        <w:instrText>4-2</w:instrText>
      </w:r>
      <w:r>
        <w:rPr>
          <w:b w:val="0"/>
          <w:sz w:val="24"/>
          <w:szCs w:val="24"/>
          <w:lang w:val="en-US"/>
        </w:rPr>
        <w:instrText>f</w:instrText>
      </w:r>
      <w:r w:rsidRPr="00C609A1">
        <w:rPr>
          <w:b w:val="0"/>
          <w:sz w:val="24"/>
          <w:szCs w:val="24"/>
        </w:rPr>
        <w:instrText>086</w:instrText>
      </w:r>
      <w:r>
        <w:rPr>
          <w:b w:val="0"/>
          <w:sz w:val="24"/>
          <w:szCs w:val="24"/>
          <w:lang w:val="en-US"/>
        </w:rPr>
        <w:instrText>e</w:instrText>
      </w:r>
      <w:r w:rsidRPr="00C609A1">
        <w:rPr>
          <w:b w:val="0"/>
          <w:sz w:val="24"/>
          <w:szCs w:val="24"/>
        </w:rPr>
        <w:instrText>08</w:instrText>
      </w:r>
      <w:r>
        <w:rPr>
          <w:b w:val="0"/>
          <w:sz w:val="24"/>
          <w:szCs w:val="24"/>
          <w:lang w:val="en-US"/>
        </w:rPr>
        <w:instrText>add</w:instrText>
      </w:r>
      <w:r w:rsidRPr="00C609A1">
        <w:rPr>
          <w:b w:val="0"/>
          <w:sz w:val="24"/>
          <w:szCs w:val="24"/>
        </w:rPr>
        <w:instrText>7"]}],"</w:instrText>
      </w:r>
      <w:r>
        <w:rPr>
          <w:b w:val="0"/>
          <w:sz w:val="24"/>
          <w:szCs w:val="24"/>
          <w:lang w:val="en-US"/>
        </w:rPr>
        <w:instrText>mendeley</w:instrText>
      </w:r>
      <w:r w:rsidRPr="00C609A1">
        <w:rPr>
          <w:b w:val="0"/>
          <w:sz w:val="24"/>
          <w:szCs w:val="24"/>
        </w:rPr>
        <w:instrText>":{"</w:instrText>
      </w:r>
      <w:r>
        <w:rPr>
          <w:b w:val="0"/>
          <w:sz w:val="24"/>
          <w:szCs w:val="24"/>
          <w:lang w:val="en-US"/>
        </w:rPr>
        <w:instrText>formattedCitation</w:instrText>
      </w:r>
      <w:r w:rsidRPr="00C609A1">
        <w:rPr>
          <w:b w:val="0"/>
          <w:sz w:val="24"/>
          <w:szCs w:val="24"/>
        </w:rPr>
        <w:instrText>":"[36]","</w:instrText>
      </w:r>
      <w:r>
        <w:rPr>
          <w:b w:val="0"/>
          <w:sz w:val="24"/>
          <w:szCs w:val="24"/>
          <w:lang w:val="en-US"/>
        </w:rPr>
        <w:instrText>plainTextFormattedCitation</w:instrText>
      </w:r>
      <w:r w:rsidRPr="00C609A1">
        <w:rPr>
          <w:b w:val="0"/>
          <w:sz w:val="24"/>
          <w:szCs w:val="24"/>
        </w:rPr>
        <w:instrText>":"[36]","</w:instrText>
      </w:r>
      <w:r>
        <w:rPr>
          <w:b w:val="0"/>
          <w:sz w:val="24"/>
          <w:szCs w:val="24"/>
          <w:lang w:val="en-US"/>
        </w:rPr>
        <w:instrText>previouslyFormattedCitation</w:instrText>
      </w:r>
      <w:r w:rsidRPr="00C609A1">
        <w:rPr>
          <w:b w:val="0"/>
          <w:sz w:val="24"/>
          <w:szCs w:val="24"/>
        </w:rPr>
        <w:instrText>":"[36]"},"</w:instrText>
      </w:r>
      <w:r>
        <w:rPr>
          <w:b w:val="0"/>
          <w:sz w:val="24"/>
          <w:szCs w:val="24"/>
          <w:lang w:val="en-US"/>
        </w:rPr>
        <w:instrText>properties</w:instrText>
      </w:r>
      <w:r w:rsidRPr="00C609A1">
        <w:rPr>
          <w:b w:val="0"/>
          <w:sz w:val="24"/>
          <w:szCs w:val="24"/>
        </w:rPr>
        <w:instrText>":{"</w:instrText>
      </w:r>
      <w:r>
        <w:rPr>
          <w:b w:val="0"/>
          <w:sz w:val="24"/>
          <w:szCs w:val="24"/>
          <w:lang w:val="en-US"/>
        </w:rPr>
        <w:instrText>noteIndex</w:instrText>
      </w:r>
      <w:r w:rsidRPr="00C609A1">
        <w:rPr>
          <w:b w:val="0"/>
          <w:sz w:val="24"/>
          <w:szCs w:val="24"/>
        </w:rPr>
        <w:instrText>":0},"</w:instrText>
      </w:r>
      <w:r>
        <w:rPr>
          <w:b w:val="0"/>
          <w:sz w:val="24"/>
          <w:szCs w:val="24"/>
          <w:lang w:val="en-US"/>
        </w:rPr>
        <w:instrText>schema</w:instrText>
      </w:r>
      <w:r w:rsidRPr="00C609A1">
        <w:rPr>
          <w:b w:val="0"/>
          <w:sz w:val="24"/>
          <w:szCs w:val="24"/>
        </w:rPr>
        <w:instrText>":"</w:instrText>
      </w:r>
      <w:r>
        <w:rPr>
          <w:b w:val="0"/>
          <w:sz w:val="24"/>
          <w:szCs w:val="24"/>
          <w:lang w:val="en-US"/>
        </w:rPr>
        <w:instrText>https</w:instrText>
      </w:r>
      <w:r w:rsidRPr="00C609A1">
        <w:rPr>
          <w:b w:val="0"/>
          <w:sz w:val="24"/>
          <w:szCs w:val="24"/>
        </w:rPr>
        <w:instrText>://</w:instrText>
      </w:r>
      <w:r>
        <w:rPr>
          <w:b w:val="0"/>
          <w:sz w:val="24"/>
          <w:szCs w:val="24"/>
          <w:lang w:val="en-US"/>
        </w:rPr>
        <w:instrText>github</w:instrText>
      </w:r>
      <w:r w:rsidRPr="00C609A1">
        <w:rPr>
          <w:b w:val="0"/>
          <w:sz w:val="24"/>
          <w:szCs w:val="24"/>
        </w:rPr>
        <w:instrText>.</w:instrText>
      </w:r>
      <w:r>
        <w:rPr>
          <w:b w:val="0"/>
          <w:sz w:val="24"/>
          <w:szCs w:val="24"/>
          <w:lang w:val="en-US"/>
        </w:rPr>
        <w:instrText>com</w:instrText>
      </w:r>
      <w:r w:rsidRPr="00C609A1">
        <w:rPr>
          <w:b w:val="0"/>
          <w:sz w:val="24"/>
          <w:szCs w:val="24"/>
        </w:rPr>
        <w:instrText>/</w:instrText>
      </w:r>
      <w:r>
        <w:rPr>
          <w:b w:val="0"/>
          <w:sz w:val="24"/>
          <w:szCs w:val="24"/>
          <w:lang w:val="en-US"/>
        </w:rPr>
        <w:instrText>citation</w:instrText>
      </w:r>
      <w:r w:rsidRPr="00C609A1">
        <w:rPr>
          <w:b w:val="0"/>
          <w:sz w:val="24"/>
          <w:szCs w:val="24"/>
        </w:rPr>
        <w:instrText>-</w:instrText>
      </w:r>
      <w:r>
        <w:rPr>
          <w:b w:val="0"/>
          <w:sz w:val="24"/>
          <w:szCs w:val="24"/>
          <w:lang w:val="en-US"/>
        </w:rPr>
        <w:instrText>style</w:instrText>
      </w:r>
      <w:r w:rsidRPr="00C609A1">
        <w:rPr>
          <w:b w:val="0"/>
          <w:sz w:val="24"/>
          <w:szCs w:val="24"/>
        </w:rPr>
        <w:instrText>-</w:instrText>
      </w:r>
      <w:r>
        <w:rPr>
          <w:b w:val="0"/>
          <w:sz w:val="24"/>
          <w:szCs w:val="24"/>
          <w:lang w:val="en-US"/>
        </w:rPr>
        <w:instrText>language</w:instrText>
      </w:r>
      <w:r w:rsidRPr="00C609A1">
        <w:rPr>
          <w:b w:val="0"/>
          <w:sz w:val="24"/>
          <w:szCs w:val="24"/>
        </w:rPr>
        <w:instrText>/</w:instrText>
      </w:r>
      <w:r>
        <w:rPr>
          <w:b w:val="0"/>
          <w:sz w:val="24"/>
          <w:szCs w:val="24"/>
          <w:lang w:val="en-US"/>
        </w:rPr>
        <w:instrText>schema</w:instrText>
      </w:r>
      <w:r w:rsidRPr="00C609A1">
        <w:rPr>
          <w:b w:val="0"/>
          <w:sz w:val="24"/>
          <w:szCs w:val="24"/>
        </w:rPr>
        <w:instrText>/</w:instrText>
      </w:r>
      <w:r>
        <w:rPr>
          <w:b w:val="0"/>
          <w:sz w:val="24"/>
          <w:szCs w:val="24"/>
          <w:lang w:val="en-US"/>
        </w:rPr>
        <w:instrText>raw</w:instrText>
      </w:r>
      <w:r w:rsidRPr="00C609A1">
        <w:rPr>
          <w:b w:val="0"/>
          <w:sz w:val="24"/>
          <w:szCs w:val="24"/>
        </w:rPr>
        <w:instrText>/</w:instrText>
      </w:r>
      <w:r>
        <w:rPr>
          <w:b w:val="0"/>
          <w:sz w:val="24"/>
          <w:szCs w:val="24"/>
          <w:lang w:val="en-US"/>
        </w:rPr>
        <w:instrText>master</w:instrText>
      </w:r>
      <w:r w:rsidRPr="00C609A1">
        <w:rPr>
          <w:b w:val="0"/>
          <w:sz w:val="24"/>
          <w:szCs w:val="24"/>
        </w:rPr>
        <w:instrText>/</w:instrText>
      </w:r>
      <w:r>
        <w:rPr>
          <w:b w:val="0"/>
          <w:sz w:val="24"/>
          <w:szCs w:val="24"/>
          <w:lang w:val="en-US"/>
        </w:rPr>
        <w:instrText>csl</w:instrText>
      </w:r>
      <w:r w:rsidRPr="00C609A1">
        <w:rPr>
          <w:b w:val="0"/>
          <w:sz w:val="24"/>
          <w:szCs w:val="24"/>
        </w:rPr>
        <w:instrText>-</w:instrText>
      </w:r>
      <w:r>
        <w:rPr>
          <w:b w:val="0"/>
          <w:sz w:val="24"/>
          <w:szCs w:val="24"/>
          <w:lang w:val="en-US"/>
        </w:rPr>
        <w:instrText>citation</w:instrText>
      </w:r>
      <w:r w:rsidRPr="00C609A1">
        <w:rPr>
          <w:b w:val="0"/>
          <w:sz w:val="24"/>
          <w:szCs w:val="24"/>
        </w:rPr>
        <w:instrText>.</w:instrText>
      </w:r>
      <w:r>
        <w:rPr>
          <w:b w:val="0"/>
          <w:sz w:val="24"/>
          <w:szCs w:val="24"/>
          <w:lang w:val="en-US"/>
        </w:rPr>
        <w:instrText>json</w:instrText>
      </w:r>
      <w:r w:rsidRPr="00C609A1">
        <w:rPr>
          <w:b w:val="0"/>
          <w:sz w:val="24"/>
          <w:szCs w:val="24"/>
        </w:rPr>
        <w:instrText>"}</w:instrText>
      </w:r>
      <w:r>
        <w:rPr>
          <w:b w:val="0"/>
          <w:sz w:val="24"/>
          <w:szCs w:val="24"/>
          <w:lang w:val="en-US"/>
        </w:rPr>
        <w:fldChar w:fldCharType="separate"/>
      </w:r>
      <w:r w:rsidRPr="00C609A1">
        <w:rPr>
          <w:b w:val="0"/>
          <w:noProof/>
          <w:sz w:val="24"/>
          <w:szCs w:val="24"/>
        </w:rPr>
        <w:t>[36]</w:t>
      </w:r>
      <w:r>
        <w:rPr>
          <w:b w:val="0"/>
          <w:sz w:val="24"/>
          <w:szCs w:val="24"/>
          <w:lang w:val="en-US"/>
        </w:rPr>
        <w:fldChar w:fldCharType="end"/>
      </w:r>
      <w:r w:rsidRPr="007F7908">
        <w:rPr>
          <w:b w:val="0"/>
          <w:sz w:val="24"/>
          <w:szCs w:val="24"/>
        </w:rPr>
        <w:t xml:space="preserve">. Когда инфаркт массивный, то </w:t>
      </w:r>
      <w:proofErr w:type="spellStart"/>
      <w:r w:rsidRPr="007F7908">
        <w:rPr>
          <w:b w:val="0"/>
          <w:sz w:val="24"/>
          <w:szCs w:val="24"/>
        </w:rPr>
        <w:t>некротизированный</w:t>
      </w:r>
      <w:proofErr w:type="spellEnd"/>
      <w:r w:rsidRPr="007F7908">
        <w:rPr>
          <w:b w:val="0"/>
          <w:sz w:val="24"/>
          <w:szCs w:val="24"/>
        </w:rPr>
        <w:t xml:space="preserve"> костный мозг и жир </w:t>
      </w:r>
      <w:proofErr w:type="spellStart"/>
      <w:r w:rsidRPr="007F7908">
        <w:rPr>
          <w:b w:val="0"/>
          <w:sz w:val="24"/>
          <w:szCs w:val="24"/>
        </w:rPr>
        <w:t>эмболизируют</w:t>
      </w:r>
      <w:proofErr w:type="spellEnd"/>
      <w:r w:rsidRPr="007F7908">
        <w:rPr>
          <w:b w:val="0"/>
          <w:sz w:val="24"/>
          <w:szCs w:val="24"/>
        </w:rPr>
        <w:t xml:space="preserve"> легочные сосуды</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{"citationItems":[{"id":"ITEM-1","itemData":{"ISSN":"0006-4971","PMID":"8193347","abstract":"The etiology of most cases of acute chest syndrome (ACS) in sickle cell disease (SCD) is unknown. Although pulmonary fat embolism (PFE) is frequently found on autopsy, it is rarely considered in the differential diagnosis in pediatric patients. We conducted a study to determine if we could identify PFE in SCD patients with ACS, define the clinical and laboratory course of PFE, and determine if bronchoalveolar lavage is safe and useful in diagnosis of PFE. Twenty-seven SCD patients with ACS were evaluated and compared with 43 control patients. Serial tests (complete blood count, platelet count, nucleated red blood cells [NRBCs], chest x-ray, and oxygen saturations) were compared with steady-state results. Diagnosis of PFE was made by quantitative evaluation of pulmonary macrophages for intracellular fat. No serious complications from bronchoscopy were observed. In the SCD patients with ACS, 12 were PFE+ and 15 were PFE-. The clinical course of the two groups was quite different. All PFE+ patients experienced bone pain and 11 of 12 had chest pain. In contrast, only 6 of 15 of PFE- patients had bone or chest pain. Neurologic symptoms developed in 6 of 12 of the PFE+ group and in none of the PFE- group. Mean hospital days for PFE+ was 13 compared with 7 for PFE-. Laboratory studies in PFE+ showed a significant decrease in hemoglobin (-2 g, P &lt; .05), platelet count (-293,000, P &lt; .001), and an increase in NRBCs/100 white blood cells (+8.3, P &lt; .001) compared with PFE-. These results indicate that when PFE is associated with ACS, it is characterized by a distinct clinical course, and that bronchial lavage is a safe and useful test in diagnosing PFE in patients with ACS.","author":[{"dropping-particle":"","family":"Vichinsky","given":"E","non-dropping-particle":"","parse-names":false,"suffix":""},{"dropping-particle":"","family":"Williams","given":"R","non-dropping-particle":"","parse-names":false,"suffix":""},{"dropping-particle":"","family":"Das","given":"M","non-dropping-particle":"","parse-names":false,"suffix":""},{"dropping-particle":"","family":"Earles","given":"A N","non-dropping-particle":"","parse-names":false,"suffix":""},{"dropping-particle":"","family":"Lewis","given":"N","non-dropping-particle":"","parse-names":false,"suffix":""},{"dropping-particle":"","family":"Adler","given":"A","non-dropping-particle":"","parse-names":false,"suffix":""},{"dropping-particle":"","family":"McQuitty","given":"J","non-dropping-particle":"","parse-names":false,"suffix":""}],"container-title":"Blood","id":"ITEM-1","issue":"11","issued":{"date-parts":[["1994","6","1"]]},"page":"3107-12","title":"Pulmonary fat embolism: a distinct cause of severe acute chest syndrome in sickle cell anemia.","type":"article-journal","volume":"83"},"uris":["http://www.mendeley.com/documents/?uuid=53007187-13c4-34b6-b1c3-750bef09e26c"]},{"id":"ITEM-2","itemData":{"ISSN":"0006-4971","PMID":"7139126","abstract":"Bone marrow infarction was investigated by 99mTc-sulfur colloid imaging in 42 patients with sickle cell anemia (SS) over a period of 2 yr. Marrow defects were demonstrated in 28 patients (66.6%), and in 15 (aged 19--52 yr), they were matched by roentgenographic evidence of medullary bone infarction. Repeated images showed no change in the size or site of these defects. Among 13 patients (aged 6--32 yr), all in crisis when initially examined, marrow defects were not associated with roentgenographic changes, and in many cases, repeated images showed resolution or decrease in size of the defects in 3--6 mo, even if the limb had been swollen and the marrow defect large. Among 14 patients (aged 18--36 yr), all asymptomatic at the time of study, no defects were found. Comparison of hematologic variables revealed a higher mean hemoglobin and hematocrit level among those with marrow infarcts (p less than 0.0001). High levels of HbF, or the presence of alpha-thalassemia, did not protect against marrow infarction. Pulmonary fat embolism was not observed. 99mTc-sulfur colloid marrow imaging was considered to provide more useful information in the initial management of bone pain and swelling in sickle cell crisis than either roentgenographs or conventional 99mTc-methyldiphosphate bone images.","author":[{"dropping-particle":"","family":"Milner","given":"P F","non-dropping-particle":"","parse-names":false,"suffix":""},{"dropping-particle":"","family":"Brown","given":"M","non-dropping-particle":"","parse-names":false,"suffix":""}],"container-title":"Blood","id":"ITEM-2","issue":"6","issued":{"date-parts":[["1982","12"]]},"page":"1411-9","title":"Bone marrow infarction in sickle cell anemia: correlation with hematologic profiles.","type":"article-journal","volume":"60"},"uris":["http://www.mendeley.com/documents/?uuid=864ac338-ae3a-3be8-bfa4-2f086e08add7"]}],"mendeley":{"formattedCitation":"[35,36]","plainTextFormattedCitation":"[35,36]","previouslyFormattedCitation":"[35,36]"},"properties":{"noteIndex":0},"schema":"https://github.com/citation-style-language/schema/raw/master/csl-citation.json"}</w:instrText>
      </w:r>
      <w:r>
        <w:rPr>
          <w:b w:val="0"/>
          <w:sz w:val="24"/>
          <w:szCs w:val="24"/>
        </w:rPr>
        <w:fldChar w:fldCharType="separate"/>
      </w:r>
      <w:r w:rsidRPr="00C609A1">
        <w:rPr>
          <w:b w:val="0"/>
          <w:noProof/>
          <w:sz w:val="24"/>
          <w:szCs w:val="24"/>
        </w:rPr>
        <w:t>[35,36]</w:t>
      </w:r>
      <w:r>
        <w:rPr>
          <w:b w:val="0"/>
          <w:sz w:val="24"/>
          <w:szCs w:val="24"/>
        </w:rPr>
        <w:fldChar w:fldCharType="end"/>
      </w:r>
      <w:r w:rsidRPr="007F7908">
        <w:rPr>
          <w:b w:val="0"/>
          <w:sz w:val="24"/>
          <w:szCs w:val="24"/>
        </w:rPr>
        <w:t>. Капельки жира могут попасть в системный кровоток, что приводит к развитию синдрома системной жировой эмболии (ССЖЭ)</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{"citationItems":[{"id":"ITEM-1","itemData":{"DOI":"10.1016/s0889-8588(05)70401-9","ISSN":"0889-8588","PMID":"8956017","abstract":"Systemic fat embolism, a relatively rare complication of sickle cell disease, is difficult to diagnose and it is often fatal. A high index of suspicion and early transfusion therapy may provide the best chance for recovery. Sickle cell-related pulmonary hypertension can be documented by cardiac catheterization but has no proven treatment. Patients with this complication are usually adults, have a poor prognosis, and may be considered for hydroxyurea treatment. Administration of vasodilators, anticoagulation, or oxygen may be beneficial in selected individuals.","author":[{"dropping-particle":"","family":"Castro","given":"O","non-dropping-particle":"","parse-names":false,"suffix":""}],"container-title":"Hematology/oncology clinics of North America","id":"ITEM-1","issue":"6","issued":{"date-parts":[["1996","12"]]},"page":"1289-303","title":"Systemic fat embolism and pulmonary hypertension in sickle cell disease.","type":"article-journal","volume":"10"},"uris":["http://www.mendeley.com/documents/?uuid=f3a14bb0-86c6-3882-9ff1-2c5ade88b04e"]}],"mendeley":{"formattedCitation":"[37]","plainTextFormattedCitation":"[37]","previouslyFormattedCitation":"[37]"},"properties":{"noteIndex":0},"schema":"https://github.com/citation-style-language/schema/raw/master/csl-citation.json"}</w:instrText>
      </w:r>
      <w:r>
        <w:rPr>
          <w:b w:val="0"/>
          <w:sz w:val="24"/>
          <w:szCs w:val="24"/>
        </w:rPr>
        <w:fldChar w:fldCharType="separate"/>
      </w:r>
      <w:r w:rsidRPr="00C609A1">
        <w:rPr>
          <w:b w:val="0"/>
          <w:noProof/>
          <w:sz w:val="24"/>
          <w:szCs w:val="24"/>
        </w:rPr>
        <w:t>[37]</w:t>
      </w:r>
      <w:r>
        <w:rPr>
          <w:b w:val="0"/>
          <w:sz w:val="24"/>
          <w:szCs w:val="24"/>
        </w:rPr>
        <w:fldChar w:fldCharType="end"/>
      </w:r>
      <w:r w:rsidRPr="007F7908">
        <w:rPr>
          <w:b w:val="0"/>
          <w:sz w:val="24"/>
          <w:szCs w:val="24"/>
        </w:rPr>
        <w:t xml:space="preserve">. Таким образом, в дополнении к респираторной несостоятельности у пациентов развивается </w:t>
      </w:r>
      <w:proofErr w:type="spellStart"/>
      <w:r w:rsidRPr="007F7908">
        <w:rPr>
          <w:b w:val="0"/>
          <w:sz w:val="24"/>
          <w:szCs w:val="24"/>
        </w:rPr>
        <w:t>полиорганная</w:t>
      </w:r>
      <w:proofErr w:type="spellEnd"/>
      <w:r w:rsidRPr="007F7908">
        <w:rPr>
          <w:b w:val="0"/>
          <w:sz w:val="24"/>
          <w:szCs w:val="24"/>
        </w:rPr>
        <w:t xml:space="preserve"> недостаточность от </w:t>
      </w:r>
      <w:proofErr w:type="spellStart"/>
      <w:r w:rsidRPr="007F7908">
        <w:rPr>
          <w:b w:val="0"/>
          <w:sz w:val="24"/>
          <w:szCs w:val="24"/>
        </w:rPr>
        <w:t>эмболов</w:t>
      </w:r>
      <w:proofErr w:type="spellEnd"/>
      <w:r w:rsidRPr="007F7908">
        <w:rPr>
          <w:b w:val="0"/>
          <w:sz w:val="24"/>
          <w:szCs w:val="24"/>
        </w:rPr>
        <w:t xml:space="preserve"> в органах, например, почках и мозге. ССЖЭ может поражать </w:t>
      </w:r>
      <w:r w:rsidRPr="00CF0AC3">
        <w:rPr>
          <w:b w:val="0"/>
          <w:sz w:val="24"/>
          <w:szCs w:val="24"/>
        </w:rPr>
        <w:t>пациентов</w:t>
      </w:r>
      <w:r w:rsidRPr="007F7908">
        <w:rPr>
          <w:b w:val="0"/>
          <w:sz w:val="24"/>
          <w:szCs w:val="24"/>
        </w:rPr>
        <w:t xml:space="preserve"> даже с легким течением СКБ. Факторы риска развития ССЖЭ</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{"citationItems":[{"id":"ITEM-1","itemData":{"DOI":"10.1016/s0889-8588(05)70401-9","ISSN":"0889-8588","PMID":"8956017","abstract":"Systemic fat embolism, a relatively rare complication of sickle cell disease, is difficult to diagnose and it is often fatal. A high index of suspicion and early transfusion therapy may provide the best chance for recovery. Sickle cell-related pulmonary hypertension can be documented by cardiac catheterization but has no proven treatment. Patients with this complication are usually adults, have a poor prognosis, and may be considered for hydroxyurea treatment. Administration of vasodilators, anticoagulation, or oxygen may be beneficial in selected individuals.","author":[{"dropping-particle":"","family":"Castro","given":"O","non-dropping-particle":"","parse-names":false,"suffix":""}],"container-title":"Hematology/oncology clinics of North America","id":"ITEM-1","issue":"6","issued":{"date-parts":[["1996","12"]]},"page":"1289-303","title":"Systemic fat embolism and pulmonary hypertension in sickle cell disease.","type":"article-journal","volume":"10"},"uris":["http://www.mendeley.com/documents/?uuid=f3a14bb0-86c6-3882-9ff1-2c5ade88b04e"]}],"mendeley":{"formattedCitation":"[37]","plainTextFormattedCitation":"[37]","previouslyFormattedCitation":"[37]"},"properties":{"noteIndex":0},"schema":"https://github.com/citation-style-language/schema/raw/master/csl-citation.json"}</w:instrText>
      </w:r>
      <w:r>
        <w:rPr>
          <w:b w:val="0"/>
          <w:sz w:val="24"/>
          <w:szCs w:val="24"/>
        </w:rPr>
        <w:fldChar w:fldCharType="separate"/>
      </w:r>
      <w:r w:rsidRPr="00C609A1">
        <w:rPr>
          <w:b w:val="0"/>
          <w:noProof/>
          <w:sz w:val="24"/>
          <w:szCs w:val="24"/>
        </w:rPr>
        <w:t>[37]</w:t>
      </w:r>
      <w:r>
        <w:rPr>
          <w:b w:val="0"/>
          <w:sz w:val="24"/>
          <w:szCs w:val="24"/>
        </w:rPr>
        <w:fldChar w:fldCharType="end"/>
      </w:r>
      <w:r w:rsidRPr="00D75CF9">
        <w:rPr>
          <w:b w:val="0"/>
          <w:sz w:val="24"/>
          <w:szCs w:val="24"/>
        </w:rPr>
        <w:t xml:space="preserve"> </w:t>
      </w:r>
      <w:r w:rsidRPr="007F7908">
        <w:rPr>
          <w:b w:val="0"/>
          <w:sz w:val="24"/>
          <w:szCs w:val="24"/>
        </w:rPr>
        <w:t xml:space="preserve">– генотип </w:t>
      </w:r>
      <w:proofErr w:type="spellStart"/>
      <w:r w:rsidRPr="007F7908">
        <w:rPr>
          <w:b w:val="0"/>
          <w:sz w:val="24"/>
          <w:szCs w:val="24"/>
          <w:lang w:val="en-US"/>
        </w:rPr>
        <w:t>HbSC</w:t>
      </w:r>
      <w:proofErr w:type="spellEnd"/>
      <w:r w:rsidRPr="007F7908">
        <w:rPr>
          <w:b w:val="0"/>
          <w:sz w:val="24"/>
          <w:szCs w:val="24"/>
        </w:rPr>
        <w:t xml:space="preserve">, беременность, предшествующее лечение </w:t>
      </w:r>
      <w:proofErr w:type="spellStart"/>
      <w:r w:rsidRPr="007F7908">
        <w:rPr>
          <w:b w:val="0"/>
          <w:sz w:val="24"/>
          <w:szCs w:val="24"/>
        </w:rPr>
        <w:t>глюкокортикостероидами</w:t>
      </w:r>
      <w:proofErr w:type="spellEnd"/>
      <w:r w:rsidRPr="007F7908">
        <w:rPr>
          <w:b w:val="0"/>
          <w:sz w:val="24"/>
          <w:szCs w:val="24"/>
        </w:rPr>
        <w:t xml:space="preserve">. Клинические проявления сильно варьируют и зависят от того, какой орган и в какой степени вовлечен. В начале – болевой криз с быстрым появлением лихорадки, гипоксемии, азотемии, поражение печени, изменение сознания или комы. Гематологические черты – прогрессирующая анемия, </w:t>
      </w:r>
      <w:proofErr w:type="spellStart"/>
      <w:r w:rsidRPr="007F7908">
        <w:rPr>
          <w:b w:val="0"/>
          <w:sz w:val="24"/>
          <w:szCs w:val="24"/>
        </w:rPr>
        <w:t>нормобластоз</w:t>
      </w:r>
      <w:proofErr w:type="spellEnd"/>
      <w:r w:rsidRPr="007F7908">
        <w:rPr>
          <w:b w:val="0"/>
          <w:sz w:val="24"/>
          <w:szCs w:val="24"/>
        </w:rPr>
        <w:t xml:space="preserve"> в периферической крови, тромбоцитопения, ДВС. ССЖЭ часто подозревается, но достаточно тяжело его подтвердить. Непрямые доказательства ССЖЭ – наличие </w:t>
      </w:r>
      <w:proofErr w:type="gramStart"/>
      <w:r w:rsidRPr="007F7908">
        <w:rPr>
          <w:b w:val="0"/>
          <w:sz w:val="24"/>
          <w:szCs w:val="24"/>
        </w:rPr>
        <w:t>макрофагов</w:t>
      </w:r>
      <w:proofErr w:type="gramEnd"/>
      <w:r w:rsidRPr="007F7908">
        <w:rPr>
          <w:b w:val="0"/>
          <w:sz w:val="24"/>
          <w:szCs w:val="24"/>
        </w:rPr>
        <w:t xml:space="preserve"> загруженных жировыми включениями в бронхоальвеолярном </w:t>
      </w:r>
      <w:proofErr w:type="spellStart"/>
      <w:r w:rsidRPr="007F7908">
        <w:rPr>
          <w:b w:val="0"/>
          <w:sz w:val="24"/>
          <w:szCs w:val="24"/>
        </w:rPr>
        <w:t>лаваже</w:t>
      </w:r>
      <w:proofErr w:type="spellEnd"/>
      <w:r w:rsidRPr="007F7908">
        <w:rPr>
          <w:b w:val="0"/>
          <w:sz w:val="24"/>
          <w:szCs w:val="24"/>
        </w:rPr>
        <w:t xml:space="preserve">, жировые включения в клетках легочных микрососудов или наличие жировых включений в </w:t>
      </w:r>
      <w:proofErr w:type="spellStart"/>
      <w:r w:rsidRPr="007F7908">
        <w:rPr>
          <w:b w:val="0"/>
          <w:sz w:val="24"/>
          <w:szCs w:val="24"/>
        </w:rPr>
        <w:t>лейкомассе</w:t>
      </w:r>
      <w:proofErr w:type="spellEnd"/>
      <w:r w:rsidRPr="007F7908">
        <w:rPr>
          <w:b w:val="0"/>
          <w:sz w:val="24"/>
          <w:szCs w:val="24"/>
        </w:rPr>
        <w:t xml:space="preserve"> венозной крови или множественные очаги некроза костного мозга при сканировании. Поражение легких (ОГРС, жировая эмболия легких) часто предшествует или сопровождает ССЖЭ, таким образом начатая </w:t>
      </w:r>
      <w:proofErr w:type="spellStart"/>
      <w:r w:rsidRPr="007F7908">
        <w:rPr>
          <w:b w:val="0"/>
          <w:sz w:val="24"/>
          <w:szCs w:val="24"/>
        </w:rPr>
        <w:t>трансфузионная</w:t>
      </w:r>
      <w:proofErr w:type="spellEnd"/>
      <w:r w:rsidRPr="007F7908">
        <w:rPr>
          <w:b w:val="0"/>
          <w:sz w:val="24"/>
          <w:szCs w:val="24"/>
        </w:rPr>
        <w:t xml:space="preserve"> терапия гипоксемии у пациентов с ОГС останавливает или предотвращает развитие ССЖЭ</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{"citationItems":[{"id":"ITEM-1","itemData":{"ISSN":"0006-4971","PMID":"8193347","abstract":"The etiology of most cases of acute chest syndrome (ACS) in sickle cell disease (SCD) is unknown. Although pulmonary fat embolism (PFE) is frequently found on autopsy, it is rarely considered in the differential diagnosis in pediatric patients. We conducted a study to determine if we could identify PFE in SCD patients with ACS, define the clinical and laboratory course of PFE, and determine if bronchoalveolar lavage is safe and useful in diagnosis of PFE. Twenty-seven SCD patients with ACS were evaluated and compared with 43 control patients. Serial tests (complete blood count, platelet count, nucleated red blood cells [NRBCs], chest x-ray, and oxygen saturations) were compared with steady-state results. Diagnosis of PFE was made by quantitative evaluation of pulmonary macrophages for intracellular fat. No serious complications from bronchoscopy were observed. In the SCD patients with ACS, 12 were PFE+ and 15 were PFE-. The clinical course of the two groups was quite different. All PFE+ patients experienced bone pain and 11 of 12 had chest pain. In contrast, only 6 of 15 of PFE- patients had bone or chest pain. Neurologic symptoms developed in 6 of 12 of the PFE+ group and in none of the PFE- group. Mean hospital days for PFE+ was 13 compared with 7 for PFE-. Laboratory studies in PFE+ showed a significant decrease in hemoglobin (-2 g, P &lt; .05), platelet count (-293,000, P &lt; .001), and an increase in NRBCs/100 white blood cells (+8.3, P &lt; .001) compared with PFE-. These results indicate that when PFE is associated with ACS, it is characterized by a distinct clinical course, and that bronchial lavage is a safe and useful test in diagnosing PFE in patients with ACS.","author":[{"dropping-particle":"","family":"Vichinsky","given":"E","non-dropping-particle":"","parse-names":false,"suffix":""},{"dropping-particle":"","family":"Williams","given":"R","non-dropping-particle":"","parse-names":false,"suffix":""},{"dropping-particle":"","family":"Das","given":"M","non-dropping-particle":"","parse-names":false,"suffix":""},{"dropping-particle":"","family":"Earles","given":"A N","non-dropping-particle":"","parse-names":false,"suffix":""},{"dropping-particle":"","family":"Lewis","given":"N","non-dropping-particle":"","parse-names":false,"suffix":""},{"dropping-particle":"","family":"Adler","given":"A","non-dropping-particle":"","parse-names":false,"suffix":""},{"dropping-particle":"","family":"McQuitty","given":"J","non-dropping-particle":"","parse-names":false,"suffix":""}],"container-title":"Blood","id":"ITEM-1","issue":"11","issued":{"date-parts":[["1994","6","1"]]},"page":"3107-12","title":"Pulmonary fat embolism: a distinct cause of severe acute chest syndrome in sickle cell anemia.","type":"article-journal","volume":"83"},"uris":["http://www.mendeley.com/documents/?uuid=53007187-13c4-34b6-b1c3-750bef09e26c"]},{"id":"ITEM-2","itemData":{"ISSN":"0006-4971","PMID":"7139126","abstract":"Bone marrow infarction was investigated by 99mTc-sulfur colloid imaging in 42 patients with sickle cell anemia (SS) over a period of 2 yr. Marrow defects were demonstrated in 28 patients (66.6%), and in 15 (aged 19--52 yr), they were matched by roentgenographic evidence of medullary bone infarction. Repeated images showed no change in the size or site of these defects. Among 13 patients (aged 6--32 yr), all in crisis when initially examined, marrow defects were not associated with roentgenographic changes, and in many cases, repeated images showed resolution or decrease in size of the defects in 3--6 mo, even if the limb had been swollen and the marrow defect large. Among 14 patients (aged 18--36 yr), all asymptomatic at the time of study, no defects were found. Comparison of hematologic variables revealed a higher mean hemoglobin and hematocrit level among those with marrow infarcts (p less than 0.0001). High levels of HbF, or the presence of alpha-thalassemia, did not protect against marrow infarction. Pulmonary fat embolism was not observed. 99mTc-sulfur colloid marrow imaging was considered to provide more useful information in the initial management of bone pain and swelling in sickle cell crisis than either roentgenographs or conventional 99mTc-methyldiphosphate bone images.","author":[{"dropping-particle":"","family":"Milner","given":"P F","non-dropping-particle":"","parse-names":false,"suffix":""},{"dropping-particle":"","family":"Brown","given":"M","non-dropping-particle":"","parse-names":false,"suffix":""}],"container-title":"Blood","id":"ITEM-2","issue":"6","issued":{"date-parts":[["1982","12"]]},"page":"1411-9","title":"Bone marrow infarction in sickle cell anemia: correlation with hematologic profiles.","type":"article-journal","volume":"60"},"uris":["http://www.mendeley.com/documents/?uuid=864ac338-ae3a-3be8-bfa4-2f086e08add7"]},{"id":"ITEM-3","itemData":{"DOI":"10.1016/s0889-8588(05)70401-9","ISSN":"0889-8588","PMID":"8956017","abstract":"Systemic fat embolism, a relatively rare complication of sickle cell disease, is difficult to diagnose and it is often fatal. A high index of suspicion and early transfusion therapy may provide the best chance for recovery. Sickle cell-related pulmonary hypertension can be documented by cardiac catheterization but has no proven treatment. Patients with this complication are usually adults, have a poor prognosis, and may be considered for hydroxyurea treatment. Administration of vasodilators, anticoagulation, or oxygen may be beneficial in selected individuals.","author":[{"dropping-particle":"","family":"Castro","given":"O","non-dropping-particle":"","parse-names":false,"suffix":""}],"container-title":"Hematology/oncology clinics of North America","id":"ITEM-3","issue":"6","issued":{"date-parts":[["1996","12"]]},"page":"1289-303","title":"Systemic fat embolism and pulmonary hypertension in sickle cell disease.","type":"article-journal","volume":"10"},"uris":["http://www.mendeley.com/documents/?uuid=f3a14bb0-86c6-3882-9ff1-2c5ade88b04e"]}],"mendeley":{"formattedCitation":"[35–37]","plainTextFormattedCitation":"[35–37]","previouslyFormattedCitation":"[35–37]"},"properties":{"noteIndex":0},"schema":"https://github.com/citation-style-language/schema/raw/master/csl-citation.json"}</w:instrText>
      </w:r>
      <w:r>
        <w:rPr>
          <w:b w:val="0"/>
          <w:sz w:val="24"/>
          <w:szCs w:val="24"/>
        </w:rPr>
        <w:fldChar w:fldCharType="separate"/>
      </w:r>
      <w:r w:rsidRPr="00C609A1">
        <w:rPr>
          <w:b w:val="0"/>
          <w:noProof/>
          <w:sz w:val="24"/>
          <w:szCs w:val="24"/>
        </w:rPr>
        <w:t>[35–37]</w:t>
      </w:r>
      <w:r>
        <w:rPr>
          <w:b w:val="0"/>
          <w:sz w:val="24"/>
          <w:szCs w:val="24"/>
        </w:rPr>
        <w:fldChar w:fldCharType="end"/>
      </w:r>
      <w:r w:rsidRPr="007F7908">
        <w:rPr>
          <w:b w:val="0"/>
          <w:sz w:val="24"/>
          <w:szCs w:val="24"/>
        </w:rPr>
        <w:t>.</w:t>
      </w:r>
    </w:p>
    <w:p w14:paraId="24F0AF3C" w14:textId="77777777" w:rsidR="00D86F42" w:rsidRPr="007F7908" w:rsidRDefault="00D86F42" w:rsidP="00D86F42">
      <w:pPr>
        <w:pStyle w:val="81"/>
        <w:spacing w:line="360" w:lineRule="auto"/>
        <w:ind w:firstLine="709"/>
        <w:rPr>
          <w:b w:val="0"/>
          <w:sz w:val="24"/>
          <w:szCs w:val="24"/>
        </w:rPr>
      </w:pPr>
      <w:r w:rsidRPr="007F7908">
        <w:rPr>
          <w:b w:val="0"/>
          <w:sz w:val="24"/>
          <w:szCs w:val="24"/>
        </w:rPr>
        <w:t>Дисфункция печени и желчевыводящих путей – одно из наиболее частых осложнений СКБ</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{"citationItems":[{"id":"ITEM-1","itemData":{"DOI":"10.1097/00005792-198509000-00007","ISSN":"15365964","PMID":"4033412","author":[{"dropping-particle":"","family":"Johnson","given":"Cage S.","non-dropping-particle":"","parse-names":false,"suffix":""},{"dropping-particle":"","family":"Omata","given":"Masao","non-dropping-particle":"","parse-names":false,"suffix":""},{"dropping-particle":"","family":"Tong","given":"Myron J.","non-dropping-particle":"","parse-names":false,"suffix":""},{"dropping-particle":"","family":"Simmons","given":"John F.","non-dropping-particle":"","parse-names":false,"suffix":""},{"dropping-particle":"","family":"Weiner","given":"John","non-dropping-particle":"","parse-names":false,"suffix":""},{"dropping-particle":"","family":"Tatter","given":"Dorothy","non-dropping-particle":"","parse-names":false,"suffix":""}],"container-title":"Medicine (United States)","id":"ITEM-1","issue":"5","issued":{"date-parts":[["1985"]]},"page":"349-356","title":"Liver involvement in sickle cell disease","type":"article-journal","volume":"64"},"uris":["http://www.mendeley.com/documents/?uuid=1d5dd5fb-6fcb-3797-ac49-2b4d20e0d204"]}],"mendeley":{"formattedCitation":"[38]","plainTextFormattedCitation":"[38]","previouslyFormattedCitation":"[38]"},"properties":{"noteIndex":0},"schema":"https://github.com/citation-style-language/schema/raw/master/csl-citation.json"}</w:instrText>
      </w:r>
      <w:r>
        <w:rPr>
          <w:b w:val="0"/>
          <w:sz w:val="24"/>
          <w:szCs w:val="24"/>
        </w:rPr>
        <w:fldChar w:fldCharType="separate"/>
      </w:r>
      <w:r w:rsidRPr="00C609A1">
        <w:rPr>
          <w:b w:val="0"/>
          <w:noProof/>
          <w:sz w:val="24"/>
          <w:szCs w:val="24"/>
        </w:rPr>
        <w:t>[38]</w:t>
      </w:r>
      <w:r>
        <w:rPr>
          <w:b w:val="0"/>
          <w:sz w:val="24"/>
          <w:szCs w:val="24"/>
        </w:rPr>
        <w:fldChar w:fldCharType="end"/>
      </w:r>
      <w:r w:rsidRPr="007F7908">
        <w:rPr>
          <w:b w:val="0"/>
          <w:sz w:val="24"/>
          <w:szCs w:val="24"/>
        </w:rPr>
        <w:t xml:space="preserve">. </w:t>
      </w:r>
      <w:proofErr w:type="spellStart"/>
      <w:r w:rsidRPr="007F7908">
        <w:rPr>
          <w:b w:val="0"/>
          <w:sz w:val="24"/>
          <w:szCs w:val="24"/>
        </w:rPr>
        <w:t>Гепатобилиарные</w:t>
      </w:r>
      <w:proofErr w:type="spellEnd"/>
      <w:r w:rsidRPr="007F7908">
        <w:rPr>
          <w:b w:val="0"/>
          <w:sz w:val="24"/>
          <w:szCs w:val="24"/>
        </w:rPr>
        <w:t xml:space="preserve"> осложнения можно разделить на несколько категорий: связанные с гемолизом, вызванные анемией и ее трансфузионной терапией, последствия «серповидности» и </w:t>
      </w:r>
      <w:proofErr w:type="spellStart"/>
      <w:r w:rsidRPr="007F7908">
        <w:rPr>
          <w:b w:val="0"/>
          <w:sz w:val="24"/>
          <w:szCs w:val="24"/>
        </w:rPr>
        <w:t>вазо</w:t>
      </w:r>
      <w:proofErr w:type="spellEnd"/>
      <w:r w:rsidRPr="007F7908">
        <w:rPr>
          <w:b w:val="0"/>
          <w:sz w:val="24"/>
          <w:szCs w:val="24"/>
        </w:rPr>
        <w:t>-окклюзии, заболевания несвязанные с СКБ</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{"citationItems":[{"id":"ITEM-1","itemData":{"DOI":"10.1097/00005792-198509000-00007","ISSN":"15365964","PMID":"4033412","author":[{"dropping-particle":"","family":"Johnson","given":"Cage S.","non-dropping-particle":"","parse-names":false,"suffix":""},{"dropping-particle":"","family":"Omata","given":"Masao","non-dropping-particle":"","parse-names":false,"suffix":""},{"dropping-particle":"","family":"Tong","given":"Myron J.","non-dropping-particle":"","parse-names":false,"suffix":""},{"dropping-particle":"","family":"Simmons","given":"John F.","non-dropping-particle":"","parse-names":false,"suffix":""},{"dropping-particle":"","family":"Weiner","given":"John","non-dropping-particle":"","parse-names":false,"suffix":""},{"dropping-particle":"","family":"Tatter","given":"Dorothy","non-dropping-particle":"","parse-names":false,"suffix":""}],"container-title":"Medicine (United States)","id":"ITEM-1","issue":"5","issued":{"date-parts":[["1985"]]},"page":"349-356","title":"Liver involvement in sickle cell disease","type":"article-journal","volume":"64"},"uris":["http://www.mendeley.com/documents/?uuid=1d5dd5fb-6fcb-3797-ac49-2b4d20e0d204"]}],"mendeley":{"formattedCitation":"[38]","plainTextFormattedCitation":"[38]","previouslyFormattedCitation":"[38]"},"properties":{"noteIndex":0},"schema":"https://github.com/citation-style-language/schema/raw/master/csl-citation.json"}</w:instrText>
      </w:r>
      <w:r>
        <w:rPr>
          <w:b w:val="0"/>
          <w:sz w:val="24"/>
          <w:szCs w:val="24"/>
        </w:rPr>
        <w:fldChar w:fldCharType="separate"/>
      </w:r>
      <w:r w:rsidRPr="00C609A1">
        <w:rPr>
          <w:b w:val="0"/>
          <w:noProof/>
          <w:sz w:val="24"/>
          <w:szCs w:val="24"/>
        </w:rPr>
        <w:t>[38]</w:t>
      </w:r>
      <w:r>
        <w:rPr>
          <w:b w:val="0"/>
          <w:sz w:val="24"/>
          <w:szCs w:val="24"/>
        </w:rPr>
        <w:fldChar w:fldCharType="end"/>
      </w:r>
      <w:r w:rsidRPr="007F7908">
        <w:rPr>
          <w:b w:val="0"/>
          <w:sz w:val="24"/>
          <w:szCs w:val="24"/>
        </w:rPr>
        <w:t>.</w:t>
      </w:r>
    </w:p>
    <w:p w14:paraId="407F635E" w14:textId="77777777" w:rsidR="00D86F42" w:rsidRPr="007F7908" w:rsidRDefault="00D86F42" w:rsidP="00D86F42">
      <w:pPr>
        <w:pStyle w:val="81"/>
        <w:spacing w:line="360" w:lineRule="auto"/>
        <w:ind w:firstLine="708"/>
        <w:rPr>
          <w:b w:val="0"/>
          <w:sz w:val="24"/>
          <w:szCs w:val="24"/>
        </w:rPr>
      </w:pPr>
      <w:r w:rsidRPr="007F7908">
        <w:rPr>
          <w:b w:val="0"/>
          <w:sz w:val="24"/>
          <w:szCs w:val="24"/>
        </w:rPr>
        <w:lastRenderedPageBreak/>
        <w:t>Хронический гемолиз, с его ускоренным обменом билирубина, приводит к высокой заболеваемости желчнокаменной болезнью</w:t>
      </w:r>
      <w:r w:rsidRPr="00C609A1">
        <w:rPr>
          <w:b w:val="0"/>
          <w:sz w:val="24"/>
          <w:szCs w:val="24"/>
        </w:rPr>
        <w:t xml:space="preserve"> </w:t>
      </w:r>
      <w:r>
        <w:rPr>
          <w:b w:val="0"/>
          <w:sz w:val="24"/>
          <w:szCs w:val="24"/>
        </w:rPr>
        <w:fldChar w:fldCharType="begin" w:fldLock="1"/>
      </w:r>
      <w:r>
        <w:rPr>
          <w:b w:val="0"/>
          <w:sz w:val="24"/>
          <w:szCs w:val="24"/>
        </w:rPr>
        <w:instrText>ADDIN CSL_CITATION {"citationItems":[{"id":"ITEM-1","itemData":{"DOI":"10.1097/00005792-198509000-00007","ISSN":"15365964","PMID":"4033412","author":[{"dropping-particle":"","family":"Johnson","given":"Cage S.","non-dropping-particle":"","parse-names":false,"suffix":""},{"dropping-particle":"","family":"Omata","given":"Masao","non-dropping-particle":"","parse-names":false,"suffix":""},{"dropping-particle":"","family":"Tong","given":"Myron J.","non-dropping-particle":"","parse-names":false,"suffix":""},{"dropping-particle":"","family":"Simmons","given":"John F.","non-dropping-particle":"","parse-names":false,"suffix":""},{"dropping-particle":"","family":"Weiner","given":"John","non-dropping-particle":"","parse-names":false,"suffix":""},{"dropping-particle":"","family":"Tatter","given":"Dorothy","non-dropping-particle":"","parse-names":false,"suffix":""}],"container-title":"Medicine (United States)","id":"ITEM-1","issue":"5","issued":{"date-parts":[["1985"]]},"page":"349-356","title":"Liver involvement in sickle cell disease","type":"article-journal","volume":"64"},"uris":["http://www.mendeley.com/documents/?uuid=1d5dd5fb-6fcb-3797-ac49-2b4d20e0d204"]},{"id":"ITEM-2","itemData":{"DOI":"10.1016/s0022-3476(00)90054-4","ISSN":"0022-3476","PMID":"10636979","abstract":"The prevalence, incidence, risk factors, clinical associations, and morbidity of gallstones were studied in 311 patients with homozygous sickle cell disease and 167 patients with sickle cell-hemoglobin C disease in a cohort study from birth. Gallstones developed in 96 patients with homozygous sickle cell disease and 18 patients with sickle cell-hemoglobin C disease; specific symptoms necessitating cholecystectomy occurred in only 7 patients with homozygous sickle cell disease.","author":[{"dropping-particle":"","family":"Walker","given":"T M","non-dropping-particle":"","parse-names":false,"suffix":""},{"dropping-particle":"","family":"Hambleton","given":"I R","non-dropping-particle":"","parse-names":false,"suffix":""},{"dropping-particle":"","family":"Serjeant","given":"G R","non-dropping-particle":"","parse-names":false,"suffix":""}],"container-title":"The Journal of pediatrics","id":"ITEM-2","issue":"1","issued":{"date-parts":[["2000","1"]]},"page":"80-5","title":"Gallstones in sickle cell disease: observations from The Jamaican Cohort study.","type":"article-journal","volume":"136"},"uris":["http://www.mendeley.com/documents/?uuid=932d7c0a-5c65-3145-91a2-d8ad3597f331"]}],"mendeley":{"formattedCitation":"[38,39]","plainTextFormattedCitation":"[38,39]","previouslyFormattedCitation":"[38,39]"},"properties":{"noteIndex":0},"schema":"https://github.com/citation-style-language/schema/raw/master/csl-citation.json"}</w:instrText>
      </w:r>
      <w:r>
        <w:rPr>
          <w:b w:val="0"/>
          <w:sz w:val="24"/>
          <w:szCs w:val="24"/>
        </w:rPr>
        <w:fldChar w:fldCharType="separate"/>
      </w:r>
      <w:r w:rsidRPr="0090178F">
        <w:rPr>
          <w:b w:val="0"/>
          <w:noProof/>
          <w:sz w:val="24"/>
          <w:szCs w:val="24"/>
        </w:rPr>
        <w:t>[38,39]</w:t>
      </w:r>
      <w:r>
        <w:rPr>
          <w:b w:val="0"/>
          <w:sz w:val="24"/>
          <w:szCs w:val="24"/>
        </w:rPr>
        <w:fldChar w:fldCharType="end"/>
      </w:r>
      <w:r w:rsidRPr="007F7908">
        <w:rPr>
          <w:b w:val="0"/>
          <w:sz w:val="24"/>
          <w:szCs w:val="24"/>
        </w:rPr>
        <w:t xml:space="preserve">. Как правило, только по причине гемолиза концентрация билирубина у пациентов СКБ не превышает 68 </w:t>
      </w:r>
      <w:proofErr w:type="spellStart"/>
      <w:r w:rsidRPr="007F7908">
        <w:rPr>
          <w:b w:val="0"/>
          <w:sz w:val="24"/>
          <w:szCs w:val="24"/>
        </w:rPr>
        <w:t>мкмоль</w:t>
      </w:r>
      <w:proofErr w:type="spellEnd"/>
      <w:r w:rsidRPr="007F7908">
        <w:rPr>
          <w:b w:val="0"/>
          <w:sz w:val="24"/>
          <w:szCs w:val="24"/>
        </w:rPr>
        <w:t xml:space="preserve">/л, конъюгированная фракция составляет менее 10%. Заметное увеличение </w:t>
      </w:r>
      <w:proofErr w:type="spellStart"/>
      <w:r w:rsidRPr="007F7908">
        <w:rPr>
          <w:b w:val="0"/>
          <w:sz w:val="24"/>
          <w:szCs w:val="24"/>
        </w:rPr>
        <w:t>неконъюгированной</w:t>
      </w:r>
      <w:proofErr w:type="spellEnd"/>
      <w:r w:rsidRPr="007F7908">
        <w:rPr>
          <w:b w:val="0"/>
          <w:sz w:val="24"/>
          <w:szCs w:val="24"/>
        </w:rPr>
        <w:t xml:space="preserve"> фракции было зарегистрированы в связи с генетическим дефектом </w:t>
      </w:r>
      <w:proofErr w:type="spellStart"/>
      <w:r w:rsidRPr="007F7908">
        <w:rPr>
          <w:b w:val="0"/>
          <w:sz w:val="24"/>
          <w:szCs w:val="24"/>
        </w:rPr>
        <w:t>глюкуронилтрансферазной</w:t>
      </w:r>
      <w:proofErr w:type="spellEnd"/>
      <w:r w:rsidRPr="007F7908">
        <w:rPr>
          <w:b w:val="0"/>
          <w:sz w:val="24"/>
          <w:szCs w:val="24"/>
        </w:rPr>
        <w:t xml:space="preserve"> системы (синдром </w:t>
      </w:r>
      <w:proofErr w:type="spellStart"/>
      <w:r w:rsidRPr="007F7908">
        <w:rPr>
          <w:b w:val="0"/>
          <w:sz w:val="24"/>
          <w:szCs w:val="24"/>
        </w:rPr>
        <w:t>Жильбера</w:t>
      </w:r>
      <w:proofErr w:type="spellEnd"/>
      <w:r w:rsidRPr="007F7908">
        <w:rPr>
          <w:b w:val="0"/>
          <w:sz w:val="24"/>
          <w:szCs w:val="24"/>
        </w:rPr>
        <w:t xml:space="preserve">) </w:t>
      </w:r>
      <w:r>
        <w:rPr>
          <w:b w:val="0"/>
          <w:sz w:val="24"/>
          <w:szCs w:val="24"/>
        </w:rPr>
        <w:fldChar w:fldCharType="begin" w:fldLock="1"/>
      </w:r>
      <w:r>
        <w:rPr>
          <w:b w:val="0"/>
          <w:sz w:val="24"/>
          <w:szCs w:val="24"/>
        </w:rPr>
        <w:instrText>ADDIN CSL_CITATION {"citationItems":[{"id":"ITEM-1","itemData":{"DOI":"10.1016/0895-4356(92)90073-V","ISSN":"08954356","PMID":"1624972","abstract":"We have collected steady-state laboratory data for over 2600 patients, age 2 years and over, with sickle cell anemia (HbSS), HbSC disease, and HbS-β+-thalassemia. The packed cell volume (PCV) is lower in males than in females until 17 or 18 years of age in HbSS and ages 13 to 15 in HbSC, but then becomes consistently higher in males. After age 40, the PCV falls in HbSS. The steady-state leukocyte count in HbSS is higher than that in normals, blunting the utility of this measurement in the assessment of infection. In HbSC and HbS-β+-thalassemia, the leukocyte counts are more often within the range of normal. Platelet counts in HbSS are often found to be above normal and show a downward trend with age. There is a progressive rise in creatinine with age. In HbSS, this rise begins at age 14 and may be accounted for by the increased muscle mass that occurs with puberty. The further deterioration of renal function in patients over 20 may be a result of the known adverse effects of sickle cell disease upon the kidney. Our data provide a basis to compare perturbations caused by intercurrent complications and new therapies, as well as to contrast with similar information from other populations of patients with sickle cell disease. © 1992.","author":[{"dropping-particle":"","family":"Stewart West","given":"M.","non-dropping-particle":"","parse-names":false,"suffix":""},{"dropping-particle":"","family":"Wethers","given":"Doris","non-dropping-particle":"","parse-names":false,"suffix":""},{"dropping-particle":"","family":"Smith","given":"Jeanne","non-dropping-particle":"","parse-names":false,"suffix":""},{"dropping-particle":"","family":"Steinberg","given":"Martin","non-dropping-particle":"","parse-names":false,"suffix":""},{"dropping-particle":"","family":"The Cooperative Study of Sickle Cell Disease","given":"","non-dropping-particle":"","parse-names":false,"suffix":""}],"container-title":"Journal of Clinical Epidemiology","id":"ITEM-1","issue":"8","issued":{"date-parts":[["1992"]]},"page":"893-909","title":"Laboratory profile of sickle cell disease: A cross-sectional analysis","type":"article-journal","volume":"45"},"uris":["http://www.mendeley.com/documents/?uuid=443e219c-4832-3e52-adb7-b8c957cde456"]},{"id":"ITEM-2","itemData":{"author":[{"dropping-particle":"","family":"Passon","given":"R.G.","non-dropping-particle":"","parse-names":false,"suffix":""},{"dropping-particle":"","family":"Howard","given":"T.A.","non-dropping-particle":"","parse-names":false,"suffix":""},{"dropping-particle":"","family":"Zimmerman","given":"S.A.","non-dropping-particle":"","parse-names":false,"suffix":""}],"container-title":"Blood","id":"ITEM-2","issue":"Supp. 1","issued":{"date-parts":[["1999"]]},"page":"645a","title":"The effect of UDP-glucuronosyltransferase (UGTIA) promotor polymorphisms on serum bilirubin levels and cholelithiasis in patients with sickle cell anemia","type":"article-journal","volume":"94"},"uris":["http://www.mendeley.com/documents/?uuid=bb65f66e-fe1d-4ae5-8a78-cf8f23ced9d6"]}],"mendeley":{"formattedCitation":"[40,41]","plainTextFormattedCitation":"[40,41]","previouslyFormattedCitation":"[40,41]"},"properties":{"noteIndex":0},"schema":"https://github.com/citation-style-language/schema/raw/master/csl-citation.json"}</w:instrText>
      </w:r>
      <w:r>
        <w:rPr>
          <w:b w:val="0"/>
          <w:sz w:val="24"/>
          <w:szCs w:val="24"/>
        </w:rPr>
        <w:fldChar w:fldCharType="separate"/>
      </w:r>
      <w:r w:rsidRPr="00A83FA9">
        <w:rPr>
          <w:b w:val="0"/>
          <w:noProof/>
          <w:sz w:val="24"/>
          <w:szCs w:val="24"/>
        </w:rPr>
        <w:t>[40,41]</w:t>
      </w:r>
      <w:r>
        <w:rPr>
          <w:b w:val="0"/>
          <w:sz w:val="24"/>
          <w:szCs w:val="24"/>
        </w:rPr>
        <w:fldChar w:fldCharType="end"/>
      </w:r>
      <w:r w:rsidRPr="007F7908">
        <w:rPr>
          <w:b w:val="0"/>
          <w:sz w:val="24"/>
          <w:szCs w:val="24"/>
        </w:rPr>
        <w:t>.</w:t>
      </w:r>
    </w:p>
    <w:p w14:paraId="7213ED6E" w14:textId="41326044" w:rsidR="00D86F42" w:rsidRPr="007F7908" w:rsidRDefault="00D86F42" w:rsidP="00D86F42">
      <w:pPr>
        <w:pStyle w:val="81"/>
        <w:spacing w:line="360" w:lineRule="auto"/>
        <w:ind w:firstLine="709"/>
        <w:rPr>
          <w:b w:val="0"/>
          <w:sz w:val="24"/>
          <w:szCs w:val="24"/>
        </w:rPr>
      </w:pPr>
      <w:r w:rsidRPr="007F7908">
        <w:rPr>
          <w:b w:val="0"/>
          <w:sz w:val="24"/>
          <w:szCs w:val="24"/>
        </w:rPr>
        <w:t>Ультразвуковое обследование популяций пациентов показало, что начало желчнокаменной болезни приходиться на возраст от 2 до 4 лет</w:t>
      </w:r>
      <w:r w:rsidRPr="00A83FA9">
        <w:rPr>
          <w:b w:val="0"/>
          <w:sz w:val="24"/>
          <w:szCs w:val="24"/>
        </w:rPr>
        <w:t xml:space="preserve"> </w:t>
      </w:r>
      <w:r>
        <w:rPr>
          <w:b w:val="0"/>
          <w:sz w:val="24"/>
          <w:szCs w:val="24"/>
        </w:rPr>
        <w:fldChar w:fldCharType="begin" w:fldLock="1"/>
      </w:r>
      <w:r>
        <w:rPr>
          <w:b w:val="0"/>
          <w:sz w:val="24"/>
          <w:szCs w:val="24"/>
        </w:rPr>
        <w:instrText>ADDIN CSL_CITATION {"citationItems":[{"id":"ITEM-1","itemData":{"DOI":"10.1007/bf02467294","ISSN":"0301-0449","PMID":"2666934","abstract":"A prospective analysis of ultrasound examinations of the gallbladder in 161 children with sickle cell anaemia revealed cholelithiasis in 7 cases (4.2%). Biliary sludge was present in 12 cases (7.5%). The commonest abnormality noted was gallbladder wall thickening seen in 13 patients (8.1%). The age range of patients studied was 2 1/2 months to 16 years with a mean of 7.96 years. The youngest age for development of cholelithiasis was 10 years while biliary sludge was noted earliest at 5 years. Gallbladder wall thickening appeared as early as 4 years. Dietary and environmental factors are probably responsible for the low incidence of cholelithiasis in Africans with sickle cell anaemia. The low incidence of cholelithiasis in the African child with this disease does not justify routine and follow-up ultrasound scans in all cases with sickle cell anaemia.","author":[{"dropping-particle":"","family":"Nzeh","given":"D A","non-dropping-particle":"","parse-names":false,"suffix":""},{"dropping-particle":"","family":"Adedoyin","given":"M A","non-dropping-particle":"","parse-names":false,"suffix":""}],"container-title":"Pediatric radiology","id":"ITEM-1","issue":"5","issued":{"date-parts":[["1989"]]},"page":"290-2","title":"Sonographic pattern of gallbladder disease in children with sickle cell anaemia.","type":"article-journal","volume":"19"},"uris":["http://www.mendeley.com/documents/?uuid=4d094e25-584a-36a1-b328-1a882511d0fa"]}],"mendeley":{"formattedCitation":"[42]","plainTextFormattedCitation":"[42]","previouslyFormattedCitation":"[42]"},"properties":{"noteIndex":0},"schema":"https://github.com/citation-style-language/schema/raw/master/csl-citation.json"}</w:instrText>
      </w:r>
      <w:r>
        <w:rPr>
          <w:b w:val="0"/>
          <w:sz w:val="24"/>
          <w:szCs w:val="24"/>
        </w:rPr>
        <w:fldChar w:fldCharType="separate"/>
      </w:r>
      <w:r w:rsidRPr="00A83FA9">
        <w:rPr>
          <w:b w:val="0"/>
          <w:noProof/>
          <w:sz w:val="24"/>
          <w:szCs w:val="24"/>
        </w:rPr>
        <w:t>[42]</w:t>
      </w:r>
      <w:r>
        <w:rPr>
          <w:b w:val="0"/>
          <w:sz w:val="24"/>
          <w:szCs w:val="24"/>
        </w:rPr>
        <w:fldChar w:fldCharType="end"/>
      </w:r>
      <w:r w:rsidRPr="007F7908">
        <w:rPr>
          <w:b w:val="0"/>
          <w:sz w:val="24"/>
          <w:szCs w:val="24"/>
        </w:rPr>
        <w:t xml:space="preserve">. С возрастом частота встречаемости желчнокаменной болезни увеличивается, достигая к 18 годам 30%. Распространенность этого осложнения зависит от пищевых привязанностей </w:t>
      </w:r>
      <w:r w:rsidRPr="00D37CCF">
        <w:rPr>
          <w:b w:val="0"/>
          <w:sz w:val="24"/>
          <w:szCs w:val="24"/>
        </w:rPr>
        <w:t xml:space="preserve">пациентов </w:t>
      </w:r>
      <w:r w:rsidRPr="007F7908">
        <w:rPr>
          <w:b w:val="0"/>
          <w:sz w:val="24"/>
          <w:szCs w:val="24"/>
        </w:rPr>
        <w:t xml:space="preserve">(пациенты, имеющие в рационе питания преобладание растительных волокон, реже имеют </w:t>
      </w:r>
      <w:proofErr w:type="spellStart"/>
      <w:r w:rsidRPr="007F7908">
        <w:rPr>
          <w:b w:val="0"/>
          <w:sz w:val="24"/>
          <w:szCs w:val="24"/>
        </w:rPr>
        <w:t>холелитиаз</w:t>
      </w:r>
      <w:proofErr w:type="spellEnd"/>
      <w:r w:rsidRPr="007F7908">
        <w:rPr>
          <w:b w:val="0"/>
          <w:sz w:val="24"/>
          <w:szCs w:val="24"/>
        </w:rPr>
        <w:t xml:space="preserve">) и генотипа заболевания. Ксенобиотики, такие как цефалоспорины </w:t>
      </w:r>
      <w:r w:rsidR="00224405">
        <w:rPr>
          <w:b w:val="0"/>
          <w:sz w:val="24"/>
          <w:szCs w:val="24"/>
        </w:rPr>
        <w:t xml:space="preserve">3-его </w:t>
      </w:r>
      <w:r w:rsidRPr="007F7908">
        <w:rPr>
          <w:b w:val="0"/>
          <w:sz w:val="24"/>
          <w:szCs w:val="24"/>
        </w:rPr>
        <w:t xml:space="preserve">поколения, могут кристаллизоваться в просвете желчного пузыря, а различия в использовании таких антибиотиков может объяснить некоторые географические различия в частоте развития </w:t>
      </w:r>
      <w:proofErr w:type="spellStart"/>
      <w:r w:rsidRPr="007F7908">
        <w:rPr>
          <w:b w:val="0"/>
          <w:sz w:val="24"/>
          <w:szCs w:val="24"/>
        </w:rPr>
        <w:t>холелитиаза</w:t>
      </w:r>
      <w:proofErr w:type="spellEnd"/>
      <w:r w:rsidRPr="007F7908">
        <w:rPr>
          <w:b w:val="0"/>
          <w:sz w:val="24"/>
          <w:szCs w:val="24"/>
        </w:rPr>
        <w:t xml:space="preserve">. Сонаследование α-талассемии уменьшает степень гемолиза и, соответственно, частоту образования камней в желчном пузыре. Обструкция общего желчного протока часто неполная, поскольку пигментные камни небольшие, но они все же могут вызывать характерные биохимические изменения </w:t>
      </w:r>
      <w:proofErr w:type="spellStart"/>
      <w:r w:rsidRPr="007F7908">
        <w:rPr>
          <w:b w:val="0"/>
          <w:sz w:val="24"/>
          <w:szCs w:val="24"/>
        </w:rPr>
        <w:t>холестаза</w:t>
      </w:r>
      <w:proofErr w:type="spellEnd"/>
      <w:r w:rsidRPr="007F7908">
        <w:rPr>
          <w:b w:val="0"/>
          <w:sz w:val="24"/>
          <w:szCs w:val="24"/>
        </w:rPr>
        <w:t>. Желчнокаменная болезнь может протекать с или без панкреатита</w:t>
      </w:r>
      <w:r>
        <w:rPr>
          <w:b w:val="0"/>
          <w:sz w:val="24"/>
          <w:szCs w:val="24"/>
          <w:lang w:val="en-US"/>
        </w:rPr>
        <w:t xml:space="preserve"> </w:t>
      </w:r>
      <w:r>
        <w:rPr>
          <w:b w:val="0"/>
          <w:sz w:val="24"/>
          <w:szCs w:val="24"/>
          <w:lang w:val="en-US"/>
        </w:rPr>
        <w:fldChar w:fldCharType="begin" w:fldLock="1"/>
      </w:r>
      <w:r>
        <w:rPr>
          <w:b w:val="0"/>
          <w:sz w:val="24"/>
          <w:szCs w:val="24"/>
          <w:lang w:val="en-US"/>
        </w:rPr>
        <w:instrText>ADDIN CSL_CITATION {"citationItems":[{"id":"ITEM-1","itemData":{"DOI":"10.1097/00005792-198509000-00007","ISSN":"15365964","PMID":"4033412","author":[{"dropping-particle":"","family":"Johnson","given":"Cage S.","non-dropping-particle":"","parse-names":false,"suffix":""},{"dropping-particle":"","family":"Omata","given":"Masao","non-dropping-particle":"","parse-names":false,"suffix":""},{"dropping-particle":"","family":"Tong","given":"Myron J.","non-dropping-particle":"","parse-names":false,"suffix":""},{"dropping-particle":"","family":"Simmons","given":"John F.","non-dropping-particle":"","parse-names":false,"suffix":""},{"dropping-particle":"","family":"Weiner","given":"John","non-dropping-particle":"","parse-names":false,"suffix":""},{"dropping-particle":"","family":"Tatter","given":"Dorothy","non-dropping-particle":"","parse-names":false,"suffix":""}],"container-title":"Medicine (United States)","id":"ITEM-1","issue":"5","issued":{"date-parts":[["1985"]]},"page":"349-356","title":"Liver involvement in sickle cell disease","type":"article-journal","volume":"64"},"uris":["http://www.mendeley.com/documents/?uuid=1d5dd5fb-6fcb-3797-ac49-2b4d20e0d204"]},{"id":"ITEM-2","itemData":{"DOI":"10.1016/s0022-3476(00)90054-4","ISSN":"0022-3476","PMID":"10636979","abstract":"The prevalence, incidence, risk factors, clinical associations, and morbidity of gallstones were studied in 311 patients with homozygous sickle cell disease and 167 patients with sickle cell-hemoglobin C disease in a cohort study from birth. Gallstones developed in 96 patients with homozygous sickle cell disease and 18 patients with sickle cell-hemoglobin C disease; specific symptoms necessitating cholecystectomy occurred in only 7 patients with homozygous sickle cell disease.","author":[{"dropping-particle":"","family":"Walker","given":"T M","non-dropping-particle":"","parse-names":false,"suffix":""},{"dropping-particle":"","family":"Hambleton","given":"I R","non-dropping-particle":"","parse-names":false,"suffix":""},{"dropping-particle":"","family":"Serjeant","given":"G R","non-dropping-particle":"","parse-names":false,"suffix":""}],"container-title":"The Journal of pediatrics","id":"ITEM-2","issue":"1","issued":{"date-parts":[["2000","1"]]},"page":"80-5","title":"Gallstones in sickle cell disease: observations from The Jamaican Cohort study.","type":"article-journal","volume":"136"},"uris":["http://www.mendeley.com/documents/?uuid=932d7c0a-5c65-3145-91a2-d8ad3597f331"]},{"id":"ITEM-3","itemData":{"DOI":"10.1007/bf02467294","ISSN":"0301-0449","PMID":"2666934","abstract":"A prospective analysis of ultrasound examinations of the gallbladder in 161 children with sickle cell anaemia revealed cholelithiasis in 7 cases (4.2%). Biliary sludge was present in 12 cases (7.5%). The commonest abnormality noted was gallbladder wall thickening seen in 13 patients (8.1%). The age range of patients studied was 2 1/2 months to 16 years with a mean of 7.96 years. The youngest age for development of cholelithiasis was 10 years while biliary sludge was noted earliest at 5 years. Gallbladder wall thickening appeared as early as 4 years. Dietary and environmental factors are probably responsible for the low incidence of cholelithiasis in Africans with sickle cell anaemia. The low incidence of cholelithiasis in the African child with this disease does not justify routine and follow-up ultrasound scans in all cases with sickle cell anaemia.","author":[{"dropping-particle":"","family":"Nzeh","given":"D A","non-dropping-particle":"","parse-names":false,"suffix":""},{"dropping-particle":"","family":"Adedoyin","given":"M A","non-dropping-particle":"","parse-names":false,"suffix":""}],"container-title":"Pediatric radiology","id":"ITEM-3","issue":"5","issued":{"date-parts":[["1989"]]},"page":"290-2","title":"Sonographic pattern of gallbladder disease in children with sickle cell anaemia.","type":"article-journal","volume":"19"},"uris":["http://www.mendeley.com/documents/?uuid=4d094e25-584a-36a1-b328-1a882511d0fa"]},{"id":"ITEM-4","itemData":{"DOI":"10.1016/0016-5085(88)90626-9","ISSN":"00165085","abstract":"Biliary sludge is a collection of mucus, calcium bilirubinate, and cholesterol crystals that is usually recognized by characteristic echoes on ultrasonography. Its pathogenesis, clinical significance, and ultimate prognosis remain uncertain. We therefore studied the origin of biliary sludge ultrasonic echoes, using an ex vivo liver-gallbladder preparation, and determined the outcome of a group of patients identified to have gallbladder sludge by ultrasonography. Echoes were not generated by either an increase in the total solid concentration or by the graded addition of partially purified mucus glycoprotein. Cholesterol monohydrate crystals (&gt; 50 μm) mixed with mucus produced echoes that were indistinguishable from gallbladder sludge observed in patients. To determine the natural evolution of gallbladder sludge in patients, we prospectively followed 96 patients found to have biliary sludge for a mean of 37.8 mo by serial ultrasound scans every 6 mo. In 17 patients (17.7%) biliary sludge disappeared and did not recur for at least 2 yr, in 58 patients (60.4%) biliary sludge disappeared and reappeared, and in 8 patients (8.3%) asymptomatic gallstones developed. There were 12 cholecystectomies performed: six were done for symptomatic gallstones (6.3%) and the other six for sludge associated with severe biliary pain attacks with or without recurrent acute pancreatitis. The finding of sludge represented precipitates being formed in bile. In some patients, it was a precursor form of gallstone disease. © 1988.","author":[{"dropping-particle":"","family":"Lee","given":"Sum P.","non-dropping-particle":"","parse-names":false,"suffix":""},{"dropping-particle":"","family":"Maher","given":"Kerry","non-dropping-particle":"","parse-names":false,"suffix":""},{"dropping-particle":"","family":"Nicholls","given":"Jane F.","non-dropping-particle":"","parse-names":false,"suffix":""}],"container-title":"Gastroenterology","id":"ITEM-4","issue":"1","issued":{"date-parts":[["1988"]]},"page":"170-176","title":"Origin and fate of biliary sludge","type":"article-journal","volume":"94"},"uris":["http://www.mendeley.com/documents/?uuid=36a8ed0e-f8d3-3f6c-8651-492762c55b1e"]},{"id":"ITEM-5","itemData":{"DOI":"10.1007/s003830050233","ISSN":"01790358","abstract":"The prevalence of cholelithiasis was studied prospectively by abdominal ultrasound (US) examination</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305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 xml:space="preserve"> </w:instrText>
      </w:r>
      <w:r>
        <w:rPr>
          <w:b w:val="0"/>
          <w:sz w:val="24"/>
          <w:szCs w:val="24"/>
          <w:lang w:val="en-US"/>
        </w:rPr>
        <w:instrText>cell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 xml:space="preserve"> </w:instrText>
      </w:r>
      <w:r>
        <w:rPr>
          <w:b w:val="0"/>
          <w:sz w:val="24"/>
          <w:szCs w:val="24"/>
          <w:lang w:val="en-US"/>
        </w:rPr>
        <w:instrText>aged</w:instrText>
      </w:r>
      <w:r w:rsidRPr="0069340D">
        <w:rPr>
          <w:b w:val="0"/>
          <w:sz w:val="24"/>
          <w:szCs w:val="24"/>
        </w:rPr>
        <w:instrText xml:space="preserve"> 1-18 </w:instrText>
      </w:r>
      <w:r>
        <w:rPr>
          <w:b w:val="0"/>
          <w:sz w:val="24"/>
          <w:szCs w:val="24"/>
          <w:lang w:val="en-US"/>
        </w:rPr>
        <w:instrText>years</w:instrText>
      </w:r>
      <w:r w:rsidRPr="0069340D">
        <w:rPr>
          <w:b w:val="0"/>
          <w:sz w:val="24"/>
          <w:szCs w:val="24"/>
        </w:rPr>
        <w:instrText xml:space="preserve"> (</w:instrText>
      </w:r>
      <w:r>
        <w:rPr>
          <w:b w:val="0"/>
          <w:sz w:val="24"/>
          <w:szCs w:val="24"/>
          <w:lang w:val="en-US"/>
        </w:rPr>
        <w:instrText>mean</w:instrText>
      </w:r>
      <w:r w:rsidRPr="0069340D">
        <w:rPr>
          <w:b w:val="0"/>
          <w:sz w:val="24"/>
          <w:szCs w:val="24"/>
        </w:rPr>
        <w:instrText xml:space="preserve"> 10.45). </w:instrText>
      </w:r>
      <w:r>
        <w:rPr>
          <w:b w:val="0"/>
          <w:sz w:val="24"/>
          <w:szCs w:val="24"/>
          <w:lang w:val="en-US"/>
        </w:rPr>
        <w:instrText>Gallstones</w:instrText>
      </w:r>
      <w:r w:rsidRPr="0069340D">
        <w:rPr>
          <w:b w:val="0"/>
          <w:sz w:val="24"/>
          <w:szCs w:val="24"/>
        </w:rPr>
        <w:instrText xml:space="preserve"> </w:instrText>
      </w:r>
      <w:r>
        <w:rPr>
          <w:b w:val="0"/>
          <w:sz w:val="24"/>
          <w:szCs w:val="24"/>
          <w:lang w:val="en-US"/>
        </w:rPr>
        <w:instrText>were</w:instrText>
      </w:r>
      <w:r w:rsidRPr="0069340D">
        <w:rPr>
          <w:b w:val="0"/>
          <w:sz w:val="24"/>
          <w:szCs w:val="24"/>
        </w:rPr>
        <w:instrText xml:space="preserve"> </w:instrText>
      </w:r>
      <w:r>
        <w:rPr>
          <w:b w:val="0"/>
          <w:sz w:val="24"/>
          <w:szCs w:val="24"/>
          <w:lang w:val="en-US"/>
        </w:rPr>
        <w:instrText>present</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60 </w:instrText>
      </w:r>
      <w:r>
        <w:rPr>
          <w:b w:val="0"/>
          <w:sz w:val="24"/>
          <w:szCs w:val="24"/>
          <w:lang w:val="en-US"/>
        </w:rPr>
        <w:instrText>children</w:instrText>
      </w:r>
      <w:r w:rsidRPr="0069340D">
        <w:rPr>
          <w:b w:val="0"/>
          <w:sz w:val="24"/>
          <w:szCs w:val="24"/>
        </w:rPr>
        <w:instrText xml:space="preserve"> (19.7%); </w:instrText>
      </w:r>
      <w:r>
        <w:rPr>
          <w:b w:val="0"/>
          <w:sz w:val="24"/>
          <w:szCs w:val="24"/>
          <w:lang w:val="en-US"/>
        </w:rPr>
        <w:instrText>an</w:instrText>
      </w:r>
      <w:r w:rsidRPr="0069340D">
        <w:rPr>
          <w:b w:val="0"/>
          <w:sz w:val="24"/>
          <w:szCs w:val="24"/>
        </w:rPr>
        <w:instrText xml:space="preserve"> </w:instrText>
      </w:r>
      <w:r>
        <w:rPr>
          <w:b w:val="0"/>
          <w:sz w:val="24"/>
          <w:szCs w:val="24"/>
          <w:lang w:val="en-US"/>
        </w:rPr>
        <w:instrText>additional</w:instrText>
      </w:r>
      <w:r w:rsidRPr="0069340D">
        <w:rPr>
          <w:b w:val="0"/>
          <w:sz w:val="24"/>
          <w:szCs w:val="24"/>
        </w:rPr>
        <w:instrText xml:space="preserve"> 50 </w:instrText>
      </w:r>
      <w:r>
        <w:rPr>
          <w:b w:val="0"/>
          <w:sz w:val="24"/>
          <w:szCs w:val="24"/>
          <w:lang w:val="en-US"/>
        </w:rPr>
        <w:instrText>had</w:instrText>
      </w:r>
      <w:r w:rsidRPr="0069340D">
        <w:rPr>
          <w:b w:val="0"/>
          <w:sz w:val="24"/>
          <w:szCs w:val="24"/>
        </w:rPr>
        <w:instrText xml:space="preserve"> </w:instrText>
      </w:r>
      <w:r>
        <w:rPr>
          <w:b w:val="0"/>
          <w:sz w:val="24"/>
          <w:szCs w:val="24"/>
          <w:lang w:val="en-US"/>
        </w:rPr>
        <w:instrText>biliary</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only</w:instrText>
      </w:r>
      <w:r w:rsidRPr="0069340D">
        <w:rPr>
          <w:b w:val="0"/>
          <w:sz w:val="24"/>
          <w:szCs w:val="24"/>
        </w:rPr>
        <w:instrText xml:space="preserve"> (16.4%). </w:instrText>
      </w:r>
      <w:r>
        <w:rPr>
          <w:b w:val="0"/>
          <w:sz w:val="24"/>
          <w:szCs w:val="24"/>
          <w:lang w:val="en-US"/>
        </w:rPr>
        <w:instrText>On</w:instrText>
      </w:r>
      <w:r w:rsidRPr="0069340D">
        <w:rPr>
          <w:b w:val="0"/>
          <w:sz w:val="24"/>
          <w:szCs w:val="24"/>
        </w:rPr>
        <w:instrText xml:space="preserve"> </w:instrText>
      </w:r>
      <w:r>
        <w:rPr>
          <w:b w:val="0"/>
          <w:sz w:val="24"/>
          <w:szCs w:val="24"/>
          <w:lang w:val="en-US"/>
        </w:rPr>
        <w:instrText>follow</w:instrText>
      </w:r>
      <w:r w:rsidRPr="0069340D">
        <w:rPr>
          <w:b w:val="0"/>
          <w:sz w:val="24"/>
          <w:szCs w:val="24"/>
        </w:rPr>
        <w:instrText>-</w:instrText>
      </w:r>
      <w:r>
        <w:rPr>
          <w:b w:val="0"/>
          <w:sz w:val="24"/>
          <w:szCs w:val="24"/>
          <w:lang w:val="en-US"/>
        </w:rPr>
        <w:instrText>up</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35 </w:instrText>
      </w:r>
      <w:r>
        <w:rPr>
          <w:b w:val="0"/>
          <w:sz w:val="24"/>
          <w:szCs w:val="24"/>
          <w:lang w:val="en-US"/>
        </w:rPr>
        <w:instrText>of</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50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23 (65.7%) </w:instrText>
      </w:r>
      <w:r>
        <w:rPr>
          <w:b w:val="0"/>
          <w:sz w:val="24"/>
          <w:szCs w:val="24"/>
          <w:lang w:val="en-US"/>
        </w:rPr>
        <w:instrText>had</w:instrText>
      </w:r>
      <w:r w:rsidRPr="0069340D">
        <w:rPr>
          <w:b w:val="0"/>
          <w:sz w:val="24"/>
          <w:szCs w:val="24"/>
        </w:rPr>
        <w:instrText xml:space="preserve"> </w:instrText>
      </w:r>
      <w:r>
        <w:rPr>
          <w:b w:val="0"/>
          <w:sz w:val="24"/>
          <w:szCs w:val="24"/>
          <w:lang w:val="en-US"/>
        </w:rPr>
        <w:instrText>developed</w:instrText>
      </w:r>
      <w:r w:rsidRPr="0069340D">
        <w:rPr>
          <w:b w:val="0"/>
          <w:sz w:val="24"/>
          <w:szCs w:val="24"/>
        </w:rPr>
        <w:instrText xml:space="preserve"> </w:instrText>
      </w:r>
      <w:r>
        <w:rPr>
          <w:b w:val="0"/>
          <w:sz w:val="24"/>
          <w:szCs w:val="24"/>
          <w:lang w:val="en-US"/>
        </w:rPr>
        <w:instrText>gallstones</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5 </w:instrText>
      </w:r>
      <w:r>
        <w:rPr>
          <w:b w:val="0"/>
          <w:sz w:val="24"/>
          <w:szCs w:val="24"/>
          <w:lang w:val="en-US"/>
        </w:rPr>
        <w:instrText>had</w:instrText>
      </w:r>
      <w:r w:rsidRPr="0069340D">
        <w:rPr>
          <w:b w:val="0"/>
          <w:sz w:val="24"/>
          <w:szCs w:val="24"/>
        </w:rPr>
        <w:instrText xml:space="preserve"> </w:instrText>
      </w:r>
      <w:r>
        <w:rPr>
          <w:b w:val="0"/>
          <w:sz w:val="24"/>
          <w:szCs w:val="24"/>
          <w:lang w:val="en-US"/>
        </w:rPr>
        <w:instrText>already</w:instrText>
      </w:r>
      <w:r w:rsidRPr="0069340D">
        <w:rPr>
          <w:b w:val="0"/>
          <w:sz w:val="24"/>
          <w:szCs w:val="24"/>
        </w:rPr>
        <w:instrText xml:space="preserve"> </w:instrText>
      </w:r>
      <w:r>
        <w:rPr>
          <w:b w:val="0"/>
          <w:sz w:val="24"/>
          <w:szCs w:val="24"/>
          <w:lang w:val="en-US"/>
        </w:rPr>
        <w:instrText>had</w:instrText>
      </w:r>
      <w:r w:rsidRPr="0069340D">
        <w:rPr>
          <w:b w:val="0"/>
          <w:sz w:val="24"/>
          <w:szCs w:val="24"/>
        </w:rPr>
        <w:instrText xml:space="preserve"> </w:instrText>
      </w:r>
      <w:r>
        <w:rPr>
          <w:b w:val="0"/>
          <w:sz w:val="24"/>
          <w:szCs w:val="24"/>
          <w:lang w:val="en-US"/>
        </w:rPr>
        <w:instrText>a</w:instrText>
      </w:r>
      <w:r w:rsidRPr="0069340D">
        <w:rPr>
          <w:b w:val="0"/>
          <w:sz w:val="24"/>
          <w:szCs w:val="24"/>
        </w:rPr>
        <w:instrText xml:space="preserve"> </w:instrText>
      </w:r>
      <w:r>
        <w:rPr>
          <w:b w:val="0"/>
          <w:sz w:val="24"/>
          <w:szCs w:val="24"/>
          <w:lang w:val="en-US"/>
        </w:rPr>
        <w:instrText>cholecystectomy</w:instrText>
      </w:r>
      <w:r w:rsidRPr="0069340D">
        <w:rPr>
          <w:b w:val="0"/>
          <w:sz w:val="24"/>
          <w:szCs w:val="24"/>
        </w:rPr>
        <w:instrText xml:space="preserve">. </w:instrText>
      </w:r>
      <w:r>
        <w:rPr>
          <w:b w:val="0"/>
          <w:sz w:val="24"/>
          <w:szCs w:val="24"/>
          <w:lang w:val="en-US"/>
        </w:rPr>
        <w:instrText>Five</w:instrText>
      </w:r>
      <w:r w:rsidRPr="0069340D">
        <w:rPr>
          <w:b w:val="0"/>
          <w:sz w:val="24"/>
          <w:szCs w:val="24"/>
        </w:rPr>
        <w:instrText xml:space="preserve"> </w:instrText>
      </w:r>
      <w:r>
        <w:rPr>
          <w:b w:val="0"/>
          <w:sz w:val="24"/>
          <w:szCs w:val="24"/>
          <w:lang w:val="en-US"/>
        </w:rPr>
        <w:instrText>continued</w:instrText>
      </w:r>
      <w:r w:rsidRPr="0069340D">
        <w:rPr>
          <w:b w:val="0"/>
          <w:sz w:val="24"/>
          <w:szCs w:val="24"/>
        </w:rPr>
        <w:instrText xml:space="preserve"> </w:instrText>
      </w:r>
      <w:r>
        <w:rPr>
          <w:b w:val="0"/>
          <w:sz w:val="24"/>
          <w:szCs w:val="24"/>
          <w:lang w:val="en-US"/>
        </w:rPr>
        <w:instrText>to</w:instrText>
      </w:r>
      <w:r w:rsidRPr="0069340D">
        <w:rPr>
          <w:b w:val="0"/>
          <w:sz w:val="24"/>
          <w:szCs w:val="24"/>
        </w:rPr>
        <w:instrText xml:space="preserve"> </w:instrText>
      </w:r>
      <w:r>
        <w:rPr>
          <w:b w:val="0"/>
          <w:sz w:val="24"/>
          <w:szCs w:val="24"/>
          <w:lang w:val="en-US"/>
        </w:rPr>
        <w:instrText>have</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on</w:instrText>
      </w:r>
      <w:r w:rsidRPr="0069340D">
        <w:rPr>
          <w:b w:val="0"/>
          <w:sz w:val="24"/>
          <w:szCs w:val="24"/>
        </w:rPr>
        <w:instrText xml:space="preserve"> </w:instrText>
      </w:r>
      <w:r>
        <w:rPr>
          <w:b w:val="0"/>
          <w:sz w:val="24"/>
          <w:szCs w:val="24"/>
          <w:lang w:val="en-US"/>
        </w:rPr>
        <w:instrText>follow</w:instrText>
      </w:r>
      <w:r w:rsidRPr="0069340D">
        <w:rPr>
          <w:b w:val="0"/>
          <w:sz w:val="24"/>
          <w:szCs w:val="24"/>
        </w:rPr>
        <w:instrText>-</w:instrText>
      </w:r>
      <w:r>
        <w:rPr>
          <w:b w:val="0"/>
          <w:sz w:val="24"/>
          <w:szCs w:val="24"/>
          <w:lang w:val="en-US"/>
        </w:rPr>
        <w:instrText>up</w:instrText>
      </w:r>
      <w:r w:rsidRPr="0069340D">
        <w:rPr>
          <w:b w:val="0"/>
          <w:sz w:val="24"/>
          <w:szCs w:val="24"/>
        </w:rPr>
        <w:instrText xml:space="preserve"> </w:instrText>
      </w:r>
      <w:r>
        <w:rPr>
          <w:b w:val="0"/>
          <w:sz w:val="24"/>
          <w:szCs w:val="24"/>
          <w:lang w:val="en-US"/>
        </w:rPr>
        <w:instrText>while</w:instrText>
      </w:r>
      <w:r w:rsidRPr="0069340D">
        <w:rPr>
          <w:b w:val="0"/>
          <w:sz w:val="24"/>
          <w:szCs w:val="24"/>
        </w:rPr>
        <w:instrText xml:space="preserve"> 7 </w:instrText>
      </w:r>
      <w:r>
        <w:rPr>
          <w:b w:val="0"/>
          <w:sz w:val="24"/>
          <w:szCs w:val="24"/>
          <w:lang w:val="en-US"/>
        </w:rPr>
        <w:instrText>were</w:instrText>
      </w:r>
      <w:r w:rsidRPr="0069340D">
        <w:rPr>
          <w:b w:val="0"/>
          <w:sz w:val="24"/>
          <w:szCs w:val="24"/>
        </w:rPr>
        <w:instrText xml:space="preserve"> </w:instrText>
      </w:r>
      <w:r>
        <w:rPr>
          <w:b w:val="0"/>
          <w:sz w:val="24"/>
          <w:szCs w:val="24"/>
          <w:lang w:val="en-US"/>
        </w:rPr>
        <w:instrText>reported</w:instrText>
      </w:r>
      <w:r w:rsidRPr="0069340D">
        <w:rPr>
          <w:b w:val="0"/>
          <w:sz w:val="24"/>
          <w:szCs w:val="24"/>
        </w:rPr>
        <w:instrText xml:space="preserve"> </w:instrText>
      </w:r>
      <w:r>
        <w:rPr>
          <w:b w:val="0"/>
          <w:sz w:val="24"/>
          <w:szCs w:val="24"/>
          <w:lang w:val="en-US"/>
        </w:rPr>
        <w:instrText>to</w:instrText>
      </w:r>
      <w:r w:rsidRPr="0069340D">
        <w:rPr>
          <w:b w:val="0"/>
          <w:sz w:val="24"/>
          <w:szCs w:val="24"/>
        </w:rPr>
        <w:instrText xml:space="preserve"> </w:instrText>
      </w:r>
      <w:r>
        <w:rPr>
          <w:b w:val="0"/>
          <w:sz w:val="24"/>
          <w:szCs w:val="24"/>
          <w:lang w:val="en-US"/>
        </w:rPr>
        <w:instrText>have</w:instrText>
      </w:r>
      <w:r w:rsidRPr="0069340D">
        <w:rPr>
          <w:b w:val="0"/>
          <w:sz w:val="24"/>
          <w:szCs w:val="24"/>
        </w:rPr>
        <w:instrText xml:space="preserve"> </w:instrText>
      </w:r>
      <w:r>
        <w:rPr>
          <w:b w:val="0"/>
          <w:sz w:val="24"/>
          <w:szCs w:val="24"/>
          <w:lang w:val="en-US"/>
        </w:rPr>
        <w:instrText>no</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US</w:instrText>
      </w:r>
      <w:r w:rsidRPr="0069340D">
        <w:rPr>
          <w:b w:val="0"/>
          <w:sz w:val="24"/>
          <w:szCs w:val="24"/>
        </w:rPr>
        <w:instrText xml:space="preserve"> </w:instrText>
      </w:r>
      <w:r>
        <w:rPr>
          <w:b w:val="0"/>
          <w:sz w:val="24"/>
          <w:szCs w:val="24"/>
          <w:lang w:val="en-US"/>
        </w:rPr>
        <w:instrText>evidence</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should</w:instrText>
      </w:r>
      <w:r w:rsidRPr="0069340D">
        <w:rPr>
          <w:b w:val="0"/>
          <w:sz w:val="24"/>
          <w:szCs w:val="24"/>
        </w:rPr>
        <w:instrText xml:space="preserve"> </w:instrText>
      </w:r>
      <w:r>
        <w:rPr>
          <w:b w:val="0"/>
          <w:sz w:val="24"/>
          <w:szCs w:val="24"/>
          <w:lang w:val="en-US"/>
        </w:rPr>
        <w:instrText>be</w:instrText>
      </w:r>
      <w:r w:rsidRPr="0069340D">
        <w:rPr>
          <w:b w:val="0"/>
          <w:sz w:val="24"/>
          <w:szCs w:val="24"/>
        </w:rPr>
        <w:instrText xml:space="preserve"> </w:instrText>
      </w:r>
      <w:r>
        <w:rPr>
          <w:b w:val="0"/>
          <w:sz w:val="24"/>
          <w:szCs w:val="24"/>
          <w:lang w:val="en-US"/>
        </w:rPr>
        <w:instrText>followed</w:instrText>
      </w:r>
      <w:r w:rsidRPr="0069340D">
        <w:rPr>
          <w:b w:val="0"/>
          <w:sz w:val="24"/>
          <w:szCs w:val="24"/>
        </w:rPr>
        <w:instrText xml:space="preserve"> </w:instrText>
      </w:r>
      <w:r>
        <w:rPr>
          <w:b w:val="0"/>
          <w:sz w:val="24"/>
          <w:szCs w:val="24"/>
          <w:lang w:val="en-US"/>
        </w:rPr>
        <w:instrText>up</w:instrText>
      </w:r>
      <w:r w:rsidRPr="0069340D">
        <w:rPr>
          <w:b w:val="0"/>
          <w:sz w:val="24"/>
          <w:szCs w:val="24"/>
        </w:rPr>
        <w:instrText xml:space="preserve"> </w:instrText>
      </w:r>
      <w:r>
        <w:rPr>
          <w:b w:val="0"/>
          <w:sz w:val="24"/>
          <w:szCs w:val="24"/>
          <w:lang w:val="en-US"/>
        </w:rPr>
        <w:instrText>regularly</w:instrText>
      </w:r>
      <w:r w:rsidRPr="0069340D">
        <w:rPr>
          <w:b w:val="0"/>
          <w:sz w:val="24"/>
          <w:szCs w:val="24"/>
        </w:rPr>
        <w:instrText xml:space="preserve"> </w:instrText>
      </w:r>
      <w:r>
        <w:rPr>
          <w:b w:val="0"/>
          <w:sz w:val="24"/>
          <w:szCs w:val="24"/>
          <w:lang w:val="en-US"/>
        </w:rPr>
        <w:instrText>by</w:instrText>
      </w:r>
      <w:r w:rsidRPr="0069340D">
        <w:rPr>
          <w:b w:val="0"/>
          <w:sz w:val="24"/>
          <w:szCs w:val="24"/>
        </w:rPr>
        <w:instrText xml:space="preserve"> </w:instrText>
      </w:r>
      <w:r>
        <w:rPr>
          <w:b w:val="0"/>
          <w:sz w:val="24"/>
          <w:szCs w:val="24"/>
          <w:lang w:val="en-US"/>
        </w:rPr>
        <w:instrText>US</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those</w:instrText>
      </w:r>
      <w:r w:rsidRPr="0069340D">
        <w:rPr>
          <w:b w:val="0"/>
          <w:sz w:val="24"/>
          <w:szCs w:val="24"/>
        </w:rPr>
        <w:instrText xml:space="preserve"> </w:instrText>
      </w:r>
      <w:r>
        <w:rPr>
          <w:b w:val="0"/>
          <w:sz w:val="24"/>
          <w:szCs w:val="24"/>
          <w:lang w:val="en-US"/>
        </w:rPr>
        <w:instrText>who</w:instrText>
      </w:r>
      <w:r w:rsidRPr="0069340D">
        <w:rPr>
          <w:b w:val="0"/>
          <w:sz w:val="24"/>
          <w:szCs w:val="24"/>
        </w:rPr>
        <w:instrText xml:space="preserve"> </w:instrText>
      </w:r>
      <w:r>
        <w:rPr>
          <w:b w:val="0"/>
          <w:sz w:val="24"/>
          <w:szCs w:val="24"/>
          <w:lang w:val="en-US"/>
        </w:rPr>
        <w:instrText>develop</w:instrText>
      </w:r>
      <w:r w:rsidRPr="0069340D">
        <w:rPr>
          <w:b w:val="0"/>
          <w:sz w:val="24"/>
          <w:szCs w:val="24"/>
        </w:rPr>
        <w:instrText xml:space="preserve"> </w:instrText>
      </w:r>
      <w:r>
        <w:rPr>
          <w:b w:val="0"/>
          <w:sz w:val="24"/>
          <w:szCs w:val="24"/>
          <w:lang w:val="en-US"/>
        </w:rPr>
        <w:instrText>gallstones</w:instrText>
      </w:r>
      <w:r w:rsidRPr="0069340D">
        <w:rPr>
          <w:b w:val="0"/>
          <w:sz w:val="24"/>
          <w:szCs w:val="24"/>
        </w:rPr>
        <w:instrText xml:space="preserve"> </w:instrText>
      </w:r>
      <w:r>
        <w:rPr>
          <w:b w:val="0"/>
          <w:sz w:val="24"/>
          <w:szCs w:val="24"/>
          <w:lang w:val="en-US"/>
        </w:rPr>
        <w:instrText>should</w:instrText>
      </w:r>
      <w:r w:rsidRPr="0069340D">
        <w:rPr>
          <w:b w:val="0"/>
          <w:sz w:val="24"/>
          <w:szCs w:val="24"/>
        </w:rPr>
        <w:instrText xml:space="preserve"> </w:instrText>
      </w:r>
      <w:r>
        <w:rPr>
          <w:b w:val="0"/>
          <w:sz w:val="24"/>
          <w:szCs w:val="24"/>
          <w:lang w:val="en-US"/>
        </w:rPr>
        <w:instrText>undergo</w:instrText>
      </w:r>
      <w:r w:rsidRPr="0069340D">
        <w:rPr>
          <w:b w:val="0"/>
          <w:sz w:val="24"/>
          <w:szCs w:val="24"/>
        </w:rPr>
        <w:instrText xml:space="preserve"> </w:instrText>
      </w:r>
      <w:r>
        <w:rPr>
          <w:b w:val="0"/>
          <w:sz w:val="24"/>
          <w:szCs w:val="24"/>
          <w:lang w:val="en-US"/>
        </w:rPr>
        <w:instrText>elective</w:instrText>
      </w:r>
      <w:r w:rsidRPr="0069340D">
        <w:rPr>
          <w:b w:val="0"/>
          <w:sz w:val="24"/>
          <w:szCs w:val="24"/>
        </w:rPr>
        <w:instrText xml:space="preserve"> </w:instrText>
      </w:r>
      <w:r>
        <w:rPr>
          <w:b w:val="0"/>
          <w:sz w:val="24"/>
          <w:szCs w:val="24"/>
          <w:lang w:val="en-US"/>
        </w:rPr>
        <w:instrText>cholecystectomy</w:instrText>
      </w:r>
      <w:r w:rsidRPr="0069340D">
        <w:rPr>
          <w:b w:val="0"/>
          <w:sz w:val="24"/>
          <w:szCs w:val="24"/>
        </w:rPr>
        <w:instrText xml:space="preserve">. </w:instrText>
      </w:r>
      <w:r>
        <w:rPr>
          <w:b w:val="0"/>
          <w:sz w:val="24"/>
          <w:szCs w:val="24"/>
          <w:lang w:val="en-US"/>
        </w:rPr>
        <w:instrText>For</w:instrText>
      </w:r>
      <w:r w:rsidRPr="0069340D">
        <w:rPr>
          <w:b w:val="0"/>
          <w:sz w:val="24"/>
          <w:szCs w:val="24"/>
        </w:rPr>
        <w:instrText xml:space="preserve"> </w:instrText>
      </w:r>
      <w:r>
        <w:rPr>
          <w:b w:val="0"/>
          <w:sz w:val="24"/>
          <w:szCs w:val="24"/>
          <w:lang w:val="en-US"/>
        </w:rPr>
        <w:instrText>those</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biliary</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only</w:instrText>
      </w:r>
      <w:r w:rsidRPr="0069340D">
        <w:rPr>
          <w:b w:val="0"/>
          <w:sz w:val="24"/>
          <w:szCs w:val="24"/>
        </w:rPr>
        <w:instrText xml:space="preserve">, </w:instrText>
      </w:r>
      <w:r>
        <w:rPr>
          <w:b w:val="0"/>
          <w:sz w:val="24"/>
          <w:szCs w:val="24"/>
          <w:lang w:val="en-US"/>
        </w:rPr>
        <w:instrText>we</w:instrText>
      </w:r>
      <w:r w:rsidRPr="0069340D">
        <w:rPr>
          <w:b w:val="0"/>
          <w:sz w:val="24"/>
          <w:szCs w:val="24"/>
        </w:rPr>
        <w:instrText xml:space="preserve"> </w:instrText>
      </w:r>
      <w:r>
        <w:rPr>
          <w:b w:val="0"/>
          <w:sz w:val="24"/>
          <w:szCs w:val="24"/>
          <w:lang w:val="en-US"/>
        </w:rPr>
        <w:instrText>recommend</w:instrText>
      </w:r>
      <w:r w:rsidRPr="0069340D">
        <w:rPr>
          <w:b w:val="0"/>
          <w:sz w:val="24"/>
          <w:szCs w:val="24"/>
        </w:rPr>
        <w:instrText xml:space="preserve"> </w:instrText>
      </w:r>
      <w:r>
        <w:rPr>
          <w:b w:val="0"/>
          <w:sz w:val="24"/>
          <w:szCs w:val="24"/>
          <w:lang w:val="en-US"/>
        </w:rPr>
        <w:instrText>elective</w:instrText>
      </w:r>
      <w:r w:rsidRPr="0069340D">
        <w:rPr>
          <w:b w:val="0"/>
          <w:sz w:val="24"/>
          <w:szCs w:val="24"/>
        </w:rPr>
        <w:instrText xml:space="preserve"> </w:instrText>
      </w:r>
      <w:r>
        <w:rPr>
          <w:b w:val="0"/>
          <w:sz w:val="24"/>
          <w:szCs w:val="24"/>
          <w:lang w:val="en-US"/>
        </w:rPr>
        <w:instrText>cholecystectomy</w:instrText>
      </w:r>
      <w:r w:rsidRPr="0069340D">
        <w:rPr>
          <w:b w:val="0"/>
          <w:sz w:val="24"/>
          <w:szCs w:val="24"/>
        </w:rPr>
        <w:instrText xml:space="preserve"> </w:instrText>
      </w:r>
      <w:r>
        <w:rPr>
          <w:b w:val="0"/>
          <w:sz w:val="24"/>
          <w:szCs w:val="24"/>
          <w:lang w:val="en-US"/>
        </w:rPr>
        <w:instrText>if</w:instrText>
      </w:r>
      <w:r w:rsidRPr="0069340D">
        <w:rPr>
          <w:b w:val="0"/>
          <w:sz w:val="24"/>
          <w:szCs w:val="24"/>
        </w:rPr>
        <w:instrText xml:space="preserve"> </w:instrText>
      </w:r>
      <w:r>
        <w:rPr>
          <w:b w:val="0"/>
          <w:sz w:val="24"/>
          <w:szCs w:val="24"/>
          <w:lang w:val="en-US"/>
        </w:rPr>
        <w:instrText>there</w:instrText>
      </w:r>
      <w:r w:rsidRPr="0069340D">
        <w:rPr>
          <w:b w:val="0"/>
          <w:sz w:val="24"/>
          <w:szCs w:val="24"/>
        </w:rPr>
        <w:instrText xml:space="preserve"> </w:instrText>
      </w:r>
      <w:r>
        <w:rPr>
          <w:b w:val="0"/>
          <w:sz w:val="24"/>
          <w:szCs w:val="24"/>
          <w:lang w:val="en-US"/>
        </w:rPr>
        <w:instrText>are</w:instrText>
      </w:r>
      <w:r w:rsidRPr="0069340D">
        <w:rPr>
          <w:b w:val="0"/>
          <w:sz w:val="24"/>
          <w:szCs w:val="24"/>
        </w:rPr>
        <w:instrText xml:space="preserve"> </w:instrText>
      </w:r>
      <w:r>
        <w:rPr>
          <w:b w:val="0"/>
          <w:sz w:val="24"/>
          <w:szCs w:val="24"/>
          <w:lang w:val="en-US"/>
        </w:rPr>
        <w:instrText>hepatobiliary</w:instrText>
      </w:r>
      <w:r w:rsidRPr="0069340D">
        <w:rPr>
          <w:b w:val="0"/>
          <w:sz w:val="24"/>
          <w:szCs w:val="24"/>
        </w:rPr>
        <w:instrText xml:space="preserve"> </w:instrText>
      </w:r>
      <w:r>
        <w:rPr>
          <w:b w:val="0"/>
          <w:sz w:val="24"/>
          <w:szCs w:val="24"/>
          <w:lang w:val="en-US"/>
        </w:rPr>
        <w:instrText>symptoms</w:instrText>
      </w:r>
      <w:r w:rsidRPr="0069340D">
        <w:rPr>
          <w:b w:val="0"/>
          <w:sz w:val="24"/>
          <w:szCs w:val="24"/>
        </w:rPr>
        <w:instrText>.","</w:instrText>
      </w:r>
      <w:r>
        <w:rPr>
          <w:b w:val="0"/>
          <w:sz w:val="24"/>
          <w:szCs w:val="24"/>
          <w:lang w:val="en-US"/>
        </w:rPr>
        <w:instrText>author</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Al</w:instrText>
      </w:r>
      <w:r w:rsidRPr="0069340D">
        <w:rPr>
          <w:b w:val="0"/>
          <w:sz w:val="24"/>
          <w:szCs w:val="24"/>
        </w:rPr>
        <w:instrText>-</w:instrText>
      </w:r>
      <w:r>
        <w:rPr>
          <w:b w:val="0"/>
          <w:sz w:val="24"/>
          <w:szCs w:val="24"/>
          <w:lang w:val="en-US"/>
        </w:rPr>
        <w:instrText>Salem</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A</w:instrText>
      </w:r>
      <w:r w:rsidRPr="0069340D">
        <w:rPr>
          <w:b w:val="0"/>
          <w:sz w:val="24"/>
          <w:szCs w:val="24"/>
        </w:rPr>
        <w:instrText xml:space="preserve">. </w:instrText>
      </w:r>
      <w:r>
        <w:rPr>
          <w:b w:val="0"/>
          <w:sz w:val="24"/>
          <w:szCs w:val="24"/>
          <w:lang w:val="en-US"/>
        </w:rPr>
        <w:instrText>H</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Qaisruddin</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S</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container</w:instrText>
      </w:r>
      <w:r w:rsidRPr="0069340D">
        <w:rPr>
          <w:b w:val="0"/>
          <w:sz w:val="24"/>
          <w:szCs w:val="24"/>
        </w:rPr>
        <w:instrText>-</w:instrText>
      </w:r>
      <w:r>
        <w:rPr>
          <w:b w:val="0"/>
          <w:sz w:val="24"/>
          <w:szCs w:val="24"/>
          <w:lang w:val="en-US"/>
        </w:rPr>
        <w:instrText>title</w:instrText>
      </w:r>
      <w:r w:rsidRPr="0069340D">
        <w:rPr>
          <w:b w:val="0"/>
          <w:sz w:val="24"/>
          <w:szCs w:val="24"/>
        </w:rPr>
        <w:instrText>":"</w:instrText>
      </w:r>
      <w:r>
        <w:rPr>
          <w:b w:val="0"/>
          <w:sz w:val="24"/>
          <w:szCs w:val="24"/>
          <w:lang w:val="en-US"/>
        </w:rPr>
        <w:instrText>Pediatric</w:instrText>
      </w:r>
      <w:r w:rsidRPr="0069340D">
        <w:rPr>
          <w:b w:val="0"/>
          <w:sz w:val="24"/>
          <w:szCs w:val="24"/>
        </w:rPr>
        <w:instrText xml:space="preserve"> </w:instrText>
      </w:r>
      <w:r>
        <w:rPr>
          <w:b w:val="0"/>
          <w:sz w:val="24"/>
          <w:szCs w:val="24"/>
          <w:lang w:val="en-US"/>
        </w:rPr>
        <w:instrText>Surgery</w:instrText>
      </w:r>
      <w:r w:rsidRPr="0069340D">
        <w:rPr>
          <w:b w:val="0"/>
          <w:sz w:val="24"/>
          <w:szCs w:val="24"/>
        </w:rPr>
        <w:instrText xml:space="preserve"> </w:instrText>
      </w:r>
      <w:r>
        <w:rPr>
          <w:b w:val="0"/>
          <w:sz w:val="24"/>
          <w:szCs w:val="24"/>
          <w:lang w:val="en-US"/>
        </w:rPr>
        <w:instrText>International</w:instrText>
      </w:r>
      <w:r w:rsidRPr="0069340D">
        <w:rPr>
          <w:b w:val="0"/>
          <w:sz w:val="24"/>
          <w:szCs w:val="24"/>
        </w:rPr>
        <w:instrText>","</w:instrText>
      </w:r>
      <w:r>
        <w:rPr>
          <w:b w:val="0"/>
          <w:sz w:val="24"/>
          <w:szCs w:val="24"/>
          <w:lang w:val="en-US"/>
        </w:rPr>
        <w:instrText>id</w:instrText>
      </w:r>
      <w:r w:rsidRPr="0069340D">
        <w:rPr>
          <w:b w:val="0"/>
          <w:sz w:val="24"/>
          <w:szCs w:val="24"/>
        </w:rPr>
        <w:instrText>":"</w:instrText>
      </w:r>
      <w:r>
        <w:rPr>
          <w:b w:val="0"/>
          <w:sz w:val="24"/>
          <w:szCs w:val="24"/>
          <w:lang w:val="en-US"/>
        </w:rPr>
        <w:instrText>ITEM</w:instrText>
      </w:r>
      <w:r w:rsidRPr="0069340D">
        <w:rPr>
          <w:b w:val="0"/>
          <w:sz w:val="24"/>
          <w:szCs w:val="24"/>
        </w:rPr>
        <w:instrText>-5","</w:instrText>
      </w:r>
      <w:r>
        <w:rPr>
          <w:b w:val="0"/>
          <w:sz w:val="24"/>
          <w:szCs w:val="24"/>
          <w:lang w:val="en-US"/>
        </w:rPr>
        <w:instrText>issue</w:instrText>
      </w:r>
      <w:r w:rsidRPr="0069340D">
        <w:rPr>
          <w:b w:val="0"/>
          <w:sz w:val="24"/>
          <w:szCs w:val="24"/>
        </w:rPr>
        <w:instrText>":"1","</w:instrText>
      </w:r>
      <w:r>
        <w:rPr>
          <w:b w:val="0"/>
          <w:sz w:val="24"/>
          <w:szCs w:val="24"/>
          <w:lang w:val="en-US"/>
        </w:rPr>
        <w:instrText>issued</w:instrText>
      </w:r>
      <w:r w:rsidRPr="0069340D">
        <w:rPr>
          <w:b w:val="0"/>
          <w:sz w:val="24"/>
          <w:szCs w:val="24"/>
        </w:rPr>
        <w:instrText>":{"</w:instrText>
      </w:r>
      <w:r>
        <w:rPr>
          <w:b w:val="0"/>
          <w:sz w:val="24"/>
          <w:szCs w:val="24"/>
          <w:lang w:val="en-US"/>
        </w:rPr>
        <w:instrText>date</w:instrText>
      </w:r>
      <w:r w:rsidRPr="0069340D">
        <w:rPr>
          <w:b w:val="0"/>
          <w:sz w:val="24"/>
          <w:szCs w:val="24"/>
        </w:rPr>
        <w:instrText>-</w:instrText>
      </w:r>
      <w:r>
        <w:rPr>
          <w:b w:val="0"/>
          <w:sz w:val="24"/>
          <w:szCs w:val="24"/>
          <w:lang w:val="en-US"/>
        </w:rPr>
        <w:instrText>parts</w:instrText>
      </w:r>
      <w:r w:rsidRPr="0069340D">
        <w:rPr>
          <w:b w:val="0"/>
          <w:sz w:val="24"/>
          <w:szCs w:val="24"/>
        </w:rPr>
        <w:instrText>":[["1998","1"]]},"</w:instrText>
      </w:r>
      <w:r>
        <w:rPr>
          <w:b w:val="0"/>
          <w:sz w:val="24"/>
          <w:szCs w:val="24"/>
          <w:lang w:val="en-US"/>
        </w:rPr>
        <w:instrText>page</w:instrText>
      </w:r>
      <w:r w:rsidRPr="0069340D">
        <w:rPr>
          <w:b w:val="0"/>
          <w:sz w:val="24"/>
          <w:szCs w:val="24"/>
        </w:rPr>
        <w:instrText>":"14-16","</w:instrText>
      </w:r>
      <w:r>
        <w:rPr>
          <w:b w:val="0"/>
          <w:sz w:val="24"/>
          <w:szCs w:val="24"/>
          <w:lang w:val="en-US"/>
        </w:rPr>
        <w:instrText>title</w:instrText>
      </w:r>
      <w:r w:rsidRPr="0069340D">
        <w:rPr>
          <w:b w:val="0"/>
          <w:sz w:val="24"/>
          <w:szCs w:val="24"/>
        </w:rPr>
        <w:instrText>":"</w:instrText>
      </w:r>
      <w:r>
        <w:rPr>
          <w:b w:val="0"/>
          <w:sz w:val="24"/>
          <w:szCs w:val="24"/>
          <w:lang w:val="en-US"/>
        </w:rPr>
        <w:instrText>The</w:instrText>
      </w:r>
      <w:r w:rsidRPr="0069340D">
        <w:rPr>
          <w:b w:val="0"/>
          <w:sz w:val="24"/>
          <w:szCs w:val="24"/>
        </w:rPr>
        <w:instrText xml:space="preserve"> </w:instrText>
      </w:r>
      <w:r>
        <w:rPr>
          <w:b w:val="0"/>
          <w:sz w:val="24"/>
          <w:szCs w:val="24"/>
          <w:lang w:val="en-US"/>
        </w:rPr>
        <w:instrText>significance</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biliary</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 xml:space="preserve"> </w:instrText>
      </w:r>
      <w:r>
        <w:rPr>
          <w:b w:val="0"/>
          <w:sz w:val="24"/>
          <w:szCs w:val="24"/>
          <w:lang w:val="en-US"/>
        </w:rPr>
        <w:instrText>cell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w:instrText>
      </w:r>
      <w:r>
        <w:rPr>
          <w:b w:val="0"/>
          <w:sz w:val="24"/>
          <w:szCs w:val="24"/>
          <w:lang w:val="en-US"/>
        </w:rPr>
        <w:instrText>type</w:instrText>
      </w:r>
      <w:r w:rsidRPr="0069340D">
        <w:rPr>
          <w:b w:val="0"/>
          <w:sz w:val="24"/>
          <w:szCs w:val="24"/>
        </w:rPr>
        <w:instrText>":"</w:instrText>
      </w:r>
      <w:r>
        <w:rPr>
          <w:b w:val="0"/>
          <w:sz w:val="24"/>
          <w:szCs w:val="24"/>
          <w:lang w:val="en-US"/>
        </w:rPr>
        <w:instrText>article</w:instrText>
      </w:r>
      <w:r w:rsidRPr="0069340D">
        <w:rPr>
          <w:b w:val="0"/>
          <w:sz w:val="24"/>
          <w:szCs w:val="24"/>
        </w:rPr>
        <w:instrText>-</w:instrText>
      </w:r>
      <w:r>
        <w:rPr>
          <w:b w:val="0"/>
          <w:sz w:val="24"/>
          <w:szCs w:val="24"/>
          <w:lang w:val="en-US"/>
        </w:rPr>
        <w:instrText>journal</w:instrText>
      </w:r>
      <w:r w:rsidRPr="0069340D">
        <w:rPr>
          <w:b w:val="0"/>
          <w:sz w:val="24"/>
          <w:szCs w:val="24"/>
        </w:rPr>
        <w:instrText>","</w:instrText>
      </w:r>
      <w:r>
        <w:rPr>
          <w:b w:val="0"/>
          <w:sz w:val="24"/>
          <w:szCs w:val="24"/>
          <w:lang w:val="en-US"/>
        </w:rPr>
        <w:instrText>volume</w:instrText>
      </w:r>
      <w:r w:rsidRPr="0069340D">
        <w:rPr>
          <w:b w:val="0"/>
          <w:sz w:val="24"/>
          <w:szCs w:val="24"/>
        </w:rPr>
        <w:instrText>":"13"},"</w:instrText>
      </w:r>
      <w:r>
        <w:rPr>
          <w:b w:val="0"/>
          <w:sz w:val="24"/>
          <w:szCs w:val="24"/>
          <w:lang w:val="en-US"/>
        </w:rPr>
        <w:instrText>uris</w:instrText>
      </w:r>
      <w:r w:rsidRPr="0069340D">
        <w:rPr>
          <w:b w:val="0"/>
          <w:sz w:val="24"/>
          <w:szCs w:val="24"/>
        </w:rPr>
        <w:instrText>":["</w:instrText>
      </w:r>
      <w:r>
        <w:rPr>
          <w:b w:val="0"/>
          <w:sz w:val="24"/>
          <w:szCs w:val="24"/>
          <w:lang w:val="en-US"/>
        </w:rPr>
        <w:instrText>http</w:instrText>
      </w:r>
      <w:r w:rsidRPr="0069340D">
        <w:rPr>
          <w:b w:val="0"/>
          <w:sz w:val="24"/>
          <w:szCs w:val="24"/>
        </w:rPr>
        <w:instrText>://</w:instrText>
      </w:r>
      <w:r>
        <w:rPr>
          <w:b w:val="0"/>
          <w:sz w:val="24"/>
          <w:szCs w:val="24"/>
          <w:lang w:val="en-US"/>
        </w:rPr>
        <w:instrText>www</w:instrText>
      </w:r>
      <w:r w:rsidRPr="0069340D">
        <w:rPr>
          <w:b w:val="0"/>
          <w:sz w:val="24"/>
          <w:szCs w:val="24"/>
        </w:rPr>
        <w:instrText>.</w:instrText>
      </w:r>
      <w:r>
        <w:rPr>
          <w:b w:val="0"/>
          <w:sz w:val="24"/>
          <w:szCs w:val="24"/>
          <w:lang w:val="en-US"/>
        </w:rPr>
        <w:instrText>mendeley</w:instrText>
      </w:r>
      <w:r w:rsidRPr="0069340D">
        <w:rPr>
          <w:b w:val="0"/>
          <w:sz w:val="24"/>
          <w:szCs w:val="24"/>
        </w:rPr>
        <w:instrText>.</w:instrText>
      </w:r>
      <w:r>
        <w:rPr>
          <w:b w:val="0"/>
          <w:sz w:val="24"/>
          <w:szCs w:val="24"/>
          <w:lang w:val="en-US"/>
        </w:rPr>
        <w:instrText>com</w:instrText>
      </w:r>
      <w:r w:rsidRPr="0069340D">
        <w:rPr>
          <w:b w:val="0"/>
          <w:sz w:val="24"/>
          <w:szCs w:val="24"/>
        </w:rPr>
        <w:instrText>/</w:instrText>
      </w:r>
      <w:r>
        <w:rPr>
          <w:b w:val="0"/>
          <w:sz w:val="24"/>
          <w:szCs w:val="24"/>
          <w:lang w:val="en-US"/>
        </w:rPr>
        <w:instrText>documents</w:instrText>
      </w:r>
      <w:r w:rsidRPr="0069340D">
        <w:rPr>
          <w:b w:val="0"/>
          <w:sz w:val="24"/>
          <w:szCs w:val="24"/>
        </w:rPr>
        <w:instrText>/?</w:instrText>
      </w:r>
      <w:r>
        <w:rPr>
          <w:b w:val="0"/>
          <w:sz w:val="24"/>
          <w:szCs w:val="24"/>
          <w:lang w:val="en-US"/>
        </w:rPr>
        <w:instrText>uuid</w:instrText>
      </w:r>
      <w:r w:rsidRPr="0069340D">
        <w:rPr>
          <w:b w:val="0"/>
          <w:sz w:val="24"/>
          <w:szCs w:val="24"/>
        </w:rPr>
        <w:instrText>=44</w:instrText>
      </w:r>
      <w:r>
        <w:rPr>
          <w:b w:val="0"/>
          <w:sz w:val="24"/>
          <w:szCs w:val="24"/>
          <w:lang w:val="en-US"/>
        </w:rPr>
        <w:instrText>d</w:instrText>
      </w:r>
      <w:r w:rsidRPr="0069340D">
        <w:rPr>
          <w:b w:val="0"/>
          <w:sz w:val="24"/>
          <w:szCs w:val="24"/>
        </w:rPr>
        <w:instrText>2</w:instrText>
      </w:r>
      <w:r>
        <w:rPr>
          <w:b w:val="0"/>
          <w:sz w:val="24"/>
          <w:szCs w:val="24"/>
          <w:lang w:val="en-US"/>
        </w:rPr>
        <w:instrText>ed</w:instrText>
      </w:r>
      <w:r w:rsidRPr="0069340D">
        <w:rPr>
          <w:b w:val="0"/>
          <w:sz w:val="24"/>
          <w:szCs w:val="24"/>
        </w:rPr>
        <w:instrText>66-4859-303</w:instrText>
      </w:r>
      <w:r>
        <w:rPr>
          <w:b w:val="0"/>
          <w:sz w:val="24"/>
          <w:szCs w:val="24"/>
          <w:lang w:val="en-US"/>
        </w:rPr>
        <w:instrText>d</w:instrText>
      </w:r>
      <w:r w:rsidRPr="0069340D">
        <w:rPr>
          <w:b w:val="0"/>
          <w:sz w:val="24"/>
          <w:szCs w:val="24"/>
        </w:rPr>
        <w:instrText>-</w:instrText>
      </w:r>
      <w:r>
        <w:rPr>
          <w:b w:val="0"/>
          <w:sz w:val="24"/>
          <w:szCs w:val="24"/>
          <w:lang w:val="en-US"/>
        </w:rPr>
        <w:instrText>a</w:instrText>
      </w:r>
      <w:r w:rsidRPr="0069340D">
        <w:rPr>
          <w:b w:val="0"/>
          <w:sz w:val="24"/>
          <w:szCs w:val="24"/>
        </w:rPr>
        <w:instrText>76</w:instrText>
      </w:r>
      <w:r>
        <w:rPr>
          <w:b w:val="0"/>
          <w:sz w:val="24"/>
          <w:szCs w:val="24"/>
          <w:lang w:val="en-US"/>
        </w:rPr>
        <w:instrText>e</w:instrText>
      </w:r>
      <w:r w:rsidRPr="0069340D">
        <w:rPr>
          <w:b w:val="0"/>
          <w:sz w:val="24"/>
          <w:szCs w:val="24"/>
        </w:rPr>
        <w:instrText>-</w:instrText>
      </w:r>
      <w:r>
        <w:rPr>
          <w:b w:val="0"/>
          <w:sz w:val="24"/>
          <w:szCs w:val="24"/>
          <w:lang w:val="en-US"/>
        </w:rPr>
        <w:instrText>d</w:instrText>
      </w:r>
      <w:r w:rsidRPr="0069340D">
        <w:rPr>
          <w:b w:val="0"/>
          <w:sz w:val="24"/>
          <w:szCs w:val="24"/>
        </w:rPr>
        <w:instrText>53</w:instrText>
      </w:r>
      <w:r>
        <w:rPr>
          <w:b w:val="0"/>
          <w:sz w:val="24"/>
          <w:szCs w:val="24"/>
          <w:lang w:val="en-US"/>
        </w:rPr>
        <w:instrText>cc</w:instrText>
      </w:r>
      <w:r w:rsidRPr="0069340D">
        <w:rPr>
          <w:b w:val="0"/>
          <w:sz w:val="24"/>
          <w:szCs w:val="24"/>
        </w:rPr>
        <w:instrText>8501306"]}],"</w:instrText>
      </w:r>
      <w:r>
        <w:rPr>
          <w:b w:val="0"/>
          <w:sz w:val="24"/>
          <w:szCs w:val="24"/>
          <w:lang w:val="en-US"/>
        </w:rPr>
        <w:instrText>mendeley</w:instrText>
      </w:r>
      <w:r w:rsidRPr="0069340D">
        <w:rPr>
          <w:b w:val="0"/>
          <w:sz w:val="24"/>
          <w:szCs w:val="24"/>
        </w:rPr>
        <w:instrText>":{"</w:instrText>
      </w:r>
      <w:r>
        <w:rPr>
          <w:b w:val="0"/>
          <w:sz w:val="24"/>
          <w:szCs w:val="24"/>
          <w:lang w:val="en-US"/>
        </w:rPr>
        <w:instrText>formattedCitation</w:instrText>
      </w:r>
      <w:r w:rsidRPr="0069340D">
        <w:rPr>
          <w:b w:val="0"/>
          <w:sz w:val="24"/>
          <w:szCs w:val="24"/>
        </w:rPr>
        <w:instrText>":"[38,39,42–44]","</w:instrText>
      </w:r>
      <w:r>
        <w:rPr>
          <w:b w:val="0"/>
          <w:sz w:val="24"/>
          <w:szCs w:val="24"/>
          <w:lang w:val="en-US"/>
        </w:rPr>
        <w:instrText>plainTextFormattedCitation</w:instrText>
      </w:r>
      <w:r w:rsidRPr="0069340D">
        <w:rPr>
          <w:b w:val="0"/>
          <w:sz w:val="24"/>
          <w:szCs w:val="24"/>
        </w:rPr>
        <w:instrText>":"[38,39,42–44]","</w:instrText>
      </w:r>
      <w:r>
        <w:rPr>
          <w:b w:val="0"/>
          <w:sz w:val="24"/>
          <w:szCs w:val="24"/>
          <w:lang w:val="en-US"/>
        </w:rPr>
        <w:instrText>previouslyFormattedCitation</w:instrText>
      </w:r>
      <w:r w:rsidRPr="0069340D">
        <w:rPr>
          <w:b w:val="0"/>
          <w:sz w:val="24"/>
          <w:szCs w:val="24"/>
        </w:rPr>
        <w:instrText>":"[38,39,42–44]"},"</w:instrText>
      </w:r>
      <w:r>
        <w:rPr>
          <w:b w:val="0"/>
          <w:sz w:val="24"/>
          <w:szCs w:val="24"/>
          <w:lang w:val="en-US"/>
        </w:rPr>
        <w:instrText>properties</w:instrText>
      </w:r>
      <w:r w:rsidRPr="0069340D">
        <w:rPr>
          <w:b w:val="0"/>
          <w:sz w:val="24"/>
          <w:szCs w:val="24"/>
        </w:rPr>
        <w:instrText>":{"</w:instrText>
      </w:r>
      <w:r>
        <w:rPr>
          <w:b w:val="0"/>
          <w:sz w:val="24"/>
          <w:szCs w:val="24"/>
          <w:lang w:val="en-US"/>
        </w:rPr>
        <w:instrText>noteIndex</w:instrText>
      </w:r>
      <w:r w:rsidRPr="0069340D">
        <w:rPr>
          <w:b w:val="0"/>
          <w:sz w:val="24"/>
          <w:szCs w:val="24"/>
        </w:rPr>
        <w:instrText>":0},"</w:instrText>
      </w:r>
      <w:r>
        <w:rPr>
          <w:b w:val="0"/>
          <w:sz w:val="24"/>
          <w:szCs w:val="24"/>
          <w:lang w:val="en-US"/>
        </w:rPr>
        <w:instrText>schema</w:instrText>
      </w:r>
      <w:r w:rsidRPr="0069340D">
        <w:rPr>
          <w:b w:val="0"/>
          <w:sz w:val="24"/>
          <w:szCs w:val="24"/>
        </w:rPr>
        <w:instrText>":"</w:instrText>
      </w:r>
      <w:r>
        <w:rPr>
          <w:b w:val="0"/>
          <w:sz w:val="24"/>
          <w:szCs w:val="24"/>
          <w:lang w:val="en-US"/>
        </w:rPr>
        <w:instrText>https</w:instrText>
      </w:r>
      <w:r w:rsidRPr="0069340D">
        <w:rPr>
          <w:b w:val="0"/>
          <w:sz w:val="24"/>
          <w:szCs w:val="24"/>
        </w:rPr>
        <w:instrText>://</w:instrText>
      </w:r>
      <w:r>
        <w:rPr>
          <w:b w:val="0"/>
          <w:sz w:val="24"/>
          <w:szCs w:val="24"/>
          <w:lang w:val="en-US"/>
        </w:rPr>
        <w:instrText>github</w:instrText>
      </w:r>
      <w:r w:rsidRPr="0069340D">
        <w:rPr>
          <w:b w:val="0"/>
          <w:sz w:val="24"/>
          <w:szCs w:val="24"/>
        </w:rPr>
        <w:instrText>.</w:instrText>
      </w:r>
      <w:r>
        <w:rPr>
          <w:b w:val="0"/>
          <w:sz w:val="24"/>
          <w:szCs w:val="24"/>
          <w:lang w:val="en-US"/>
        </w:rPr>
        <w:instrText>com</w:instrText>
      </w:r>
      <w:r w:rsidRPr="0069340D">
        <w:rPr>
          <w:b w:val="0"/>
          <w:sz w:val="24"/>
          <w:szCs w:val="24"/>
        </w:rPr>
        <w:instrText>/</w:instrText>
      </w:r>
      <w:r>
        <w:rPr>
          <w:b w:val="0"/>
          <w:sz w:val="24"/>
          <w:szCs w:val="24"/>
          <w:lang w:val="en-US"/>
        </w:rPr>
        <w:instrText>citation</w:instrText>
      </w:r>
      <w:r w:rsidRPr="0069340D">
        <w:rPr>
          <w:b w:val="0"/>
          <w:sz w:val="24"/>
          <w:szCs w:val="24"/>
        </w:rPr>
        <w:instrText>-</w:instrText>
      </w:r>
      <w:r>
        <w:rPr>
          <w:b w:val="0"/>
          <w:sz w:val="24"/>
          <w:szCs w:val="24"/>
          <w:lang w:val="en-US"/>
        </w:rPr>
        <w:instrText>style</w:instrText>
      </w:r>
      <w:r w:rsidRPr="0069340D">
        <w:rPr>
          <w:b w:val="0"/>
          <w:sz w:val="24"/>
          <w:szCs w:val="24"/>
        </w:rPr>
        <w:instrText>-</w:instrText>
      </w:r>
      <w:r>
        <w:rPr>
          <w:b w:val="0"/>
          <w:sz w:val="24"/>
          <w:szCs w:val="24"/>
          <w:lang w:val="en-US"/>
        </w:rPr>
        <w:instrText>language</w:instrText>
      </w:r>
      <w:r w:rsidRPr="0069340D">
        <w:rPr>
          <w:b w:val="0"/>
          <w:sz w:val="24"/>
          <w:szCs w:val="24"/>
        </w:rPr>
        <w:instrText>/</w:instrText>
      </w:r>
      <w:r>
        <w:rPr>
          <w:b w:val="0"/>
          <w:sz w:val="24"/>
          <w:szCs w:val="24"/>
          <w:lang w:val="en-US"/>
        </w:rPr>
        <w:instrText>schema</w:instrText>
      </w:r>
      <w:r w:rsidRPr="0069340D">
        <w:rPr>
          <w:b w:val="0"/>
          <w:sz w:val="24"/>
          <w:szCs w:val="24"/>
        </w:rPr>
        <w:instrText>/</w:instrText>
      </w:r>
      <w:r>
        <w:rPr>
          <w:b w:val="0"/>
          <w:sz w:val="24"/>
          <w:szCs w:val="24"/>
          <w:lang w:val="en-US"/>
        </w:rPr>
        <w:instrText>raw</w:instrText>
      </w:r>
      <w:r w:rsidRPr="0069340D">
        <w:rPr>
          <w:b w:val="0"/>
          <w:sz w:val="24"/>
          <w:szCs w:val="24"/>
        </w:rPr>
        <w:instrText>/</w:instrText>
      </w:r>
      <w:r>
        <w:rPr>
          <w:b w:val="0"/>
          <w:sz w:val="24"/>
          <w:szCs w:val="24"/>
          <w:lang w:val="en-US"/>
        </w:rPr>
        <w:instrText>master</w:instrText>
      </w:r>
      <w:r w:rsidRPr="0069340D">
        <w:rPr>
          <w:b w:val="0"/>
          <w:sz w:val="24"/>
          <w:szCs w:val="24"/>
        </w:rPr>
        <w:instrText>/</w:instrText>
      </w:r>
      <w:r>
        <w:rPr>
          <w:b w:val="0"/>
          <w:sz w:val="24"/>
          <w:szCs w:val="24"/>
          <w:lang w:val="en-US"/>
        </w:rPr>
        <w:instrText>csl</w:instrText>
      </w:r>
      <w:r w:rsidRPr="0069340D">
        <w:rPr>
          <w:b w:val="0"/>
          <w:sz w:val="24"/>
          <w:szCs w:val="24"/>
        </w:rPr>
        <w:instrText>-</w:instrText>
      </w:r>
      <w:r>
        <w:rPr>
          <w:b w:val="0"/>
          <w:sz w:val="24"/>
          <w:szCs w:val="24"/>
          <w:lang w:val="en-US"/>
        </w:rPr>
        <w:instrText>citation</w:instrText>
      </w:r>
      <w:r w:rsidRPr="0069340D">
        <w:rPr>
          <w:b w:val="0"/>
          <w:sz w:val="24"/>
          <w:szCs w:val="24"/>
        </w:rPr>
        <w:instrText>.</w:instrText>
      </w:r>
      <w:r>
        <w:rPr>
          <w:b w:val="0"/>
          <w:sz w:val="24"/>
          <w:szCs w:val="24"/>
          <w:lang w:val="en-US"/>
        </w:rPr>
        <w:instrText>json</w:instrText>
      </w:r>
      <w:r w:rsidRPr="0069340D">
        <w:rPr>
          <w:b w:val="0"/>
          <w:sz w:val="24"/>
          <w:szCs w:val="24"/>
        </w:rPr>
        <w:instrText>"}</w:instrText>
      </w:r>
      <w:r>
        <w:rPr>
          <w:b w:val="0"/>
          <w:sz w:val="24"/>
          <w:szCs w:val="24"/>
          <w:lang w:val="en-US"/>
        </w:rPr>
        <w:fldChar w:fldCharType="separate"/>
      </w:r>
      <w:r w:rsidRPr="0069340D">
        <w:rPr>
          <w:b w:val="0"/>
          <w:noProof/>
          <w:sz w:val="24"/>
          <w:szCs w:val="24"/>
        </w:rPr>
        <w:t>[38,39,42–44]</w:t>
      </w:r>
      <w:r>
        <w:rPr>
          <w:b w:val="0"/>
          <w:sz w:val="24"/>
          <w:szCs w:val="24"/>
          <w:lang w:val="en-US"/>
        </w:rPr>
        <w:fldChar w:fldCharType="end"/>
      </w:r>
      <w:r w:rsidRPr="007F7908">
        <w:rPr>
          <w:b w:val="0"/>
          <w:sz w:val="24"/>
          <w:szCs w:val="24"/>
        </w:rPr>
        <w:t>.</w:t>
      </w:r>
    </w:p>
    <w:p w14:paraId="01887E77" w14:textId="0A51DB94" w:rsidR="00D86F42" w:rsidRPr="007F7908" w:rsidRDefault="00D86F42" w:rsidP="00D86F42">
      <w:pPr>
        <w:pStyle w:val="81"/>
        <w:spacing w:line="360" w:lineRule="auto"/>
        <w:ind w:firstLine="709"/>
        <w:rPr>
          <w:b w:val="0"/>
          <w:sz w:val="24"/>
          <w:szCs w:val="24"/>
        </w:rPr>
      </w:pPr>
      <w:r w:rsidRPr="007F7908">
        <w:rPr>
          <w:b w:val="0"/>
          <w:sz w:val="24"/>
          <w:szCs w:val="24"/>
        </w:rPr>
        <w:t xml:space="preserve">Желчный осадок представляет собой вязкий материал, который не дает акустической тени на УЗИ и может быть предвестником развития желчного камня. Некоторые антибиотики, такие как </w:t>
      </w:r>
      <w:proofErr w:type="spellStart"/>
      <w:r w:rsidRPr="007F7908">
        <w:rPr>
          <w:b w:val="0"/>
          <w:sz w:val="24"/>
          <w:szCs w:val="24"/>
        </w:rPr>
        <w:t>цефтриаксон</w:t>
      </w:r>
      <w:proofErr w:type="spellEnd"/>
      <w:r w:rsidR="00DE11FF">
        <w:rPr>
          <w:b w:val="0"/>
          <w:sz w:val="24"/>
          <w:szCs w:val="24"/>
        </w:rPr>
        <w:t>**</w:t>
      </w:r>
      <w:r w:rsidRPr="007F7908">
        <w:rPr>
          <w:b w:val="0"/>
          <w:sz w:val="24"/>
          <w:szCs w:val="24"/>
        </w:rPr>
        <w:t>, могут способствовать образованию осадка. Исследования у пациентов с СКБ показывают, что в желчном пузыре осадок часто встречается с камнями, но осадок сам по себе может и не прогрессировать в образование камней</w:t>
      </w:r>
      <w:r w:rsidRPr="00A83FA9">
        <w:rPr>
          <w:b w:val="0"/>
          <w:sz w:val="24"/>
          <w:szCs w:val="24"/>
        </w:rPr>
        <w:t xml:space="preserve"> </w:t>
      </w:r>
      <w:r>
        <w:rPr>
          <w:b w:val="0"/>
          <w:sz w:val="24"/>
          <w:szCs w:val="24"/>
          <w:lang w:val="en-US"/>
        </w:rPr>
        <w:fldChar w:fldCharType="begin" w:fldLock="1"/>
      </w:r>
      <w:r>
        <w:rPr>
          <w:b w:val="0"/>
          <w:sz w:val="24"/>
          <w:szCs w:val="24"/>
          <w:lang w:val="en-US"/>
        </w:rPr>
        <w:instrText>ADDIN</w:instrText>
      </w:r>
      <w:r w:rsidRPr="00A83FA9">
        <w:rPr>
          <w:b w:val="0"/>
          <w:sz w:val="24"/>
          <w:szCs w:val="24"/>
        </w:rPr>
        <w:instrText xml:space="preserve"> </w:instrText>
      </w:r>
      <w:r>
        <w:rPr>
          <w:b w:val="0"/>
          <w:sz w:val="24"/>
          <w:szCs w:val="24"/>
          <w:lang w:val="en-US"/>
        </w:rPr>
        <w:instrText>CSL</w:instrText>
      </w:r>
      <w:r w:rsidRPr="00A83FA9">
        <w:rPr>
          <w:b w:val="0"/>
          <w:sz w:val="24"/>
          <w:szCs w:val="24"/>
        </w:rPr>
        <w:instrText>_</w:instrText>
      </w:r>
      <w:r>
        <w:rPr>
          <w:b w:val="0"/>
          <w:sz w:val="24"/>
          <w:szCs w:val="24"/>
          <w:lang w:val="en-US"/>
        </w:rPr>
        <w:instrText>CITATION</w:instrText>
      </w:r>
      <w:r w:rsidRPr="00A83FA9">
        <w:rPr>
          <w:b w:val="0"/>
          <w:sz w:val="24"/>
          <w:szCs w:val="24"/>
        </w:rPr>
        <w:instrText xml:space="preserve"> {"</w:instrText>
      </w:r>
      <w:r>
        <w:rPr>
          <w:b w:val="0"/>
          <w:sz w:val="24"/>
          <w:szCs w:val="24"/>
          <w:lang w:val="en-US"/>
        </w:rPr>
        <w:instrText>citationItems</w:instrText>
      </w:r>
      <w:r w:rsidRPr="00A83FA9">
        <w:rPr>
          <w:b w:val="0"/>
          <w:sz w:val="24"/>
          <w:szCs w:val="24"/>
        </w:rPr>
        <w:instrText>":[{"</w:instrText>
      </w:r>
      <w:r>
        <w:rPr>
          <w:b w:val="0"/>
          <w:sz w:val="24"/>
          <w:szCs w:val="24"/>
          <w:lang w:val="en-US"/>
        </w:rPr>
        <w:instrText>id</w:instrText>
      </w:r>
      <w:r w:rsidRPr="00A83FA9">
        <w:rPr>
          <w:b w:val="0"/>
          <w:sz w:val="24"/>
          <w:szCs w:val="24"/>
        </w:rPr>
        <w:instrText>":"</w:instrText>
      </w:r>
      <w:r>
        <w:rPr>
          <w:b w:val="0"/>
          <w:sz w:val="24"/>
          <w:szCs w:val="24"/>
          <w:lang w:val="en-US"/>
        </w:rPr>
        <w:instrText>ITEM</w:instrText>
      </w:r>
      <w:r w:rsidRPr="00A83FA9">
        <w:rPr>
          <w:b w:val="0"/>
          <w:sz w:val="24"/>
          <w:szCs w:val="24"/>
        </w:rPr>
        <w:instrText>-1","</w:instrText>
      </w:r>
      <w:r>
        <w:rPr>
          <w:b w:val="0"/>
          <w:sz w:val="24"/>
          <w:szCs w:val="24"/>
          <w:lang w:val="en-US"/>
        </w:rPr>
        <w:instrText>itemData</w:instrText>
      </w:r>
      <w:r w:rsidRPr="00A83FA9">
        <w:rPr>
          <w:b w:val="0"/>
          <w:sz w:val="24"/>
          <w:szCs w:val="24"/>
        </w:rPr>
        <w:instrText>":{"</w:instrText>
      </w:r>
      <w:r>
        <w:rPr>
          <w:b w:val="0"/>
          <w:sz w:val="24"/>
          <w:szCs w:val="24"/>
          <w:lang w:val="en-US"/>
        </w:rPr>
        <w:instrText>DOI</w:instrText>
      </w:r>
      <w:r w:rsidRPr="00A83FA9">
        <w:rPr>
          <w:b w:val="0"/>
          <w:sz w:val="24"/>
          <w:szCs w:val="24"/>
        </w:rPr>
        <w:instrText>":"10.1007/</w:instrText>
      </w:r>
      <w:r>
        <w:rPr>
          <w:b w:val="0"/>
          <w:sz w:val="24"/>
          <w:szCs w:val="24"/>
          <w:lang w:val="en-US"/>
        </w:rPr>
        <w:instrText>bf</w:instrText>
      </w:r>
      <w:r w:rsidRPr="00A83FA9">
        <w:rPr>
          <w:b w:val="0"/>
          <w:sz w:val="24"/>
          <w:szCs w:val="24"/>
        </w:rPr>
        <w:instrText>02467294","</w:instrText>
      </w:r>
      <w:r>
        <w:rPr>
          <w:b w:val="0"/>
          <w:sz w:val="24"/>
          <w:szCs w:val="24"/>
          <w:lang w:val="en-US"/>
        </w:rPr>
        <w:instrText>ISSN</w:instrText>
      </w:r>
      <w:r w:rsidRPr="00A83FA9">
        <w:rPr>
          <w:b w:val="0"/>
          <w:sz w:val="24"/>
          <w:szCs w:val="24"/>
        </w:rPr>
        <w:instrText>":"0301-0449","</w:instrText>
      </w:r>
      <w:r>
        <w:rPr>
          <w:b w:val="0"/>
          <w:sz w:val="24"/>
          <w:szCs w:val="24"/>
          <w:lang w:val="en-US"/>
        </w:rPr>
        <w:instrText>PMID</w:instrText>
      </w:r>
      <w:r w:rsidRPr="00A83FA9">
        <w:rPr>
          <w:b w:val="0"/>
          <w:sz w:val="24"/>
          <w:szCs w:val="24"/>
        </w:rPr>
        <w:instrText>":"2666934","</w:instrText>
      </w:r>
      <w:r>
        <w:rPr>
          <w:b w:val="0"/>
          <w:sz w:val="24"/>
          <w:szCs w:val="24"/>
          <w:lang w:val="en-US"/>
        </w:rPr>
        <w:instrText>abstract</w:instrText>
      </w:r>
      <w:r w:rsidRPr="00A83FA9">
        <w:rPr>
          <w:b w:val="0"/>
          <w:sz w:val="24"/>
          <w:szCs w:val="24"/>
        </w:rPr>
        <w:instrText>":"</w:instrText>
      </w:r>
      <w:r>
        <w:rPr>
          <w:b w:val="0"/>
          <w:sz w:val="24"/>
          <w:szCs w:val="24"/>
          <w:lang w:val="en-US"/>
        </w:rPr>
        <w:instrText>A</w:instrText>
      </w:r>
      <w:r w:rsidRPr="00A83FA9">
        <w:rPr>
          <w:b w:val="0"/>
          <w:sz w:val="24"/>
          <w:szCs w:val="24"/>
        </w:rPr>
        <w:instrText xml:space="preserve"> </w:instrText>
      </w:r>
      <w:r>
        <w:rPr>
          <w:b w:val="0"/>
          <w:sz w:val="24"/>
          <w:szCs w:val="24"/>
          <w:lang w:val="en-US"/>
        </w:rPr>
        <w:instrText>prospective</w:instrText>
      </w:r>
      <w:r w:rsidRPr="00A83FA9">
        <w:rPr>
          <w:b w:val="0"/>
          <w:sz w:val="24"/>
          <w:szCs w:val="24"/>
        </w:rPr>
        <w:instrText xml:space="preserve"> </w:instrText>
      </w:r>
      <w:r>
        <w:rPr>
          <w:b w:val="0"/>
          <w:sz w:val="24"/>
          <w:szCs w:val="24"/>
          <w:lang w:val="en-US"/>
        </w:rPr>
        <w:instrText>analysis</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ultrasound</w:instrText>
      </w:r>
      <w:r w:rsidRPr="00A83FA9">
        <w:rPr>
          <w:b w:val="0"/>
          <w:sz w:val="24"/>
          <w:szCs w:val="24"/>
        </w:rPr>
        <w:instrText xml:space="preserve"> </w:instrText>
      </w:r>
      <w:r>
        <w:rPr>
          <w:b w:val="0"/>
          <w:sz w:val="24"/>
          <w:szCs w:val="24"/>
          <w:lang w:val="en-US"/>
        </w:rPr>
        <w:instrText>examinations</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gallbladder</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161 </w:instrText>
      </w:r>
      <w:r>
        <w:rPr>
          <w:b w:val="0"/>
          <w:sz w:val="24"/>
          <w:szCs w:val="24"/>
          <w:lang w:val="en-US"/>
        </w:rPr>
        <w:instrText>children</w:instrText>
      </w:r>
      <w:r w:rsidRPr="00A83FA9">
        <w:rPr>
          <w:b w:val="0"/>
          <w:sz w:val="24"/>
          <w:szCs w:val="24"/>
        </w:rPr>
        <w:instrText xml:space="preserve"> </w:instrText>
      </w:r>
      <w:r>
        <w:rPr>
          <w:b w:val="0"/>
          <w:sz w:val="24"/>
          <w:szCs w:val="24"/>
          <w:lang w:val="en-US"/>
        </w:rPr>
        <w:instrText>with</w:instrText>
      </w:r>
      <w:r w:rsidRPr="00A83FA9">
        <w:rPr>
          <w:b w:val="0"/>
          <w:sz w:val="24"/>
          <w:szCs w:val="24"/>
        </w:rPr>
        <w:instrText xml:space="preserve"> </w:instrText>
      </w:r>
      <w:r>
        <w:rPr>
          <w:b w:val="0"/>
          <w:sz w:val="24"/>
          <w:szCs w:val="24"/>
          <w:lang w:val="en-US"/>
        </w:rPr>
        <w:instrText>sickle</w:instrText>
      </w:r>
      <w:r w:rsidRPr="00A83FA9">
        <w:rPr>
          <w:b w:val="0"/>
          <w:sz w:val="24"/>
          <w:szCs w:val="24"/>
        </w:rPr>
        <w:instrText xml:space="preserve"> </w:instrText>
      </w:r>
      <w:r>
        <w:rPr>
          <w:b w:val="0"/>
          <w:sz w:val="24"/>
          <w:szCs w:val="24"/>
          <w:lang w:val="en-US"/>
        </w:rPr>
        <w:instrText>cell</w:instrText>
      </w:r>
      <w:r w:rsidRPr="00A83FA9">
        <w:rPr>
          <w:b w:val="0"/>
          <w:sz w:val="24"/>
          <w:szCs w:val="24"/>
        </w:rPr>
        <w:instrText xml:space="preserve"> </w:instrText>
      </w:r>
      <w:r>
        <w:rPr>
          <w:b w:val="0"/>
          <w:sz w:val="24"/>
          <w:szCs w:val="24"/>
          <w:lang w:val="en-US"/>
        </w:rPr>
        <w:instrText>anaemia</w:instrText>
      </w:r>
      <w:r w:rsidRPr="00A83FA9">
        <w:rPr>
          <w:b w:val="0"/>
          <w:sz w:val="24"/>
          <w:szCs w:val="24"/>
        </w:rPr>
        <w:instrText xml:space="preserve"> </w:instrText>
      </w:r>
      <w:r>
        <w:rPr>
          <w:b w:val="0"/>
          <w:sz w:val="24"/>
          <w:szCs w:val="24"/>
          <w:lang w:val="en-US"/>
        </w:rPr>
        <w:instrText>revealed</w:instrText>
      </w:r>
      <w:r w:rsidRPr="00A83FA9">
        <w:rPr>
          <w:b w:val="0"/>
          <w:sz w:val="24"/>
          <w:szCs w:val="24"/>
        </w:rPr>
        <w:instrText xml:space="preserve"> </w:instrText>
      </w:r>
      <w:r>
        <w:rPr>
          <w:b w:val="0"/>
          <w:sz w:val="24"/>
          <w:szCs w:val="24"/>
          <w:lang w:val="en-US"/>
        </w:rPr>
        <w:instrText>cholelithiasis</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7 </w:instrText>
      </w:r>
      <w:r>
        <w:rPr>
          <w:b w:val="0"/>
          <w:sz w:val="24"/>
          <w:szCs w:val="24"/>
          <w:lang w:val="en-US"/>
        </w:rPr>
        <w:instrText>cases</w:instrText>
      </w:r>
      <w:r w:rsidRPr="00A83FA9">
        <w:rPr>
          <w:b w:val="0"/>
          <w:sz w:val="24"/>
          <w:szCs w:val="24"/>
        </w:rPr>
        <w:instrText xml:space="preserve"> (4.2%). </w:instrText>
      </w:r>
      <w:r>
        <w:rPr>
          <w:b w:val="0"/>
          <w:sz w:val="24"/>
          <w:szCs w:val="24"/>
          <w:lang w:val="en-US"/>
        </w:rPr>
        <w:instrText>Biliary</w:instrText>
      </w:r>
      <w:r w:rsidRPr="00A83FA9">
        <w:rPr>
          <w:b w:val="0"/>
          <w:sz w:val="24"/>
          <w:szCs w:val="24"/>
        </w:rPr>
        <w:instrText xml:space="preserve"> </w:instrText>
      </w:r>
      <w:r>
        <w:rPr>
          <w:b w:val="0"/>
          <w:sz w:val="24"/>
          <w:szCs w:val="24"/>
          <w:lang w:val="en-US"/>
        </w:rPr>
        <w:instrText>sludge</w:instrText>
      </w:r>
      <w:r w:rsidRPr="00A83FA9">
        <w:rPr>
          <w:b w:val="0"/>
          <w:sz w:val="24"/>
          <w:szCs w:val="24"/>
        </w:rPr>
        <w:instrText xml:space="preserve"> </w:instrText>
      </w:r>
      <w:r>
        <w:rPr>
          <w:b w:val="0"/>
          <w:sz w:val="24"/>
          <w:szCs w:val="24"/>
          <w:lang w:val="en-US"/>
        </w:rPr>
        <w:instrText>was</w:instrText>
      </w:r>
      <w:r w:rsidRPr="00A83FA9">
        <w:rPr>
          <w:b w:val="0"/>
          <w:sz w:val="24"/>
          <w:szCs w:val="24"/>
        </w:rPr>
        <w:instrText xml:space="preserve"> </w:instrText>
      </w:r>
      <w:r>
        <w:rPr>
          <w:b w:val="0"/>
          <w:sz w:val="24"/>
          <w:szCs w:val="24"/>
          <w:lang w:val="en-US"/>
        </w:rPr>
        <w:instrText>present</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12 </w:instrText>
      </w:r>
      <w:r>
        <w:rPr>
          <w:b w:val="0"/>
          <w:sz w:val="24"/>
          <w:szCs w:val="24"/>
          <w:lang w:val="en-US"/>
        </w:rPr>
        <w:instrText>cases</w:instrText>
      </w:r>
      <w:r w:rsidRPr="00A83FA9">
        <w:rPr>
          <w:b w:val="0"/>
          <w:sz w:val="24"/>
          <w:szCs w:val="24"/>
        </w:rPr>
        <w:instrText xml:space="preserve"> (7.5%). </w:instrText>
      </w:r>
      <w:r>
        <w:rPr>
          <w:b w:val="0"/>
          <w:sz w:val="24"/>
          <w:szCs w:val="24"/>
          <w:lang w:val="en-US"/>
        </w:rPr>
        <w:instrText>The</w:instrText>
      </w:r>
      <w:r w:rsidRPr="00A83FA9">
        <w:rPr>
          <w:b w:val="0"/>
          <w:sz w:val="24"/>
          <w:szCs w:val="24"/>
        </w:rPr>
        <w:instrText xml:space="preserve"> </w:instrText>
      </w:r>
      <w:r>
        <w:rPr>
          <w:b w:val="0"/>
          <w:sz w:val="24"/>
          <w:szCs w:val="24"/>
          <w:lang w:val="en-US"/>
        </w:rPr>
        <w:instrText>commonest</w:instrText>
      </w:r>
      <w:r w:rsidRPr="00A83FA9">
        <w:rPr>
          <w:b w:val="0"/>
          <w:sz w:val="24"/>
          <w:szCs w:val="24"/>
        </w:rPr>
        <w:instrText xml:space="preserve"> </w:instrText>
      </w:r>
      <w:r>
        <w:rPr>
          <w:b w:val="0"/>
          <w:sz w:val="24"/>
          <w:szCs w:val="24"/>
          <w:lang w:val="en-US"/>
        </w:rPr>
        <w:instrText>abnormality</w:instrText>
      </w:r>
      <w:r w:rsidRPr="00A83FA9">
        <w:rPr>
          <w:b w:val="0"/>
          <w:sz w:val="24"/>
          <w:szCs w:val="24"/>
        </w:rPr>
        <w:instrText xml:space="preserve"> </w:instrText>
      </w:r>
      <w:r>
        <w:rPr>
          <w:b w:val="0"/>
          <w:sz w:val="24"/>
          <w:szCs w:val="24"/>
          <w:lang w:val="en-US"/>
        </w:rPr>
        <w:instrText>noted</w:instrText>
      </w:r>
      <w:r w:rsidRPr="00A83FA9">
        <w:rPr>
          <w:b w:val="0"/>
          <w:sz w:val="24"/>
          <w:szCs w:val="24"/>
        </w:rPr>
        <w:instrText xml:space="preserve"> </w:instrText>
      </w:r>
      <w:r>
        <w:rPr>
          <w:b w:val="0"/>
          <w:sz w:val="24"/>
          <w:szCs w:val="24"/>
          <w:lang w:val="en-US"/>
        </w:rPr>
        <w:instrText>was</w:instrText>
      </w:r>
      <w:r w:rsidRPr="00A83FA9">
        <w:rPr>
          <w:b w:val="0"/>
          <w:sz w:val="24"/>
          <w:szCs w:val="24"/>
        </w:rPr>
        <w:instrText xml:space="preserve"> </w:instrText>
      </w:r>
      <w:r>
        <w:rPr>
          <w:b w:val="0"/>
          <w:sz w:val="24"/>
          <w:szCs w:val="24"/>
          <w:lang w:val="en-US"/>
        </w:rPr>
        <w:instrText>gallbladder</w:instrText>
      </w:r>
      <w:r w:rsidRPr="00A83FA9">
        <w:rPr>
          <w:b w:val="0"/>
          <w:sz w:val="24"/>
          <w:szCs w:val="24"/>
        </w:rPr>
        <w:instrText xml:space="preserve"> </w:instrText>
      </w:r>
      <w:r>
        <w:rPr>
          <w:b w:val="0"/>
          <w:sz w:val="24"/>
          <w:szCs w:val="24"/>
          <w:lang w:val="en-US"/>
        </w:rPr>
        <w:instrText>wall</w:instrText>
      </w:r>
      <w:r w:rsidRPr="00A83FA9">
        <w:rPr>
          <w:b w:val="0"/>
          <w:sz w:val="24"/>
          <w:szCs w:val="24"/>
        </w:rPr>
        <w:instrText xml:space="preserve"> </w:instrText>
      </w:r>
      <w:r>
        <w:rPr>
          <w:b w:val="0"/>
          <w:sz w:val="24"/>
          <w:szCs w:val="24"/>
          <w:lang w:val="en-US"/>
        </w:rPr>
        <w:instrText>thickening</w:instrText>
      </w:r>
      <w:r w:rsidRPr="00A83FA9">
        <w:rPr>
          <w:b w:val="0"/>
          <w:sz w:val="24"/>
          <w:szCs w:val="24"/>
        </w:rPr>
        <w:instrText xml:space="preserve"> </w:instrText>
      </w:r>
      <w:r>
        <w:rPr>
          <w:b w:val="0"/>
          <w:sz w:val="24"/>
          <w:szCs w:val="24"/>
          <w:lang w:val="en-US"/>
        </w:rPr>
        <w:instrText>seen</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13 </w:instrText>
      </w:r>
      <w:r>
        <w:rPr>
          <w:b w:val="0"/>
          <w:sz w:val="24"/>
          <w:szCs w:val="24"/>
          <w:lang w:val="en-US"/>
        </w:rPr>
        <w:instrText>patients</w:instrText>
      </w:r>
      <w:r w:rsidRPr="00A83FA9">
        <w:rPr>
          <w:b w:val="0"/>
          <w:sz w:val="24"/>
          <w:szCs w:val="24"/>
        </w:rPr>
        <w:instrText xml:space="preserve"> (8.1%). </w:instrText>
      </w:r>
      <w:r>
        <w:rPr>
          <w:b w:val="0"/>
          <w:sz w:val="24"/>
          <w:szCs w:val="24"/>
          <w:lang w:val="en-US"/>
        </w:rPr>
        <w:instrText>The</w:instrText>
      </w:r>
      <w:r w:rsidRPr="00A83FA9">
        <w:rPr>
          <w:b w:val="0"/>
          <w:sz w:val="24"/>
          <w:szCs w:val="24"/>
        </w:rPr>
        <w:instrText xml:space="preserve"> </w:instrText>
      </w:r>
      <w:r>
        <w:rPr>
          <w:b w:val="0"/>
          <w:sz w:val="24"/>
          <w:szCs w:val="24"/>
          <w:lang w:val="en-US"/>
        </w:rPr>
        <w:instrText>age</w:instrText>
      </w:r>
      <w:r w:rsidRPr="00A83FA9">
        <w:rPr>
          <w:b w:val="0"/>
          <w:sz w:val="24"/>
          <w:szCs w:val="24"/>
        </w:rPr>
        <w:instrText xml:space="preserve"> </w:instrText>
      </w:r>
      <w:r>
        <w:rPr>
          <w:b w:val="0"/>
          <w:sz w:val="24"/>
          <w:szCs w:val="24"/>
          <w:lang w:val="en-US"/>
        </w:rPr>
        <w:instrText>range</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patients</w:instrText>
      </w:r>
      <w:r w:rsidRPr="00A83FA9">
        <w:rPr>
          <w:b w:val="0"/>
          <w:sz w:val="24"/>
          <w:szCs w:val="24"/>
        </w:rPr>
        <w:instrText xml:space="preserve"> </w:instrText>
      </w:r>
      <w:r>
        <w:rPr>
          <w:b w:val="0"/>
          <w:sz w:val="24"/>
          <w:szCs w:val="24"/>
          <w:lang w:val="en-US"/>
        </w:rPr>
        <w:instrText>studied</w:instrText>
      </w:r>
      <w:r w:rsidRPr="00A83FA9">
        <w:rPr>
          <w:b w:val="0"/>
          <w:sz w:val="24"/>
          <w:szCs w:val="24"/>
        </w:rPr>
        <w:instrText xml:space="preserve"> </w:instrText>
      </w:r>
      <w:r>
        <w:rPr>
          <w:b w:val="0"/>
          <w:sz w:val="24"/>
          <w:szCs w:val="24"/>
          <w:lang w:val="en-US"/>
        </w:rPr>
        <w:instrText>was</w:instrText>
      </w:r>
      <w:r w:rsidRPr="00A83FA9">
        <w:rPr>
          <w:b w:val="0"/>
          <w:sz w:val="24"/>
          <w:szCs w:val="24"/>
        </w:rPr>
        <w:instrText xml:space="preserve"> 2 1/2 </w:instrText>
      </w:r>
      <w:r>
        <w:rPr>
          <w:b w:val="0"/>
          <w:sz w:val="24"/>
          <w:szCs w:val="24"/>
          <w:lang w:val="en-US"/>
        </w:rPr>
        <w:instrText>months</w:instrText>
      </w:r>
      <w:r w:rsidRPr="00A83FA9">
        <w:rPr>
          <w:b w:val="0"/>
          <w:sz w:val="24"/>
          <w:szCs w:val="24"/>
        </w:rPr>
        <w:instrText xml:space="preserve"> </w:instrText>
      </w:r>
      <w:r>
        <w:rPr>
          <w:b w:val="0"/>
          <w:sz w:val="24"/>
          <w:szCs w:val="24"/>
          <w:lang w:val="en-US"/>
        </w:rPr>
        <w:instrText>to</w:instrText>
      </w:r>
      <w:r w:rsidRPr="00A83FA9">
        <w:rPr>
          <w:b w:val="0"/>
          <w:sz w:val="24"/>
          <w:szCs w:val="24"/>
        </w:rPr>
        <w:instrText xml:space="preserve"> 16 </w:instrText>
      </w:r>
      <w:r>
        <w:rPr>
          <w:b w:val="0"/>
          <w:sz w:val="24"/>
          <w:szCs w:val="24"/>
          <w:lang w:val="en-US"/>
        </w:rPr>
        <w:instrText>years</w:instrText>
      </w:r>
      <w:r w:rsidRPr="00A83FA9">
        <w:rPr>
          <w:b w:val="0"/>
          <w:sz w:val="24"/>
          <w:szCs w:val="24"/>
        </w:rPr>
        <w:instrText xml:space="preserve"> </w:instrText>
      </w:r>
      <w:r>
        <w:rPr>
          <w:b w:val="0"/>
          <w:sz w:val="24"/>
          <w:szCs w:val="24"/>
          <w:lang w:val="en-US"/>
        </w:rPr>
        <w:instrText>with</w:instrText>
      </w:r>
      <w:r w:rsidRPr="00A83FA9">
        <w:rPr>
          <w:b w:val="0"/>
          <w:sz w:val="24"/>
          <w:szCs w:val="24"/>
        </w:rPr>
        <w:instrText xml:space="preserve"> </w:instrText>
      </w:r>
      <w:r>
        <w:rPr>
          <w:b w:val="0"/>
          <w:sz w:val="24"/>
          <w:szCs w:val="24"/>
          <w:lang w:val="en-US"/>
        </w:rPr>
        <w:instrText>a</w:instrText>
      </w:r>
      <w:r w:rsidRPr="00A83FA9">
        <w:rPr>
          <w:b w:val="0"/>
          <w:sz w:val="24"/>
          <w:szCs w:val="24"/>
        </w:rPr>
        <w:instrText xml:space="preserve"> </w:instrText>
      </w:r>
      <w:r>
        <w:rPr>
          <w:b w:val="0"/>
          <w:sz w:val="24"/>
          <w:szCs w:val="24"/>
          <w:lang w:val="en-US"/>
        </w:rPr>
        <w:instrText>mean</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7.96 </w:instrText>
      </w:r>
      <w:r>
        <w:rPr>
          <w:b w:val="0"/>
          <w:sz w:val="24"/>
          <w:szCs w:val="24"/>
          <w:lang w:val="en-US"/>
        </w:rPr>
        <w:instrText>years</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youngest</w:instrText>
      </w:r>
      <w:r w:rsidRPr="00A83FA9">
        <w:rPr>
          <w:b w:val="0"/>
          <w:sz w:val="24"/>
          <w:szCs w:val="24"/>
        </w:rPr>
        <w:instrText xml:space="preserve"> </w:instrText>
      </w:r>
      <w:r>
        <w:rPr>
          <w:b w:val="0"/>
          <w:sz w:val="24"/>
          <w:szCs w:val="24"/>
          <w:lang w:val="en-US"/>
        </w:rPr>
        <w:instrText>age</w:instrText>
      </w:r>
      <w:r w:rsidRPr="00A83FA9">
        <w:rPr>
          <w:b w:val="0"/>
          <w:sz w:val="24"/>
          <w:szCs w:val="24"/>
        </w:rPr>
        <w:instrText xml:space="preserve"> </w:instrText>
      </w:r>
      <w:r>
        <w:rPr>
          <w:b w:val="0"/>
          <w:sz w:val="24"/>
          <w:szCs w:val="24"/>
          <w:lang w:val="en-US"/>
        </w:rPr>
        <w:instrText>for</w:instrText>
      </w:r>
      <w:r w:rsidRPr="00A83FA9">
        <w:rPr>
          <w:b w:val="0"/>
          <w:sz w:val="24"/>
          <w:szCs w:val="24"/>
        </w:rPr>
        <w:instrText xml:space="preserve"> </w:instrText>
      </w:r>
      <w:r>
        <w:rPr>
          <w:b w:val="0"/>
          <w:sz w:val="24"/>
          <w:szCs w:val="24"/>
          <w:lang w:val="en-US"/>
        </w:rPr>
        <w:instrText>development</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cholelithiasis</w:instrText>
      </w:r>
      <w:r w:rsidRPr="00A83FA9">
        <w:rPr>
          <w:b w:val="0"/>
          <w:sz w:val="24"/>
          <w:szCs w:val="24"/>
        </w:rPr>
        <w:instrText xml:space="preserve"> </w:instrText>
      </w:r>
      <w:r>
        <w:rPr>
          <w:b w:val="0"/>
          <w:sz w:val="24"/>
          <w:szCs w:val="24"/>
          <w:lang w:val="en-US"/>
        </w:rPr>
        <w:instrText>was</w:instrText>
      </w:r>
      <w:r w:rsidRPr="00A83FA9">
        <w:rPr>
          <w:b w:val="0"/>
          <w:sz w:val="24"/>
          <w:szCs w:val="24"/>
        </w:rPr>
        <w:instrText xml:space="preserve"> 10 </w:instrText>
      </w:r>
      <w:r>
        <w:rPr>
          <w:b w:val="0"/>
          <w:sz w:val="24"/>
          <w:szCs w:val="24"/>
          <w:lang w:val="en-US"/>
        </w:rPr>
        <w:instrText>years</w:instrText>
      </w:r>
      <w:r w:rsidRPr="00A83FA9">
        <w:rPr>
          <w:b w:val="0"/>
          <w:sz w:val="24"/>
          <w:szCs w:val="24"/>
        </w:rPr>
        <w:instrText xml:space="preserve"> </w:instrText>
      </w:r>
      <w:r>
        <w:rPr>
          <w:b w:val="0"/>
          <w:sz w:val="24"/>
          <w:szCs w:val="24"/>
          <w:lang w:val="en-US"/>
        </w:rPr>
        <w:instrText>while</w:instrText>
      </w:r>
      <w:r w:rsidRPr="00A83FA9">
        <w:rPr>
          <w:b w:val="0"/>
          <w:sz w:val="24"/>
          <w:szCs w:val="24"/>
        </w:rPr>
        <w:instrText xml:space="preserve"> </w:instrText>
      </w:r>
      <w:r>
        <w:rPr>
          <w:b w:val="0"/>
          <w:sz w:val="24"/>
          <w:szCs w:val="24"/>
          <w:lang w:val="en-US"/>
        </w:rPr>
        <w:instrText>biliary</w:instrText>
      </w:r>
      <w:r w:rsidRPr="00A83FA9">
        <w:rPr>
          <w:b w:val="0"/>
          <w:sz w:val="24"/>
          <w:szCs w:val="24"/>
        </w:rPr>
        <w:instrText xml:space="preserve"> </w:instrText>
      </w:r>
      <w:r>
        <w:rPr>
          <w:b w:val="0"/>
          <w:sz w:val="24"/>
          <w:szCs w:val="24"/>
          <w:lang w:val="en-US"/>
        </w:rPr>
        <w:instrText>sludge</w:instrText>
      </w:r>
      <w:r w:rsidRPr="00A83FA9">
        <w:rPr>
          <w:b w:val="0"/>
          <w:sz w:val="24"/>
          <w:szCs w:val="24"/>
        </w:rPr>
        <w:instrText xml:space="preserve"> </w:instrText>
      </w:r>
      <w:r>
        <w:rPr>
          <w:b w:val="0"/>
          <w:sz w:val="24"/>
          <w:szCs w:val="24"/>
          <w:lang w:val="en-US"/>
        </w:rPr>
        <w:instrText>was</w:instrText>
      </w:r>
      <w:r w:rsidRPr="00A83FA9">
        <w:rPr>
          <w:b w:val="0"/>
          <w:sz w:val="24"/>
          <w:szCs w:val="24"/>
        </w:rPr>
        <w:instrText xml:space="preserve"> </w:instrText>
      </w:r>
      <w:r>
        <w:rPr>
          <w:b w:val="0"/>
          <w:sz w:val="24"/>
          <w:szCs w:val="24"/>
          <w:lang w:val="en-US"/>
        </w:rPr>
        <w:instrText>noted</w:instrText>
      </w:r>
      <w:r w:rsidRPr="00A83FA9">
        <w:rPr>
          <w:b w:val="0"/>
          <w:sz w:val="24"/>
          <w:szCs w:val="24"/>
        </w:rPr>
        <w:instrText xml:space="preserve"> </w:instrText>
      </w:r>
      <w:r>
        <w:rPr>
          <w:b w:val="0"/>
          <w:sz w:val="24"/>
          <w:szCs w:val="24"/>
          <w:lang w:val="en-US"/>
        </w:rPr>
        <w:instrText>earliest</w:instrText>
      </w:r>
      <w:r w:rsidRPr="00A83FA9">
        <w:rPr>
          <w:b w:val="0"/>
          <w:sz w:val="24"/>
          <w:szCs w:val="24"/>
        </w:rPr>
        <w:instrText xml:space="preserve"> </w:instrText>
      </w:r>
      <w:r>
        <w:rPr>
          <w:b w:val="0"/>
          <w:sz w:val="24"/>
          <w:szCs w:val="24"/>
          <w:lang w:val="en-US"/>
        </w:rPr>
        <w:instrText>at</w:instrText>
      </w:r>
      <w:r w:rsidRPr="00A83FA9">
        <w:rPr>
          <w:b w:val="0"/>
          <w:sz w:val="24"/>
          <w:szCs w:val="24"/>
        </w:rPr>
        <w:instrText xml:space="preserve"> 5 </w:instrText>
      </w:r>
      <w:r>
        <w:rPr>
          <w:b w:val="0"/>
          <w:sz w:val="24"/>
          <w:szCs w:val="24"/>
          <w:lang w:val="en-US"/>
        </w:rPr>
        <w:instrText>years</w:instrText>
      </w:r>
      <w:r w:rsidRPr="00A83FA9">
        <w:rPr>
          <w:b w:val="0"/>
          <w:sz w:val="24"/>
          <w:szCs w:val="24"/>
        </w:rPr>
        <w:instrText xml:space="preserve">. </w:instrText>
      </w:r>
      <w:r>
        <w:rPr>
          <w:b w:val="0"/>
          <w:sz w:val="24"/>
          <w:szCs w:val="24"/>
          <w:lang w:val="en-US"/>
        </w:rPr>
        <w:instrText>Gallbladder</w:instrText>
      </w:r>
      <w:r w:rsidRPr="00A83FA9">
        <w:rPr>
          <w:b w:val="0"/>
          <w:sz w:val="24"/>
          <w:szCs w:val="24"/>
        </w:rPr>
        <w:instrText xml:space="preserve"> </w:instrText>
      </w:r>
      <w:r>
        <w:rPr>
          <w:b w:val="0"/>
          <w:sz w:val="24"/>
          <w:szCs w:val="24"/>
          <w:lang w:val="en-US"/>
        </w:rPr>
        <w:instrText>wall</w:instrText>
      </w:r>
      <w:r w:rsidRPr="00A83FA9">
        <w:rPr>
          <w:b w:val="0"/>
          <w:sz w:val="24"/>
          <w:szCs w:val="24"/>
        </w:rPr>
        <w:instrText xml:space="preserve"> </w:instrText>
      </w:r>
      <w:r>
        <w:rPr>
          <w:b w:val="0"/>
          <w:sz w:val="24"/>
          <w:szCs w:val="24"/>
          <w:lang w:val="en-US"/>
        </w:rPr>
        <w:instrText>thickening</w:instrText>
      </w:r>
      <w:r w:rsidRPr="00A83FA9">
        <w:rPr>
          <w:b w:val="0"/>
          <w:sz w:val="24"/>
          <w:szCs w:val="24"/>
        </w:rPr>
        <w:instrText xml:space="preserve"> </w:instrText>
      </w:r>
      <w:r>
        <w:rPr>
          <w:b w:val="0"/>
          <w:sz w:val="24"/>
          <w:szCs w:val="24"/>
          <w:lang w:val="en-US"/>
        </w:rPr>
        <w:instrText>appeared</w:instrText>
      </w:r>
      <w:r w:rsidRPr="00A83FA9">
        <w:rPr>
          <w:b w:val="0"/>
          <w:sz w:val="24"/>
          <w:szCs w:val="24"/>
        </w:rPr>
        <w:instrText xml:space="preserve"> </w:instrText>
      </w:r>
      <w:r>
        <w:rPr>
          <w:b w:val="0"/>
          <w:sz w:val="24"/>
          <w:szCs w:val="24"/>
          <w:lang w:val="en-US"/>
        </w:rPr>
        <w:instrText>as</w:instrText>
      </w:r>
      <w:r w:rsidRPr="00A83FA9">
        <w:rPr>
          <w:b w:val="0"/>
          <w:sz w:val="24"/>
          <w:szCs w:val="24"/>
        </w:rPr>
        <w:instrText xml:space="preserve"> </w:instrText>
      </w:r>
      <w:r>
        <w:rPr>
          <w:b w:val="0"/>
          <w:sz w:val="24"/>
          <w:szCs w:val="24"/>
          <w:lang w:val="en-US"/>
        </w:rPr>
        <w:instrText>early</w:instrText>
      </w:r>
      <w:r w:rsidRPr="00A83FA9">
        <w:rPr>
          <w:b w:val="0"/>
          <w:sz w:val="24"/>
          <w:szCs w:val="24"/>
        </w:rPr>
        <w:instrText xml:space="preserve"> </w:instrText>
      </w:r>
      <w:r>
        <w:rPr>
          <w:b w:val="0"/>
          <w:sz w:val="24"/>
          <w:szCs w:val="24"/>
          <w:lang w:val="en-US"/>
        </w:rPr>
        <w:instrText>as</w:instrText>
      </w:r>
      <w:r w:rsidRPr="00A83FA9">
        <w:rPr>
          <w:b w:val="0"/>
          <w:sz w:val="24"/>
          <w:szCs w:val="24"/>
        </w:rPr>
        <w:instrText xml:space="preserve"> 4 </w:instrText>
      </w:r>
      <w:r>
        <w:rPr>
          <w:b w:val="0"/>
          <w:sz w:val="24"/>
          <w:szCs w:val="24"/>
          <w:lang w:val="en-US"/>
        </w:rPr>
        <w:instrText>years</w:instrText>
      </w:r>
      <w:r w:rsidRPr="00A83FA9">
        <w:rPr>
          <w:b w:val="0"/>
          <w:sz w:val="24"/>
          <w:szCs w:val="24"/>
        </w:rPr>
        <w:instrText xml:space="preserve">. </w:instrText>
      </w:r>
      <w:r>
        <w:rPr>
          <w:b w:val="0"/>
          <w:sz w:val="24"/>
          <w:szCs w:val="24"/>
          <w:lang w:val="en-US"/>
        </w:rPr>
        <w:instrText>Dietary</w:instrText>
      </w:r>
      <w:r w:rsidRPr="00A83FA9">
        <w:rPr>
          <w:b w:val="0"/>
          <w:sz w:val="24"/>
          <w:szCs w:val="24"/>
        </w:rPr>
        <w:instrText xml:space="preserve"> </w:instrText>
      </w:r>
      <w:r>
        <w:rPr>
          <w:b w:val="0"/>
          <w:sz w:val="24"/>
          <w:szCs w:val="24"/>
          <w:lang w:val="en-US"/>
        </w:rPr>
        <w:instrText>and</w:instrText>
      </w:r>
      <w:r w:rsidRPr="00A83FA9">
        <w:rPr>
          <w:b w:val="0"/>
          <w:sz w:val="24"/>
          <w:szCs w:val="24"/>
        </w:rPr>
        <w:instrText xml:space="preserve"> </w:instrText>
      </w:r>
      <w:r>
        <w:rPr>
          <w:b w:val="0"/>
          <w:sz w:val="24"/>
          <w:szCs w:val="24"/>
          <w:lang w:val="en-US"/>
        </w:rPr>
        <w:instrText>environmental</w:instrText>
      </w:r>
      <w:r w:rsidRPr="00A83FA9">
        <w:rPr>
          <w:b w:val="0"/>
          <w:sz w:val="24"/>
          <w:szCs w:val="24"/>
        </w:rPr>
        <w:instrText xml:space="preserve"> </w:instrText>
      </w:r>
      <w:r>
        <w:rPr>
          <w:b w:val="0"/>
          <w:sz w:val="24"/>
          <w:szCs w:val="24"/>
          <w:lang w:val="en-US"/>
        </w:rPr>
        <w:instrText>factors</w:instrText>
      </w:r>
      <w:r w:rsidRPr="00A83FA9">
        <w:rPr>
          <w:b w:val="0"/>
          <w:sz w:val="24"/>
          <w:szCs w:val="24"/>
        </w:rPr>
        <w:instrText xml:space="preserve"> </w:instrText>
      </w:r>
      <w:r>
        <w:rPr>
          <w:b w:val="0"/>
          <w:sz w:val="24"/>
          <w:szCs w:val="24"/>
          <w:lang w:val="en-US"/>
        </w:rPr>
        <w:instrText>are</w:instrText>
      </w:r>
      <w:r w:rsidRPr="00A83FA9">
        <w:rPr>
          <w:b w:val="0"/>
          <w:sz w:val="24"/>
          <w:szCs w:val="24"/>
        </w:rPr>
        <w:instrText xml:space="preserve"> </w:instrText>
      </w:r>
      <w:r>
        <w:rPr>
          <w:b w:val="0"/>
          <w:sz w:val="24"/>
          <w:szCs w:val="24"/>
          <w:lang w:val="en-US"/>
        </w:rPr>
        <w:instrText>probably</w:instrText>
      </w:r>
      <w:r w:rsidRPr="00A83FA9">
        <w:rPr>
          <w:b w:val="0"/>
          <w:sz w:val="24"/>
          <w:szCs w:val="24"/>
        </w:rPr>
        <w:instrText xml:space="preserve"> </w:instrText>
      </w:r>
      <w:r>
        <w:rPr>
          <w:b w:val="0"/>
          <w:sz w:val="24"/>
          <w:szCs w:val="24"/>
          <w:lang w:val="en-US"/>
        </w:rPr>
        <w:instrText>responsible</w:instrText>
      </w:r>
      <w:r w:rsidRPr="00A83FA9">
        <w:rPr>
          <w:b w:val="0"/>
          <w:sz w:val="24"/>
          <w:szCs w:val="24"/>
        </w:rPr>
        <w:instrText xml:space="preserve"> </w:instrText>
      </w:r>
      <w:r>
        <w:rPr>
          <w:b w:val="0"/>
          <w:sz w:val="24"/>
          <w:szCs w:val="24"/>
          <w:lang w:val="en-US"/>
        </w:rPr>
        <w:instrText>for</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low</w:instrText>
      </w:r>
      <w:r w:rsidRPr="00A83FA9">
        <w:rPr>
          <w:b w:val="0"/>
          <w:sz w:val="24"/>
          <w:szCs w:val="24"/>
        </w:rPr>
        <w:instrText xml:space="preserve"> </w:instrText>
      </w:r>
      <w:r>
        <w:rPr>
          <w:b w:val="0"/>
          <w:sz w:val="24"/>
          <w:szCs w:val="24"/>
          <w:lang w:val="en-US"/>
        </w:rPr>
        <w:instrText>incidence</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cholelithiasis</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w:instrText>
      </w:r>
      <w:r>
        <w:rPr>
          <w:b w:val="0"/>
          <w:sz w:val="24"/>
          <w:szCs w:val="24"/>
          <w:lang w:val="en-US"/>
        </w:rPr>
        <w:instrText>Africans</w:instrText>
      </w:r>
      <w:r w:rsidRPr="00A83FA9">
        <w:rPr>
          <w:b w:val="0"/>
          <w:sz w:val="24"/>
          <w:szCs w:val="24"/>
        </w:rPr>
        <w:instrText xml:space="preserve"> </w:instrText>
      </w:r>
      <w:r>
        <w:rPr>
          <w:b w:val="0"/>
          <w:sz w:val="24"/>
          <w:szCs w:val="24"/>
          <w:lang w:val="en-US"/>
        </w:rPr>
        <w:instrText>with</w:instrText>
      </w:r>
      <w:r w:rsidRPr="00A83FA9">
        <w:rPr>
          <w:b w:val="0"/>
          <w:sz w:val="24"/>
          <w:szCs w:val="24"/>
        </w:rPr>
        <w:instrText xml:space="preserve"> </w:instrText>
      </w:r>
      <w:r>
        <w:rPr>
          <w:b w:val="0"/>
          <w:sz w:val="24"/>
          <w:szCs w:val="24"/>
          <w:lang w:val="en-US"/>
        </w:rPr>
        <w:instrText>sickle</w:instrText>
      </w:r>
      <w:r w:rsidRPr="00A83FA9">
        <w:rPr>
          <w:b w:val="0"/>
          <w:sz w:val="24"/>
          <w:szCs w:val="24"/>
        </w:rPr>
        <w:instrText xml:space="preserve"> </w:instrText>
      </w:r>
      <w:r>
        <w:rPr>
          <w:b w:val="0"/>
          <w:sz w:val="24"/>
          <w:szCs w:val="24"/>
          <w:lang w:val="en-US"/>
        </w:rPr>
        <w:instrText>cell</w:instrText>
      </w:r>
      <w:r w:rsidRPr="00A83FA9">
        <w:rPr>
          <w:b w:val="0"/>
          <w:sz w:val="24"/>
          <w:szCs w:val="24"/>
        </w:rPr>
        <w:instrText xml:space="preserve"> </w:instrText>
      </w:r>
      <w:r>
        <w:rPr>
          <w:b w:val="0"/>
          <w:sz w:val="24"/>
          <w:szCs w:val="24"/>
          <w:lang w:val="en-US"/>
        </w:rPr>
        <w:instrText>anaemia</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low</w:instrText>
      </w:r>
      <w:r w:rsidRPr="00A83FA9">
        <w:rPr>
          <w:b w:val="0"/>
          <w:sz w:val="24"/>
          <w:szCs w:val="24"/>
        </w:rPr>
        <w:instrText xml:space="preserve"> </w:instrText>
      </w:r>
      <w:r>
        <w:rPr>
          <w:b w:val="0"/>
          <w:sz w:val="24"/>
          <w:szCs w:val="24"/>
          <w:lang w:val="en-US"/>
        </w:rPr>
        <w:instrText>incidence</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cholelithiasis</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African</w:instrText>
      </w:r>
      <w:r w:rsidRPr="00A83FA9">
        <w:rPr>
          <w:b w:val="0"/>
          <w:sz w:val="24"/>
          <w:szCs w:val="24"/>
        </w:rPr>
        <w:instrText xml:space="preserve"> </w:instrText>
      </w:r>
      <w:r>
        <w:rPr>
          <w:b w:val="0"/>
          <w:sz w:val="24"/>
          <w:szCs w:val="24"/>
          <w:lang w:val="en-US"/>
        </w:rPr>
        <w:instrText>child</w:instrText>
      </w:r>
      <w:r w:rsidRPr="00A83FA9">
        <w:rPr>
          <w:b w:val="0"/>
          <w:sz w:val="24"/>
          <w:szCs w:val="24"/>
        </w:rPr>
        <w:instrText xml:space="preserve"> </w:instrText>
      </w:r>
      <w:r>
        <w:rPr>
          <w:b w:val="0"/>
          <w:sz w:val="24"/>
          <w:szCs w:val="24"/>
          <w:lang w:val="en-US"/>
        </w:rPr>
        <w:instrText>with</w:instrText>
      </w:r>
      <w:r w:rsidRPr="00A83FA9">
        <w:rPr>
          <w:b w:val="0"/>
          <w:sz w:val="24"/>
          <w:szCs w:val="24"/>
        </w:rPr>
        <w:instrText xml:space="preserve"> </w:instrText>
      </w:r>
      <w:r>
        <w:rPr>
          <w:b w:val="0"/>
          <w:sz w:val="24"/>
          <w:szCs w:val="24"/>
          <w:lang w:val="en-US"/>
        </w:rPr>
        <w:instrText>this</w:instrText>
      </w:r>
      <w:r w:rsidRPr="00A83FA9">
        <w:rPr>
          <w:b w:val="0"/>
          <w:sz w:val="24"/>
          <w:szCs w:val="24"/>
        </w:rPr>
        <w:instrText xml:space="preserve"> </w:instrText>
      </w:r>
      <w:r>
        <w:rPr>
          <w:b w:val="0"/>
          <w:sz w:val="24"/>
          <w:szCs w:val="24"/>
          <w:lang w:val="en-US"/>
        </w:rPr>
        <w:instrText>disease</w:instrText>
      </w:r>
      <w:r w:rsidRPr="00A83FA9">
        <w:rPr>
          <w:b w:val="0"/>
          <w:sz w:val="24"/>
          <w:szCs w:val="24"/>
        </w:rPr>
        <w:instrText xml:space="preserve"> </w:instrText>
      </w:r>
      <w:r>
        <w:rPr>
          <w:b w:val="0"/>
          <w:sz w:val="24"/>
          <w:szCs w:val="24"/>
          <w:lang w:val="en-US"/>
        </w:rPr>
        <w:instrText>does</w:instrText>
      </w:r>
      <w:r w:rsidRPr="00A83FA9">
        <w:rPr>
          <w:b w:val="0"/>
          <w:sz w:val="24"/>
          <w:szCs w:val="24"/>
        </w:rPr>
        <w:instrText xml:space="preserve"> </w:instrText>
      </w:r>
      <w:r>
        <w:rPr>
          <w:b w:val="0"/>
          <w:sz w:val="24"/>
          <w:szCs w:val="24"/>
          <w:lang w:val="en-US"/>
        </w:rPr>
        <w:instrText>not</w:instrText>
      </w:r>
      <w:r w:rsidRPr="00A83FA9">
        <w:rPr>
          <w:b w:val="0"/>
          <w:sz w:val="24"/>
          <w:szCs w:val="24"/>
        </w:rPr>
        <w:instrText xml:space="preserve"> </w:instrText>
      </w:r>
      <w:r>
        <w:rPr>
          <w:b w:val="0"/>
          <w:sz w:val="24"/>
          <w:szCs w:val="24"/>
          <w:lang w:val="en-US"/>
        </w:rPr>
        <w:instrText>justify</w:instrText>
      </w:r>
      <w:r w:rsidRPr="00A83FA9">
        <w:rPr>
          <w:b w:val="0"/>
          <w:sz w:val="24"/>
          <w:szCs w:val="24"/>
        </w:rPr>
        <w:instrText xml:space="preserve"> </w:instrText>
      </w:r>
      <w:r>
        <w:rPr>
          <w:b w:val="0"/>
          <w:sz w:val="24"/>
          <w:szCs w:val="24"/>
          <w:lang w:val="en-US"/>
        </w:rPr>
        <w:instrText>routine</w:instrText>
      </w:r>
      <w:r w:rsidRPr="00A83FA9">
        <w:rPr>
          <w:b w:val="0"/>
          <w:sz w:val="24"/>
          <w:szCs w:val="24"/>
        </w:rPr>
        <w:instrText xml:space="preserve"> </w:instrText>
      </w:r>
      <w:r>
        <w:rPr>
          <w:b w:val="0"/>
          <w:sz w:val="24"/>
          <w:szCs w:val="24"/>
          <w:lang w:val="en-US"/>
        </w:rPr>
        <w:instrText>and</w:instrText>
      </w:r>
      <w:r w:rsidRPr="00A83FA9">
        <w:rPr>
          <w:b w:val="0"/>
          <w:sz w:val="24"/>
          <w:szCs w:val="24"/>
        </w:rPr>
        <w:instrText xml:space="preserve"> </w:instrText>
      </w:r>
      <w:r>
        <w:rPr>
          <w:b w:val="0"/>
          <w:sz w:val="24"/>
          <w:szCs w:val="24"/>
          <w:lang w:val="en-US"/>
        </w:rPr>
        <w:instrText>follow</w:instrText>
      </w:r>
      <w:r w:rsidRPr="00A83FA9">
        <w:rPr>
          <w:b w:val="0"/>
          <w:sz w:val="24"/>
          <w:szCs w:val="24"/>
        </w:rPr>
        <w:instrText>-</w:instrText>
      </w:r>
      <w:r>
        <w:rPr>
          <w:b w:val="0"/>
          <w:sz w:val="24"/>
          <w:szCs w:val="24"/>
          <w:lang w:val="en-US"/>
        </w:rPr>
        <w:instrText>up</w:instrText>
      </w:r>
      <w:r w:rsidRPr="00A83FA9">
        <w:rPr>
          <w:b w:val="0"/>
          <w:sz w:val="24"/>
          <w:szCs w:val="24"/>
        </w:rPr>
        <w:instrText xml:space="preserve"> </w:instrText>
      </w:r>
      <w:r>
        <w:rPr>
          <w:b w:val="0"/>
          <w:sz w:val="24"/>
          <w:szCs w:val="24"/>
          <w:lang w:val="en-US"/>
        </w:rPr>
        <w:instrText>ultrasound</w:instrText>
      </w:r>
      <w:r w:rsidRPr="00A83FA9">
        <w:rPr>
          <w:b w:val="0"/>
          <w:sz w:val="24"/>
          <w:szCs w:val="24"/>
        </w:rPr>
        <w:instrText xml:space="preserve"> </w:instrText>
      </w:r>
      <w:r>
        <w:rPr>
          <w:b w:val="0"/>
          <w:sz w:val="24"/>
          <w:szCs w:val="24"/>
          <w:lang w:val="en-US"/>
        </w:rPr>
        <w:instrText>scans</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w:instrText>
      </w:r>
      <w:r>
        <w:rPr>
          <w:b w:val="0"/>
          <w:sz w:val="24"/>
          <w:szCs w:val="24"/>
          <w:lang w:val="en-US"/>
        </w:rPr>
        <w:instrText>all</w:instrText>
      </w:r>
      <w:r w:rsidRPr="00A83FA9">
        <w:rPr>
          <w:b w:val="0"/>
          <w:sz w:val="24"/>
          <w:szCs w:val="24"/>
        </w:rPr>
        <w:instrText xml:space="preserve"> </w:instrText>
      </w:r>
      <w:r>
        <w:rPr>
          <w:b w:val="0"/>
          <w:sz w:val="24"/>
          <w:szCs w:val="24"/>
          <w:lang w:val="en-US"/>
        </w:rPr>
        <w:instrText>cases</w:instrText>
      </w:r>
      <w:r w:rsidRPr="00A83FA9">
        <w:rPr>
          <w:b w:val="0"/>
          <w:sz w:val="24"/>
          <w:szCs w:val="24"/>
        </w:rPr>
        <w:instrText xml:space="preserve"> </w:instrText>
      </w:r>
      <w:r>
        <w:rPr>
          <w:b w:val="0"/>
          <w:sz w:val="24"/>
          <w:szCs w:val="24"/>
          <w:lang w:val="en-US"/>
        </w:rPr>
        <w:instrText>with</w:instrText>
      </w:r>
      <w:r w:rsidRPr="00A83FA9">
        <w:rPr>
          <w:b w:val="0"/>
          <w:sz w:val="24"/>
          <w:szCs w:val="24"/>
        </w:rPr>
        <w:instrText xml:space="preserve"> </w:instrText>
      </w:r>
      <w:r>
        <w:rPr>
          <w:b w:val="0"/>
          <w:sz w:val="24"/>
          <w:szCs w:val="24"/>
          <w:lang w:val="en-US"/>
        </w:rPr>
        <w:instrText>sickle</w:instrText>
      </w:r>
      <w:r w:rsidRPr="00A83FA9">
        <w:rPr>
          <w:b w:val="0"/>
          <w:sz w:val="24"/>
          <w:szCs w:val="24"/>
        </w:rPr>
        <w:instrText xml:space="preserve"> </w:instrText>
      </w:r>
      <w:r>
        <w:rPr>
          <w:b w:val="0"/>
          <w:sz w:val="24"/>
          <w:szCs w:val="24"/>
          <w:lang w:val="en-US"/>
        </w:rPr>
        <w:instrText>cell</w:instrText>
      </w:r>
      <w:r w:rsidRPr="00A83FA9">
        <w:rPr>
          <w:b w:val="0"/>
          <w:sz w:val="24"/>
          <w:szCs w:val="24"/>
        </w:rPr>
        <w:instrText xml:space="preserve"> </w:instrText>
      </w:r>
      <w:r>
        <w:rPr>
          <w:b w:val="0"/>
          <w:sz w:val="24"/>
          <w:szCs w:val="24"/>
          <w:lang w:val="en-US"/>
        </w:rPr>
        <w:instrText>anaemia</w:instrText>
      </w:r>
      <w:r w:rsidRPr="00A83FA9">
        <w:rPr>
          <w:b w:val="0"/>
          <w:sz w:val="24"/>
          <w:szCs w:val="24"/>
        </w:rPr>
        <w:instrText>.","</w:instrText>
      </w:r>
      <w:r>
        <w:rPr>
          <w:b w:val="0"/>
          <w:sz w:val="24"/>
          <w:szCs w:val="24"/>
          <w:lang w:val="en-US"/>
        </w:rPr>
        <w:instrText>author</w:instrText>
      </w:r>
      <w:r w:rsidRPr="00A83FA9">
        <w:rPr>
          <w:b w:val="0"/>
          <w:sz w:val="24"/>
          <w:szCs w:val="24"/>
        </w:rPr>
        <w:instrText>":[{"</w:instrText>
      </w:r>
      <w:r>
        <w:rPr>
          <w:b w:val="0"/>
          <w:sz w:val="24"/>
          <w:szCs w:val="24"/>
          <w:lang w:val="en-US"/>
        </w:rPr>
        <w:instrText>dropping</w:instrText>
      </w:r>
      <w:r w:rsidRPr="00A83FA9">
        <w:rPr>
          <w:b w:val="0"/>
          <w:sz w:val="24"/>
          <w:szCs w:val="24"/>
        </w:rPr>
        <w:instrText>-</w:instrText>
      </w:r>
      <w:r>
        <w:rPr>
          <w:b w:val="0"/>
          <w:sz w:val="24"/>
          <w:szCs w:val="24"/>
          <w:lang w:val="en-US"/>
        </w:rPr>
        <w:instrText>particle</w:instrText>
      </w:r>
      <w:r w:rsidRPr="00A83FA9">
        <w:rPr>
          <w:b w:val="0"/>
          <w:sz w:val="24"/>
          <w:szCs w:val="24"/>
        </w:rPr>
        <w:instrText>":"","</w:instrText>
      </w:r>
      <w:r>
        <w:rPr>
          <w:b w:val="0"/>
          <w:sz w:val="24"/>
          <w:szCs w:val="24"/>
          <w:lang w:val="en-US"/>
        </w:rPr>
        <w:instrText>family</w:instrText>
      </w:r>
      <w:r w:rsidRPr="00A83FA9">
        <w:rPr>
          <w:b w:val="0"/>
          <w:sz w:val="24"/>
          <w:szCs w:val="24"/>
        </w:rPr>
        <w:instrText>":"</w:instrText>
      </w:r>
      <w:r>
        <w:rPr>
          <w:b w:val="0"/>
          <w:sz w:val="24"/>
          <w:szCs w:val="24"/>
          <w:lang w:val="en-US"/>
        </w:rPr>
        <w:instrText>Nzeh</w:instrText>
      </w:r>
      <w:r w:rsidRPr="00A83FA9">
        <w:rPr>
          <w:b w:val="0"/>
          <w:sz w:val="24"/>
          <w:szCs w:val="24"/>
        </w:rPr>
        <w:instrText>","</w:instrText>
      </w:r>
      <w:r>
        <w:rPr>
          <w:b w:val="0"/>
          <w:sz w:val="24"/>
          <w:szCs w:val="24"/>
          <w:lang w:val="en-US"/>
        </w:rPr>
        <w:instrText>given</w:instrText>
      </w:r>
      <w:r w:rsidRPr="00A83FA9">
        <w:rPr>
          <w:b w:val="0"/>
          <w:sz w:val="24"/>
          <w:szCs w:val="24"/>
        </w:rPr>
        <w:instrText>":"</w:instrText>
      </w:r>
      <w:r>
        <w:rPr>
          <w:b w:val="0"/>
          <w:sz w:val="24"/>
          <w:szCs w:val="24"/>
          <w:lang w:val="en-US"/>
        </w:rPr>
        <w:instrText>D</w:instrText>
      </w:r>
      <w:r w:rsidRPr="00A83FA9">
        <w:rPr>
          <w:b w:val="0"/>
          <w:sz w:val="24"/>
          <w:szCs w:val="24"/>
        </w:rPr>
        <w:instrText xml:space="preserve"> </w:instrText>
      </w:r>
      <w:r>
        <w:rPr>
          <w:b w:val="0"/>
          <w:sz w:val="24"/>
          <w:szCs w:val="24"/>
          <w:lang w:val="en-US"/>
        </w:rPr>
        <w:instrText>A</w:instrText>
      </w:r>
      <w:r w:rsidRPr="00A83FA9">
        <w:rPr>
          <w:b w:val="0"/>
          <w:sz w:val="24"/>
          <w:szCs w:val="24"/>
        </w:rPr>
        <w:instrText>","</w:instrText>
      </w:r>
      <w:r>
        <w:rPr>
          <w:b w:val="0"/>
          <w:sz w:val="24"/>
          <w:szCs w:val="24"/>
          <w:lang w:val="en-US"/>
        </w:rPr>
        <w:instrText>non</w:instrText>
      </w:r>
      <w:r w:rsidRPr="00A83FA9">
        <w:rPr>
          <w:b w:val="0"/>
          <w:sz w:val="24"/>
          <w:szCs w:val="24"/>
        </w:rPr>
        <w:instrText>-</w:instrText>
      </w:r>
      <w:r>
        <w:rPr>
          <w:b w:val="0"/>
          <w:sz w:val="24"/>
          <w:szCs w:val="24"/>
          <w:lang w:val="en-US"/>
        </w:rPr>
        <w:instrText>dropping</w:instrText>
      </w:r>
      <w:r w:rsidRPr="00A83FA9">
        <w:rPr>
          <w:b w:val="0"/>
          <w:sz w:val="24"/>
          <w:szCs w:val="24"/>
        </w:rPr>
        <w:instrText>-</w:instrText>
      </w:r>
      <w:r>
        <w:rPr>
          <w:b w:val="0"/>
          <w:sz w:val="24"/>
          <w:szCs w:val="24"/>
          <w:lang w:val="en-US"/>
        </w:rPr>
        <w:instrText>particle</w:instrText>
      </w:r>
      <w:r w:rsidRPr="00A83FA9">
        <w:rPr>
          <w:b w:val="0"/>
          <w:sz w:val="24"/>
          <w:szCs w:val="24"/>
        </w:rPr>
        <w:instrText>":"","</w:instrText>
      </w:r>
      <w:r>
        <w:rPr>
          <w:b w:val="0"/>
          <w:sz w:val="24"/>
          <w:szCs w:val="24"/>
          <w:lang w:val="en-US"/>
        </w:rPr>
        <w:instrText>parse</w:instrText>
      </w:r>
      <w:r w:rsidRPr="00A83FA9">
        <w:rPr>
          <w:b w:val="0"/>
          <w:sz w:val="24"/>
          <w:szCs w:val="24"/>
        </w:rPr>
        <w:instrText>-</w:instrText>
      </w:r>
      <w:r>
        <w:rPr>
          <w:b w:val="0"/>
          <w:sz w:val="24"/>
          <w:szCs w:val="24"/>
          <w:lang w:val="en-US"/>
        </w:rPr>
        <w:instrText>names</w:instrText>
      </w:r>
      <w:r w:rsidRPr="00A83FA9">
        <w:rPr>
          <w:b w:val="0"/>
          <w:sz w:val="24"/>
          <w:szCs w:val="24"/>
        </w:rPr>
        <w:instrText>":</w:instrText>
      </w:r>
      <w:r>
        <w:rPr>
          <w:b w:val="0"/>
          <w:sz w:val="24"/>
          <w:szCs w:val="24"/>
          <w:lang w:val="en-US"/>
        </w:rPr>
        <w:instrText>false</w:instrText>
      </w:r>
      <w:r w:rsidRPr="00A83FA9">
        <w:rPr>
          <w:b w:val="0"/>
          <w:sz w:val="24"/>
          <w:szCs w:val="24"/>
        </w:rPr>
        <w:instrText>,"</w:instrText>
      </w:r>
      <w:r>
        <w:rPr>
          <w:b w:val="0"/>
          <w:sz w:val="24"/>
          <w:szCs w:val="24"/>
          <w:lang w:val="en-US"/>
        </w:rPr>
        <w:instrText>suffix</w:instrText>
      </w:r>
      <w:r w:rsidRPr="00A83FA9">
        <w:rPr>
          <w:b w:val="0"/>
          <w:sz w:val="24"/>
          <w:szCs w:val="24"/>
        </w:rPr>
        <w:instrText>":""},{"</w:instrText>
      </w:r>
      <w:r>
        <w:rPr>
          <w:b w:val="0"/>
          <w:sz w:val="24"/>
          <w:szCs w:val="24"/>
          <w:lang w:val="en-US"/>
        </w:rPr>
        <w:instrText>dropping</w:instrText>
      </w:r>
      <w:r w:rsidRPr="00A83FA9">
        <w:rPr>
          <w:b w:val="0"/>
          <w:sz w:val="24"/>
          <w:szCs w:val="24"/>
        </w:rPr>
        <w:instrText>-</w:instrText>
      </w:r>
      <w:r>
        <w:rPr>
          <w:b w:val="0"/>
          <w:sz w:val="24"/>
          <w:szCs w:val="24"/>
          <w:lang w:val="en-US"/>
        </w:rPr>
        <w:instrText>particle</w:instrText>
      </w:r>
      <w:r w:rsidRPr="00A83FA9">
        <w:rPr>
          <w:b w:val="0"/>
          <w:sz w:val="24"/>
          <w:szCs w:val="24"/>
        </w:rPr>
        <w:instrText>":"","</w:instrText>
      </w:r>
      <w:r>
        <w:rPr>
          <w:b w:val="0"/>
          <w:sz w:val="24"/>
          <w:szCs w:val="24"/>
          <w:lang w:val="en-US"/>
        </w:rPr>
        <w:instrText>family</w:instrText>
      </w:r>
      <w:r w:rsidRPr="00A83FA9">
        <w:rPr>
          <w:b w:val="0"/>
          <w:sz w:val="24"/>
          <w:szCs w:val="24"/>
        </w:rPr>
        <w:instrText>":"</w:instrText>
      </w:r>
      <w:r>
        <w:rPr>
          <w:b w:val="0"/>
          <w:sz w:val="24"/>
          <w:szCs w:val="24"/>
          <w:lang w:val="en-US"/>
        </w:rPr>
        <w:instrText>Adedoyin</w:instrText>
      </w:r>
      <w:r w:rsidRPr="00A83FA9">
        <w:rPr>
          <w:b w:val="0"/>
          <w:sz w:val="24"/>
          <w:szCs w:val="24"/>
        </w:rPr>
        <w:instrText>","</w:instrText>
      </w:r>
      <w:r>
        <w:rPr>
          <w:b w:val="0"/>
          <w:sz w:val="24"/>
          <w:szCs w:val="24"/>
          <w:lang w:val="en-US"/>
        </w:rPr>
        <w:instrText>given</w:instrText>
      </w:r>
      <w:r w:rsidRPr="00A83FA9">
        <w:rPr>
          <w:b w:val="0"/>
          <w:sz w:val="24"/>
          <w:szCs w:val="24"/>
        </w:rPr>
        <w:instrText>":"</w:instrText>
      </w:r>
      <w:r>
        <w:rPr>
          <w:b w:val="0"/>
          <w:sz w:val="24"/>
          <w:szCs w:val="24"/>
          <w:lang w:val="en-US"/>
        </w:rPr>
        <w:instrText>M</w:instrText>
      </w:r>
      <w:r w:rsidRPr="00A83FA9">
        <w:rPr>
          <w:b w:val="0"/>
          <w:sz w:val="24"/>
          <w:szCs w:val="24"/>
        </w:rPr>
        <w:instrText xml:space="preserve"> </w:instrText>
      </w:r>
      <w:r>
        <w:rPr>
          <w:b w:val="0"/>
          <w:sz w:val="24"/>
          <w:szCs w:val="24"/>
          <w:lang w:val="en-US"/>
        </w:rPr>
        <w:instrText>A</w:instrText>
      </w:r>
      <w:r w:rsidRPr="00A83FA9">
        <w:rPr>
          <w:b w:val="0"/>
          <w:sz w:val="24"/>
          <w:szCs w:val="24"/>
        </w:rPr>
        <w:instrText>","</w:instrText>
      </w:r>
      <w:r>
        <w:rPr>
          <w:b w:val="0"/>
          <w:sz w:val="24"/>
          <w:szCs w:val="24"/>
          <w:lang w:val="en-US"/>
        </w:rPr>
        <w:instrText>non</w:instrText>
      </w:r>
      <w:r w:rsidRPr="00A83FA9">
        <w:rPr>
          <w:b w:val="0"/>
          <w:sz w:val="24"/>
          <w:szCs w:val="24"/>
        </w:rPr>
        <w:instrText>-</w:instrText>
      </w:r>
      <w:r>
        <w:rPr>
          <w:b w:val="0"/>
          <w:sz w:val="24"/>
          <w:szCs w:val="24"/>
          <w:lang w:val="en-US"/>
        </w:rPr>
        <w:instrText>dropping</w:instrText>
      </w:r>
      <w:r w:rsidRPr="00A83FA9">
        <w:rPr>
          <w:b w:val="0"/>
          <w:sz w:val="24"/>
          <w:szCs w:val="24"/>
        </w:rPr>
        <w:instrText>-</w:instrText>
      </w:r>
      <w:r>
        <w:rPr>
          <w:b w:val="0"/>
          <w:sz w:val="24"/>
          <w:szCs w:val="24"/>
          <w:lang w:val="en-US"/>
        </w:rPr>
        <w:instrText>particle</w:instrText>
      </w:r>
      <w:r w:rsidRPr="00A83FA9">
        <w:rPr>
          <w:b w:val="0"/>
          <w:sz w:val="24"/>
          <w:szCs w:val="24"/>
        </w:rPr>
        <w:instrText>":"","</w:instrText>
      </w:r>
      <w:r>
        <w:rPr>
          <w:b w:val="0"/>
          <w:sz w:val="24"/>
          <w:szCs w:val="24"/>
          <w:lang w:val="en-US"/>
        </w:rPr>
        <w:instrText>parse</w:instrText>
      </w:r>
      <w:r w:rsidRPr="00A83FA9">
        <w:rPr>
          <w:b w:val="0"/>
          <w:sz w:val="24"/>
          <w:szCs w:val="24"/>
        </w:rPr>
        <w:instrText>-</w:instrText>
      </w:r>
      <w:r>
        <w:rPr>
          <w:b w:val="0"/>
          <w:sz w:val="24"/>
          <w:szCs w:val="24"/>
          <w:lang w:val="en-US"/>
        </w:rPr>
        <w:instrText>names</w:instrText>
      </w:r>
      <w:r w:rsidRPr="00A83FA9">
        <w:rPr>
          <w:b w:val="0"/>
          <w:sz w:val="24"/>
          <w:szCs w:val="24"/>
        </w:rPr>
        <w:instrText>":</w:instrText>
      </w:r>
      <w:r>
        <w:rPr>
          <w:b w:val="0"/>
          <w:sz w:val="24"/>
          <w:szCs w:val="24"/>
          <w:lang w:val="en-US"/>
        </w:rPr>
        <w:instrText>false</w:instrText>
      </w:r>
      <w:r w:rsidRPr="00A83FA9">
        <w:rPr>
          <w:b w:val="0"/>
          <w:sz w:val="24"/>
          <w:szCs w:val="24"/>
        </w:rPr>
        <w:instrText>,"</w:instrText>
      </w:r>
      <w:r>
        <w:rPr>
          <w:b w:val="0"/>
          <w:sz w:val="24"/>
          <w:szCs w:val="24"/>
          <w:lang w:val="en-US"/>
        </w:rPr>
        <w:instrText>suffix</w:instrText>
      </w:r>
      <w:r w:rsidRPr="00A83FA9">
        <w:rPr>
          <w:b w:val="0"/>
          <w:sz w:val="24"/>
          <w:szCs w:val="24"/>
        </w:rPr>
        <w:instrText>":""}],"</w:instrText>
      </w:r>
      <w:r>
        <w:rPr>
          <w:b w:val="0"/>
          <w:sz w:val="24"/>
          <w:szCs w:val="24"/>
          <w:lang w:val="en-US"/>
        </w:rPr>
        <w:instrText>container</w:instrText>
      </w:r>
      <w:r w:rsidRPr="00A83FA9">
        <w:rPr>
          <w:b w:val="0"/>
          <w:sz w:val="24"/>
          <w:szCs w:val="24"/>
        </w:rPr>
        <w:instrText>-</w:instrText>
      </w:r>
      <w:r>
        <w:rPr>
          <w:b w:val="0"/>
          <w:sz w:val="24"/>
          <w:szCs w:val="24"/>
          <w:lang w:val="en-US"/>
        </w:rPr>
        <w:instrText>title</w:instrText>
      </w:r>
      <w:r w:rsidRPr="00A83FA9">
        <w:rPr>
          <w:b w:val="0"/>
          <w:sz w:val="24"/>
          <w:szCs w:val="24"/>
        </w:rPr>
        <w:instrText>":"</w:instrText>
      </w:r>
      <w:r>
        <w:rPr>
          <w:b w:val="0"/>
          <w:sz w:val="24"/>
          <w:szCs w:val="24"/>
          <w:lang w:val="en-US"/>
        </w:rPr>
        <w:instrText>Pediatric</w:instrText>
      </w:r>
      <w:r w:rsidRPr="00A83FA9">
        <w:rPr>
          <w:b w:val="0"/>
          <w:sz w:val="24"/>
          <w:szCs w:val="24"/>
        </w:rPr>
        <w:instrText xml:space="preserve"> </w:instrText>
      </w:r>
      <w:r>
        <w:rPr>
          <w:b w:val="0"/>
          <w:sz w:val="24"/>
          <w:szCs w:val="24"/>
          <w:lang w:val="en-US"/>
        </w:rPr>
        <w:instrText>radiology</w:instrText>
      </w:r>
      <w:r w:rsidRPr="00A83FA9">
        <w:rPr>
          <w:b w:val="0"/>
          <w:sz w:val="24"/>
          <w:szCs w:val="24"/>
        </w:rPr>
        <w:instrText>","</w:instrText>
      </w:r>
      <w:r>
        <w:rPr>
          <w:b w:val="0"/>
          <w:sz w:val="24"/>
          <w:szCs w:val="24"/>
          <w:lang w:val="en-US"/>
        </w:rPr>
        <w:instrText>id</w:instrText>
      </w:r>
      <w:r w:rsidRPr="00A83FA9">
        <w:rPr>
          <w:b w:val="0"/>
          <w:sz w:val="24"/>
          <w:szCs w:val="24"/>
        </w:rPr>
        <w:instrText>":"</w:instrText>
      </w:r>
      <w:r>
        <w:rPr>
          <w:b w:val="0"/>
          <w:sz w:val="24"/>
          <w:szCs w:val="24"/>
          <w:lang w:val="en-US"/>
        </w:rPr>
        <w:instrText>ITEM</w:instrText>
      </w:r>
      <w:r w:rsidRPr="00A83FA9">
        <w:rPr>
          <w:b w:val="0"/>
          <w:sz w:val="24"/>
          <w:szCs w:val="24"/>
        </w:rPr>
        <w:instrText>-1","</w:instrText>
      </w:r>
      <w:r>
        <w:rPr>
          <w:b w:val="0"/>
          <w:sz w:val="24"/>
          <w:szCs w:val="24"/>
          <w:lang w:val="en-US"/>
        </w:rPr>
        <w:instrText>issue</w:instrText>
      </w:r>
      <w:r w:rsidRPr="00A83FA9">
        <w:rPr>
          <w:b w:val="0"/>
          <w:sz w:val="24"/>
          <w:szCs w:val="24"/>
        </w:rPr>
        <w:instrText>":"5","</w:instrText>
      </w:r>
      <w:r>
        <w:rPr>
          <w:b w:val="0"/>
          <w:sz w:val="24"/>
          <w:szCs w:val="24"/>
          <w:lang w:val="en-US"/>
        </w:rPr>
        <w:instrText>issued</w:instrText>
      </w:r>
      <w:r w:rsidRPr="00A83FA9">
        <w:rPr>
          <w:b w:val="0"/>
          <w:sz w:val="24"/>
          <w:szCs w:val="24"/>
        </w:rPr>
        <w:instrText>":{"</w:instrText>
      </w:r>
      <w:r>
        <w:rPr>
          <w:b w:val="0"/>
          <w:sz w:val="24"/>
          <w:szCs w:val="24"/>
          <w:lang w:val="en-US"/>
        </w:rPr>
        <w:instrText>date</w:instrText>
      </w:r>
      <w:r w:rsidRPr="00A83FA9">
        <w:rPr>
          <w:b w:val="0"/>
          <w:sz w:val="24"/>
          <w:szCs w:val="24"/>
        </w:rPr>
        <w:instrText>-</w:instrText>
      </w:r>
      <w:r>
        <w:rPr>
          <w:b w:val="0"/>
          <w:sz w:val="24"/>
          <w:szCs w:val="24"/>
          <w:lang w:val="en-US"/>
        </w:rPr>
        <w:instrText>parts</w:instrText>
      </w:r>
      <w:r w:rsidRPr="00A83FA9">
        <w:rPr>
          <w:b w:val="0"/>
          <w:sz w:val="24"/>
          <w:szCs w:val="24"/>
        </w:rPr>
        <w:instrText>":[["1989"]]},"</w:instrText>
      </w:r>
      <w:r>
        <w:rPr>
          <w:b w:val="0"/>
          <w:sz w:val="24"/>
          <w:szCs w:val="24"/>
          <w:lang w:val="en-US"/>
        </w:rPr>
        <w:instrText>page</w:instrText>
      </w:r>
      <w:r w:rsidRPr="00A83FA9">
        <w:rPr>
          <w:b w:val="0"/>
          <w:sz w:val="24"/>
          <w:szCs w:val="24"/>
        </w:rPr>
        <w:instrText>":"290-2","</w:instrText>
      </w:r>
      <w:r>
        <w:rPr>
          <w:b w:val="0"/>
          <w:sz w:val="24"/>
          <w:szCs w:val="24"/>
          <w:lang w:val="en-US"/>
        </w:rPr>
        <w:instrText>title</w:instrText>
      </w:r>
      <w:r w:rsidRPr="00A83FA9">
        <w:rPr>
          <w:b w:val="0"/>
          <w:sz w:val="24"/>
          <w:szCs w:val="24"/>
        </w:rPr>
        <w:instrText>":"</w:instrText>
      </w:r>
      <w:r>
        <w:rPr>
          <w:b w:val="0"/>
          <w:sz w:val="24"/>
          <w:szCs w:val="24"/>
          <w:lang w:val="en-US"/>
        </w:rPr>
        <w:instrText>Sonographic</w:instrText>
      </w:r>
      <w:r w:rsidRPr="00A83FA9">
        <w:rPr>
          <w:b w:val="0"/>
          <w:sz w:val="24"/>
          <w:szCs w:val="24"/>
        </w:rPr>
        <w:instrText xml:space="preserve"> </w:instrText>
      </w:r>
      <w:r>
        <w:rPr>
          <w:b w:val="0"/>
          <w:sz w:val="24"/>
          <w:szCs w:val="24"/>
          <w:lang w:val="en-US"/>
        </w:rPr>
        <w:instrText>pattern</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gallbladder</w:instrText>
      </w:r>
      <w:r w:rsidRPr="00A83FA9">
        <w:rPr>
          <w:b w:val="0"/>
          <w:sz w:val="24"/>
          <w:szCs w:val="24"/>
        </w:rPr>
        <w:instrText xml:space="preserve"> </w:instrText>
      </w:r>
      <w:r>
        <w:rPr>
          <w:b w:val="0"/>
          <w:sz w:val="24"/>
          <w:szCs w:val="24"/>
          <w:lang w:val="en-US"/>
        </w:rPr>
        <w:instrText>disease</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w:instrText>
      </w:r>
      <w:r>
        <w:rPr>
          <w:b w:val="0"/>
          <w:sz w:val="24"/>
          <w:szCs w:val="24"/>
          <w:lang w:val="en-US"/>
        </w:rPr>
        <w:instrText>children</w:instrText>
      </w:r>
      <w:r w:rsidRPr="00A83FA9">
        <w:rPr>
          <w:b w:val="0"/>
          <w:sz w:val="24"/>
          <w:szCs w:val="24"/>
        </w:rPr>
        <w:instrText xml:space="preserve"> </w:instrText>
      </w:r>
      <w:r>
        <w:rPr>
          <w:b w:val="0"/>
          <w:sz w:val="24"/>
          <w:szCs w:val="24"/>
          <w:lang w:val="en-US"/>
        </w:rPr>
        <w:instrText>with</w:instrText>
      </w:r>
      <w:r w:rsidRPr="00A83FA9">
        <w:rPr>
          <w:b w:val="0"/>
          <w:sz w:val="24"/>
          <w:szCs w:val="24"/>
        </w:rPr>
        <w:instrText xml:space="preserve"> </w:instrText>
      </w:r>
      <w:r>
        <w:rPr>
          <w:b w:val="0"/>
          <w:sz w:val="24"/>
          <w:szCs w:val="24"/>
          <w:lang w:val="en-US"/>
        </w:rPr>
        <w:instrText>sickle</w:instrText>
      </w:r>
      <w:r w:rsidRPr="00A83FA9">
        <w:rPr>
          <w:b w:val="0"/>
          <w:sz w:val="24"/>
          <w:szCs w:val="24"/>
        </w:rPr>
        <w:instrText xml:space="preserve"> </w:instrText>
      </w:r>
      <w:r>
        <w:rPr>
          <w:b w:val="0"/>
          <w:sz w:val="24"/>
          <w:szCs w:val="24"/>
          <w:lang w:val="en-US"/>
        </w:rPr>
        <w:instrText>cell</w:instrText>
      </w:r>
      <w:r w:rsidRPr="00A83FA9">
        <w:rPr>
          <w:b w:val="0"/>
          <w:sz w:val="24"/>
          <w:szCs w:val="24"/>
        </w:rPr>
        <w:instrText xml:space="preserve"> </w:instrText>
      </w:r>
      <w:r>
        <w:rPr>
          <w:b w:val="0"/>
          <w:sz w:val="24"/>
          <w:szCs w:val="24"/>
          <w:lang w:val="en-US"/>
        </w:rPr>
        <w:instrText>anaemia</w:instrText>
      </w:r>
      <w:r w:rsidRPr="00A83FA9">
        <w:rPr>
          <w:b w:val="0"/>
          <w:sz w:val="24"/>
          <w:szCs w:val="24"/>
        </w:rPr>
        <w:instrText>.","</w:instrText>
      </w:r>
      <w:r>
        <w:rPr>
          <w:b w:val="0"/>
          <w:sz w:val="24"/>
          <w:szCs w:val="24"/>
          <w:lang w:val="en-US"/>
        </w:rPr>
        <w:instrText>type</w:instrText>
      </w:r>
      <w:r w:rsidRPr="00A83FA9">
        <w:rPr>
          <w:b w:val="0"/>
          <w:sz w:val="24"/>
          <w:szCs w:val="24"/>
        </w:rPr>
        <w:instrText>":"</w:instrText>
      </w:r>
      <w:r>
        <w:rPr>
          <w:b w:val="0"/>
          <w:sz w:val="24"/>
          <w:szCs w:val="24"/>
          <w:lang w:val="en-US"/>
        </w:rPr>
        <w:instrText>article</w:instrText>
      </w:r>
      <w:r w:rsidRPr="00A83FA9">
        <w:rPr>
          <w:b w:val="0"/>
          <w:sz w:val="24"/>
          <w:szCs w:val="24"/>
        </w:rPr>
        <w:instrText>-</w:instrText>
      </w:r>
      <w:r>
        <w:rPr>
          <w:b w:val="0"/>
          <w:sz w:val="24"/>
          <w:szCs w:val="24"/>
          <w:lang w:val="en-US"/>
        </w:rPr>
        <w:instrText>journal</w:instrText>
      </w:r>
      <w:r w:rsidRPr="00A83FA9">
        <w:rPr>
          <w:b w:val="0"/>
          <w:sz w:val="24"/>
          <w:szCs w:val="24"/>
        </w:rPr>
        <w:instrText>","</w:instrText>
      </w:r>
      <w:r>
        <w:rPr>
          <w:b w:val="0"/>
          <w:sz w:val="24"/>
          <w:szCs w:val="24"/>
          <w:lang w:val="en-US"/>
        </w:rPr>
        <w:instrText>volume</w:instrText>
      </w:r>
      <w:r w:rsidRPr="00A83FA9">
        <w:rPr>
          <w:b w:val="0"/>
          <w:sz w:val="24"/>
          <w:szCs w:val="24"/>
        </w:rPr>
        <w:instrText>":"19"},"</w:instrText>
      </w:r>
      <w:r>
        <w:rPr>
          <w:b w:val="0"/>
          <w:sz w:val="24"/>
          <w:szCs w:val="24"/>
          <w:lang w:val="en-US"/>
        </w:rPr>
        <w:instrText>uris</w:instrText>
      </w:r>
      <w:r w:rsidRPr="00A83FA9">
        <w:rPr>
          <w:b w:val="0"/>
          <w:sz w:val="24"/>
          <w:szCs w:val="24"/>
        </w:rPr>
        <w:instrText>":["</w:instrText>
      </w:r>
      <w:r>
        <w:rPr>
          <w:b w:val="0"/>
          <w:sz w:val="24"/>
          <w:szCs w:val="24"/>
          <w:lang w:val="en-US"/>
        </w:rPr>
        <w:instrText>http</w:instrText>
      </w:r>
      <w:r w:rsidRPr="00A83FA9">
        <w:rPr>
          <w:b w:val="0"/>
          <w:sz w:val="24"/>
          <w:szCs w:val="24"/>
        </w:rPr>
        <w:instrText>://</w:instrText>
      </w:r>
      <w:r>
        <w:rPr>
          <w:b w:val="0"/>
          <w:sz w:val="24"/>
          <w:szCs w:val="24"/>
          <w:lang w:val="en-US"/>
        </w:rPr>
        <w:instrText>www</w:instrText>
      </w:r>
      <w:r w:rsidRPr="00A83FA9">
        <w:rPr>
          <w:b w:val="0"/>
          <w:sz w:val="24"/>
          <w:szCs w:val="24"/>
        </w:rPr>
        <w:instrText>.</w:instrText>
      </w:r>
      <w:r>
        <w:rPr>
          <w:b w:val="0"/>
          <w:sz w:val="24"/>
          <w:szCs w:val="24"/>
          <w:lang w:val="en-US"/>
        </w:rPr>
        <w:instrText>mendeley</w:instrText>
      </w:r>
      <w:r w:rsidRPr="00A83FA9">
        <w:rPr>
          <w:b w:val="0"/>
          <w:sz w:val="24"/>
          <w:szCs w:val="24"/>
        </w:rPr>
        <w:instrText>.</w:instrText>
      </w:r>
      <w:r>
        <w:rPr>
          <w:b w:val="0"/>
          <w:sz w:val="24"/>
          <w:szCs w:val="24"/>
          <w:lang w:val="en-US"/>
        </w:rPr>
        <w:instrText>com</w:instrText>
      </w:r>
      <w:r w:rsidRPr="00A83FA9">
        <w:rPr>
          <w:b w:val="0"/>
          <w:sz w:val="24"/>
          <w:szCs w:val="24"/>
        </w:rPr>
        <w:instrText>/</w:instrText>
      </w:r>
      <w:r>
        <w:rPr>
          <w:b w:val="0"/>
          <w:sz w:val="24"/>
          <w:szCs w:val="24"/>
          <w:lang w:val="en-US"/>
        </w:rPr>
        <w:instrText>documents</w:instrText>
      </w:r>
      <w:r w:rsidRPr="00A83FA9">
        <w:rPr>
          <w:b w:val="0"/>
          <w:sz w:val="24"/>
          <w:szCs w:val="24"/>
        </w:rPr>
        <w:instrText>/?</w:instrText>
      </w:r>
      <w:r>
        <w:rPr>
          <w:b w:val="0"/>
          <w:sz w:val="24"/>
          <w:szCs w:val="24"/>
          <w:lang w:val="en-US"/>
        </w:rPr>
        <w:instrText>uuid</w:instrText>
      </w:r>
      <w:r w:rsidRPr="00A83FA9">
        <w:rPr>
          <w:b w:val="0"/>
          <w:sz w:val="24"/>
          <w:szCs w:val="24"/>
        </w:rPr>
        <w:instrText>=4</w:instrText>
      </w:r>
      <w:r>
        <w:rPr>
          <w:b w:val="0"/>
          <w:sz w:val="24"/>
          <w:szCs w:val="24"/>
          <w:lang w:val="en-US"/>
        </w:rPr>
        <w:instrText>d</w:instrText>
      </w:r>
      <w:r w:rsidRPr="00A83FA9">
        <w:rPr>
          <w:b w:val="0"/>
          <w:sz w:val="24"/>
          <w:szCs w:val="24"/>
        </w:rPr>
        <w:instrText>094</w:instrText>
      </w:r>
      <w:r>
        <w:rPr>
          <w:b w:val="0"/>
          <w:sz w:val="24"/>
          <w:szCs w:val="24"/>
          <w:lang w:val="en-US"/>
        </w:rPr>
        <w:instrText>e</w:instrText>
      </w:r>
      <w:r w:rsidRPr="00A83FA9">
        <w:rPr>
          <w:b w:val="0"/>
          <w:sz w:val="24"/>
          <w:szCs w:val="24"/>
        </w:rPr>
        <w:instrText>25-584</w:instrText>
      </w:r>
      <w:r>
        <w:rPr>
          <w:b w:val="0"/>
          <w:sz w:val="24"/>
          <w:szCs w:val="24"/>
          <w:lang w:val="en-US"/>
        </w:rPr>
        <w:instrText>a</w:instrText>
      </w:r>
      <w:r w:rsidRPr="00A83FA9">
        <w:rPr>
          <w:b w:val="0"/>
          <w:sz w:val="24"/>
          <w:szCs w:val="24"/>
        </w:rPr>
        <w:instrText>-36</w:instrText>
      </w:r>
      <w:r>
        <w:rPr>
          <w:b w:val="0"/>
          <w:sz w:val="24"/>
          <w:szCs w:val="24"/>
          <w:lang w:val="en-US"/>
        </w:rPr>
        <w:instrText>a</w:instrText>
      </w:r>
      <w:r w:rsidRPr="00A83FA9">
        <w:rPr>
          <w:b w:val="0"/>
          <w:sz w:val="24"/>
          <w:szCs w:val="24"/>
        </w:rPr>
        <w:instrText>1-</w:instrText>
      </w:r>
      <w:r>
        <w:rPr>
          <w:b w:val="0"/>
          <w:sz w:val="24"/>
          <w:szCs w:val="24"/>
          <w:lang w:val="en-US"/>
        </w:rPr>
        <w:instrText>b</w:instrText>
      </w:r>
      <w:r w:rsidRPr="00A83FA9">
        <w:rPr>
          <w:b w:val="0"/>
          <w:sz w:val="24"/>
          <w:szCs w:val="24"/>
        </w:rPr>
        <w:instrText>328-1</w:instrText>
      </w:r>
      <w:r>
        <w:rPr>
          <w:b w:val="0"/>
          <w:sz w:val="24"/>
          <w:szCs w:val="24"/>
          <w:lang w:val="en-US"/>
        </w:rPr>
        <w:instrText>a</w:instrText>
      </w:r>
      <w:r w:rsidRPr="00A83FA9">
        <w:rPr>
          <w:b w:val="0"/>
          <w:sz w:val="24"/>
          <w:szCs w:val="24"/>
        </w:rPr>
        <w:instrText>882511</w:instrText>
      </w:r>
      <w:r>
        <w:rPr>
          <w:b w:val="0"/>
          <w:sz w:val="24"/>
          <w:szCs w:val="24"/>
          <w:lang w:val="en-US"/>
        </w:rPr>
        <w:instrText>d</w:instrText>
      </w:r>
      <w:r w:rsidRPr="00A83FA9">
        <w:rPr>
          <w:b w:val="0"/>
          <w:sz w:val="24"/>
          <w:szCs w:val="24"/>
        </w:rPr>
        <w:instrText>0</w:instrText>
      </w:r>
      <w:r>
        <w:rPr>
          <w:b w:val="0"/>
          <w:sz w:val="24"/>
          <w:szCs w:val="24"/>
          <w:lang w:val="en-US"/>
        </w:rPr>
        <w:instrText>fa</w:instrText>
      </w:r>
      <w:r w:rsidRPr="00A83FA9">
        <w:rPr>
          <w:b w:val="0"/>
          <w:sz w:val="24"/>
          <w:szCs w:val="24"/>
        </w:rPr>
        <w:instrText>"]},{"</w:instrText>
      </w:r>
      <w:r>
        <w:rPr>
          <w:b w:val="0"/>
          <w:sz w:val="24"/>
          <w:szCs w:val="24"/>
          <w:lang w:val="en-US"/>
        </w:rPr>
        <w:instrText>id</w:instrText>
      </w:r>
      <w:r w:rsidRPr="00A83FA9">
        <w:rPr>
          <w:b w:val="0"/>
          <w:sz w:val="24"/>
          <w:szCs w:val="24"/>
        </w:rPr>
        <w:instrText>":"</w:instrText>
      </w:r>
      <w:r>
        <w:rPr>
          <w:b w:val="0"/>
          <w:sz w:val="24"/>
          <w:szCs w:val="24"/>
          <w:lang w:val="en-US"/>
        </w:rPr>
        <w:instrText>ITEM</w:instrText>
      </w:r>
      <w:r w:rsidRPr="00A83FA9">
        <w:rPr>
          <w:b w:val="0"/>
          <w:sz w:val="24"/>
          <w:szCs w:val="24"/>
        </w:rPr>
        <w:instrText>-2","</w:instrText>
      </w:r>
      <w:r>
        <w:rPr>
          <w:b w:val="0"/>
          <w:sz w:val="24"/>
          <w:szCs w:val="24"/>
          <w:lang w:val="en-US"/>
        </w:rPr>
        <w:instrText>itemData</w:instrText>
      </w:r>
      <w:r w:rsidRPr="00A83FA9">
        <w:rPr>
          <w:b w:val="0"/>
          <w:sz w:val="24"/>
          <w:szCs w:val="24"/>
        </w:rPr>
        <w:instrText>":{"</w:instrText>
      </w:r>
      <w:r>
        <w:rPr>
          <w:b w:val="0"/>
          <w:sz w:val="24"/>
          <w:szCs w:val="24"/>
          <w:lang w:val="en-US"/>
        </w:rPr>
        <w:instrText>DOI</w:instrText>
      </w:r>
      <w:r w:rsidRPr="00A83FA9">
        <w:rPr>
          <w:b w:val="0"/>
          <w:sz w:val="24"/>
          <w:szCs w:val="24"/>
        </w:rPr>
        <w:instrText>":"10.1016/0016-5085(88)90626-9","</w:instrText>
      </w:r>
      <w:r>
        <w:rPr>
          <w:b w:val="0"/>
          <w:sz w:val="24"/>
          <w:szCs w:val="24"/>
          <w:lang w:val="en-US"/>
        </w:rPr>
        <w:instrText>ISSN</w:instrText>
      </w:r>
      <w:r w:rsidRPr="00A83FA9">
        <w:rPr>
          <w:b w:val="0"/>
          <w:sz w:val="24"/>
          <w:szCs w:val="24"/>
        </w:rPr>
        <w:instrText>":"00165085","</w:instrText>
      </w:r>
      <w:r>
        <w:rPr>
          <w:b w:val="0"/>
          <w:sz w:val="24"/>
          <w:szCs w:val="24"/>
          <w:lang w:val="en-US"/>
        </w:rPr>
        <w:instrText>abstract</w:instrText>
      </w:r>
      <w:r w:rsidRPr="00A83FA9">
        <w:rPr>
          <w:b w:val="0"/>
          <w:sz w:val="24"/>
          <w:szCs w:val="24"/>
        </w:rPr>
        <w:instrText>":"</w:instrText>
      </w:r>
      <w:r>
        <w:rPr>
          <w:b w:val="0"/>
          <w:sz w:val="24"/>
          <w:szCs w:val="24"/>
          <w:lang w:val="en-US"/>
        </w:rPr>
        <w:instrText>Biliary</w:instrText>
      </w:r>
      <w:r w:rsidRPr="00A83FA9">
        <w:rPr>
          <w:b w:val="0"/>
          <w:sz w:val="24"/>
          <w:szCs w:val="24"/>
        </w:rPr>
        <w:instrText xml:space="preserve"> </w:instrText>
      </w:r>
      <w:r>
        <w:rPr>
          <w:b w:val="0"/>
          <w:sz w:val="24"/>
          <w:szCs w:val="24"/>
          <w:lang w:val="en-US"/>
        </w:rPr>
        <w:instrText>sludge</w:instrText>
      </w:r>
      <w:r w:rsidRPr="00A83FA9">
        <w:rPr>
          <w:b w:val="0"/>
          <w:sz w:val="24"/>
          <w:szCs w:val="24"/>
        </w:rPr>
        <w:instrText xml:space="preserve"> </w:instrText>
      </w:r>
      <w:r>
        <w:rPr>
          <w:b w:val="0"/>
          <w:sz w:val="24"/>
          <w:szCs w:val="24"/>
          <w:lang w:val="en-US"/>
        </w:rPr>
        <w:instrText>is</w:instrText>
      </w:r>
      <w:r w:rsidRPr="00A83FA9">
        <w:rPr>
          <w:b w:val="0"/>
          <w:sz w:val="24"/>
          <w:szCs w:val="24"/>
        </w:rPr>
        <w:instrText xml:space="preserve"> </w:instrText>
      </w:r>
      <w:r>
        <w:rPr>
          <w:b w:val="0"/>
          <w:sz w:val="24"/>
          <w:szCs w:val="24"/>
          <w:lang w:val="en-US"/>
        </w:rPr>
        <w:instrText>a</w:instrText>
      </w:r>
      <w:r w:rsidRPr="00A83FA9">
        <w:rPr>
          <w:b w:val="0"/>
          <w:sz w:val="24"/>
          <w:szCs w:val="24"/>
        </w:rPr>
        <w:instrText xml:space="preserve"> </w:instrText>
      </w:r>
      <w:r>
        <w:rPr>
          <w:b w:val="0"/>
          <w:sz w:val="24"/>
          <w:szCs w:val="24"/>
          <w:lang w:val="en-US"/>
        </w:rPr>
        <w:instrText>collection</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mucus</w:instrText>
      </w:r>
      <w:r w:rsidRPr="00A83FA9">
        <w:rPr>
          <w:b w:val="0"/>
          <w:sz w:val="24"/>
          <w:szCs w:val="24"/>
        </w:rPr>
        <w:instrText xml:space="preserve">, </w:instrText>
      </w:r>
      <w:r>
        <w:rPr>
          <w:b w:val="0"/>
          <w:sz w:val="24"/>
          <w:szCs w:val="24"/>
          <w:lang w:val="en-US"/>
        </w:rPr>
        <w:instrText>calcium</w:instrText>
      </w:r>
      <w:r w:rsidRPr="00A83FA9">
        <w:rPr>
          <w:b w:val="0"/>
          <w:sz w:val="24"/>
          <w:szCs w:val="24"/>
        </w:rPr>
        <w:instrText xml:space="preserve"> </w:instrText>
      </w:r>
      <w:r>
        <w:rPr>
          <w:b w:val="0"/>
          <w:sz w:val="24"/>
          <w:szCs w:val="24"/>
          <w:lang w:val="en-US"/>
        </w:rPr>
        <w:instrText>bilirubinate</w:instrText>
      </w:r>
      <w:r w:rsidRPr="00A83FA9">
        <w:rPr>
          <w:b w:val="0"/>
          <w:sz w:val="24"/>
          <w:szCs w:val="24"/>
        </w:rPr>
        <w:instrText xml:space="preserve">, </w:instrText>
      </w:r>
      <w:r>
        <w:rPr>
          <w:b w:val="0"/>
          <w:sz w:val="24"/>
          <w:szCs w:val="24"/>
          <w:lang w:val="en-US"/>
        </w:rPr>
        <w:instrText>and</w:instrText>
      </w:r>
      <w:r w:rsidRPr="00A83FA9">
        <w:rPr>
          <w:b w:val="0"/>
          <w:sz w:val="24"/>
          <w:szCs w:val="24"/>
        </w:rPr>
        <w:instrText xml:space="preserve"> </w:instrText>
      </w:r>
      <w:r>
        <w:rPr>
          <w:b w:val="0"/>
          <w:sz w:val="24"/>
          <w:szCs w:val="24"/>
          <w:lang w:val="en-US"/>
        </w:rPr>
        <w:instrText>cholesterol</w:instrText>
      </w:r>
      <w:r w:rsidRPr="00A83FA9">
        <w:rPr>
          <w:b w:val="0"/>
          <w:sz w:val="24"/>
          <w:szCs w:val="24"/>
        </w:rPr>
        <w:instrText xml:space="preserve"> </w:instrText>
      </w:r>
      <w:r>
        <w:rPr>
          <w:b w:val="0"/>
          <w:sz w:val="24"/>
          <w:szCs w:val="24"/>
          <w:lang w:val="en-US"/>
        </w:rPr>
        <w:instrText>crystals</w:instrText>
      </w:r>
      <w:r w:rsidRPr="00A83FA9">
        <w:rPr>
          <w:b w:val="0"/>
          <w:sz w:val="24"/>
          <w:szCs w:val="24"/>
        </w:rPr>
        <w:instrText xml:space="preserve"> </w:instrText>
      </w:r>
      <w:r>
        <w:rPr>
          <w:b w:val="0"/>
          <w:sz w:val="24"/>
          <w:szCs w:val="24"/>
          <w:lang w:val="en-US"/>
        </w:rPr>
        <w:instrText>that</w:instrText>
      </w:r>
      <w:r w:rsidRPr="00A83FA9">
        <w:rPr>
          <w:b w:val="0"/>
          <w:sz w:val="24"/>
          <w:szCs w:val="24"/>
        </w:rPr>
        <w:instrText xml:space="preserve"> </w:instrText>
      </w:r>
      <w:r>
        <w:rPr>
          <w:b w:val="0"/>
          <w:sz w:val="24"/>
          <w:szCs w:val="24"/>
          <w:lang w:val="en-US"/>
        </w:rPr>
        <w:instrText>is</w:instrText>
      </w:r>
      <w:r w:rsidRPr="00A83FA9">
        <w:rPr>
          <w:b w:val="0"/>
          <w:sz w:val="24"/>
          <w:szCs w:val="24"/>
        </w:rPr>
        <w:instrText xml:space="preserve"> </w:instrText>
      </w:r>
      <w:r>
        <w:rPr>
          <w:b w:val="0"/>
          <w:sz w:val="24"/>
          <w:szCs w:val="24"/>
          <w:lang w:val="en-US"/>
        </w:rPr>
        <w:instrText>usually</w:instrText>
      </w:r>
      <w:r w:rsidRPr="00A83FA9">
        <w:rPr>
          <w:b w:val="0"/>
          <w:sz w:val="24"/>
          <w:szCs w:val="24"/>
        </w:rPr>
        <w:instrText xml:space="preserve"> </w:instrText>
      </w:r>
      <w:r>
        <w:rPr>
          <w:b w:val="0"/>
          <w:sz w:val="24"/>
          <w:szCs w:val="24"/>
          <w:lang w:val="en-US"/>
        </w:rPr>
        <w:instrText>recognized</w:instrText>
      </w:r>
      <w:r w:rsidRPr="00A83FA9">
        <w:rPr>
          <w:b w:val="0"/>
          <w:sz w:val="24"/>
          <w:szCs w:val="24"/>
        </w:rPr>
        <w:instrText xml:space="preserve"> </w:instrText>
      </w:r>
      <w:r>
        <w:rPr>
          <w:b w:val="0"/>
          <w:sz w:val="24"/>
          <w:szCs w:val="24"/>
          <w:lang w:val="en-US"/>
        </w:rPr>
        <w:instrText>by</w:instrText>
      </w:r>
      <w:r w:rsidRPr="00A83FA9">
        <w:rPr>
          <w:b w:val="0"/>
          <w:sz w:val="24"/>
          <w:szCs w:val="24"/>
        </w:rPr>
        <w:instrText xml:space="preserve"> </w:instrText>
      </w:r>
      <w:r>
        <w:rPr>
          <w:b w:val="0"/>
          <w:sz w:val="24"/>
          <w:szCs w:val="24"/>
          <w:lang w:val="en-US"/>
        </w:rPr>
        <w:instrText>characteristic</w:instrText>
      </w:r>
      <w:r w:rsidRPr="00A83FA9">
        <w:rPr>
          <w:b w:val="0"/>
          <w:sz w:val="24"/>
          <w:szCs w:val="24"/>
        </w:rPr>
        <w:instrText xml:space="preserve"> </w:instrText>
      </w:r>
      <w:r>
        <w:rPr>
          <w:b w:val="0"/>
          <w:sz w:val="24"/>
          <w:szCs w:val="24"/>
          <w:lang w:val="en-US"/>
        </w:rPr>
        <w:instrText>echoes</w:instrText>
      </w:r>
      <w:r w:rsidRPr="00A83FA9">
        <w:rPr>
          <w:b w:val="0"/>
          <w:sz w:val="24"/>
          <w:szCs w:val="24"/>
        </w:rPr>
        <w:instrText xml:space="preserve"> </w:instrText>
      </w:r>
      <w:r>
        <w:rPr>
          <w:b w:val="0"/>
          <w:sz w:val="24"/>
          <w:szCs w:val="24"/>
          <w:lang w:val="en-US"/>
        </w:rPr>
        <w:instrText>on</w:instrText>
      </w:r>
      <w:r w:rsidRPr="00A83FA9">
        <w:rPr>
          <w:b w:val="0"/>
          <w:sz w:val="24"/>
          <w:szCs w:val="24"/>
        </w:rPr>
        <w:instrText xml:space="preserve"> </w:instrText>
      </w:r>
      <w:r>
        <w:rPr>
          <w:b w:val="0"/>
          <w:sz w:val="24"/>
          <w:szCs w:val="24"/>
          <w:lang w:val="en-US"/>
        </w:rPr>
        <w:instrText>ultrasonography</w:instrText>
      </w:r>
      <w:r w:rsidRPr="00A83FA9">
        <w:rPr>
          <w:b w:val="0"/>
          <w:sz w:val="24"/>
          <w:szCs w:val="24"/>
        </w:rPr>
        <w:instrText xml:space="preserve">. </w:instrText>
      </w:r>
      <w:r>
        <w:rPr>
          <w:b w:val="0"/>
          <w:sz w:val="24"/>
          <w:szCs w:val="24"/>
          <w:lang w:val="en-US"/>
        </w:rPr>
        <w:instrText>Its</w:instrText>
      </w:r>
      <w:r w:rsidRPr="00A83FA9">
        <w:rPr>
          <w:b w:val="0"/>
          <w:sz w:val="24"/>
          <w:szCs w:val="24"/>
        </w:rPr>
        <w:instrText xml:space="preserve"> </w:instrText>
      </w:r>
      <w:r>
        <w:rPr>
          <w:b w:val="0"/>
          <w:sz w:val="24"/>
          <w:szCs w:val="24"/>
          <w:lang w:val="en-US"/>
        </w:rPr>
        <w:instrText>pathogenesis</w:instrText>
      </w:r>
      <w:r w:rsidRPr="00A83FA9">
        <w:rPr>
          <w:b w:val="0"/>
          <w:sz w:val="24"/>
          <w:szCs w:val="24"/>
        </w:rPr>
        <w:instrText xml:space="preserve">, </w:instrText>
      </w:r>
      <w:r>
        <w:rPr>
          <w:b w:val="0"/>
          <w:sz w:val="24"/>
          <w:szCs w:val="24"/>
          <w:lang w:val="en-US"/>
        </w:rPr>
        <w:instrText>clinical</w:instrText>
      </w:r>
      <w:r w:rsidRPr="00A83FA9">
        <w:rPr>
          <w:b w:val="0"/>
          <w:sz w:val="24"/>
          <w:szCs w:val="24"/>
        </w:rPr>
        <w:instrText xml:space="preserve"> </w:instrText>
      </w:r>
      <w:r>
        <w:rPr>
          <w:b w:val="0"/>
          <w:sz w:val="24"/>
          <w:szCs w:val="24"/>
          <w:lang w:val="en-US"/>
        </w:rPr>
        <w:instrText>significance</w:instrText>
      </w:r>
      <w:r w:rsidRPr="00A83FA9">
        <w:rPr>
          <w:b w:val="0"/>
          <w:sz w:val="24"/>
          <w:szCs w:val="24"/>
        </w:rPr>
        <w:instrText xml:space="preserve">, </w:instrText>
      </w:r>
      <w:r>
        <w:rPr>
          <w:b w:val="0"/>
          <w:sz w:val="24"/>
          <w:szCs w:val="24"/>
          <w:lang w:val="en-US"/>
        </w:rPr>
        <w:instrText>and</w:instrText>
      </w:r>
      <w:r w:rsidRPr="00A83FA9">
        <w:rPr>
          <w:b w:val="0"/>
          <w:sz w:val="24"/>
          <w:szCs w:val="24"/>
        </w:rPr>
        <w:instrText xml:space="preserve"> </w:instrText>
      </w:r>
      <w:r>
        <w:rPr>
          <w:b w:val="0"/>
          <w:sz w:val="24"/>
          <w:szCs w:val="24"/>
          <w:lang w:val="en-US"/>
        </w:rPr>
        <w:instrText>ultimate</w:instrText>
      </w:r>
      <w:r w:rsidRPr="00A83FA9">
        <w:rPr>
          <w:b w:val="0"/>
          <w:sz w:val="24"/>
          <w:szCs w:val="24"/>
        </w:rPr>
        <w:instrText xml:space="preserve"> </w:instrText>
      </w:r>
      <w:r>
        <w:rPr>
          <w:b w:val="0"/>
          <w:sz w:val="24"/>
          <w:szCs w:val="24"/>
          <w:lang w:val="en-US"/>
        </w:rPr>
        <w:instrText>prognosis</w:instrText>
      </w:r>
      <w:r w:rsidRPr="00A83FA9">
        <w:rPr>
          <w:b w:val="0"/>
          <w:sz w:val="24"/>
          <w:szCs w:val="24"/>
        </w:rPr>
        <w:instrText xml:space="preserve"> </w:instrText>
      </w:r>
      <w:r>
        <w:rPr>
          <w:b w:val="0"/>
          <w:sz w:val="24"/>
          <w:szCs w:val="24"/>
          <w:lang w:val="en-US"/>
        </w:rPr>
        <w:instrText>remain</w:instrText>
      </w:r>
      <w:r w:rsidRPr="00A83FA9">
        <w:rPr>
          <w:b w:val="0"/>
          <w:sz w:val="24"/>
          <w:szCs w:val="24"/>
        </w:rPr>
        <w:instrText xml:space="preserve"> </w:instrText>
      </w:r>
      <w:r>
        <w:rPr>
          <w:b w:val="0"/>
          <w:sz w:val="24"/>
          <w:szCs w:val="24"/>
          <w:lang w:val="en-US"/>
        </w:rPr>
        <w:instrText>uncertain</w:instrText>
      </w:r>
      <w:r w:rsidRPr="00A83FA9">
        <w:rPr>
          <w:b w:val="0"/>
          <w:sz w:val="24"/>
          <w:szCs w:val="24"/>
        </w:rPr>
        <w:instrText xml:space="preserve">. </w:instrText>
      </w:r>
      <w:r>
        <w:rPr>
          <w:b w:val="0"/>
          <w:sz w:val="24"/>
          <w:szCs w:val="24"/>
          <w:lang w:val="en-US"/>
        </w:rPr>
        <w:instrText>We</w:instrText>
      </w:r>
      <w:r w:rsidRPr="00A83FA9">
        <w:rPr>
          <w:b w:val="0"/>
          <w:sz w:val="24"/>
          <w:szCs w:val="24"/>
        </w:rPr>
        <w:instrText xml:space="preserve"> </w:instrText>
      </w:r>
      <w:r>
        <w:rPr>
          <w:b w:val="0"/>
          <w:sz w:val="24"/>
          <w:szCs w:val="24"/>
          <w:lang w:val="en-US"/>
        </w:rPr>
        <w:instrText>therefore</w:instrText>
      </w:r>
      <w:r w:rsidRPr="00A83FA9">
        <w:rPr>
          <w:b w:val="0"/>
          <w:sz w:val="24"/>
          <w:szCs w:val="24"/>
        </w:rPr>
        <w:instrText xml:space="preserve"> </w:instrText>
      </w:r>
      <w:r>
        <w:rPr>
          <w:b w:val="0"/>
          <w:sz w:val="24"/>
          <w:szCs w:val="24"/>
          <w:lang w:val="en-US"/>
        </w:rPr>
        <w:instrText>studied</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origin</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biliary</w:instrText>
      </w:r>
      <w:r w:rsidRPr="00A83FA9">
        <w:rPr>
          <w:b w:val="0"/>
          <w:sz w:val="24"/>
          <w:szCs w:val="24"/>
        </w:rPr>
        <w:instrText xml:space="preserve"> </w:instrText>
      </w:r>
      <w:r>
        <w:rPr>
          <w:b w:val="0"/>
          <w:sz w:val="24"/>
          <w:szCs w:val="24"/>
          <w:lang w:val="en-US"/>
        </w:rPr>
        <w:instrText>sludge</w:instrText>
      </w:r>
      <w:r w:rsidRPr="00A83FA9">
        <w:rPr>
          <w:b w:val="0"/>
          <w:sz w:val="24"/>
          <w:szCs w:val="24"/>
        </w:rPr>
        <w:instrText xml:space="preserve"> </w:instrText>
      </w:r>
      <w:r>
        <w:rPr>
          <w:b w:val="0"/>
          <w:sz w:val="24"/>
          <w:szCs w:val="24"/>
          <w:lang w:val="en-US"/>
        </w:rPr>
        <w:instrText>ultrasonic</w:instrText>
      </w:r>
      <w:r w:rsidRPr="00A83FA9">
        <w:rPr>
          <w:b w:val="0"/>
          <w:sz w:val="24"/>
          <w:szCs w:val="24"/>
        </w:rPr>
        <w:instrText xml:space="preserve"> </w:instrText>
      </w:r>
      <w:r>
        <w:rPr>
          <w:b w:val="0"/>
          <w:sz w:val="24"/>
          <w:szCs w:val="24"/>
          <w:lang w:val="en-US"/>
        </w:rPr>
        <w:instrText>echoes</w:instrText>
      </w:r>
      <w:r w:rsidRPr="00A83FA9">
        <w:rPr>
          <w:b w:val="0"/>
          <w:sz w:val="24"/>
          <w:szCs w:val="24"/>
        </w:rPr>
        <w:instrText xml:space="preserve">, </w:instrText>
      </w:r>
      <w:r>
        <w:rPr>
          <w:b w:val="0"/>
          <w:sz w:val="24"/>
          <w:szCs w:val="24"/>
          <w:lang w:val="en-US"/>
        </w:rPr>
        <w:instrText>using</w:instrText>
      </w:r>
      <w:r w:rsidRPr="00A83FA9">
        <w:rPr>
          <w:b w:val="0"/>
          <w:sz w:val="24"/>
          <w:szCs w:val="24"/>
        </w:rPr>
        <w:instrText xml:space="preserve"> </w:instrText>
      </w:r>
      <w:r>
        <w:rPr>
          <w:b w:val="0"/>
          <w:sz w:val="24"/>
          <w:szCs w:val="24"/>
          <w:lang w:val="en-US"/>
        </w:rPr>
        <w:instrText>an</w:instrText>
      </w:r>
      <w:r w:rsidRPr="00A83FA9">
        <w:rPr>
          <w:b w:val="0"/>
          <w:sz w:val="24"/>
          <w:szCs w:val="24"/>
        </w:rPr>
        <w:instrText xml:space="preserve"> </w:instrText>
      </w:r>
      <w:r>
        <w:rPr>
          <w:b w:val="0"/>
          <w:sz w:val="24"/>
          <w:szCs w:val="24"/>
          <w:lang w:val="en-US"/>
        </w:rPr>
        <w:instrText>ex</w:instrText>
      </w:r>
      <w:r w:rsidRPr="00A83FA9">
        <w:rPr>
          <w:b w:val="0"/>
          <w:sz w:val="24"/>
          <w:szCs w:val="24"/>
        </w:rPr>
        <w:instrText xml:space="preserve"> </w:instrText>
      </w:r>
      <w:r>
        <w:rPr>
          <w:b w:val="0"/>
          <w:sz w:val="24"/>
          <w:szCs w:val="24"/>
          <w:lang w:val="en-US"/>
        </w:rPr>
        <w:instrText>vivo</w:instrText>
      </w:r>
      <w:r w:rsidRPr="00A83FA9">
        <w:rPr>
          <w:b w:val="0"/>
          <w:sz w:val="24"/>
          <w:szCs w:val="24"/>
        </w:rPr>
        <w:instrText xml:space="preserve"> </w:instrText>
      </w:r>
      <w:r>
        <w:rPr>
          <w:b w:val="0"/>
          <w:sz w:val="24"/>
          <w:szCs w:val="24"/>
          <w:lang w:val="en-US"/>
        </w:rPr>
        <w:instrText>liver</w:instrText>
      </w:r>
      <w:r w:rsidRPr="00A83FA9">
        <w:rPr>
          <w:b w:val="0"/>
          <w:sz w:val="24"/>
          <w:szCs w:val="24"/>
        </w:rPr>
        <w:instrText>-</w:instrText>
      </w:r>
      <w:r>
        <w:rPr>
          <w:b w:val="0"/>
          <w:sz w:val="24"/>
          <w:szCs w:val="24"/>
          <w:lang w:val="en-US"/>
        </w:rPr>
        <w:instrText>gallbladder</w:instrText>
      </w:r>
      <w:r w:rsidRPr="00A83FA9">
        <w:rPr>
          <w:b w:val="0"/>
          <w:sz w:val="24"/>
          <w:szCs w:val="24"/>
        </w:rPr>
        <w:instrText xml:space="preserve"> </w:instrText>
      </w:r>
      <w:r>
        <w:rPr>
          <w:b w:val="0"/>
          <w:sz w:val="24"/>
          <w:szCs w:val="24"/>
          <w:lang w:val="en-US"/>
        </w:rPr>
        <w:instrText>preparation</w:instrText>
      </w:r>
      <w:r w:rsidRPr="00A83FA9">
        <w:rPr>
          <w:b w:val="0"/>
          <w:sz w:val="24"/>
          <w:szCs w:val="24"/>
        </w:rPr>
        <w:instrText xml:space="preserve">, </w:instrText>
      </w:r>
      <w:r>
        <w:rPr>
          <w:b w:val="0"/>
          <w:sz w:val="24"/>
          <w:szCs w:val="24"/>
          <w:lang w:val="en-US"/>
        </w:rPr>
        <w:instrText>and</w:instrText>
      </w:r>
      <w:r w:rsidRPr="00A83FA9">
        <w:rPr>
          <w:b w:val="0"/>
          <w:sz w:val="24"/>
          <w:szCs w:val="24"/>
        </w:rPr>
        <w:instrText xml:space="preserve"> </w:instrText>
      </w:r>
      <w:r>
        <w:rPr>
          <w:b w:val="0"/>
          <w:sz w:val="24"/>
          <w:szCs w:val="24"/>
          <w:lang w:val="en-US"/>
        </w:rPr>
        <w:instrText>determined</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outcome</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a</w:instrText>
      </w:r>
      <w:r w:rsidRPr="00A83FA9">
        <w:rPr>
          <w:b w:val="0"/>
          <w:sz w:val="24"/>
          <w:szCs w:val="24"/>
        </w:rPr>
        <w:instrText xml:space="preserve"> </w:instrText>
      </w:r>
      <w:r>
        <w:rPr>
          <w:b w:val="0"/>
          <w:sz w:val="24"/>
          <w:szCs w:val="24"/>
          <w:lang w:val="en-US"/>
        </w:rPr>
        <w:instrText>group</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patients</w:instrText>
      </w:r>
      <w:r w:rsidRPr="00A83FA9">
        <w:rPr>
          <w:b w:val="0"/>
          <w:sz w:val="24"/>
          <w:szCs w:val="24"/>
        </w:rPr>
        <w:instrText xml:space="preserve"> </w:instrText>
      </w:r>
      <w:r>
        <w:rPr>
          <w:b w:val="0"/>
          <w:sz w:val="24"/>
          <w:szCs w:val="24"/>
          <w:lang w:val="en-US"/>
        </w:rPr>
        <w:instrText>identified</w:instrText>
      </w:r>
      <w:r w:rsidRPr="00A83FA9">
        <w:rPr>
          <w:b w:val="0"/>
          <w:sz w:val="24"/>
          <w:szCs w:val="24"/>
        </w:rPr>
        <w:instrText xml:space="preserve"> </w:instrText>
      </w:r>
      <w:r>
        <w:rPr>
          <w:b w:val="0"/>
          <w:sz w:val="24"/>
          <w:szCs w:val="24"/>
          <w:lang w:val="en-US"/>
        </w:rPr>
        <w:instrText>to</w:instrText>
      </w:r>
      <w:r w:rsidRPr="00A83FA9">
        <w:rPr>
          <w:b w:val="0"/>
          <w:sz w:val="24"/>
          <w:szCs w:val="24"/>
        </w:rPr>
        <w:instrText xml:space="preserve"> </w:instrText>
      </w:r>
      <w:r>
        <w:rPr>
          <w:b w:val="0"/>
          <w:sz w:val="24"/>
          <w:szCs w:val="24"/>
          <w:lang w:val="en-US"/>
        </w:rPr>
        <w:instrText>have</w:instrText>
      </w:r>
      <w:r w:rsidRPr="00A83FA9">
        <w:rPr>
          <w:b w:val="0"/>
          <w:sz w:val="24"/>
          <w:szCs w:val="24"/>
        </w:rPr>
        <w:instrText xml:space="preserve"> </w:instrText>
      </w:r>
      <w:r>
        <w:rPr>
          <w:b w:val="0"/>
          <w:sz w:val="24"/>
          <w:szCs w:val="24"/>
          <w:lang w:val="en-US"/>
        </w:rPr>
        <w:instrText>gallbladder</w:instrText>
      </w:r>
      <w:r w:rsidRPr="00A83FA9">
        <w:rPr>
          <w:b w:val="0"/>
          <w:sz w:val="24"/>
          <w:szCs w:val="24"/>
        </w:rPr>
        <w:instrText xml:space="preserve"> </w:instrText>
      </w:r>
      <w:r>
        <w:rPr>
          <w:b w:val="0"/>
          <w:sz w:val="24"/>
          <w:szCs w:val="24"/>
          <w:lang w:val="en-US"/>
        </w:rPr>
        <w:instrText>sludge</w:instrText>
      </w:r>
      <w:r w:rsidRPr="00A83FA9">
        <w:rPr>
          <w:b w:val="0"/>
          <w:sz w:val="24"/>
          <w:szCs w:val="24"/>
        </w:rPr>
        <w:instrText xml:space="preserve"> </w:instrText>
      </w:r>
      <w:r>
        <w:rPr>
          <w:b w:val="0"/>
          <w:sz w:val="24"/>
          <w:szCs w:val="24"/>
          <w:lang w:val="en-US"/>
        </w:rPr>
        <w:instrText>by</w:instrText>
      </w:r>
      <w:r w:rsidRPr="00A83FA9">
        <w:rPr>
          <w:b w:val="0"/>
          <w:sz w:val="24"/>
          <w:szCs w:val="24"/>
        </w:rPr>
        <w:instrText xml:space="preserve"> </w:instrText>
      </w:r>
      <w:r>
        <w:rPr>
          <w:b w:val="0"/>
          <w:sz w:val="24"/>
          <w:szCs w:val="24"/>
          <w:lang w:val="en-US"/>
        </w:rPr>
        <w:instrText>ultrasonography</w:instrText>
      </w:r>
      <w:r w:rsidRPr="00A83FA9">
        <w:rPr>
          <w:b w:val="0"/>
          <w:sz w:val="24"/>
          <w:szCs w:val="24"/>
        </w:rPr>
        <w:instrText xml:space="preserve">. </w:instrText>
      </w:r>
      <w:r>
        <w:rPr>
          <w:b w:val="0"/>
          <w:sz w:val="24"/>
          <w:szCs w:val="24"/>
          <w:lang w:val="en-US"/>
        </w:rPr>
        <w:instrText>Echoes</w:instrText>
      </w:r>
      <w:r w:rsidRPr="00A83FA9">
        <w:rPr>
          <w:b w:val="0"/>
          <w:sz w:val="24"/>
          <w:szCs w:val="24"/>
        </w:rPr>
        <w:instrText xml:space="preserve"> </w:instrText>
      </w:r>
      <w:r>
        <w:rPr>
          <w:b w:val="0"/>
          <w:sz w:val="24"/>
          <w:szCs w:val="24"/>
          <w:lang w:val="en-US"/>
        </w:rPr>
        <w:instrText>were</w:instrText>
      </w:r>
      <w:r w:rsidRPr="00A83FA9">
        <w:rPr>
          <w:b w:val="0"/>
          <w:sz w:val="24"/>
          <w:szCs w:val="24"/>
        </w:rPr>
        <w:instrText xml:space="preserve"> </w:instrText>
      </w:r>
      <w:r>
        <w:rPr>
          <w:b w:val="0"/>
          <w:sz w:val="24"/>
          <w:szCs w:val="24"/>
          <w:lang w:val="en-US"/>
        </w:rPr>
        <w:instrText>not</w:instrText>
      </w:r>
      <w:r w:rsidRPr="00A83FA9">
        <w:rPr>
          <w:b w:val="0"/>
          <w:sz w:val="24"/>
          <w:szCs w:val="24"/>
        </w:rPr>
        <w:instrText xml:space="preserve"> </w:instrText>
      </w:r>
      <w:r>
        <w:rPr>
          <w:b w:val="0"/>
          <w:sz w:val="24"/>
          <w:szCs w:val="24"/>
          <w:lang w:val="en-US"/>
        </w:rPr>
        <w:instrText>generated</w:instrText>
      </w:r>
      <w:r w:rsidRPr="00A83FA9">
        <w:rPr>
          <w:b w:val="0"/>
          <w:sz w:val="24"/>
          <w:szCs w:val="24"/>
        </w:rPr>
        <w:instrText xml:space="preserve"> </w:instrText>
      </w:r>
      <w:r>
        <w:rPr>
          <w:b w:val="0"/>
          <w:sz w:val="24"/>
          <w:szCs w:val="24"/>
          <w:lang w:val="en-US"/>
        </w:rPr>
        <w:instrText>by</w:instrText>
      </w:r>
      <w:r w:rsidRPr="00A83FA9">
        <w:rPr>
          <w:b w:val="0"/>
          <w:sz w:val="24"/>
          <w:szCs w:val="24"/>
        </w:rPr>
        <w:instrText xml:space="preserve"> </w:instrText>
      </w:r>
      <w:r>
        <w:rPr>
          <w:b w:val="0"/>
          <w:sz w:val="24"/>
          <w:szCs w:val="24"/>
          <w:lang w:val="en-US"/>
        </w:rPr>
        <w:instrText>either</w:instrText>
      </w:r>
      <w:r w:rsidRPr="00A83FA9">
        <w:rPr>
          <w:b w:val="0"/>
          <w:sz w:val="24"/>
          <w:szCs w:val="24"/>
        </w:rPr>
        <w:instrText xml:space="preserve"> </w:instrText>
      </w:r>
      <w:r>
        <w:rPr>
          <w:b w:val="0"/>
          <w:sz w:val="24"/>
          <w:szCs w:val="24"/>
          <w:lang w:val="en-US"/>
        </w:rPr>
        <w:instrText>an</w:instrText>
      </w:r>
      <w:r w:rsidRPr="00A83FA9">
        <w:rPr>
          <w:b w:val="0"/>
          <w:sz w:val="24"/>
          <w:szCs w:val="24"/>
        </w:rPr>
        <w:instrText xml:space="preserve"> </w:instrText>
      </w:r>
      <w:r>
        <w:rPr>
          <w:b w:val="0"/>
          <w:sz w:val="24"/>
          <w:szCs w:val="24"/>
          <w:lang w:val="en-US"/>
        </w:rPr>
        <w:instrText>increase</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total</w:instrText>
      </w:r>
      <w:r w:rsidRPr="00A83FA9">
        <w:rPr>
          <w:b w:val="0"/>
          <w:sz w:val="24"/>
          <w:szCs w:val="24"/>
        </w:rPr>
        <w:instrText xml:space="preserve"> </w:instrText>
      </w:r>
      <w:r>
        <w:rPr>
          <w:b w:val="0"/>
          <w:sz w:val="24"/>
          <w:szCs w:val="24"/>
          <w:lang w:val="en-US"/>
        </w:rPr>
        <w:instrText>solid</w:instrText>
      </w:r>
      <w:r w:rsidRPr="00A83FA9">
        <w:rPr>
          <w:b w:val="0"/>
          <w:sz w:val="24"/>
          <w:szCs w:val="24"/>
        </w:rPr>
        <w:instrText xml:space="preserve"> </w:instrText>
      </w:r>
      <w:r>
        <w:rPr>
          <w:b w:val="0"/>
          <w:sz w:val="24"/>
          <w:szCs w:val="24"/>
          <w:lang w:val="en-US"/>
        </w:rPr>
        <w:instrText>concentration</w:instrText>
      </w:r>
      <w:r w:rsidRPr="00A83FA9">
        <w:rPr>
          <w:b w:val="0"/>
          <w:sz w:val="24"/>
          <w:szCs w:val="24"/>
        </w:rPr>
        <w:instrText xml:space="preserve"> </w:instrText>
      </w:r>
      <w:r>
        <w:rPr>
          <w:b w:val="0"/>
          <w:sz w:val="24"/>
          <w:szCs w:val="24"/>
          <w:lang w:val="en-US"/>
        </w:rPr>
        <w:instrText>or</w:instrText>
      </w:r>
      <w:r w:rsidRPr="00A83FA9">
        <w:rPr>
          <w:b w:val="0"/>
          <w:sz w:val="24"/>
          <w:szCs w:val="24"/>
        </w:rPr>
        <w:instrText xml:space="preserve"> </w:instrText>
      </w:r>
      <w:r>
        <w:rPr>
          <w:b w:val="0"/>
          <w:sz w:val="24"/>
          <w:szCs w:val="24"/>
          <w:lang w:val="en-US"/>
        </w:rPr>
        <w:instrText>by</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graded</w:instrText>
      </w:r>
      <w:r w:rsidRPr="00A83FA9">
        <w:rPr>
          <w:b w:val="0"/>
          <w:sz w:val="24"/>
          <w:szCs w:val="24"/>
        </w:rPr>
        <w:instrText xml:space="preserve"> </w:instrText>
      </w:r>
      <w:r>
        <w:rPr>
          <w:b w:val="0"/>
          <w:sz w:val="24"/>
          <w:szCs w:val="24"/>
          <w:lang w:val="en-US"/>
        </w:rPr>
        <w:instrText>addition</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partially</w:instrText>
      </w:r>
      <w:r w:rsidRPr="00A83FA9">
        <w:rPr>
          <w:b w:val="0"/>
          <w:sz w:val="24"/>
          <w:szCs w:val="24"/>
        </w:rPr>
        <w:instrText xml:space="preserve"> </w:instrText>
      </w:r>
      <w:r>
        <w:rPr>
          <w:b w:val="0"/>
          <w:sz w:val="24"/>
          <w:szCs w:val="24"/>
          <w:lang w:val="en-US"/>
        </w:rPr>
        <w:instrText>purified</w:instrText>
      </w:r>
      <w:r w:rsidRPr="00A83FA9">
        <w:rPr>
          <w:b w:val="0"/>
          <w:sz w:val="24"/>
          <w:szCs w:val="24"/>
        </w:rPr>
        <w:instrText xml:space="preserve"> </w:instrText>
      </w:r>
      <w:r>
        <w:rPr>
          <w:b w:val="0"/>
          <w:sz w:val="24"/>
          <w:szCs w:val="24"/>
          <w:lang w:val="en-US"/>
        </w:rPr>
        <w:instrText>mucus</w:instrText>
      </w:r>
      <w:r w:rsidRPr="00A83FA9">
        <w:rPr>
          <w:b w:val="0"/>
          <w:sz w:val="24"/>
          <w:szCs w:val="24"/>
        </w:rPr>
        <w:instrText xml:space="preserve"> </w:instrText>
      </w:r>
      <w:r>
        <w:rPr>
          <w:b w:val="0"/>
          <w:sz w:val="24"/>
          <w:szCs w:val="24"/>
          <w:lang w:val="en-US"/>
        </w:rPr>
        <w:instrText>glycoprotein</w:instrText>
      </w:r>
      <w:r w:rsidRPr="00A83FA9">
        <w:rPr>
          <w:b w:val="0"/>
          <w:sz w:val="24"/>
          <w:szCs w:val="24"/>
        </w:rPr>
        <w:instrText xml:space="preserve">. </w:instrText>
      </w:r>
      <w:r>
        <w:rPr>
          <w:b w:val="0"/>
          <w:sz w:val="24"/>
          <w:szCs w:val="24"/>
          <w:lang w:val="en-US"/>
        </w:rPr>
        <w:instrText>Cholesterol</w:instrText>
      </w:r>
      <w:r w:rsidRPr="00A83FA9">
        <w:rPr>
          <w:b w:val="0"/>
          <w:sz w:val="24"/>
          <w:szCs w:val="24"/>
        </w:rPr>
        <w:instrText xml:space="preserve"> </w:instrText>
      </w:r>
      <w:r>
        <w:rPr>
          <w:b w:val="0"/>
          <w:sz w:val="24"/>
          <w:szCs w:val="24"/>
          <w:lang w:val="en-US"/>
        </w:rPr>
        <w:instrText>monohydrate</w:instrText>
      </w:r>
      <w:r w:rsidRPr="00A83FA9">
        <w:rPr>
          <w:b w:val="0"/>
          <w:sz w:val="24"/>
          <w:szCs w:val="24"/>
        </w:rPr>
        <w:instrText xml:space="preserve"> </w:instrText>
      </w:r>
      <w:r>
        <w:rPr>
          <w:b w:val="0"/>
          <w:sz w:val="24"/>
          <w:szCs w:val="24"/>
          <w:lang w:val="en-US"/>
        </w:rPr>
        <w:instrText>crystals</w:instrText>
      </w:r>
      <w:r w:rsidRPr="00A83FA9">
        <w:rPr>
          <w:b w:val="0"/>
          <w:sz w:val="24"/>
          <w:szCs w:val="24"/>
        </w:rPr>
        <w:instrText xml:space="preserve"> (&gt; 50 </w:instrText>
      </w:r>
      <w:r>
        <w:rPr>
          <w:b w:val="0"/>
          <w:sz w:val="24"/>
          <w:szCs w:val="24"/>
          <w:lang w:val="en-US"/>
        </w:rPr>
        <w:instrText>μm</w:instrText>
      </w:r>
      <w:r w:rsidRPr="00A83FA9">
        <w:rPr>
          <w:b w:val="0"/>
          <w:sz w:val="24"/>
          <w:szCs w:val="24"/>
        </w:rPr>
        <w:instrText xml:space="preserve">) </w:instrText>
      </w:r>
      <w:r>
        <w:rPr>
          <w:b w:val="0"/>
          <w:sz w:val="24"/>
          <w:szCs w:val="24"/>
          <w:lang w:val="en-US"/>
        </w:rPr>
        <w:instrText>mixed</w:instrText>
      </w:r>
      <w:r w:rsidRPr="00A83FA9">
        <w:rPr>
          <w:b w:val="0"/>
          <w:sz w:val="24"/>
          <w:szCs w:val="24"/>
        </w:rPr>
        <w:instrText xml:space="preserve"> </w:instrText>
      </w:r>
      <w:r>
        <w:rPr>
          <w:b w:val="0"/>
          <w:sz w:val="24"/>
          <w:szCs w:val="24"/>
          <w:lang w:val="en-US"/>
        </w:rPr>
        <w:instrText>with</w:instrText>
      </w:r>
      <w:r w:rsidRPr="00A83FA9">
        <w:rPr>
          <w:b w:val="0"/>
          <w:sz w:val="24"/>
          <w:szCs w:val="24"/>
        </w:rPr>
        <w:instrText xml:space="preserve"> </w:instrText>
      </w:r>
      <w:r>
        <w:rPr>
          <w:b w:val="0"/>
          <w:sz w:val="24"/>
          <w:szCs w:val="24"/>
          <w:lang w:val="en-US"/>
        </w:rPr>
        <w:instrText>mucus</w:instrText>
      </w:r>
      <w:r w:rsidRPr="00A83FA9">
        <w:rPr>
          <w:b w:val="0"/>
          <w:sz w:val="24"/>
          <w:szCs w:val="24"/>
        </w:rPr>
        <w:instrText xml:space="preserve"> </w:instrText>
      </w:r>
      <w:r>
        <w:rPr>
          <w:b w:val="0"/>
          <w:sz w:val="24"/>
          <w:szCs w:val="24"/>
          <w:lang w:val="en-US"/>
        </w:rPr>
        <w:instrText>produced</w:instrText>
      </w:r>
      <w:r w:rsidRPr="00A83FA9">
        <w:rPr>
          <w:b w:val="0"/>
          <w:sz w:val="24"/>
          <w:szCs w:val="24"/>
        </w:rPr>
        <w:instrText xml:space="preserve"> </w:instrText>
      </w:r>
      <w:r>
        <w:rPr>
          <w:b w:val="0"/>
          <w:sz w:val="24"/>
          <w:szCs w:val="24"/>
          <w:lang w:val="en-US"/>
        </w:rPr>
        <w:instrText>echoes</w:instrText>
      </w:r>
      <w:r w:rsidRPr="00A83FA9">
        <w:rPr>
          <w:b w:val="0"/>
          <w:sz w:val="24"/>
          <w:szCs w:val="24"/>
        </w:rPr>
        <w:instrText xml:space="preserve"> </w:instrText>
      </w:r>
      <w:r>
        <w:rPr>
          <w:b w:val="0"/>
          <w:sz w:val="24"/>
          <w:szCs w:val="24"/>
          <w:lang w:val="en-US"/>
        </w:rPr>
        <w:instrText>that</w:instrText>
      </w:r>
      <w:r w:rsidRPr="00A83FA9">
        <w:rPr>
          <w:b w:val="0"/>
          <w:sz w:val="24"/>
          <w:szCs w:val="24"/>
        </w:rPr>
        <w:instrText xml:space="preserve"> </w:instrText>
      </w:r>
      <w:r>
        <w:rPr>
          <w:b w:val="0"/>
          <w:sz w:val="24"/>
          <w:szCs w:val="24"/>
          <w:lang w:val="en-US"/>
        </w:rPr>
        <w:instrText>were</w:instrText>
      </w:r>
      <w:r w:rsidRPr="00A83FA9">
        <w:rPr>
          <w:b w:val="0"/>
          <w:sz w:val="24"/>
          <w:szCs w:val="24"/>
        </w:rPr>
        <w:instrText xml:space="preserve"> </w:instrText>
      </w:r>
      <w:r>
        <w:rPr>
          <w:b w:val="0"/>
          <w:sz w:val="24"/>
          <w:szCs w:val="24"/>
          <w:lang w:val="en-US"/>
        </w:rPr>
        <w:instrText>indistinguishable</w:instrText>
      </w:r>
      <w:r w:rsidRPr="00A83FA9">
        <w:rPr>
          <w:b w:val="0"/>
          <w:sz w:val="24"/>
          <w:szCs w:val="24"/>
        </w:rPr>
        <w:instrText xml:space="preserve"> </w:instrText>
      </w:r>
      <w:r>
        <w:rPr>
          <w:b w:val="0"/>
          <w:sz w:val="24"/>
          <w:szCs w:val="24"/>
          <w:lang w:val="en-US"/>
        </w:rPr>
        <w:instrText>from</w:instrText>
      </w:r>
      <w:r w:rsidRPr="00A83FA9">
        <w:rPr>
          <w:b w:val="0"/>
          <w:sz w:val="24"/>
          <w:szCs w:val="24"/>
        </w:rPr>
        <w:instrText xml:space="preserve"> </w:instrText>
      </w:r>
      <w:r>
        <w:rPr>
          <w:b w:val="0"/>
          <w:sz w:val="24"/>
          <w:szCs w:val="24"/>
          <w:lang w:val="en-US"/>
        </w:rPr>
        <w:instrText>gallbladder</w:instrText>
      </w:r>
      <w:r w:rsidRPr="00A83FA9">
        <w:rPr>
          <w:b w:val="0"/>
          <w:sz w:val="24"/>
          <w:szCs w:val="24"/>
        </w:rPr>
        <w:instrText xml:space="preserve"> </w:instrText>
      </w:r>
      <w:r>
        <w:rPr>
          <w:b w:val="0"/>
          <w:sz w:val="24"/>
          <w:szCs w:val="24"/>
          <w:lang w:val="en-US"/>
        </w:rPr>
        <w:instrText>sludge</w:instrText>
      </w:r>
      <w:r w:rsidRPr="00A83FA9">
        <w:rPr>
          <w:b w:val="0"/>
          <w:sz w:val="24"/>
          <w:szCs w:val="24"/>
        </w:rPr>
        <w:instrText xml:space="preserve"> </w:instrText>
      </w:r>
      <w:r>
        <w:rPr>
          <w:b w:val="0"/>
          <w:sz w:val="24"/>
          <w:szCs w:val="24"/>
          <w:lang w:val="en-US"/>
        </w:rPr>
        <w:instrText>observed</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w:instrText>
      </w:r>
      <w:r>
        <w:rPr>
          <w:b w:val="0"/>
          <w:sz w:val="24"/>
          <w:szCs w:val="24"/>
          <w:lang w:val="en-US"/>
        </w:rPr>
        <w:instrText>patients</w:instrText>
      </w:r>
      <w:r w:rsidRPr="00A83FA9">
        <w:rPr>
          <w:b w:val="0"/>
          <w:sz w:val="24"/>
          <w:szCs w:val="24"/>
        </w:rPr>
        <w:instrText xml:space="preserve">. </w:instrText>
      </w:r>
      <w:r>
        <w:rPr>
          <w:b w:val="0"/>
          <w:sz w:val="24"/>
          <w:szCs w:val="24"/>
          <w:lang w:val="en-US"/>
        </w:rPr>
        <w:instrText>To</w:instrText>
      </w:r>
      <w:r w:rsidRPr="00A83FA9">
        <w:rPr>
          <w:b w:val="0"/>
          <w:sz w:val="24"/>
          <w:szCs w:val="24"/>
        </w:rPr>
        <w:instrText xml:space="preserve"> </w:instrText>
      </w:r>
      <w:r>
        <w:rPr>
          <w:b w:val="0"/>
          <w:sz w:val="24"/>
          <w:szCs w:val="24"/>
          <w:lang w:val="en-US"/>
        </w:rPr>
        <w:instrText>determine</w:instrText>
      </w:r>
      <w:r w:rsidRPr="00A83FA9">
        <w:rPr>
          <w:b w:val="0"/>
          <w:sz w:val="24"/>
          <w:szCs w:val="24"/>
        </w:rPr>
        <w:instrText xml:space="preserve"> </w:instrText>
      </w:r>
      <w:r>
        <w:rPr>
          <w:b w:val="0"/>
          <w:sz w:val="24"/>
          <w:szCs w:val="24"/>
          <w:lang w:val="en-US"/>
        </w:rPr>
        <w:instrText>the</w:instrText>
      </w:r>
      <w:r w:rsidRPr="00A83FA9">
        <w:rPr>
          <w:b w:val="0"/>
          <w:sz w:val="24"/>
          <w:szCs w:val="24"/>
        </w:rPr>
        <w:instrText xml:space="preserve"> </w:instrText>
      </w:r>
      <w:r>
        <w:rPr>
          <w:b w:val="0"/>
          <w:sz w:val="24"/>
          <w:szCs w:val="24"/>
          <w:lang w:val="en-US"/>
        </w:rPr>
        <w:instrText>natural</w:instrText>
      </w:r>
      <w:r w:rsidRPr="00A83FA9">
        <w:rPr>
          <w:b w:val="0"/>
          <w:sz w:val="24"/>
          <w:szCs w:val="24"/>
        </w:rPr>
        <w:instrText xml:space="preserve"> </w:instrText>
      </w:r>
      <w:r>
        <w:rPr>
          <w:b w:val="0"/>
          <w:sz w:val="24"/>
          <w:szCs w:val="24"/>
          <w:lang w:val="en-US"/>
        </w:rPr>
        <w:instrText>evolution</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w:instrText>
      </w:r>
      <w:r>
        <w:rPr>
          <w:b w:val="0"/>
          <w:sz w:val="24"/>
          <w:szCs w:val="24"/>
          <w:lang w:val="en-US"/>
        </w:rPr>
        <w:instrText>gallbladder</w:instrText>
      </w:r>
      <w:r w:rsidRPr="00A83FA9">
        <w:rPr>
          <w:b w:val="0"/>
          <w:sz w:val="24"/>
          <w:szCs w:val="24"/>
        </w:rPr>
        <w:instrText xml:space="preserve"> </w:instrText>
      </w:r>
      <w:r>
        <w:rPr>
          <w:b w:val="0"/>
          <w:sz w:val="24"/>
          <w:szCs w:val="24"/>
          <w:lang w:val="en-US"/>
        </w:rPr>
        <w:instrText>sludge</w:instrText>
      </w:r>
      <w:r w:rsidRPr="00A83FA9">
        <w:rPr>
          <w:b w:val="0"/>
          <w:sz w:val="24"/>
          <w:szCs w:val="24"/>
        </w:rPr>
        <w:instrText xml:space="preserve"> </w:instrText>
      </w:r>
      <w:r>
        <w:rPr>
          <w:b w:val="0"/>
          <w:sz w:val="24"/>
          <w:szCs w:val="24"/>
          <w:lang w:val="en-US"/>
        </w:rPr>
        <w:instrText>in</w:instrText>
      </w:r>
      <w:r w:rsidRPr="00A83FA9">
        <w:rPr>
          <w:b w:val="0"/>
          <w:sz w:val="24"/>
          <w:szCs w:val="24"/>
        </w:rPr>
        <w:instrText xml:space="preserve"> </w:instrText>
      </w:r>
      <w:r>
        <w:rPr>
          <w:b w:val="0"/>
          <w:sz w:val="24"/>
          <w:szCs w:val="24"/>
          <w:lang w:val="en-US"/>
        </w:rPr>
        <w:instrText>patients</w:instrText>
      </w:r>
      <w:r w:rsidRPr="00A83FA9">
        <w:rPr>
          <w:b w:val="0"/>
          <w:sz w:val="24"/>
          <w:szCs w:val="24"/>
        </w:rPr>
        <w:instrText xml:space="preserve">, </w:instrText>
      </w:r>
      <w:r>
        <w:rPr>
          <w:b w:val="0"/>
          <w:sz w:val="24"/>
          <w:szCs w:val="24"/>
          <w:lang w:val="en-US"/>
        </w:rPr>
        <w:instrText>we</w:instrText>
      </w:r>
      <w:r w:rsidRPr="00A83FA9">
        <w:rPr>
          <w:b w:val="0"/>
          <w:sz w:val="24"/>
          <w:szCs w:val="24"/>
        </w:rPr>
        <w:instrText xml:space="preserve"> </w:instrText>
      </w:r>
      <w:r>
        <w:rPr>
          <w:b w:val="0"/>
          <w:sz w:val="24"/>
          <w:szCs w:val="24"/>
          <w:lang w:val="en-US"/>
        </w:rPr>
        <w:instrText>prospectively</w:instrText>
      </w:r>
      <w:r w:rsidRPr="00A83FA9">
        <w:rPr>
          <w:b w:val="0"/>
          <w:sz w:val="24"/>
          <w:szCs w:val="24"/>
        </w:rPr>
        <w:instrText xml:space="preserve"> </w:instrText>
      </w:r>
      <w:r>
        <w:rPr>
          <w:b w:val="0"/>
          <w:sz w:val="24"/>
          <w:szCs w:val="24"/>
          <w:lang w:val="en-US"/>
        </w:rPr>
        <w:instrText>followed</w:instrText>
      </w:r>
      <w:r w:rsidRPr="00A83FA9">
        <w:rPr>
          <w:b w:val="0"/>
          <w:sz w:val="24"/>
          <w:szCs w:val="24"/>
        </w:rPr>
        <w:instrText xml:space="preserve"> 96 </w:instrText>
      </w:r>
      <w:r>
        <w:rPr>
          <w:b w:val="0"/>
          <w:sz w:val="24"/>
          <w:szCs w:val="24"/>
          <w:lang w:val="en-US"/>
        </w:rPr>
        <w:instrText>patients</w:instrText>
      </w:r>
      <w:r w:rsidRPr="00A83FA9">
        <w:rPr>
          <w:b w:val="0"/>
          <w:sz w:val="24"/>
          <w:szCs w:val="24"/>
        </w:rPr>
        <w:instrText xml:space="preserve"> </w:instrText>
      </w:r>
      <w:r>
        <w:rPr>
          <w:b w:val="0"/>
          <w:sz w:val="24"/>
          <w:szCs w:val="24"/>
          <w:lang w:val="en-US"/>
        </w:rPr>
        <w:instrText>found</w:instrText>
      </w:r>
      <w:r w:rsidRPr="00A83FA9">
        <w:rPr>
          <w:b w:val="0"/>
          <w:sz w:val="24"/>
          <w:szCs w:val="24"/>
        </w:rPr>
        <w:instrText xml:space="preserve"> </w:instrText>
      </w:r>
      <w:r>
        <w:rPr>
          <w:b w:val="0"/>
          <w:sz w:val="24"/>
          <w:szCs w:val="24"/>
          <w:lang w:val="en-US"/>
        </w:rPr>
        <w:instrText>to</w:instrText>
      </w:r>
      <w:r w:rsidRPr="00A83FA9">
        <w:rPr>
          <w:b w:val="0"/>
          <w:sz w:val="24"/>
          <w:szCs w:val="24"/>
        </w:rPr>
        <w:instrText xml:space="preserve"> </w:instrText>
      </w:r>
      <w:r>
        <w:rPr>
          <w:b w:val="0"/>
          <w:sz w:val="24"/>
          <w:szCs w:val="24"/>
          <w:lang w:val="en-US"/>
        </w:rPr>
        <w:instrText>have</w:instrText>
      </w:r>
      <w:r w:rsidRPr="00A83FA9">
        <w:rPr>
          <w:b w:val="0"/>
          <w:sz w:val="24"/>
          <w:szCs w:val="24"/>
        </w:rPr>
        <w:instrText xml:space="preserve"> </w:instrText>
      </w:r>
      <w:r>
        <w:rPr>
          <w:b w:val="0"/>
          <w:sz w:val="24"/>
          <w:szCs w:val="24"/>
          <w:lang w:val="en-US"/>
        </w:rPr>
        <w:instrText>biliary</w:instrText>
      </w:r>
      <w:r w:rsidRPr="00A83FA9">
        <w:rPr>
          <w:b w:val="0"/>
          <w:sz w:val="24"/>
          <w:szCs w:val="24"/>
        </w:rPr>
        <w:instrText xml:space="preserve"> </w:instrText>
      </w:r>
      <w:r>
        <w:rPr>
          <w:b w:val="0"/>
          <w:sz w:val="24"/>
          <w:szCs w:val="24"/>
          <w:lang w:val="en-US"/>
        </w:rPr>
        <w:instrText>sludge</w:instrText>
      </w:r>
      <w:r w:rsidRPr="00A83FA9">
        <w:rPr>
          <w:b w:val="0"/>
          <w:sz w:val="24"/>
          <w:szCs w:val="24"/>
        </w:rPr>
        <w:instrText xml:space="preserve"> </w:instrText>
      </w:r>
      <w:r>
        <w:rPr>
          <w:b w:val="0"/>
          <w:sz w:val="24"/>
          <w:szCs w:val="24"/>
          <w:lang w:val="en-US"/>
        </w:rPr>
        <w:instrText>for</w:instrText>
      </w:r>
      <w:r w:rsidRPr="00A83FA9">
        <w:rPr>
          <w:b w:val="0"/>
          <w:sz w:val="24"/>
          <w:szCs w:val="24"/>
        </w:rPr>
        <w:instrText xml:space="preserve"> </w:instrText>
      </w:r>
      <w:r>
        <w:rPr>
          <w:b w:val="0"/>
          <w:sz w:val="24"/>
          <w:szCs w:val="24"/>
          <w:lang w:val="en-US"/>
        </w:rPr>
        <w:instrText>a</w:instrText>
      </w:r>
      <w:r w:rsidRPr="00A83FA9">
        <w:rPr>
          <w:b w:val="0"/>
          <w:sz w:val="24"/>
          <w:szCs w:val="24"/>
        </w:rPr>
        <w:instrText xml:space="preserve"> </w:instrText>
      </w:r>
      <w:r>
        <w:rPr>
          <w:b w:val="0"/>
          <w:sz w:val="24"/>
          <w:szCs w:val="24"/>
          <w:lang w:val="en-US"/>
        </w:rPr>
        <w:instrText>mean</w:instrText>
      </w:r>
      <w:r w:rsidRPr="00A83FA9">
        <w:rPr>
          <w:b w:val="0"/>
          <w:sz w:val="24"/>
          <w:szCs w:val="24"/>
        </w:rPr>
        <w:instrText xml:space="preserve"> </w:instrText>
      </w:r>
      <w:r>
        <w:rPr>
          <w:b w:val="0"/>
          <w:sz w:val="24"/>
          <w:szCs w:val="24"/>
          <w:lang w:val="en-US"/>
        </w:rPr>
        <w:instrText>of</w:instrText>
      </w:r>
      <w:r w:rsidRPr="00A83FA9">
        <w:rPr>
          <w:b w:val="0"/>
          <w:sz w:val="24"/>
          <w:szCs w:val="24"/>
        </w:rPr>
        <w:instrText xml:space="preserve"> 37.8 </w:instrText>
      </w:r>
      <w:r>
        <w:rPr>
          <w:b w:val="0"/>
          <w:sz w:val="24"/>
          <w:szCs w:val="24"/>
          <w:lang w:val="en-US"/>
        </w:rPr>
        <w:instrText>mo by serial ultrasound scans every 6 mo. In 17 patients (17.7%) biliary sludge disappeared and did not recur for at least 2 yr, in 58 patients (60.4%) biliary sludge disappeared and reappeared, and in 8 patients (8.3%) asymptomatic gallstones developed. There were 12 cholecystectomies performed: six were done for symptomatic gallstones (6.3%) and the other six for sludge associated with severe biliary pain attacks with or without recurrent acute pancreatitis. The finding of sludge represented precipitates being formed in bile. In some patients, it was a precursor form of gallstone disease. © 1988.","author":[{"dropping-particle":"","family":"Lee","given":"Sum P.","non-dropping-particle":"","parse-names":false,"suffix":""},{"dropping-particle":"","family":"Maher","given":"Kerry","non-dropping-particle":"","parse-names":false,"suffix":""},{"dropping-particle":"","family":"Nicholls","given":"Jane F.","non-dropping-particle":"","parse-names":false,"suffix":""}],"container-title":"Gastroenterology","id":"ITEM-2","issue":"1","issued":{"date-parts":[["1988"]]},"page":"170-176","title":"Origin and fate of biliary sludge","type":"article-journal","volume":"94"},"uris":["http://www.mendeley.com/documents/?uuid=36a8ed0e-f8d3-3f6c-8651-492762c55b1e"]},{"id":"ITEM-3","itemData":{"DOI":"10.1007/s003830050233","ISSN":"01790358","abstract":"The prevalence of cholelithiasis was studied prospectively by abdominal ultrasound</w:instrText>
      </w:r>
      <w:r w:rsidRPr="0069340D">
        <w:rPr>
          <w:b w:val="0"/>
          <w:sz w:val="24"/>
          <w:szCs w:val="24"/>
        </w:rPr>
        <w:instrText xml:space="preserve"> (</w:instrText>
      </w:r>
      <w:r>
        <w:rPr>
          <w:b w:val="0"/>
          <w:sz w:val="24"/>
          <w:szCs w:val="24"/>
          <w:lang w:val="en-US"/>
        </w:rPr>
        <w:instrText>US</w:instrText>
      </w:r>
      <w:r w:rsidRPr="0069340D">
        <w:rPr>
          <w:b w:val="0"/>
          <w:sz w:val="24"/>
          <w:szCs w:val="24"/>
        </w:rPr>
        <w:instrText xml:space="preserve">) </w:instrText>
      </w:r>
      <w:r>
        <w:rPr>
          <w:b w:val="0"/>
          <w:sz w:val="24"/>
          <w:szCs w:val="24"/>
          <w:lang w:val="en-US"/>
        </w:rPr>
        <w:instrText>examination</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305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 xml:space="preserve"> </w:instrText>
      </w:r>
      <w:r>
        <w:rPr>
          <w:b w:val="0"/>
          <w:sz w:val="24"/>
          <w:szCs w:val="24"/>
          <w:lang w:val="en-US"/>
        </w:rPr>
        <w:instrText>cell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 xml:space="preserve"> </w:instrText>
      </w:r>
      <w:r>
        <w:rPr>
          <w:b w:val="0"/>
          <w:sz w:val="24"/>
          <w:szCs w:val="24"/>
          <w:lang w:val="en-US"/>
        </w:rPr>
        <w:instrText>aged</w:instrText>
      </w:r>
      <w:r w:rsidRPr="0069340D">
        <w:rPr>
          <w:b w:val="0"/>
          <w:sz w:val="24"/>
          <w:szCs w:val="24"/>
        </w:rPr>
        <w:instrText xml:space="preserve"> 1-18 </w:instrText>
      </w:r>
      <w:r>
        <w:rPr>
          <w:b w:val="0"/>
          <w:sz w:val="24"/>
          <w:szCs w:val="24"/>
          <w:lang w:val="en-US"/>
        </w:rPr>
        <w:instrText>years</w:instrText>
      </w:r>
      <w:r w:rsidRPr="0069340D">
        <w:rPr>
          <w:b w:val="0"/>
          <w:sz w:val="24"/>
          <w:szCs w:val="24"/>
        </w:rPr>
        <w:instrText xml:space="preserve"> (</w:instrText>
      </w:r>
      <w:r>
        <w:rPr>
          <w:b w:val="0"/>
          <w:sz w:val="24"/>
          <w:szCs w:val="24"/>
          <w:lang w:val="en-US"/>
        </w:rPr>
        <w:instrText>mean</w:instrText>
      </w:r>
      <w:r w:rsidRPr="0069340D">
        <w:rPr>
          <w:b w:val="0"/>
          <w:sz w:val="24"/>
          <w:szCs w:val="24"/>
        </w:rPr>
        <w:instrText xml:space="preserve"> 10.45). </w:instrText>
      </w:r>
      <w:r>
        <w:rPr>
          <w:b w:val="0"/>
          <w:sz w:val="24"/>
          <w:szCs w:val="24"/>
          <w:lang w:val="en-US"/>
        </w:rPr>
        <w:instrText>Gallstones</w:instrText>
      </w:r>
      <w:r w:rsidRPr="0069340D">
        <w:rPr>
          <w:b w:val="0"/>
          <w:sz w:val="24"/>
          <w:szCs w:val="24"/>
        </w:rPr>
        <w:instrText xml:space="preserve"> </w:instrText>
      </w:r>
      <w:r>
        <w:rPr>
          <w:b w:val="0"/>
          <w:sz w:val="24"/>
          <w:szCs w:val="24"/>
          <w:lang w:val="en-US"/>
        </w:rPr>
        <w:instrText>were</w:instrText>
      </w:r>
      <w:r w:rsidRPr="0069340D">
        <w:rPr>
          <w:b w:val="0"/>
          <w:sz w:val="24"/>
          <w:szCs w:val="24"/>
        </w:rPr>
        <w:instrText xml:space="preserve"> </w:instrText>
      </w:r>
      <w:r>
        <w:rPr>
          <w:b w:val="0"/>
          <w:sz w:val="24"/>
          <w:szCs w:val="24"/>
          <w:lang w:val="en-US"/>
        </w:rPr>
        <w:instrText>present</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60 </w:instrText>
      </w:r>
      <w:r>
        <w:rPr>
          <w:b w:val="0"/>
          <w:sz w:val="24"/>
          <w:szCs w:val="24"/>
          <w:lang w:val="en-US"/>
        </w:rPr>
        <w:instrText>children</w:instrText>
      </w:r>
      <w:r w:rsidRPr="0069340D">
        <w:rPr>
          <w:b w:val="0"/>
          <w:sz w:val="24"/>
          <w:szCs w:val="24"/>
        </w:rPr>
        <w:instrText xml:space="preserve"> (19.7%); </w:instrText>
      </w:r>
      <w:r>
        <w:rPr>
          <w:b w:val="0"/>
          <w:sz w:val="24"/>
          <w:szCs w:val="24"/>
          <w:lang w:val="en-US"/>
        </w:rPr>
        <w:instrText>an</w:instrText>
      </w:r>
      <w:r w:rsidRPr="0069340D">
        <w:rPr>
          <w:b w:val="0"/>
          <w:sz w:val="24"/>
          <w:szCs w:val="24"/>
        </w:rPr>
        <w:instrText xml:space="preserve"> </w:instrText>
      </w:r>
      <w:r>
        <w:rPr>
          <w:b w:val="0"/>
          <w:sz w:val="24"/>
          <w:szCs w:val="24"/>
          <w:lang w:val="en-US"/>
        </w:rPr>
        <w:instrText>additional</w:instrText>
      </w:r>
      <w:r w:rsidRPr="0069340D">
        <w:rPr>
          <w:b w:val="0"/>
          <w:sz w:val="24"/>
          <w:szCs w:val="24"/>
        </w:rPr>
        <w:instrText xml:space="preserve"> 50 </w:instrText>
      </w:r>
      <w:r>
        <w:rPr>
          <w:b w:val="0"/>
          <w:sz w:val="24"/>
          <w:szCs w:val="24"/>
          <w:lang w:val="en-US"/>
        </w:rPr>
        <w:instrText>had</w:instrText>
      </w:r>
      <w:r w:rsidRPr="0069340D">
        <w:rPr>
          <w:b w:val="0"/>
          <w:sz w:val="24"/>
          <w:szCs w:val="24"/>
        </w:rPr>
        <w:instrText xml:space="preserve"> </w:instrText>
      </w:r>
      <w:r>
        <w:rPr>
          <w:b w:val="0"/>
          <w:sz w:val="24"/>
          <w:szCs w:val="24"/>
          <w:lang w:val="en-US"/>
        </w:rPr>
        <w:instrText>biliary</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only</w:instrText>
      </w:r>
      <w:r w:rsidRPr="0069340D">
        <w:rPr>
          <w:b w:val="0"/>
          <w:sz w:val="24"/>
          <w:szCs w:val="24"/>
        </w:rPr>
        <w:instrText xml:space="preserve"> (16.4%). </w:instrText>
      </w:r>
      <w:r>
        <w:rPr>
          <w:b w:val="0"/>
          <w:sz w:val="24"/>
          <w:szCs w:val="24"/>
          <w:lang w:val="en-US"/>
        </w:rPr>
        <w:instrText>On</w:instrText>
      </w:r>
      <w:r w:rsidRPr="0069340D">
        <w:rPr>
          <w:b w:val="0"/>
          <w:sz w:val="24"/>
          <w:szCs w:val="24"/>
        </w:rPr>
        <w:instrText xml:space="preserve"> </w:instrText>
      </w:r>
      <w:r>
        <w:rPr>
          <w:b w:val="0"/>
          <w:sz w:val="24"/>
          <w:szCs w:val="24"/>
          <w:lang w:val="en-US"/>
        </w:rPr>
        <w:instrText>follow</w:instrText>
      </w:r>
      <w:r w:rsidRPr="0069340D">
        <w:rPr>
          <w:b w:val="0"/>
          <w:sz w:val="24"/>
          <w:szCs w:val="24"/>
        </w:rPr>
        <w:instrText>-</w:instrText>
      </w:r>
      <w:r>
        <w:rPr>
          <w:b w:val="0"/>
          <w:sz w:val="24"/>
          <w:szCs w:val="24"/>
          <w:lang w:val="en-US"/>
        </w:rPr>
        <w:instrText>up</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35 </w:instrText>
      </w:r>
      <w:r>
        <w:rPr>
          <w:b w:val="0"/>
          <w:sz w:val="24"/>
          <w:szCs w:val="24"/>
          <w:lang w:val="en-US"/>
        </w:rPr>
        <w:instrText>of</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50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23 (65.7%) </w:instrText>
      </w:r>
      <w:r>
        <w:rPr>
          <w:b w:val="0"/>
          <w:sz w:val="24"/>
          <w:szCs w:val="24"/>
          <w:lang w:val="en-US"/>
        </w:rPr>
        <w:instrText>had</w:instrText>
      </w:r>
      <w:r w:rsidRPr="0069340D">
        <w:rPr>
          <w:b w:val="0"/>
          <w:sz w:val="24"/>
          <w:szCs w:val="24"/>
        </w:rPr>
        <w:instrText xml:space="preserve"> </w:instrText>
      </w:r>
      <w:r>
        <w:rPr>
          <w:b w:val="0"/>
          <w:sz w:val="24"/>
          <w:szCs w:val="24"/>
          <w:lang w:val="en-US"/>
        </w:rPr>
        <w:instrText>developed</w:instrText>
      </w:r>
      <w:r w:rsidRPr="0069340D">
        <w:rPr>
          <w:b w:val="0"/>
          <w:sz w:val="24"/>
          <w:szCs w:val="24"/>
        </w:rPr>
        <w:instrText xml:space="preserve"> </w:instrText>
      </w:r>
      <w:r>
        <w:rPr>
          <w:b w:val="0"/>
          <w:sz w:val="24"/>
          <w:szCs w:val="24"/>
          <w:lang w:val="en-US"/>
        </w:rPr>
        <w:instrText>gallstones</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5 </w:instrText>
      </w:r>
      <w:r>
        <w:rPr>
          <w:b w:val="0"/>
          <w:sz w:val="24"/>
          <w:szCs w:val="24"/>
          <w:lang w:val="en-US"/>
        </w:rPr>
        <w:instrText>had</w:instrText>
      </w:r>
      <w:r w:rsidRPr="0069340D">
        <w:rPr>
          <w:b w:val="0"/>
          <w:sz w:val="24"/>
          <w:szCs w:val="24"/>
        </w:rPr>
        <w:instrText xml:space="preserve"> </w:instrText>
      </w:r>
      <w:r>
        <w:rPr>
          <w:b w:val="0"/>
          <w:sz w:val="24"/>
          <w:szCs w:val="24"/>
          <w:lang w:val="en-US"/>
        </w:rPr>
        <w:instrText>already</w:instrText>
      </w:r>
      <w:r w:rsidRPr="0069340D">
        <w:rPr>
          <w:b w:val="0"/>
          <w:sz w:val="24"/>
          <w:szCs w:val="24"/>
        </w:rPr>
        <w:instrText xml:space="preserve"> </w:instrText>
      </w:r>
      <w:r>
        <w:rPr>
          <w:b w:val="0"/>
          <w:sz w:val="24"/>
          <w:szCs w:val="24"/>
          <w:lang w:val="en-US"/>
        </w:rPr>
        <w:instrText>had</w:instrText>
      </w:r>
      <w:r w:rsidRPr="0069340D">
        <w:rPr>
          <w:b w:val="0"/>
          <w:sz w:val="24"/>
          <w:szCs w:val="24"/>
        </w:rPr>
        <w:instrText xml:space="preserve"> </w:instrText>
      </w:r>
      <w:r>
        <w:rPr>
          <w:b w:val="0"/>
          <w:sz w:val="24"/>
          <w:szCs w:val="24"/>
          <w:lang w:val="en-US"/>
        </w:rPr>
        <w:instrText>a</w:instrText>
      </w:r>
      <w:r w:rsidRPr="0069340D">
        <w:rPr>
          <w:b w:val="0"/>
          <w:sz w:val="24"/>
          <w:szCs w:val="24"/>
        </w:rPr>
        <w:instrText xml:space="preserve"> </w:instrText>
      </w:r>
      <w:r>
        <w:rPr>
          <w:b w:val="0"/>
          <w:sz w:val="24"/>
          <w:szCs w:val="24"/>
          <w:lang w:val="en-US"/>
        </w:rPr>
        <w:instrText>cholecystectomy</w:instrText>
      </w:r>
      <w:r w:rsidRPr="0069340D">
        <w:rPr>
          <w:b w:val="0"/>
          <w:sz w:val="24"/>
          <w:szCs w:val="24"/>
        </w:rPr>
        <w:instrText xml:space="preserve">. </w:instrText>
      </w:r>
      <w:r>
        <w:rPr>
          <w:b w:val="0"/>
          <w:sz w:val="24"/>
          <w:szCs w:val="24"/>
          <w:lang w:val="en-US"/>
        </w:rPr>
        <w:instrText>Five</w:instrText>
      </w:r>
      <w:r w:rsidRPr="0069340D">
        <w:rPr>
          <w:b w:val="0"/>
          <w:sz w:val="24"/>
          <w:szCs w:val="24"/>
        </w:rPr>
        <w:instrText xml:space="preserve"> </w:instrText>
      </w:r>
      <w:r>
        <w:rPr>
          <w:b w:val="0"/>
          <w:sz w:val="24"/>
          <w:szCs w:val="24"/>
          <w:lang w:val="en-US"/>
        </w:rPr>
        <w:instrText>continued</w:instrText>
      </w:r>
      <w:r w:rsidRPr="0069340D">
        <w:rPr>
          <w:b w:val="0"/>
          <w:sz w:val="24"/>
          <w:szCs w:val="24"/>
        </w:rPr>
        <w:instrText xml:space="preserve"> </w:instrText>
      </w:r>
      <w:r>
        <w:rPr>
          <w:b w:val="0"/>
          <w:sz w:val="24"/>
          <w:szCs w:val="24"/>
          <w:lang w:val="en-US"/>
        </w:rPr>
        <w:instrText>to</w:instrText>
      </w:r>
      <w:r w:rsidRPr="0069340D">
        <w:rPr>
          <w:b w:val="0"/>
          <w:sz w:val="24"/>
          <w:szCs w:val="24"/>
        </w:rPr>
        <w:instrText xml:space="preserve"> </w:instrText>
      </w:r>
      <w:r>
        <w:rPr>
          <w:b w:val="0"/>
          <w:sz w:val="24"/>
          <w:szCs w:val="24"/>
          <w:lang w:val="en-US"/>
        </w:rPr>
        <w:instrText>have</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on</w:instrText>
      </w:r>
      <w:r w:rsidRPr="0069340D">
        <w:rPr>
          <w:b w:val="0"/>
          <w:sz w:val="24"/>
          <w:szCs w:val="24"/>
        </w:rPr>
        <w:instrText xml:space="preserve"> </w:instrText>
      </w:r>
      <w:r>
        <w:rPr>
          <w:b w:val="0"/>
          <w:sz w:val="24"/>
          <w:szCs w:val="24"/>
          <w:lang w:val="en-US"/>
        </w:rPr>
        <w:instrText>follow</w:instrText>
      </w:r>
      <w:r w:rsidRPr="0069340D">
        <w:rPr>
          <w:b w:val="0"/>
          <w:sz w:val="24"/>
          <w:szCs w:val="24"/>
        </w:rPr>
        <w:instrText>-</w:instrText>
      </w:r>
      <w:r>
        <w:rPr>
          <w:b w:val="0"/>
          <w:sz w:val="24"/>
          <w:szCs w:val="24"/>
          <w:lang w:val="en-US"/>
        </w:rPr>
        <w:instrText>up</w:instrText>
      </w:r>
      <w:r w:rsidRPr="0069340D">
        <w:rPr>
          <w:b w:val="0"/>
          <w:sz w:val="24"/>
          <w:szCs w:val="24"/>
        </w:rPr>
        <w:instrText xml:space="preserve"> </w:instrText>
      </w:r>
      <w:r>
        <w:rPr>
          <w:b w:val="0"/>
          <w:sz w:val="24"/>
          <w:szCs w:val="24"/>
          <w:lang w:val="en-US"/>
        </w:rPr>
        <w:instrText>while</w:instrText>
      </w:r>
      <w:r w:rsidRPr="0069340D">
        <w:rPr>
          <w:b w:val="0"/>
          <w:sz w:val="24"/>
          <w:szCs w:val="24"/>
        </w:rPr>
        <w:instrText xml:space="preserve"> 7 </w:instrText>
      </w:r>
      <w:r>
        <w:rPr>
          <w:b w:val="0"/>
          <w:sz w:val="24"/>
          <w:szCs w:val="24"/>
          <w:lang w:val="en-US"/>
        </w:rPr>
        <w:instrText>were</w:instrText>
      </w:r>
      <w:r w:rsidRPr="0069340D">
        <w:rPr>
          <w:b w:val="0"/>
          <w:sz w:val="24"/>
          <w:szCs w:val="24"/>
        </w:rPr>
        <w:instrText xml:space="preserve"> </w:instrText>
      </w:r>
      <w:r>
        <w:rPr>
          <w:b w:val="0"/>
          <w:sz w:val="24"/>
          <w:szCs w:val="24"/>
          <w:lang w:val="en-US"/>
        </w:rPr>
        <w:instrText>reported</w:instrText>
      </w:r>
      <w:r w:rsidRPr="0069340D">
        <w:rPr>
          <w:b w:val="0"/>
          <w:sz w:val="24"/>
          <w:szCs w:val="24"/>
        </w:rPr>
        <w:instrText xml:space="preserve"> </w:instrText>
      </w:r>
      <w:r>
        <w:rPr>
          <w:b w:val="0"/>
          <w:sz w:val="24"/>
          <w:szCs w:val="24"/>
          <w:lang w:val="en-US"/>
        </w:rPr>
        <w:instrText>to</w:instrText>
      </w:r>
      <w:r w:rsidRPr="0069340D">
        <w:rPr>
          <w:b w:val="0"/>
          <w:sz w:val="24"/>
          <w:szCs w:val="24"/>
        </w:rPr>
        <w:instrText xml:space="preserve"> </w:instrText>
      </w:r>
      <w:r>
        <w:rPr>
          <w:b w:val="0"/>
          <w:sz w:val="24"/>
          <w:szCs w:val="24"/>
          <w:lang w:val="en-US"/>
        </w:rPr>
        <w:instrText>have</w:instrText>
      </w:r>
      <w:r w:rsidRPr="0069340D">
        <w:rPr>
          <w:b w:val="0"/>
          <w:sz w:val="24"/>
          <w:szCs w:val="24"/>
        </w:rPr>
        <w:instrText xml:space="preserve"> </w:instrText>
      </w:r>
      <w:r>
        <w:rPr>
          <w:b w:val="0"/>
          <w:sz w:val="24"/>
          <w:szCs w:val="24"/>
          <w:lang w:val="en-US"/>
        </w:rPr>
        <w:instrText>no</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US</w:instrText>
      </w:r>
      <w:r w:rsidRPr="0069340D">
        <w:rPr>
          <w:b w:val="0"/>
          <w:sz w:val="24"/>
          <w:szCs w:val="24"/>
        </w:rPr>
        <w:instrText xml:space="preserve"> </w:instrText>
      </w:r>
      <w:r>
        <w:rPr>
          <w:b w:val="0"/>
          <w:sz w:val="24"/>
          <w:szCs w:val="24"/>
          <w:lang w:val="en-US"/>
        </w:rPr>
        <w:instrText>evidence</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should</w:instrText>
      </w:r>
      <w:r w:rsidRPr="0069340D">
        <w:rPr>
          <w:b w:val="0"/>
          <w:sz w:val="24"/>
          <w:szCs w:val="24"/>
        </w:rPr>
        <w:instrText xml:space="preserve"> </w:instrText>
      </w:r>
      <w:r>
        <w:rPr>
          <w:b w:val="0"/>
          <w:sz w:val="24"/>
          <w:szCs w:val="24"/>
          <w:lang w:val="en-US"/>
        </w:rPr>
        <w:instrText>be</w:instrText>
      </w:r>
      <w:r w:rsidRPr="0069340D">
        <w:rPr>
          <w:b w:val="0"/>
          <w:sz w:val="24"/>
          <w:szCs w:val="24"/>
        </w:rPr>
        <w:instrText xml:space="preserve"> </w:instrText>
      </w:r>
      <w:r>
        <w:rPr>
          <w:b w:val="0"/>
          <w:sz w:val="24"/>
          <w:szCs w:val="24"/>
          <w:lang w:val="en-US"/>
        </w:rPr>
        <w:instrText>followed</w:instrText>
      </w:r>
      <w:r w:rsidRPr="0069340D">
        <w:rPr>
          <w:b w:val="0"/>
          <w:sz w:val="24"/>
          <w:szCs w:val="24"/>
        </w:rPr>
        <w:instrText xml:space="preserve"> </w:instrText>
      </w:r>
      <w:r>
        <w:rPr>
          <w:b w:val="0"/>
          <w:sz w:val="24"/>
          <w:szCs w:val="24"/>
          <w:lang w:val="en-US"/>
        </w:rPr>
        <w:instrText>up</w:instrText>
      </w:r>
      <w:r w:rsidRPr="0069340D">
        <w:rPr>
          <w:b w:val="0"/>
          <w:sz w:val="24"/>
          <w:szCs w:val="24"/>
        </w:rPr>
        <w:instrText xml:space="preserve"> </w:instrText>
      </w:r>
      <w:r>
        <w:rPr>
          <w:b w:val="0"/>
          <w:sz w:val="24"/>
          <w:szCs w:val="24"/>
          <w:lang w:val="en-US"/>
        </w:rPr>
        <w:instrText>regularly</w:instrText>
      </w:r>
      <w:r w:rsidRPr="0069340D">
        <w:rPr>
          <w:b w:val="0"/>
          <w:sz w:val="24"/>
          <w:szCs w:val="24"/>
        </w:rPr>
        <w:instrText xml:space="preserve"> </w:instrText>
      </w:r>
      <w:r>
        <w:rPr>
          <w:b w:val="0"/>
          <w:sz w:val="24"/>
          <w:szCs w:val="24"/>
          <w:lang w:val="en-US"/>
        </w:rPr>
        <w:instrText>by</w:instrText>
      </w:r>
      <w:r w:rsidRPr="0069340D">
        <w:rPr>
          <w:b w:val="0"/>
          <w:sz w:val="24"/>
          <w:szCs w:val="24"/>
        </w:rPr>
        <w:instrText xml:space="preserve"> </w:instrText>
      </w:r>
      <w:r>
        <w:rPr>
          <w:b w:val="0"/>
          <w:sz w:val="24"/>
          <w:szCs w:val="24"/>
          <w:lang w:val="en-US"/>
        </w:rPr>
        <w:instrText>US</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those</w:instrText>
      </w:r>
      <w:r w:rsidRPr="0069340D">
        <w:rPr>
          <w:b w:val="0"/>
          <w:sz w:val="24"/>
          <w:szCs w:val="24"/>
        </w:rPr>
        <w:instrText xml:space="preserve"> </w:instrText>
      </w:r>
      <w:r>
        <w:rPr>
          <w:b w:val="0"/>
          <w:sz w:val="24"/>
          <w:szCs w:val="24"/>
          <w:lang w:val="en-US"/>
        </w:rPr>
        <w:instrText>who</w:instrText>
      </w:r>
      <w:r w:rsidRPr="0069340D">
        <w:rPr>
          <w:b w:val="0"/>
          <w:sz w:val="24"/>
          <w:szCs w:val="24"/>
        </w:rPr>
        <w:instrText xml:space="preserve"> </w:instrText>
      </w:r>
      <w:r>
        <w:rPr>
          <w:b w:val="0"/>
          <w:sz w:val="24"/>
          <w:szCs w:val="24"/>
          <w:lang w:val="en-US"/>
        </w:rPr>
        <w:instrText>develop</w:instrText>
      </w:r>
      <w:r w:rsidRPr="0069340D">
        <w:rPr>
          <w:b w:val="0"/>
          <w:sz w:val="24"/>
          <w:szCs w:val="24"/>
        </w:rPr>
        <w:instrText xml:space="preserve"> </w:instrText>
      </w:r>
      <w:r>
        <w:rPr>
          <w:b w:val="0"/>
          <w:sz w:val="24"/>
          <w:szCs w:val="24"/>
          <w:lang w:val="en-US"/>
        </w:rPr>
        <w:instrText>gallstones</w:instrText>
      </w:r>
      <w:r w:rsidRPr="0069340D">
        <w:rPr>
          <w:b w:val="0"/>
          <w:sz w:val="24"/>
          <w:szCs w:val="24"/>
        </w:rPr>
        <w:instrText xml:space="preserve"> </w:instrText>
      </w:r>
      <w:r>
        <w:rPr>
          <w:b w:val="0"/>
          <w:sz w:val="24"/>
          <w:szCs w:val="24"/>
          <w:lang w:val="en-US"/>
        </w:rPr>
        <w:instrText>should</w:instrText>
      </w:r>
      <w:r w:rsidRPr="0069340D">
        <w:rPr>
          <w:b w:val="0"/>
          <w:sz w:val="24"/>
          <w:szCs w:val="24"/>
        </w:rPr>
        <w:instrText xml:space="preserve"> </w:instrText>
      </w:r>
      <w:r>
        <w:rPr>
          <w:b w:val="0"/>
          <w:sz w:val="24"/>
          <w:szCs w:val="24"/>
          <w:lang w:val="en-US"/>
        </w:rPr>
        <w:instrText>undergo</w:instrText>
      </w:r>
      <w:r w:rsidRPr="0069340D">
        <w:rPr>
          <w:b w:val="0"/>
          <w:sz w:val="24"/>
          <w:szCs w:val="24"/>
        </w:rPr>
        <w:instrText xml:space="preserve"> </w:instrText>
      </w:r>
      <w:r>
        <w:rPr>
          <w:b w:val="0"/>
          <w:sz w:val="24"/>
          <w:szCs w:val="24"/>
          <w:lang w:val="en-US"/>
        </w:rPr>
        <w:instrText>elective</w:instrText>
      </w:r>
      <w:r w:rsidRPr="0069340D">
        <w:rPr>
          <w:b w:val="0"/>
          <w:sz w:val="24"/>
          <w:szCs w:val="24"/>
        </w:rPr>
        <w:instrText xml:space="preserve"> </w:instrText>
      </w:r>
      <w:r>
        <w:rPr>
          <w:b w:val="0"/>
          <w:sz w:val="24"/>
          <w:szCs w:val="24"/>
          <w:lang w:val="en-US"/>
        </w:rPr>
        <w:instrText>cholecystectomy</w:instrText>
      </w:r>
      <w:r w:rsidRPr="0069340D">
        <w:rPr>
          <w:b w:val="0"/>
          <w:sz w:val="24"/>
          <w:szCs w:val="24"/>
        </w:rPr>
        <w:instrText xml:space="preserve">. </w:instrText>
      </w:r>
      <w:r>
        <w:rPr>
          <w:b w:val="0"/>
          <w:sz w:val="24"/>
          <w:szCs w:val="24"/>
          <w:lang w:val="en-US"/>
        </w:rPr>
        <w:instrText>For</w:instrText>
      </w:r>
      <w:r w:rsidRPr="0069340D">
        <w:rPr>
          <w:b w:val="0"/>
          <w:sz w:val="24"/>
          <w:szCs w:val="24"/>
        </w:rPr>
        <w:instrText xml:space="preserve"> </w:instrText>
      </w:r>
      <w:r>
        <w:rPr>
          <w:b w:val="0"/>
          <w:sz w:val="24"/>
          <w:szCs w:val="24"/>
          <w:lang w:val="en-US"/>
        </w:rPr>
        <w:instrText>those</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biliary</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only</w:instrText>
      </w:r>
      <w:r w:rsidRPr="0069340D">
        <w:rPr>
          <w:b w:val="0"/>
          <w:sz w:val="24"/>
          <w:szCs w:val="24"/>
        </w:rPr>
        <w:instrText xml:space="preserve">, </w:instrText>
      </w:r>
      <w:r>
        <w:rPr>
          <w:b w:val="0"/>
          <w:sz w:val="24"/>
          <w:szCs w:val="24"/>
          <w:lang w:val="en-US"/>
        </w:rPr>
        <w:instrText>we</w:instrText>
      </w:r>
      <w:r w:rsidRPr="0069340D">
        <w:rPr>
          <w:b w:val="0"/>
          <w:sz w:val="24"/>
          <w:szCs w:val="24"/>
        </w:rPr>
        <w:instrText xml:space="preserve"> </w:instrText>
      </w:r>
      <w:r>
        <w:rPr>
          <w:b w:val="0"/>
          <w:sz w:val="24"/>
          <w:szCs w:val="24"/>
          <w:lang w:val="en-US"/>
        </w:rPr>
        <w:instrText>recommend</w:instrText>
      </w:r>
      <w:r w:rsidRPr="0069340D">
        <w:rPr>
          <w:b w:val="0"/>
          <w:sz w:val="24"/>
          <w:szCs w:val="24"/>
        </w:rPr>
        <w:instrText xml:space="preserve"> </w:instrText>
      </w:r>
      <w:r>
        <w:rPr>
          <w:b w:val="0"/>
          <w:sz w:val="24"/>
          <w:szCs w:val="24"/>
          <w:lang w:val="en-US"/>
        </w:rPr>
        <w:instrText>elective</w:instrText>
      </w:r>
      <w:r w:rsidRPr="0069340D">
        <w:rPr>
          <w:b w:val="0"/>
          <w:sz w:val="24"/>
          <w:szCs w:val="24"/>
        </w:rPr>
        <w:instrText xml:space="preserve"> </w:instrText>
      </w:r>
      <w:r>
        <w:rPr>
          <w:b w:val="0"/>
          <w:sz w:val="24"/>
          <w:szCs w:val="24"/>
          <w:lang w:val="en-US"/>
        </w:rPr>
        <w:instrText>cholecystectomy</w:instrText>
      </w:r>
      <w:r w:rsidRPr="0069340D">
        <w:rPr>
          <w:b w:val="0"/>
          <w:sz w:val="24"/>
          <w:szCs w:val="24"/>
        </w:rPr>
        <w:instrText xml:space="preserve"> </w:instrText>
      </w:r>
      <w:r>
        <w:rPr>
          <w:b w:val="0"/>
          <w:sz w:val="24"/>
          <w:szCs w:val="24"/>
          <w:lang w:val="en-US"/>
        </w:rPr>
        <w:instrText>if</w:instrText>
      </w:r>
      <w:r w:rsidRPr="0069340D">
        <w:rPr>
          <w:b w:val="0"/>
          <w:sz w:val="24"/>
          <w:szCs w:val="24"/>
        </w:rPr>
        <w:instrText xml:space="preserve"> </w:instrText>
      </w:r>
      <w:r>
        <w:rPr>
          <w:b w:val="0"/>
          <w:sz w:val="24"/>
          <w:szCs w:val="24"/>
          <w:lang w:val="en-US"/>
        </w:rPr>
        <w:instrText>there</w:instrText>
      </w:r>
      <w:r w:rsidRPr="0069340D">
        <w:rPr>
          <w:b w:val="0"/>
          <w:sz w:val="24"/>
          <w:szCs w:val="24"/>
        </w:rPr>
        <w:instrText xml:space="preserve"> </w:instrText>
      </w:r>
      <w:r>
        <w:rPr>
          <w:b w:val="0"/>
          <w:sz w:val="24"/>
          <w:szCs w:val="24"/>
          <w:lang w:val="en-US"/>
        </w:rPr>
        <w:instrText>are</w:instrText>
      </w:r>
      <w:r w:rsidRPr="0069340D">
        <w:rPr>
          <w:b w:val="0"/>
          <w:sz w:val="24"/>
          <w:szCs w:val="24"/>
        </w:rPr>
        <w:instrText xml:space="preserve"> </w:instrText>
      </w:r>
      <w:r>
        <w:rPr>
          <w:b w:val="0"/>
          <w:sz w:val="24"/>
          <w:szCs w:val="24"/>
          <w:lang w:val="en-US"/>
        </w:rPr>
        <w:instrText>hepatobiliary</w:instrText>
      </w:r>
      <w:r w:rsidRPr="0069340D">
        <w:rPr>
          <w:b w:val="0"/>
          <w:sz w:val="24"/>
          <w:szCs w:val="24"/>
        </w:rPr>
        <w:instrText xml:space="preserve"> </w:instrText>
      </w:r>
      <w:r>
        <w:rPr>
          <w:b w:val="0"/>
          <w:sz w:val="24"/>
          <w:szCs w:val="24"/>
          <w:lang w:val="en-US"/>
        </w:rPr>
        <w:instrText>symptoms</w:instrText>
      </w:r>
      <w:r w:rsidRPr="0069340D">
        <w:rPr>
          <w:b w:val="0"/>
          <w:sz w:val="24"/>
          <w:szCs w:val="24"/>
        </w:rPr>
        <w:instrText>.","</w:instrText>
      </w:r>
      <w:r>
        <w:rPr>
          <w:b w:val="0"/>
          <w:sz w:val="24"/>
          <w:szCs w:val="24"/>
          <w:lang w:val="en-US"/>
        </w:rPr>
        <w:instrText>author</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Al</w:instrText>
      </w:r>
      <w:r w:rsidRPr="0069340D">
        <w:rPr>
          <w:b w:val="0"/>
          <w:sz w:val="24"/>
          <w:szCs w:val="24"/>
        </w:rPr>
        <w:instrText>-</w:instrText>
      </w:r>
      <w:r>
        <w:rPr>
          <w:b w:val="0"/>
          <w:sz w:val="24"/>
          <w:szCs w:val="24"/>
          <w:lang w:val="en-US"/>
        </w:rPr>
        <w:instrText>Salem</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A</w:instrText>
      </w:r>
      <w:r w:rsidRPr="0069340D">
        <w:rPr>
          <w:b w:val="0"/>
          <w:sz w:val="24"/>
          <w:szCs w:val="24"/>
        </w:rPr>
        <w:instrText xml:space="preserve">. </w:instrText>
      </w:r>
      <w:r>
        <w:rPr>
          <w:b w:val="0"/>
          <w:sz w:val="24"/>
          <w:szCs w:val="24"/>
          <w:lang w:val="en-US"/>
        </w:rPr>
        <w:instrText>H</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Qaisruddin</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S</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container</w:instrText>
      </w:r>
      <w:r w:rsidRPr="0069340D">
        <w:rPr>
          <w:b w:val="0"/>
          <w:sz w:val="24"/>
          <w:szCs w:val="24"/>
        </w:rPr>
        <w:instrText>-</w:instrText>
      </w:r>
      <w:r>
        <w:rPr>
          <w:b w:val="0"/>
          <w:sz w:val="24"/>
          <w:szCs w:val="24"/>
          <w:lang w:val="en-US"/>
        </w:rPr>
        <w:instrText>title</w:instrText>
      </w:r>
      <w:r w:rsidRPr="0069340D">
        <w:rPr>
          <w:b w:val="0"/>
          <w:sz w:val="24"/>
          <w:szCs w:val="24"/>
        </w:rPr>
        <w:instrText>":"</w:instrText>
      </w:r>
      <w:r>
        <w:rPr>
          <w:b w:val="0"/>
          <w:sz w:val="24"/>
          <w:szCs w:val="24"/>
          <w:lang w:val="en-US"/>
        </w:rPr>
        <w:instrText>Pediatric</w:instrText>
      </w:r>
      <w:r w:rsidRPr="0069340D">
        <w:rPr>
          <w:b w:val="0"/>
          <w:sz w:val="24"/>
          <w:szCs w:val="24"/>
        </w:rPr>
        <w:instrText xml:space="preserve"> </w:instrText>
      </w:r>
      <w:r>
        <w:rPr>
          <w:b w:val="0"/>
          <w:sz w:val="24"/>
          <w:szCs w:val="24"/>
          <w:lang w:val="en-US"/>
        </w:rPr>
        <w:instrText>Surgery</w:instrText>
      </w:r>
      <w:r w:rsidRPr="0069340D">
        <w:rPr>
          <w:b w:val="0"/>
          <w:sz w:val="24"/>
          <w:szCs w:val="24"/>
        </w:rPr>
        <w:instrText xml:space="preserve"> </w:instrText>
      </w:r>
      <w:r>
        <w:rPr>
          <w:b w:val="0"/>
          <w:sz w:val="24"/>
          <w:szCs w:val="24"/>
          <w:lang w:val="en-US"/>
        </w:rPr>
        <w:instrText>International</w:instrText>
      </w:r>
      <w:r w:rsidRPr="0069340D">
        <w:rPr>
          <w:b w:val="0"/>
          <w:sz w:val="24"/>
          <w:szCs w:val="24"/>
        </w:rPr>
        <w:instrText>","</w:instrText>
      </w:r>
      <w:r>
        <w:rPr>
          <w:b w:val="0"/>
          <w:sz w:val="24"/>
          <w:szCs w:val="24"/>
          <w:lang w:val="en-US"/>
        </w:rPr>
        <w:instrText>id</w:instrText>
      </w:r>
      <w:r w:rsidRPr="0069340D">
        <w:rPr>
          <w:b w:val="0"/>
          <w:sz w:val="24"/>
          <w:szCs w:val="24"/>
        </w:rPr>
        <w:instrText>":"</w:instrText>
      </w:r>
      <w:r>
        <w:rPr>
          <w:b w:val="0"/>
          <w:sz w:val="24"/>
          <w:szCs w:val="24"/>
          <w:lang w:val="en-US"/>
        </w:rPr>
        <w:instrText>ITEM</w:instrText>
      </w:r>
      <w:r w:rsidRPr="0069340D">
        <w:rPr>
          <w:b w:val="0"/>
          <w:sz w:val="24"/>
          <w:szCs w:val="24"/>
        </w:rPr>
        <w:instrText>-3","</w:instrText>
      </w:r>
      <w:r>
        <w:rPr>
          <w:b w:val="0"/>
          <w:sz w:val="24"/>
          <w:szCs w:val="24"/>
          <w:lang w:val="en-US"/>
        </w:rPr>
        <w:instrText>issue</w:instrText>
      </w:r>
      <w:r w:rsidRPr="0069340D">
        <w:rPr>
          <w:b w:val="0"/>
          <w:sz w:val="24"/>
          <w:szCs w:val="24"/>
        </w:rPr>
        <w:instrText>":"1","</w:instrText>
      </w:r>
      <w:r>
        <w:rPr>
          <w:b w:val="0"/>
          <w:sz w:val="24"/>
          <w:szCs w:val="24"/>
          <w:lang w:val="en-US"/>
        </w:rPr>
        <w:instrText>issued</w:instrText>
      </w:r>
      <w:r w:rsidRPr="0069340D">
        <w:rPr>
          <w:b w:val="0"/>
          <w:sz w:val="24"/>
          <w:szCs w:val="24"/>
        </w:rPr>
        <w:instrText>":{"</w:instrText>
      </w:r>
      <w:r>
        <w:rPr>
          <w:b w:val="0"/>
          <w:sz w:val="24"/>
          <w:szCs w:val="24"/>
          <w:lang w:val="en-US"/>
        </w:rPr>
        <w:instrText>date</w:instrText>
      </w:r>
      <w:r w:rsidRPr="0069340D">
        <w:rPr>
          <w:b w:val="0"/>
          <w:sz w:val="24"/>
          <w:szCs w:val="24"/>
        </w:rPr>
        <w:instrText>-</w:instrText>
      </w:r>
      <w:r>
        <w:rPr>
          <w:b w:val="0"/>
          <w:sz w:val="24"/>
          <w:szCs w:val="24"/>
          <w:lang w:val="en-US"/>
        </w:rPr>
        <w:instrText>parts</w:instrText>
      </w:r>
      <w:r w:rsidRPr="0069340D">
        <w:rPr>
          <w:b w:val="0"/>
          <w:sz w:val="24"/>
          <w:szCs w:val="24"/>
        </w:rPr>
        <w:instrText>":[["1998","1"]]},"</w:instrText>
      </w:r>
      <w:r>
        <w:rPr>
          <w:b w:val="0"/>
          <w:sz w:val="24"/>
          <w:szCs w:val="24"/>
          <w:lang w:val="en-US"/>
        </w:rPr>
        <w:instrText>page</w:instrText>
      </w:r>
      <w:r w:rsidRPr="0069340D">
        <w:rPr>
          <w:b w:val="0"/>
          <w:sz w:val="24"/>
          <w:szCs w:val="24"/>
        </w:rPr>
        <w:instrText>":"14-16","</w:instrText>
      </w:r>
      <w:r>
        <w:rPr>
          <w:b w:val="0"/>
          <w:sz w:val="24"/>
          <w:szCs w:val="24"/>
          <w:lang w:val="en-US"/>
        </w:rPr>
        <w:instrText>title</w:instrText>
      </w:r>
      <w:r w:rsidRPr="0069340D">
        <w:rPr>
          <w:b w:val="0"/>
          <w:sz w:val="24"/>
          <w:szCs w:val="24"/>
        </w:rPr>
        <w:instrText>":"</w:instrText>
      </w:r>
      <w:r>
        <w:rPr>
          <w:b w:val="0"/>
          <w:sz w:val="24"/>
          <w:szCs w:val="24"/>
          <w:lang w:val="en-US"/>
        </w:rPr>
        <w:instrText>The</w:instrText>
      </w:r>
      <w:r w:rsidRPr="0069340D">
        <w:rPr>
          <w:b w:val="0"/>
          <w:sz w:val="24"/>
          <w:szCs w:val="24"/>
        </w:rPr>
        <w:instrText xml:space="preserve"> </w:instrText>
      </w:r>
      <w:r>
        <w:rPr>
          <w:b w:val="0"/>
          <w:sz w:val="24"/>
          <w:szCs w:val="24"/>
          <w:lang w:val="en-US"/>
        </w:rPr>
        <w:instrText>significance</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biliary</w:instrText>
      </w:r>
      <w:r w:rsidRPr="0069340D">
        <w:rPr>
          <w:b w:val="0"/>
          <w:sz w:val="24"/>
          <w:szCs w:val="24"/>
        </w:rPr>
        <w:instrText xml:space="preserve"> </w:instrText>
      </w:r>
      <w:r>
        <w:rPr>
          <w:b w:val="0"/>
          <w:sz w:val="24"/>
          <w:szCs w:val="24"/>
          <w:lang w:val="en-US"/>
        </w:rPr>
        <w:instrText>sludge</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 xml:space="preserve"> </w:instrText>
      </w:r>
      <w:r>
        <w:rPr>
          <w:b w:val="0"/>
          <w:sz w:val="24"/>
          <w:szCs w:val="24"/>
          <w:lang w:val="en-US"/>
        </w:rPr>
        <w:instrText>cell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w:instrText>
      </w:r>
      <w:r>
        <w:rPr>
          <w:b w:val="0"/>
          <w:sz w:val="24"/>
          <w:szCs w:val="24"/>
          <w:lang w:val="en-US"/>
        </w:rPr>
        <w:instrText>type</w:instrText>
      </w:r>
      <w:r w:rsidRPr="0069340D">
        <w:rPr>
          <w:b w:val="0"/>
          <w:sz w:val="24"/>
          <w:szCs w:val="24"/>
        </w:rPr>
        <w:instrText>":"</w:instrText>
      </w:r>
      <w:r>
        <w:rPr>
          <w:b w:val="0"/>
          <w:sz w:val="24"/>
          <w:szCs w:val="24"/>
          <w:lang w:val="en-US"/>
        </w:rPr>
        <w:instrText>article</w:instrText>
      </w:r>
      <w:r w:rsidRPr="0069340D">
        <w:rPr>
          <w:b w:val="0"/>
          <w:sz w:val="24"/>
          <w:szCs w:val="24"/>
        </w:rPr>
        <w:instrText>-</w:instrText>
      </w:r>
      <w:r>
        <w:rPr>
          <w:b w:val="0"/>
          <w:sz w:val="24"/>
          <w:szCs w:val="24"/>
          <w:lang w:val="en-US"/>
        </w:rPr>
        <w:instrText>journal</w:instrText>
      </w:r>
      <w:r w:rsidRPr="0069340D">
        <w:rPr>
          <w:b w:val="0"/>
          <w:sz w:val="24"/>
          <w:szCs w:val="24"/>
        </w:rPr>
        <w:instrText>","</w:instrText>
      </w:r>
      <w:r>
        <w:rPr>
          <w:b w:val="0"/>
          <w:sz w:val="24"/>
          <w:szCs w:val="24"/>
          <w:lang w:val="en-US"/>
        </w:rPr>
        <w:instrText>volume</w:instrText>
      </w:r>
      <w:r w:rsidRPr="0069340D">
        <w:rPr>
          <w:b w:val="0"/>
          <w:sz w:val="24"/>
          <w:szCs w:val="24"/>
        </w:rPr>
        <w:instrText>":"13"},"</w:instrText>
      </w:r>
      <w:r>
        <w:rPr>
          <w:b w:val="0"/>
          <w:sz w:val="24"/>
          <w:szCs w:val="24"/>
          <w:lang w:val="en-US"/>
        </w:rPr>
        <w:instrText>uris</w:instrText>
      </w:r>
      <w:r w:rsidRPr="0069340D">
        <w:rPr>
          <w:b w:val="0"/>
          <w:sz w:val="24"/>
          <w:szCs w:val="24"/>
        </w:rPr>
        <w:instrText>":["</w:instrText>
      </w:r>
      <w:r>
        <w:rPr>
          <w:b w:val="0"/>
          <w:sz w:val="24"/>
          <w:szCs w:val="24"/>
          <w:lang w:val="en-US"/>
        </w:rPr>
        <w:instrText>http</w:instrText>
      </w:r>
      <w:r w:rsidRPr="0069340D">
        <w:rPr>
          <w:b w:val="0"/>
          <w:sz w:val="24"/>
          <w:szCs w:val="24"/>
        </w:rPr>
        <w:instrText>://</w:instrText>
      </w:r>
      <w:r>
        <w:rPr>
          <w:b w:val="0"/>
          <w:sz w:val="24"/>
          <w:szCs w:val="24"/>
          <w:lang w:val="en-US"/>
        </w:rPr>
        <w:instrText>www</w:instrText>
      </w:r>
      <w:r w:rsidRPr="0069340D">
        <w:rPr>
          <w:b w:val="0"/>
          <w:sz w:val="24"/>
          <w:szCs w:val="24"/>
        </w:rPr>
        <w:instrText>.</w:instrText>
      </w:r>
      <w:r>
        <w:rPr>
          <w:b w:val="0"/>
          <w:sz w:val="24"/>
          <w:szCs w:val="24"/>
          <w:lang w:val="en-US"/>
        </w:rPr>
        <w:instrText>mendeley</w:instrText>
      </w:r>
      <w:r w:rsidRPr="0069340D">
        <w:rPr>
          <w:b w:val="0"/>
          <w:sz w:val="24"/>
          <w:szCs w:val="24"/>
        </w:rPr>
        <w:instrText>.</w:instrText>
      </w:r>
      <w:r>
        <w:rPr>
          <w:b w:val="0"/>
          <w:sz w:val="24"/>
          <w:szCs w:val="24"/>
          <w:lang w:val="en-US"/>
        </w:rPr>
        <w:instrText>com</w:instrText>
      </w:r>
      <w:r w:rsidRPr="0069340D">
        <w:rPr>
          <w:b w:val="0"/>
          <w:sz w:val="24"/>
          <w:szCs w:val="24"/>
        </w:rPr>
        <w:instrText>/</w:instrText>
      </w:r>
      <w:r>
        <w:rPr>
          <w:b w:val="0"/>
          <w:sz w:val="24"/>
          <w:szCs w:val="24"/>
          <w:lang w:val="en-US"/>
        </w:rPr>
        <w:instrText>documents</w:instrText>
      </w:r>
      <w:r w:rsidRPr="0069340D">
        <w:rPr>
          <w:b w:val="0"/>
          <w:sz w:val="24"/>
          <w:szCs w:val="24"/>
        </w:rPr>
        <w:instrText>/?</w:instrText>
      </w:r>
      <w:r>
        <w:rPr>
          <w:b w:val="0"/>
          <w:sz w:val="24"/>
          <w:szCs w:val="24"/>
          <w:lang w:val="en-US"/>
        </w:rPr>
        <w:instrText>uuid</w:instrText>
      </w:r>
      <w:r w:rsidRPr="0069340D">
        <w:rPr>
          <w:b w:val="0"/>
          <w:sz w:val="24"/>
          <w:szCs w:val="24"/>
        </w:rPr>
        <w:instrText>=44</w:instrText>
      </w:r>
      <w:r>
        <w:rPr>
          <w:b w:val="0"/>
          <w:sz w:val="24"/>
          <w:szCs w:val="24"/>
          <w:lang w:val="en-US"/>
        </w:rPr>
        <w:instrText>d</w:instrText>
      </w:r>
      <w:r w:rsidRPr="0069340D">
        <w:rPr>
          <w:b w:val="0"/>
          <w:sz w:val="24"/>
          <w:szCs w:val="24"/>
        </w:rPr>
        <w:instrText>2</w:instrText>
      </w:r>
      <w:r>
        <w:rPr>
          <w:b w:val="0"/>
          <w:sz w:val="24"/>
          <w:szCs w:val="24"/>
          <w:lang w:val="en-US"/>
        </w:rPr>
        <w:instrText>ed</w:instrText>
      </w:r>
      <w:r w:rsidRPr="0069340D">
        <w:rPr>
          <w:b w:val="0"/>
          <w:sz w:val="24"/>
          <w:szCs w:val="24"/>
        </w:rPr>
        <w:instrText>66-4859-303</w:instrText>
      </w:r>
      <w:r>
        <w:rPr>
          <w:b w:val="0"/>
          <w:sz w:val="24"/>
          <w:szCs w:val="24"/>
          <w:lang w:val="en-US"/>
        </w:rPr>
        <w:instrText>d</w:instrText>
      </w:r>
      <w:r w:rsidRPr="0069340D">
        <w:rPr>
          <w:b w:val="0"/>
          <w:sz w:val="24"/>
          <w:szCs w:val="24"/>
        </w:rPr>
        <w:instrText>-</w:instrText>
      </w:r>
      <w:r>
        <w:rPr>
          <w:b w:val="0"/>
          <w:sz w:val="24"/>
          <w:szCs w:val="24"/>
          <w:lang w:val="en-US"/>
        </w:rPr>
        <w:instrText>a</w:instrText>
      </w:r>
      <w:r w:rsidRPr="0069340D">
        <w:rPr>
          <w:b w:val="0"/>
          <w:sz w:val="24"/>
          <w:szCs w:val="24"/>
        </w:rPr>
        <w:instrText>76</w:instrText>
      </w:r>
      <w:r>
        <w:rPr>
          <w:b w:val="0"/>
          <w:sz w:val="24"/>
          <w:szCs w:val="24"/>
          <w:lang w:val="en-US"/>
        </w:rPr>
        <w:instrText>e</w:instrText>
      </w:r>
      <w:r w:rsidRPr="0069340D">
        <w:rPr>
          <w:b w:val="0"/>
          <w:sz w:val="24"/>
          <w:szCs w:val="24"/>
        </w:rPr>
        <w:instrText>-</w:instrText>
      </w:r>
      <w:r>
        <w:rPr>
          <w:b w:val="0"/>
          <w:sz w:val="24"/>
          <w:szCs w:val="24"/>
          <w:lang w:val="en-US"/>
        </w:rPr>
        <w:instrText>d</w:instrText>
      </w:r>
      <w:r w:rsidRPr="0069340D">
        <w:rPr>
          <w:b w:val="0"/>
          <w:sz w:val="24"/>
          <w:szCs w:val="24"/>
        </w:rPr>
        <w:instrText>53</w:instrText>
      </w:r>
      <w:r>
        <w:rPr>
          <w:b w:val="0"/>
          <w:sz w:val="24"/>
          <w:szCs w:val="24"/>
          <w:lang w:val="en-US"/>
        </w:rPr>
        <w:instrText>cc</w:instrText>
      </w:r>
      <w:r w:rsidRPr="0069340D">
        <w:rPr>
          <w:b w:val="0"/>
          <w:sz w:val="24"/>
          <w:szCs w:val="24"/>
        </w:rPr>
        <w:instrText>8501306"]}],"</w:instrText>
      </w:r>
      <w:r>
        <w:rPr>
          <w:b w:val="0"/>
          <w:sz w:val="24"/>
          <w:szCs w:val="24"/>
          <w:lang w:val="en-US"/>
        </w:rPr>
        <w:instrText>mendeley</w:instrText>
      </w:r>
      <w:r w:rsidRPr="0069340D">
        <w:rPr>
          <w:b w:val="0"/>
          <w:sz w:val="24"/>
          <w:szCs w:val="24"/>
        </w:rPr>
        <w:instrText>":{"</w:instrText>
      </w:r>
      <w:r>
        <w:rPr>
          <w:b w:val="0"/>
          <w:sz w:val="24"/>
          <w:szCs w:val="24"/>
          <w:lang w:val="en-US"/>
        </w:rPr>
        <w:instrText>formattedCitation</w:instrText>
      </w:r>
      <w:r w:rsidRPr="0069340D">
        <w:rPr>
          <w:b w:val="0"/>
          <w:sz w:val="24"/>
          <w:szCs w:val="24"/>
        </w:rPr>
        <w:instrText>":"[42–44]","</w:instrText>
      </w:r>
      <w:r>
        <w:rPr>
          <w:b w:val="0"/>
          <w:sz w:val="24"/>
          <w:szCs w:val="24"/>
          <w:lang w:val="en-US"/>
        </w:rPr>
        <w:instrText>plainTextFormattedCitation</w:instrText>
      </w:r>
      <w:r w:rsidRPr="0069340D">
        <w:rPr>
          <w:b w:val="0"/>
          <w:sz w:val="24"/>
          <w:szCs w:val="24"/>
        </w:rPr>
        <w:instrText>":"[42–44]","</w:instrText>
      </w:r>
      <w:r>
        <w:rPr>
          <w:b w:val="0"/>
          <w:sz w:val="24"/>
          <w:szCs w:val="24"/>
          <w:lang w:val="en-US"/>
        </w:rPr>
        <w:instrText>previouslyFormattedCitation</w:instrText>
      </w:r>
      <w:r w:rsidRPr="0069340D">
        <w:rPr>
          <w:b w:val="0"/>
          <w:sz w:val="24"/>
          <w:szCs w:val="24"/>
        </w:rPr>
        <w:instrText>":"[42–44]"},"</w:instrText>
      </w:r>
      <w:r>
        <w:rPr>
          <w:b w:val="0"/>
          <w:sz w:val="24"/>
          <w:szCs w:val="24"/>
          <w:lang w:val="en-US"/>
        </w:rPr>
        <w:instrText>properties</w:instrText>
      </w:r>
      <w:r w:rsidRPr="0069340D">
        <w:rPr>
          <w:b w:val="0"/>
          <w:sz w:val="24"/>
          <w:szCs w:val="24"/>
        </w:rPr>
        <w:instrText>":{"</w:instrText>
      </w:r>
      <w:r>
        <w:rPr>
          <w:b w:val="0"/>
          <w:sz w:val="24"/>
          <w:szCs w:val="24"/>
          <w:lang w:val="en-US"/>
        </w:rPr>
        <w:instrText>noteIndex</w:instrText>
      </w:r>
      <w:r w:rsidRPr="0069340D">
        <w:rPr>
          <w:b w:val="0"/>
          <w:sz w:val="24"/>
          <w:szCs w:val="24"/>
        </w:rPr>
        <w:instrText>":0},"</w:instrText>
      </w:r>
      <w:r>
        <w:rPr>
          <w:b w:val="0"/>
          <w:sz w:val="24"/>
          <w:szCs w:val="24"/>
          <w:lang w:val="en-US"/>
        </w:rPr>
        <w:instrText>schema</w:instrText>
      </w:r>
      <w:r w:rsidRPr="0069340D">
        <w:rPr>
          <w:b w:val="0"/>
          <w:sz w:val="24"/>
          <w:szCs w:val="24"/>
        </w:rPr>
        <w:instrText>":"</w:instrText>
      </w:r>
      <w:r>
        <w:rPr>
          <w:b w:val="0"/>
          <w:sz w:val="24"/>
          <w:szCs w:val="24"/>
          <w:lang w:val="en-US"/>
        </w:rPr>
        <w:instrText>https</w:instrText>
      </w:r>
      <w:r w:rsidRPr="0069340D">
        <w:rPr>
          <w:b w:val="0"/>
          <w:sz w:val="24"/>
          <w:szCs w:val="24"/>
        </w:rPr>
        <w:instrText>://</w:instrText>
      </w:r>
      <w:r>
        <w:rPr>
          <w:b w:val="0"/>
          <w:sz w:val="24"/>
          <w:szCs w:val="24"/>
          <w:lang w:val="en-US"/>
        </w:rPr>
        <w:instrText>github</w:instrText>
      </w:r>
      <w:r w:rsidRPr="0069340D">
        <w:rPr>
          <w:b w:val="0"/>
          <w:sz w:val="24"/>
          <w:szCs w:val="24"/>
        </w:rPr>
        <w:instrText>.</w:instrText>
      </w:r>
      <w:r>
        <w:rPr>
          <w:b w:val="0"/>
          <w:sz w:val="24"/>
          <w:szCs w:val="24"/>
          <w:lang w:val="en-US"/>
        </w:rPr>
        <w:instrText>com</w:instrText>
      </w:r>
      <w:r w:rsidRPr="0069340D">
        <w:rPr>
          <w:b w:val="0"/>
          <w:sz w:val="24"/>
          <w:szCs w:val="24"/>
        </w:rPr>
        <w:instrText>/</w:instrText>
      </w:r>
      <w:r>
        <w:rPr>
          <w:b w:val="0"/>
          <w:sz w:val="24"/>
          <w:szCs w:val="24"/>
          <w:lang w:val="en-US"/>
        </w:rPr>
        <w:instrText>citation</w:instrText>
      </w:r>
      <w:r w:rsidRPr="0069340D">
        <w:rPr>
          <w:b w:val="0"/>
          <w:sz w:val="24"/>
          <w:szCs w:val="24"/>
        </w:rPr>
        <w:instrText>-</w:instrText>
      </w:r>
      <w:r>
        <w:rPr>
          <w:b w:val="0"/>
          <w:sz w:val="24"/>
          <w:szCs w:val="24"/>
          <w:lang w:val="en-US"/>
        </w:rPr>
        <w:instrText>style</w:instrText>
      </w:r>
      <w:r w:rsidRPr="0069340D">
        <w:rPr>
          <w:b w:val="0"/>
          <w:sz w:val="24"/>
          <w:szCs w:val="24"/>
        </w:rPr>
        <w:instrText>-</w:instrText>
      </w:r>
      <w:r>
        <w:rPr>
          <w:b w:val="0"/>
          <w:sz w:val="24"/>
          <w:szCs w:val="24"/>
          <w:lang w:val="en-US"/>
        </w:rPr>
        <w:instrText>language</w:instrText>
      </w:r>
      <w:r w:rsidRPr="0069340D">
        <w:rPr>
          <w:b w:val="0"/>
          <w:sz w:val="24"/>
          <w:szCs w:val="24"/>
        </w:rPr>
        <w:instrText>/</w:instrText>
      </w:r>
      <w:r>
        <w:rPr>
          <w:b w:val="0"/>
          <w:sz w:val="24"/>
          <w:szCs w:val="24"/>
          <w:lang w:val="en-US"/>
        </w:rPr>
        <w:instrText>schema</w:instrText>
      </w:r>
      <w:r w:rsidRPr="0069340D">
        <w:rPr>
          <w:b w:val="0"/>
          <w:sz w:val="24"/>
          <w:szCs w:val="24"/>
        </w:rPr>
        <w:instrText>/</w:instrText>
      </w:r>
      <w:r>
        <w:rPr>
          <w:b w:val="0"/>
          <w:sz w:val="24"/>
          <w:szCs w:val="24"/>
          <w:lang w:val="en-US"/>
        </w:rPr>
        <w:instrText>raw</w:instrText>
      </w:r>
      <w:r w:rsidRPr="0069340D">
        <w:rPr>
          <w:b w:val="0"/>
          <w:sz w:val="24"/>
          <w:szCs w:val="24"/>
        </w:rPr>
        <w:instrText>/</w:instrText>
      </w:r>
      <w:r>
        <w:rPr>
          <w:b w:val="0"/>
          <w:sz w:val="24"/>
          <w:szCs w:val="24"/>
          <w:lang w:val="en-US"/>
        </w:rPr>
        <w:instrText>master</w:instrText>
      </w:r>
      <w:r w:rsidRPr="0069340D">
        <w:rPr>
          <w:b w:val="0"/>
          <w:sz w:val="24"/>
          <w:szCs w:val="24"/>
        </w:rPr>
        <w:instrText>/</w:instrText>
      </w:r>
      <w:r>
        <w:rPr>
          <w:b w:val="0"/>
          <w:sz w:val="24"/>
          <w:szCs w:val="24"/>
          <w:lang w:val="en-US"/>
        </w:rPr>
        <w:instrText>csl</w:instrText>
      </w:r>
      <w:r w:rsidRPr="0069340D">
        <w:rPr>
          <w:b w:val="0"/>
          <w:sz w:val="24"/>
          <w:szCs w:val="24"/>
        </w:rPr>
        <w:instrText>-</w:instrText>
      </w:r>
      <w:r>
        <w:rPr>
          <w:b w:val="0"/>
          <w:sz w:val="24"/>
          <w:szCs w:val="24"/>
          <w:lang w:val="en-US"/>
        </w:rPr>
        <w:instrText>citation</w:instrText>
      </w:r>
      <w:r w:rsidRPr="0069340D">
        <w:rPr>
          <w:b w:val="0"/>
          <w:sz w:val="24"/>
          <w:szCs w:val="24"/>
        </w:rPr>
        <w:instrText>.</w:instrText>
      </w:r>
      <w:r>
        <w:rPr>
          <w:b w:val="0"/>
          <w:sz w:val="24"/>
          <w:szCs w:val="24"/>
          <w:lang w:val="en-US"/>
        </w:rPr>
        <w:instrText>json</w:instrText>
      </w:r>
      <w:r w:rsidRPr="0069340D">
        <w:rPr>
          <w:b w:val="0"/>
          <w:sz w:val="24"/>
          <w:szCs w:val="24"/>
        </w:rPr>
        <w:instrText>"}</w:instrText>
      </w:r>
      <w:r>
        <w:rPr>
          <w:b w:val="0"/>
          <w:sz w:val="24"/>
          <w:szCs w:val="24"/>
          <w:lang w:val="en-US"/>
        </w:rPr>
        <w:fldChar w:fldCharType="separate"/>
      </w:r>
      <w:r w:rsidRPr="00A83FA9">
        <w:rPr>
          <w:b w:val="0"/>
          <w:noProof/>
          <w:sz w:val="24"/>
          <w:szCs w:val="24"/>
        </w:rPr>
        <w:t>[42–44]</w:t>
      </w:r>
      <w:r>
        <w:rPr>
          <w:b w:val="0"/>
          <w:sz w:val="24"/>
          <w:szCs w:val="24"/>
          <w:lang w:val="en-US"/>
        </w:rPr>
        <w:fldChar w:fldCharType="end"/>
      </w:r>
      <w:r w:rsidRPr="007F7908">
        <w:rPr>
          <w:b w:val="0"/>
          <w:sz w:val="24"/>
          <w:szCs w:val="24"/>
        </w:rPr>
        <w:t xml:space="preserve">. Тем не менее, период наблюдения за </w:t>
      </w:r>
      <w:r>
        <w:rPr>
          <w:b w:val="0"/>
          <w:sz w:val="24"/>
          <w:szCs w:val="24"/>
        </w:rPr>
        <w:t>пациентами</w:t>
      </w:r>
      <w:r w:rsidRPr="007F7908">
        <w:rPr>
          <w:b w:val="0"/>
          <w:sz w:val="24"/>
          <w:szCs w:val="24"/>
        </w:rPr>
        <w:t xml:space="preserve"> в таких исследованиях мал.</w:t>
      </w:r>
    </w:p>
    <w:p w14:paraId="6C68451D" w14:textId="77777777" w:rsidR="00D86F42" w:rsidRPr="007F7908" w:rsidRDefault="00D86F42" w:rsidP="00D86F42">
      <w:pPr>
        <w:pStyle w:val="81"/>
        <w:spacing w:line="360" w:lineRule="auto"/>
        <w:ind w:firstLine="709"/>
        <w:rPr>
          <w:b w:val="0"/>
          <w:sz w:val="24"/>
          <w:szCs w:val="24"/>
        </w:rPr>
      </w:pPr>
      <w:r w:rsidRPr="007F7908">
        <w:rPr>
          <w:b w:val="0"/>
          <w:sz w:val="24"/>
          <w:szCs w:val="24"/>
        </w:rPr>
        <w:t>Лихорадка, тошнота, рвота и боли в животе – частые проявления при многих заболеваниях печени, кишечника, поджелудочной железы, позвонков, легких и неврологических заболеваний</w:t>
      </w:r>
      <w:r w:rsidRPr="00A83FA9">
        <w:rPr>
          <w:b w:val="0"/>
          <w:sz w:val="24"/>
          <w:szCs w:val="24"/>
        </w:rPr>
        <w:t xml:space="preserve"> </w:t>
      </w:r>
      <w:r>
        <w:rPr>
          <w:b w:val="0"/>
          <w:sz w:val="24"/>
          <w:szCs w:val="24"/>
        </w:rPr>
        <w:fldChar w:fldCharType="begin" w:fldLock="1"/>
      </w:r>
      <w:r>
        <w:rPr>
          <w:b w:val="0"/>
          <w:sz w:val="24"/>
          <w:szCs w:val="24"/>
        </w:rPr>
        <w:instrText>ADDIN CSL_CITATION {"citationItems":[{"id":"ITEM-1","itemData":{"DOI":"10.1001/archinte.1987.00370060057011","ISSN":"15383679","abstract":"Twenty-eight patients with sickle cell disease who presented with acute abdominal pain were evaluated with clinical laboratory, ultrasound, and biliary scintigraphic studies to determine their predictive capabilities for differentiating venoocclusive disease (sickle cell crisis) from acute biliary disease. Eleven patients were treated surgically and 17 medically. Gallstones were demonstrated in 25 (90%) of the patients studied by ultrasound, and biliary scans were abnormal in nine patients (32%). Abnormal laboratory and radiological studies (ultrasound, biliary scintigraphy) were not significantly different in the two groups and had a low positive predictive value for detection of acute biliary disease. Nevertheless, normal biliary scintigraphy had high negative predictive value in that, if normal, it gave assurance that the cystic duct was patent and unnecessary surgery could be obviated in this high-risk category of patients. © 1987, American Medical Association. All rights reserved.","author":[{"dropping-particle":"","family":"Serafini","given":"Aldo N.","non-dropping-particle":"","parse-names":false,"suffix":""},{"dropping-particle":"","family":"Spoliansky","given":"Gabriel","non-dropping-particle":"","parse-names":false,"suffix":""},{"dropping-particle":"","family":"Sfakianakis","given":"George N.","non-dropping-particle":"","parse-names":false,"suffix":""},{"dropping-particle":"","family":"Montalvo","given":"Berta","non-dropping-particle":"","parse-names":false,"suffix":""},{"dropping-particle":"","family":"Jensen","given":"Wallace N.","non-dropping-particle":"","parse-names":false,"suffix":""}],"container-title":"Archives of Internal Medicine","id":"ITEM-1","issue":"6","issued":{"date-parts":[["1987"]]},"page":"1061-1062","title":"Diagnostic Studies in Patients With Sickle Cell Anemia and Acute Abdominal Pain","type":"article-journal","volume":"147"},"uris":["http://www.mendeley.com/documents/?uuid=16a5d88a-1299-3d73-83ad-d1f19023e2ec"]}],"mendeley":{"formattedCitation":"[45]","plainTextFormattedCitation":"[45]","previouslyFormattedCitation":"[45]"},"properties":{"noteIndex":0},"schema":"https://github.com/citation-style-language/schema/raw/master/csl-citation.json"}</w:instrText>
      </w:r>
      <w:r>
        <w:rPr>
          <w:b w:val="0"/>
          <w:sz w:val="24"/>
          <w:szCs w:val="24"/>
        </w:rPr>
        <w:fldChar w:fldCharType="separate"/>
      </w:r>
      <w:r w:rsidRPr="00A83FA9">
        <w:rPr>
          <w:b w:val="0"/>
          <w:noProof/>
          <w:sz w:val="24"/>
          <w:szCs w:val="24"/>
        </w:rPr>
        <w:t>[45]</w:t>
      </w:r>
      <w:r>
        <w:rPr>
          <w:b w:val="0"/>
          <w:sz w:val="24"/>
          <w:szCs w:val="24"/>
        </w:rPr>
        <w:fldChar w:fldCharType="end"/>
      </w:r>
      <w:r w:rsidRPr="007F7908">
        <w:rPr>
          <w:b w:val="0"/>
          <w:sz w:val="24"/>
          <w:szCs w:val="24"/>
        </w:rPr>
        <w:t xml:space="preserve">. В таблице 1 представлен перечень заболеваний, которые могут в дебюте иметь вышеперечисленные симптомы, и часто встречаются у </w:t>
      </w:r>
      <w:r w:rsidRPr="00D37CCF">
        <w:rPr>
          <w:b w:val="0"/>
          <w:sz w:val="24"/>
          <w:szCs w:val="24"/>
        </w:rPr>
        <w:t>пациентов</w:t>
      </w:r>
      <w:r w:rsidRPr="007F7908">
        <w:rPr>
          <w:b w:val="0"/>
          <w:sz w:val="24"/>
          <w:szCs w:val="24"/>
        </w:rPr>
        <w:t xml:space="preserve"> СКБ.</w:t>
      </w:r>
    </w:p>
    <w:p w14:paraId="773057FA" w14:textId="77777777" w:rsidR="00D86F42" w:rsidRPr="007F7908" w:rsidRDefault="00D86F42" w:rsidP="00D86F42">
      <w:pPr>
        <w:pStyle w:val="81"/>
        <w:spacing w:line="360" w:lineRule="auto"/>
        <w:ind w:firstLine="0"/>
        <w:rPr>
          <w:b w:val="0"/>
          <w:sz w:val="24"/>
          <w:szCs w:val="24"/>
        </w:rPr>
      </w:pPr>
    </w:p>
    <w:p w14:paraId="14AC1386" w14:textId="77777777" w:rsidR="00D86F42" w:rsidRPr="007F7908" w:rsidRDefault="00D86F42" w:rsidP="00D86F42">
      <w:pPr>
        <w:pStyle w:val="81"/>
        <w:spacing w:line="360" w:lineRule="auto"/>
        <w:ind w:firstLine="0"/>
        <w:rPr>
          <w:b w:val="0"/>
          <w:sz w:val="24"/>
          <w:szCs w:val="24"/>
        </w:rPr>
      </w:pPr>
      <w:r w:rsidRPr="007F7908">
        <w:rPr>
          <w:b w:val="0"/>
          <w:sz w:val="24"/>
          <w:szCs w:val="24"/>
        </w:rPr>
        <w:t>Таблица 1. Причины боли в животе (правый верхний квадрант) и изменения печеночных показателей в биохимическом анализе крови.</w:t>
      </w:r>
    </w:p>
    <w:p w14:paraId="2875BF57" w14:textId="77777777" w:rsidR="00D86F42" w:rsidRPr="007F7908" w:rsidRDefault="00D86F42" w:rsidP="00D86F42">
      <w:pPr>
        <w:pStyle w:val="81"/>
        <w:spacing w:line="360" w:lineRule="auto"/>
        <w:ind w:firstLine="0"/>
        <w:rPr>
          <w:b w:val="0"/>
          <w:sz w:val="24"/>
          <w:szCs w:val="24"/>
        </w:rPr>
      </w:pPr>
    </w:p>
    <w:tbl>
      <w:tblPr>
        <w:tblStyle w:val="aff8"/>
        <w:tblW w:w="0" w:type="auto"/>
        <w:jc w:val="center"/>
        <w:tblLook w:val="04A0" w:firstRow="1" w:lastRow="0" w:firstColumn="1" w:lastColumn="0" w:noHBand="0" w:noVBand="1"/>
      </w:tblPr>
      <w:tblGrid>
        <w:gridCol w:w="6629"/>
      </w:tblGrid>
      <w:tr w:rsidR="00D86F42" w:rsidRPr="007F7908" w14:paraId="70C32363" w14:textId="77777777" w:rsidTr="002D61A3">
        <w:trPr>
          <w:jc w:val="center"/>
        </w:trPr>
        <w:tc>
          <w:tcPr>
            <w:tcW w:w="6629" w:type="dxa"/>
          </w:tcPr>
          <w:p w14:paraId="483A4745" w14:textId="77777777" w:rsidR="00D86F42" w:rsidRPr="007F7908" w:rsidRDefault="00D86F42" w:rsidP="002D61A3">
            <w:pPr>
              <w:pStyle w:val="81"/>
              <w:shd w:val="clear" w:color="auto" w:fill="auto"/>
              <w:spacing w:line="360" w:lineRule="auto"/>
              <w:ind w:firstLine="0"/>
              <w:rPr>
                <w:b w:val="0"/>
                <w:sz w:val="24"/>
                <w:szCs w:val="24"/>
              </w:rPr>
            </w:pPr>
            <w:proofErr w:type="spellStart"/>
            <w:r w:rsidRPr="007F7908">
              <w:rPr>
                <w:b w:val="0"/>
                <w:sz w:val="24"/>
                <w:szCs w:val="24"/>
              </w:rPr>
              <w:lastRenderedPageBreak/>
              <w:t>Билома</w:t>
            </w:r>
            <w:proofErr w:type="spellEnd"/>
          </w:p>
          <w:p w14:paraId="7ECCF3A9"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Фокальная нодулярная гиперплазия печени у детей</w:t>
            </w:r>
          </w:p>
          <w:p w14:paraId="17AC932F"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Грибковое поражение печени</w:t>
            </w:r>
          </w:p>
          <w:p w14:paraId="52971E0E"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Стеноз печеночной артерии</w:t>
            </w:r>
          </w:p>
          <w:p w14:paraId="0A68F0D5"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Инфаркт/абсцесс печени</w:t>
            </w:r>
          </w:p>
          <w:p w14:paraId="76EBC483"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Тромбоз печеночной вены</w:t>
            </w:r>
          </w:p>
          <w:p w14:paraId="4DDECB14"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 xml:space="preserve">Ишемия </w:t>
            </w:r>
            <w:proofErr w:type="spellStart"/>
            <w:r w:rsidRPr="007F7908">
              <w:rPr>
                <w:b w:val="0"/>
                <w:sz w:val="24"/>
                <w:szCs w:val="24"/>
              </w:rPr>
              <w:t>мезентерик</w:t>
            </w:r>
            <w:proofErr w:type="spellEnd"/>
            <w:r w:rsidRPr="007F7908">
              <w:rPr>
                <w:b w:val="0"/>
                <w:sz w:val="24"/>
                <w:szCs w:val="24"/>
              </w:rPr>
              <w:t>/толстокишечная</w:t>
            </w:r>
          </w:p>
          <w:p w14:paraId="772190E9"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Панкреатит</w:t>
            </w:r>
          </w:p>
          <w:p w14:paraId="5DC121E5" w14:textId="77777777" w:rsidR="00D86F42" w:rsidRPr="007F7908" w:rsidRDefault="00D86F42" w:rsidP="002D61A3">
            <w:pPr>
              <w:pStyle w:val="81"/>
              <w:shd w:val="clear" w:color="auto" w:fill="auto"/>
              <w:spacing w:line="360" w:lineRule="auto"/>
              <w:ind w:firstLine="0"/>
              <w:rPr>
                <w:b w:val="0"/>
                <w:sz w:val="24"/>
                <w:szCs w:val="24"/>
              </w:rPr>
            </w:pPr>
            <w:proofErr w:type="spellStart"/>
            <w:r w:rsidRPr="007F7908">
              <w:rPr>
                <w:b w:val="0"/>
                <w:sz w:val="24"/>
                <w:szCs w:val="24"/>
              </w:rPr>
              <w:t>Периаппендикулярный</w:t>
            </w:r>
            <w:proofErr w:type="spellEnd"/>
            <w:r w:rsidRPr="007F7908">
              <w:rPr>
                <w:b w:val="0"/>
                <w:sz w:val="24"/>
                <w:szCs w:val="24"/>
              </w:rPr>
              <w:t xml:space="preserve"> абсцесс</w:t>
            </w:r>
          </w:p>
          <w:p w14:paraId="553E33B8"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Около толстокишечный абсцесс</w:t>
            </w:r>
          </w:p>
          <w:p w14:paraId="4E52F867"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Инфаркт/абсцесс легкого</w:t>
            </w:r>
          </w:p>
          <w:p w14:paraId="60106A19"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Тромбоз почечной вены</w:t>
            </w:r>
          </w:p>
        </w:tc>
      </w:tr>
    </w:tbl>
    <w:p w14:paraId="093172CC" w14:textId="77777777" w:rsidR="00D86F42" w:rsidRPr="007F7908" w:rsidRDefault="00D86F42" w:rsidP="00D86F42">
      <w:pPr>
        <w:pStyle w:val="81"/>
        <w:spacing w:line="360" w:lineRule="auto"/>
        <w:ind w:firstLine="0"/>
        <w:rPr>
          <w:b w:val="0"/>
          <w:sz w:val="24"/>
          <w:szCs w:val="24"/>
        </w:rPr>
      </w:pPr>
    </w:p>
    <w:p w14:paraId="490DA9E4" w14:textId="77777777" w:rsidR="00D86F42" w:rsidRPr="00A83FA9" w:rsidRDefault="00D86F42" w:rsidP="00D86F42">
      <w:pPr>
        <w:pStyle w:val="81"/>
        <w:spacing w:line="360" w:lineRule="auto"/>
        <w:ind w:firstLine="709"/>
        <w:rPr>
          <w:b w:val="0"/>
          <w:sz w:val="24"/>
          <w:szCs w:val="24"/>
        </w:rPr>
      </w:pPr>
      <w:r w:rsidRPr="007F7908">
        <w:rPr>
          <w:b w:val="0"/>
          <w:sz w:val="24"/>
          <w:szCs w:val="24"/>
        </w:rPr>
        <w:t xml:space="preserve">Необходимо проведение тщательного клинического обследования для установления четкого диагноза. </w:t>
      </w:r>
      <w:proofErr w:type="spellStart"/>
      <w:r w:rsidRPr="007F7908">
        <w:rPr>
          <w:b w:val="0"/>
          <w:sz w:val="24"/>
          <w:szCs w:val="24"/>
        </w:rPr>
        <w:t>Сцинтиграфия</w:t>
      </w:r>
      <w:proofErr w:type="spellEnd"/>
      <w:r w:rsidRPr="007F7908">
        <w:rPr>
          <w:b w:val="0"/>
          <w:sz w:val="24"/>
          <w:szCs w:val="24"/>
        </w:rPr>
        <w:t xml:space="preserve"> печени может быть полезной, но ее использование является спорным из-за высокого процента ложно положительных результатов и низкой прогностической ценности положительного результата. Тем не менее, она имеет высокую отрицательную прогностическую ценность. Ложно положительный результат может возникнуть в результате длительного голодания, тяжелых заболеваний печени, обструкции внепеченочной, хронического холецистита, или наркотически индуцированного спазма сфинктера </w:t>
      </w:r>
      <w:proofErr w:type="spellStart"/>
      <w:r w:rsidRPr="007F7908">
        <w:rPr>
          <w:b w:val="0"/>
          <w:sz w:val="24"/>
          <w:szCs w:val="24"/>
        </w:rPr>
        <w:t>Одди</w:t>
      </w:r>
      <w:proofErr w:type="spellEnd"/>
      <w:r w:rsidRPr="00A83FA9">
        <w:rPr>
          <w:b w:val="0"/>
          <w:sz w:val="24"/>
          <w:szCs w:val="24"/>
        </w:rPr>
        <w:t>.</w:t>
      </w:r>
    </w:p>
    <w:p w14:paraId="2C3B68FF" w14:textId="77777777" w:rsidR="00D86F42" w:rsidRPr="007F7908" w:rsidRDefault="00D86F42" w:rsidP="00D86F42">
      <w:pPr>
        <w:ind w:firstLine="708"/>
        <w:rPr>
          <w:rFonts w:cs="Times New Roman"/>
          <w:szCs w:val="24"/>
        </w:rPr>
      </w:pPr>
      <w:r w:rsidRPr="007F7908">
        <w:rPr>
          <w:rFonts w:cs="Times New Roman"/>
          <w:szCs w:val="24"/>
        </w:rPr>
        <w:t xml:space="preserve">Описано несколько случаев прогрессирующего </w:t>
      </w:r>
      <w:proofErr w:type="spellStart"/>
      <w:r w:rsidRPr="007F7908">
        <w:rPr>
          <w:rFonts w:cs="Times New Roman"/>
          <w:szCs w:val="24"/>
        </w:rPr>
        <w:t>холестаза</w:t>
      </w:r>
      <w:proofErr w:type="spellEnd"/>
      <w:r w:rsidRPr="007F7908">
        <w:rPr>
          <w:rFonts w:cs="Times New Roman"/>
          <w:szCs w:val="24"/>
        </w:rPr>
        <w:t xml:space="preserve">, которые характеризовались болью в верхнем правом квадранте живота, экстремально высоким содержанием билирубина, резким повышением щелочной фосфатазы, вариабельным повышением печеночных </w:t>
      </w:r>
      <w:proofErr w:type="spellStart"/>
      <w:r w:rsidRPr="007F7908">
        <w:rPr>
          <w:rFonts w:cs="Times New Roman"/>
          <w:szCs w:val="24"/>
        </w:rPr>
        <w:t>трансаминаз</w:t>
      </w:r>
      <w:proofErr w:type="spellEnd"/>
      <w:r w:rsidRPr="007F7908">
        <w:rPr>
          <w:rFonts w:cs="Times New Roman"/>
          <w:szCs w:val="24"/>
        </w:rPr>
        <w:t xml:space="preserve">, часто сопровождались почечной недостаточностью, </w:t>
      </w:r>
      <w:proofErr w:type="spellStart"/>
      <w:r w:rsidRPr="007F7908">
        <w:rPr>
          <w:rFonts w:cs="Times New Roman"/>
          <w:szCs w:val="24"/>
        </w:rPr>
        <w:t>тромбоципенией</w:t>
      </w:r>
      <w:proofErr w:type="spellEnd"/>
      <w:r w:rsidRPr="007F7908">
        <w:rPr>
          <w:rFonts w:cs="Times New Roman"/>
          <w:szCs w:val="24"/>
        </w:rPr>
        <w:t xml:space="preserve"> и выраженной </w:t>
      </w:r>
      <w:proofErr w:type="spellStart"/>
      <w:r w:rsidRPr="007F7908">
        <w:rPr>
          <w:rFonts w:cs="Times New Roman"/>
          <w:szCs w:val="24"/>
        </w:rPr>
        <w:t>гипокоагуляцией</w:t>
      </w:r>
      <w:proofErr w:type="spellEnd"/>
      <w:r w:rsidRPr="007F7908">
        <w:rPr>
          <w:rFonts w:cs="Times New Roman"/>
          <w:szCs w:val="24"/>
        </w:rPr>
        <w:t xml:space="preserve">. Смертность за счет неконтролируемой кровоточивости и </w:t>
      </w:r>
      <w:proofErr w:type="spellStart"/>
      <w:r w:rsidRPr="007F7908">
        <w:rPr>
          <w:rFonts w:cs="Times New Roman"/>
          <w:szCs w:val="24"/>
        </w:rPr>
        <w:t>печеночноклеточной</w:t>
      </w:r>
      <w:proofErr w:type="spellEnd"/>
      <w:r w:rsidRPr="007F7908">
        <w:rPr>
          <w:rFonts w:cs="Times New Roman"/>
          <w:szCs w:val="24"/>
        </w:rPr>
        <w:t xml:space="preserve"> недостаточности </w:t>
      </w:r>
      <w:r>
        <w:rPr>
          <w:rFonts w:cs="Times New Roman"/>
          <w:szCs w:val="24"/>
        </w:rPr>
        <w:fldChar w:fldCharType="begin" w:fldLock="1"/>
      </w:r>
      <w:r>
        <w:rPr>
          <w:rFonts w:cs="Times New Roman"/>
          <w:szCs w:val="24"/>
        </w:rPr>
        <w:instrText>ADDIN CSL_CITATION {"citationItems":[{"id":"ITEM-1","itemData":{"ISSN":"0002-9270","PMID":"7485022","abstract":"Sickle cell intrahepatic cholestasis is a rare but potentially fatal complication of sickle cell disease. Its characteristic features include hepatomegaly, extreme total hyperbilirubinemia, coagulopathy, and acute liver failure. Although the pathophysiology is uncertain, most reports in the medical literature indicate that the prognosis is grim. The only effective therapy that has been reported in this setting is exchange transfusion. We describe two hemoglobin SS patients with sickle cell intrahepatic cholestasis. We conclude that exchange transfusion and supportive care aimed at correction of coagulopathy, stabilization of the acute liver disease, and perhaps most important, avoidance of surgical intervention are the keys to a successful outcome.","author":[{"dropping-particle":"","family":"Shao","given":"S H","non-dropping-particle":"","parse-names":false,"suffix":""},{"dropping-particle":"","family":"Orringer","given":"E P","non-dropping-particle":"","parse-names":false,"suffix":""}],"container-title":"The American journal of gastroenterology","id":"ITEM-1","issue":"11","issued":{"date-parts":[["1995","11"]]},"page":"2048-50","title":"Sickle cell intrahepatic cholestasis: approach to a difficult problem.","type":"article-journal","volume":"90"},"uris":["http://www.mendeley.com/documents/?uuid=a2ea0a10-cc40-3157-89d5-8b2464d3d16b"]}],"mendeley":{"formattedCitation":"[46]","plainTextFormattedCitation":"[46]","previouslyFormattedCitation":"[46]"},"properties":{"noteIndex":0},"schema":"https://github.com/citation-style-language/schema/raw/master/csl-citation.json"}</w:instrText>
      </w:r>
      <w:r>
        <w:rPr>
          <w:rFonts w:cs="Times New Roman"/>
          <w:szCs w:val="24"/>
        </w:rPr>
        <w:fldChar w:fldCharType="separate"/>
      </w:r>
      <w:r w:rsidRPr="00A83FA9">
        <w:rPr>
          <w:rFonts w:cs="Times New Roman"/>
          <w:noProof/>
          <w:szCs w:val="24"/>
        </w:rPr>
        <w:t>[46]</w:t>
      </w:r>
      <w:r>
        <w:rPr>
          <w:rFonts w:cs="Times New Roman"/>
          <w:szCs w:val="24"/>
        </w:rPr>
        <w:fldChar w:fldCharType="end"/>
      </w:r>
      <w:r w:rsidRPr="007F7908">
        <w:rPr>
          <w:rFonts w:cs="Times New Roman"/>
          <w:szCs w:val="24"/>
        </w:rPr>
        <w:t>.</w:t>
      </w:r>
    </w:p>
    <w:p w14:paraId="7E37B7F4" w14:textId="77777777" w:rsidR="00D86F42" w:rsidRPr="007F7908" w:rsidRDefault="00D86F42" w:rsidP="00D86F42">
      <w:pPr>
        <w:pStyle w:val="81"/>
        <w:spacing w:line="360" w:lineRule="auto"/>
        <w:ind w:firstLine="709"/>
        <w:rPr>
          <w:b w:val="0"/>
          <w:sz w:val="24"/>
          <w:szCs w:val="24"/>
        </w:rPr>
      </w:pPr>
      <w:r w:rsidRPr="007F7908">
        <w:rPr>
          <w:b w:val="0"/>
          <w:sz w:val="24"/>
          <w:szCs w:val="24"/>
        </w:rPr>
        <w:t>Секвестрация в селезенке – основная причина острого глубокого снижения гемоглобина, что не редко приводит к летальному исходу (у детей одна из основных причин смерти)</w:t>
      </w:r>
      <w:r w:rsidRPr="00A83FA9">
        <w:rPr>
          <w:b w:val="0"/>
          <w:sz w:val="24"/>
          <w:szCs w:val="24"/>
        </w:rPr>
        <w:t xml:space="preserve"> </w:t>
      </w:r>
      <w:r>
        <w:rPr>
          <w:b w:val="0"/>
          <w:sz w:val="24"/>
          <w:szCs w:val="24"/>
        </w:rPr>
        <w:fldChar w:fldCharType="begin" w:fldLock="1"/>
      </w:r>
      <w:r>
        <w:rPr>
          <w:b w:val="0"/>
          <w:sz w:val="24"/>
          <w:szCs w:val="24"/>
        </w:rPr>
        <w:instrText>ADDIN CSL_CITATION {"citationItems":[{"id":"ITEM-1","itemData":{"DOI":"10.1007/s00247-008-1049-9","ISSN":"03010449","abstract":"In early life, patients with sickle cell disease (SCD) can have acute, life-threatening emergencies related to splenic hypofunction (overwhelming bacterial sepsis), as well as anemic crises from acute splenic sequestration because of sudden pooling of blood in the spleen. The landmark penicillin prophylaxis study in 1985 showed a remarkable decrease in mortality from sepsis in young children with SCD who were treated with oral penicillin prophylaxis compared to placebo. Since that study, newborns are screened for SCD and placed on oral penicillin prophylaxis in nearly all of the United States, as well as in other countries where the disease is highly prevalent. The previously described permanent, complete and nearly universal \"autosplenectomy\" emerging by late childhood or early adulthood is now challenged by recent findings of reversibility of splenic dysfunction by the antisickling drug hydroxyurea or by successful allogeneic stem cell transplantation, even in older patients. Imaging techniques for hypofunction of the spleen are the most commonly used modalities to guide the clinician in decisions regarding medical or surgical management. © 2008 Springer-Verlag.","author":[{"dropping-particle":"","family":"Khatib","given":"Rana","non-dropping-particle":"","parse-names":false,"suffix":""},{"dropping-particle":"","family":"Rabah","given":"Raja","non-dropping-particle":"","parse-names":false,"suffix":""},{"dropping-particle":"","family":"Sarnaik","given":"Sharada A.","non-dropping-particle":"","parse-names":false,"suffix":""}],"container-title":"Pediatric Radiology","id":"ITEM-1","issue":"1","issued":{"date-parts":[["2009","1"]]},"page":"17-22","title":"The spleen in the sickling disorders: An update","type":"article","volume":"39"},"uris":["http://www.mendeley.com/documents/?uuid=44c06e44-3ea8-37ea-9fcf-ab72cd849456"]},{"id":"ITEM-2","itemData":{"DOI":"10.1016/0002-9343(86)90649-2","ISSN":"00029343","abstract":"Reports of acute splenic sequestration crises in adults with sickle cell hemoglobin C disease or sickle cell thalassemia are rare, although an enlarged and distensible spleen persists in half of these patients. Seven episodes of acute splenic sequestration crises in four adults, two with sickle C disease and two with sickle thalassemia, are described. The crises were life-threatening and recurrent in all, but there were no fatalities. One patient had mild steady-state thrombocytopenia suggesting hypersplenism. Technetium 99m/sulfur colloid scanning of the spleen during the acute splenic sequestration crises in three patients showed almost total lack of splenic uptake or decreased uptake with intrasplenic filling defects thought to be splenic infarcts or hematomas on follow-up computed tomographic scanning. The scanning abnormalities resolved following recovery from the crises. Acute splenic sequestration crises probably are common in adults with sickle C disease and sickle thalassemia but may be underdiagnosed or misdiagnosed as splenic infarctions. The hematologic and splenic findings during acute splenic sequestration crises resemble those following splenic vein ligation in animals. © 1986.","author":[{"dropping-particle":"","family":"Solanki","given":"Dilip L.","non-dropping-particle":"","parse-names":false,"suffix":""},{"dropping-particle":"","family":"Kletter","given":"Guno G.","non-dropping-particle":"","parse-names":false,"suffix":""},{"dropping-particle":"","family":"Castro","given":"Oswaldo","non-dropping-particle":"","parse-names":false,"suffix":""}],"container-title":"The American Journal of Medicine","id":"ITEM-2","issue":"5","issued":{"date-parts":[["1986"]]},"page":"985-990","title":"Acute splenic sequestration crises in adults with sickle cell disease","type":"article-journal","volume":"80"},"uris":["http://www.mendeley.com/documents/?uuid=8f63f61d-179c-3408-acae-559077404e02"]}],"mendeley":{"formattedCitation":"[22,47]","plainTextFormattedCitation":"[22,47]","previouslyFormattedCitation":"[22,47]"},"properties":{"noteIndex":0},"schema":"https://github.com/citation-style-language/schema/raw/master/csl-citation.json"}</w:instrText>
      </w:r>
      <w:r>
        <w:rPr>
          <w:b w:val="0"/>
          <w:sz w:val="24"/>
          <w:szCs w:val="24"/>
        </w:rPr>
        <w:fldChar w:fldCharType="separate"/>
      </w:r>
      <w:r w:rsidRPr="00A83FA9">
        <w:rPr>
          <w:b w:val="0"/>
          <w:noProof/>
          <w:sz w:val="24"/>
          <w:szCs w:val="24"/>
        </w:rPr>
        <w:t>[22,47]</w:t>
      </w:r>
      <w:r>
        <w:rPr>
          <w:b w:val="0"/>
          <w:sz w:val="24"/>
          <w:szCs w:val="24"/>
        </w:rPr>
        <w:fldChar w:fldCharType="end"/>
      </w:r>
      <w:r w:rsidRPr="007F7908">
        <w:rPr>
          <w:b w:val="0"/>
          <w:sz w:val="24"/>
          <w:szCs w:val="24"/>
        </w:rPr>
        <w:t>.</w:t>
      </w:r>
    </w:p>
    <w:p w14:paraId="3A990A1F"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Острая секвестрация в селезенке (ОСС) развивается в результате задержки эритроцитов в селезенке с последующим развитием стремительного снижения </w:t>
      </w:r>
      <w:r w:rsidRPr="007F7908">
        <w:rPr>
          <w:b w:val="0"/>
          <w:sz w:val="24"/>
          <w:szCs w:val="24"/>
          <w:lang w:val="en-US"/>
        </w:rPr>
        <w:t>Hb</w:t>
      </w:r>
      <w:r w:rsidRPr="007F7908">
        <w:rPr>
          <w:b w:val="0"/>
          <w:sz w:val="24"/>
          <w:szCs w:val="24"/>
        </w:rPr>
        <w:t xml:space="preserve"> (и высоким риском развития гипоксического шока.  Диагностическими критериями ОСС можно считать стремительное снижение </w:t>
      </w:r>
      <w:r w:rsidRPr="007F7908">
        <w:rPr>
          <w:b w:val="0"/>
          <w:sz w:val="24"/>
          <w:szCs w:val="24"/>
          <w:lang w:val="en-US"/>
        </w:rPr>
        <w:t>Hb</w:t>
      </w:r>
      <w:r w:rsidRPr="007F7908">
        <w:rPr>
          <w:b w:val="0"/>
          <w:sz w:val="24"/>
          <w:szCs w:val="24"/>
        </w:rPr>
        <w:t xml:space="preserve"> на 20 г/л относительно исходного, резко выраженный </w:t>
      </w:r>
      <w:proofErr w:type="spellStart"/>
      <w:r w:rsidRPr="007F7908">
        <w:rPr>
          <w:b w:val="0"/>
          <w:sz w:val="24"/>
          <w:szCs w:val="24"/>
        </w:rPr>
        <w:t>ретикулоцитоз</w:t>
      </w:r>
      <w:proofErr w:type="spellEnd"/>
      <w:r w:rsidRPr="007F7908">
        <w:rPr>
          <w:b w:val="0"/>
          <w:sz w:val="24"/>
          <w:szCs w:val="24"/>
        </w:rPr>
        <w:t xml:space="preserve">, остро </w:t>
      </w:r>
      <w:proofErr w:type="spellStart"/>
      <w:r w:rsidRPr="007F7908">
        <w:rPr>
          <w:b w:val="0"/>
          <w:sz w:val="24"/>
          <w:szCs w:val="24"/>
        </w:rPr>
        <w:t>развившаяся</w:t>
      </w:r>
      <w:proofErr w:type="spellEnd"/>
      <w:r w:rsidRPr="007F7908">
        <w:rPr>
          <w:b w:val="0"/>
          <w:sz w:val="24"/>
          <w:szCs w:val="24"/>
        </w:rPr>
        <w:t xml:space="preserve"> </w:t>
      </w:r>
      <w:proofErr w:type="spellStart"/>
      <w:r w:rsidRPr="007F7908">
        <w:rPr>
          <w:b w:val="0"/>
          <w:sz w:val="24"/>
          <w:szCs w:val="24"/>
        </w:rPr>
        <w:t>спленомегалия</w:t>
      </w:r>
      <w:proofErr w:type="spellEnd"/>
      <w:r w:rsidRPr="007F7908">
        <w:rPr>
          <w:b w:val="0"/>
          <w:sz w:val="24"/>
          <w:szCs w:val="24"/>
        </w:rPr>
        <w:t xml:space="preserve">. ОСС может возникнуть в </w:t>
      </w:r>
      <w:r w:rsidRPr="007F7908">
        <w:rPr>
          <w:b w:val="0"/>
          <w:sz w:val="24"/>
          <w:szCs w:val="24"/>
        </w:rPr>
        <w:lastRenderedPageBreak/>
        <w:t xml:space="preserve">лубом возрасте начиная с 5 недель жизни, наиболее часто с 3 мес. до 5 лет, часто провоцируется вирусной или бактериальной инфекцией. Обычные клинические проявления при ОСС – внезапная слабость, бледность, тахикардия, тахипноэ и увеличение живота. Смертность при ОСС составляет 20%. Прогностические факторы развития ОСС не определены. Наиболее часто и в более раннем возрасте ОСС развивается у </w:t>
      </w:r>
      <w:r w:rsidRPr="00D37CCF">
        <w:rPr>
          <w:b w:val="0"/>
          <w:sz w:val="24"/>
          <w:szCs w:val="24"/>
        </w:rPr>
        <w:t>пациентов</w:t>
      </w:r>
      <w:r w:rsidRPr="007F7908">
        <w:rPr>
          <w:b w:val="0"/>
          <w:sz w:val="24"/>
          <w:szCs w:val="24"/>
        </w:rPr>
        <w:t xml:space="preserve"> с </w:t>
      </w:r>
      <w:proofErr w:type="spellStart"/>
      <w:r w:rsidRPr="007F7908">
        <w:rPr>
          <w:b w:val="0"/>
          <w:sz w:val="24"/>
          <w:szCs w:val="24"/>
          <w:lang w:val="en-US"/>
        </w:rPr>
        <w:t>HbSS</w:t>
      </w:r>
      <w:proofErr w:type="spellEnd"/>
      <w:r w:rsidRPr="007F7908">
        <w:rPr>
          <w:b w:val="0"/>
          <w:sz w:val="24"/>
          <w:szCs w:val="24"/>
        </w:rPr>
        <w:t xml:space="preserve"> СКБ, реже при </w:t>
      </w:r>
      <w:proofErr w:type="spellStart"/>
      <w:r w:rsidRPr="007F7908">
        <w:rPr>
          <w:b w:val="0"/>
          <w:sz w:val="24"/>
          <w:szCs w:val="24"/>
          <w:lang w:val="en-US"/>
        </w:rPr>
        <w:t>HbSC</w:t>
      </w:r>
      <w:proofErr w:type="spellEnd"/>
      <w:r w:rsidRPr="007F7908">
        <w:rPr>
          <w:b w:val="0"/>
          <w:sz w:val="24"/>
          <w:szCs w:val="24"/>
        </w:rPr>
        <w:t xml:space="preserve"> и </w:t>
      </w:r>
      <w:r w:rsidRPr="007F7908">
        <w:rPr>
          <w:b w:val="0"/>
          <w:sz w:val="24"/>
          <w:szCs w:val="24"/>
          <w:lang w:val="en-US"/>
        </w:rPr>
        <w:t>S</w:t>
      </w:r>
      <w:r w:rsidRPr="007F7908">
        <w:rPr>
          <w:b w:val="0"/>
          <w:sz w:val="24"/>
          <w:szCs w:val="24"/>
        </w:rPr>
        <w:t>/β</w:t>
      </w:r>
      <w:r w:rsidRPr="007F7908">
        <w:rPr>
          <w:b w:val="0"/>
          <w:bCs w:val="0"/>
          <w:sz w:val="24"/>
          <w:szCs w:val="24"/>
          <w:vertAlign w:val="superscript"/>
        </w:rPr>
        <w:t>+</w:t>
      </w:r>
      <w:r w:rsidRPr="007F7908">
        <w:rPr>
          <w:b w:val="0"/>
          <w:sz w:val="24"/>
          <w:szCs w:val="24"/>
        </w:rPr>
        <w:t xml:space="preserve">-талассемией (средний возраст 9 лет) </w:t>
      </w:r>
      <w:r>
        <w:rPr>
          <w:b w:val="0"/>
          <w:sz w:val="24"/>
          <w:szCs w:val="24"/>
        </w:rPr>
        <w:fldChar w:fldCharType="begin" w:fldLock="1"/>
      </w:r>
      <w:r>
        <w:rPr>
          <w:b w:val="0"/>
          <w:sz w:val="24"/>
          <w:szCs w:val="24"/>
        </w:rPr>
        <w:instrText>ADDIN CSL_CITATION {"citationItems":[{"id":"ITEM-1","itemData":{"DOI":"10.1016/0002-9343(86)90649-2","ISSN":"00029343","abstract":"Reports of acute splenic sequestration crises in adults with sickle cell hemoglobin C disease or sickle cell thalassemia are rare, although an enlarged and distensible spleen persists in half of these patients. Seven episodes of acute splenic sequestration crises in four adults, two with sickle C disease and two with sickle thalassemia, are described. The crises were life-threatening and recurrent in all, but there were no fatalities. One patient had mild steady-state thrombocytopenia suggesting hypersplenism. Technetium 99m/sulfur colloid scanning of the spleen during the acute splenic sequestration crises in three patients showed almost total lack of splenic uptake or decreased uptake with intrasplenic filling defects thought to be splenic infarcts or hematomas on follow-up computed tomographic scanning. The scanning abnormalities resolved following recovery from the crises. Acute splenic sequestration crises probably are common in adults with sickle C disease and sickle thalassemia but may be underdiagnosed or misdiagnosed as splenic infarctions. The hematologic and splenic findings during acute splenic sequestration crises resemble those following splenic vein ligation in animals. © 1986.","author":[{"dropping-particle":"","family":"Solanki","given":"Dilip L.","non-dropping-particle":"","parse-names":false,"suffix":""},{"dropping-particle":"","family":"Kletter","given":"Guno G.","non-dropping-particle":"","parse-names":false,"suffix":""},{"dropping-particle":"","family":"Castro","given":"Oswaldo","non-dropping-particle":"","parse-names":false,"suffix":""}],"container-title":"The American Journal of Medicine","id":"ITEM-1","issue":"5","issued":{"date-parts":[["1986"]]},"page":"985-990","title":"Acute splenic sequestration crises in adults with sickle cell disease","type":"article-journal","volume":"80"},"uris":["http://www.mendeley.com/documents/?uuid=8f63f61d-179c-3408-acae-559077404e02"]}],"mendeley":{"formattedCitation":"[47]","plainTextFormattedCitation":"[47]","previouslyFormattedCitation":"[47]"},"properties":{"noteIndex":0},"schema":"https://github.com/citation-style-language/schema/raw/master/csl-citation.json"}</w:instrText>
      </w:r>
      <w:r>
        <w:rPr>
          <w:b w:val="0"/>
          <w:sz w:val="24"/>
          <w:szCs w:val="24"/>
        </w:rPr>
        <w:fldChar w:fldCharType="separate"/>
      </w:r>
      <w:r w:rsidRPr="00A83FA9">
        <w:rPr>
          <w:b w:val="0"/>
          <w:noProof/>
          <w:sz w:val="24"/>
          <w:szCs w:val="24"/>
        </w:rPr>
        <w:t>[47]</w:t>
      </w:r>
      <w:r>
        <w:rPr>
          <w:b w:val="0"/>
          <w:sz w:val="24"/>
          <w:szCs w:val="24"/>
        </w:rPr>
        <w:fldChar w:fldCharType="end"/>
      </w:r>
      <w:r w:rsidRPr="007F7908">
        <w:rPr>
          <w:b w:val="0"/>
          <w:sz w:val="24"/>
          <w:szCs w:val="24"/>
        </w:rPr>
        <w:t>.</w:t>
      </w:r>
    </w:p>
    <w:p w14:paraId="1C26121E"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Почки у </w:t>
      </w:r>
      <w:r w:rsidRPr="00D37CCF">
        <w:rPr>
          <w:b w:val="0"/>
          <w:sz w:val="24"/>
          <w:szCs w:val="24"/>
        </w:rPr>
        <w:t>пациентов</w:t>
      </w:r>
      <w:r w:rsidRPr="007F7908">
        <w:rPr>
          <w:b w:val="0"/>
          <w:sz w:val="24"/>
          <w:szCs w:val="24"/>
        </w:rPr>
        <w:t xml:space="preserve"> с СКБ имеют множественные структурные и функциональные нарушения на протяжении всего нефрона</w:t>
      </w:r>
      <w:r w:rsidRPr="00A83FA9">
        <w:rPr>
          <w:b w:val="0"/>
          <w:sz w:val="24"/>
          <w:szCs w:val="24"/>
        </w:rPr>
        <w:t xml:space="preserve"> </w:t>
      </w:r>
      <w:r>
        <w:rPr>
          <w:b w:val="0"/>
          <w:sz w:val="24"/>
          <w:szCs w:val="24"/>
        </w:rPr>
        <w:fldChar w:fldCharType="begin" w:fldLock="1"/>
      </w:r>
      <w:r>
        <w:rPr>
          <w:b w:val="0"/>
          <w:sz w:val="24"/>
          <w:szCs w:val="24"/>
        </w:rPr>
        <w:instrText>ADDIN CSL_CITATION {"citationItems":[{"id":"ITEM-1","itemData":{"DOI":"10.1016/s0140-6736(70)90836-6","ISSN":"0140-6736","PMID":"4189754","author":[{"dropping-particle":"","family":"Statius van Eps","given":"L W","non-dropping-particle":"","parse-names":false,"suffix":""},{"dropping-particle":"","family":"Pinedo-Veels","given":"C","non-dropping-particle":"","parse-names":false,"suffix":""},{"dropping-particle":"","family":"Vries","given":"G H","non-dropping-particle":"de","parse-names":false,"suffix":""},{"dropping-particle":"","family":"Koning","given":"J","non-dropping-particle":"de","parse-names":false,"suffix":""}],"container-title":"Lancet (London, England)","id":"ITEM-1","issue":"7644","issued":{"date-parts":[["1970","2","28"]]},"page":"450-2","title":"Nature of concentrating defect in sickle-cell nephropathy. Microradioangiographic studies.","type":"article-journal","volume":"1"},"uris":["http://www.mendeley.com/documents/?uuid=c9895389-2a86-39a8-8f91-bba821dc7c1e"]}],"mendeley":{"formattedCitation":"[48]","plainTextFormattedCitation":"[48]","previouslyFormattedCitation":"[48]"},"properties":{"noteIndex":0},"schema":"https://github.com/citation-style-language/schema/raw/master/csl-citation.json"}</w:instrText>
      </w:r>
      <w:r>
        <w:rPr>
          <w:b w:val="0"/>
          <w:sz w:val="24"/>
          <w:szCs w:val="24"/>
        </w:rPr>
        <w:fldChar w:fldCharType="separate"/>
      </w:r>
      <w:r w:rsidRPr="00A83FA9">
        <w:rPr>
          <w:b w:val="0"/>
          <w:noProof/>
          <w:sz w:val="24"/>
          <w:szCs w:val="24"/>
        </w:rPr>
        <w:t>[48]</w:t>
      </w:r>
      <w:r>
        <w:rPr>
          <w:b w:val="0"/>
          <w:sz w:val="24"/>
          <w:szCs w:val="24"/>
        </w:rPr>
        <w:fldChar w:fldCharType="end"/>
      </w:r>
      <w:r w:rsidRPr="007F7908">
        <w:rPr>
          <w:b w:val="0"/>
          <w:sz w:val="24"/>
          <w:szCs w:val="24"/>
        </w:rPr>
        <w:t xml:space="preserve">. Мозговое вещество почки, место расположения почечных канальцев, сосудов (часто называется </w:t>
      </w:r>
      <w:proofErr w:type="spellStart"/>
      <w:r w:rsidRPr="007F7908">
        <w:rPr>
          <w:b w:val="0"/>
          <w:i/>
          <w:sz w:val="24"/>
          <w:szCs w:val="24"/>
        </w:rPr>
        <w:t>vasa</w:t>
      </w:r>
      <w:proofErr w:type="spellEnd"/>
      <w:r w:rsidRPr="007F7908">
        <w:rPr>
          <w:b w:val="0"/>
          <w:i/>
          <w:sz w:val="24"/>
          <w:szCs w:val="24"/>
        </w:rPr>
        <w:t xml:space="preserve"> </w:t>
      </w:r>
      <w:proofErr w:type="spellStart"/>
      <w:r w:rsidRPr="007F7908">
        <w:rPr>
          <w:b w:val="0"/>
          <w:i/>
          <w:sz w:val="24"/>
          <w:szCs w:val="24"/>
        </w:rPr>
        <w:t>recta</w:t>
      </w:r>
      <w:proofErr w:type="spellEnd"/>
      <w:r w:rsidRPr="007F7908">
        <w:rPr>
          <w:b w:val="0"/>
          <w:i/>
          <w:sz w:val="24"/>
          <w:szCs w:val="24"/>
        </w:rPr>
        <w:t>)</w:t>
      </w:r>
      <w:r w:rsidRPr="007F7908">
        <w:rPr>
          <w:b w:val="0"/>
          <w:sz w:val="24"/>
          <w:szCs w:val="24"/>
        </w:rPr>
        <w:t xml:space="preserve"> характеризуется гипоксией, </w:t>
      </w:r>
      <w:proofErr w:type="spellStart"/>
      <w:r w:rsidRPr="007F7908">
        <w:rPr>
          <w:b w:val="0"/>
          <w:sz w:val="24"/>
          <w:szCs w:val="24"/>
        </w:rPr>
        <w:t>ацидом</w:t>
      </w:r>
      <w:proofErr w:type="spellEnd"/>
      <w:r w:rsidRPr="007F7908">
        <w:rPr>
          <w:b w:val="0"/>
          <w:sz w:val="24"/>
          <w:szCs w:val="24"/>
        </w:rPr>
        <w:t xml:space="preserve">, </w:t>
      </w:r>
      <w:proofErr w:type="spellStart"/>
      <w:r w:rsidRPr="007F7908">
        <w:rPr>
          <w:b w:val="0"/>
          <w:sz w:val="24"/>
          <w:szCs w:val="24"/>
        </w:rPr>
        <w:t>гипертоничностью</w:t>
      </w:r>
      <w:proofErr w:type="spellEnd"/>
      <w:r w:rsidRPr="007F7908">
        <w:rPr>
          <w:b w:val="0"/>
          <w:sz w:val="24"/>
          <w:szCs w:val="24"/>
        </w:rPr>
        <w:t xml:space="preserve">, что способствует полимеризации </w:t>
      </w:r>
      <w:proofErr w:type="spellStart"/>
      <w:r w:rsidRPr="007F7908">
        <w:rPr>
          <w:b w:val="0"/>
          <w:sz w:val="24"/>
          <w:szCs w:val="24"/>
          <w:lang w:val="en-US"/>
        </w:rPr>
        <w:t>HbS</w:t>
      </w:r>
      <w:proofErr w:type="spellEnd"/>
      <w:r w:rsidRPr="007F7908">
        <w:rPr>
          <w:b w:val="0"/>
          <w:sz w:val="24"/>
          <w:szCs w:val="24"/>
        </w:rPr>
        <w:t xml:space="preserve"> и, соответственно, серповидности эритроцитов, что приводит к быстрому нарушению кровоснабжения, а вслед за этим и функции. С возрастом отмечается резкое снижение количества сосудов в этой области, оставшиеся сосуды значительно расширены и спиралевидно извиты и часто слепо заканчиваются. В таблице 2 суммированы все почечные осложнения вызванные СКБ</w:t>
      </w:r>
      <w:r w:rsidRPr="00A83FA9">
        <w:rPr>
          <w:b w:val="0"/>
          <w:sz w:val="24"/>
          <w:szCs w:val="24"/>
        </w:rPr>
        <w:t xml:space="preserve"> </w:t>
      </w:r>
      <w:r>
        <w:rPr>
          <w:b w:val="0"/>
          <w:sz w:val="24"/>
          <w:szCs w:val="24"/>
        </w:rPr>
        <w:fldChar w:fldCharType="begin" w:fldLock="1"/>
      </w:r>
      <w:r>
        <w:rPr>
          <w:b w:val="0"/>
          <w:sz w:val="24"/>
          <w:szCs w:val="24"/>
        </w:rPr>
        <w:instrText>ADDIN CSL_CITATION {"citationItems":[{"id":"ITEM-1","itemData":{"DOI":"10.1016/s0140-6736(70)90836-6","ISSN":"0140-6736","PMID":"4189754","author":[{"dropping-particle":"","family":"Statius van Eps","given":"L W","non-dropping-particle":"","parse-names":false,"suffix":""},{"dropping-particle":"","family":"Pinedo-Veels","given":"C","non-dropping-particle":"","parse-names":false,"suffix":""},{"dropping-particle":"","family":"Vries","given":"G H","non-dropping-particle":"de","parse-names":false,"suffix":""},{"dropping-particle":"","family":"Koning","given":"J","non-dropping-particle":"de","parse-names":false,"suffix":""}],"container-title":"Lancet (London, England)","id":"ITEM-1","issue":"7644","issued":{"date-parts":[["1970","2","28"]]},"page":"450-2","title":"Nature of concentrating defect in sickle-cell nephropathy. Microradioangiographic studies.","type":"article-journal","volume":"1"},"uris":["http://www.mendeley.com/documents/?uuid=c9895389-2a86-39a8-8f91-bba821dc7c1e"]}],"mendeley":{"formattedCitation":"[48]","plainTextFormattedCitation":"[48]","previouslyFormattedCitation":"[48]"},"properties":{"noteIndex":0},"schema":"https://github.com/citation-style-language/schema/raw/master/csl-citation.json"}</w:instrText>
      </w:r>
      <w:r>
        <w:rPr>
          <w:b w:val="0"/>
          <w:sz w:val="24"/>
          <w:szCs w:val="24"/>
        </w:rPr>
        <w:fldChar w:fldCharType="separate"/>
      </w:r>
      <w:r w:rsidRPr="00A83FA9">
        <w:rPr>
          <w:b w:val="0"/>
          <w:noProof/>
          <w:sz w:val="24"/>
          <w:szCs w:val="24"/>
        </w:rPr>
        <w:t>[48]</w:t>
      </w:r>
      <w:r>
        <w:rPr>
          <w:b w:val="0"/>
          <w:sz w:val="24"/>
          <w:szCs w:val="24"/>
        </w:rPr>
        <w:fldChar w:fldCharType="end"/>
      </w:r>
      <w:r w:rsidRPr="007F7908">
        <w:rPr>
          <w:b w:val="0"/>
          <w:sz w:val="24"/>
          <w:szCs w:val="24"/>
        </w:rPr>
        <w:t xml:space="preserve">.  </w:t>
      </w:r>
    </w:p>
    <w:p w14:paraId="7B91CDFB" w14:textId="77777777" w:rsidR="00D86F42" w:rsidRPr="007F7908" w:rsidRDefault="00D86F42" w:rsidP="00D86F42">
      <w:pPr>
        <w:pStyle w:val="81"/>
        <w:spacing w:line="360" w:lineRule="auto"/>
        <w:ind w:firstLine="0"/>
        <w:rPr>
          <w:b w:val="0"/>
          <w:sz w:val="24"/>
          <w:szCs w:val="24"/>
        </w:rPr>
      </w:pPr>
    </w:p>
    <w:p w14:paraId="23980228" w14:textId="77777777" w:rsidR="00D86F42" w:rsidRPr="007F7908" w:rsidRDefault="00D86F42" w:rsidP="00D86F42">
      <w:pPr>
        <w:pStyle w:val="81"/>
        <w:spacing w:line="360" w:lineRule="auto"/>
        <w:ind w:firstLine="0"/>
        <w:rPr>
          <w:b w:val="0"/>
          <w:sz w:val="24"/>
          <w:szCs w:val="24"/>
        </w:rPr>
      </w:pPr>
      <w:r w:rsidRPr="007F7908">
        <w:rPr>
          <w:b w:val="0"/>
          <w:sz w:val="24"/>
          <w:szCs w:val="24"/>
        </w:rPr>
        <w:t>Таблица 2. Поражение почек при СКБ.</w:t>
      </w:r>
    </w:p>
    <w:tbl>
      <w:tblPr>
        <w:tblStyle w:val="aff8"/>
        <w:tblW w:w="0" w:type="auto"/>
        <w:tblLook w:val="04A0" w:firstRow="1" w:lastRow="0" w:firstColumn="1" w:lastColumn="0" w:noHBand="0" w:noVBand="1"/>
      </w:tblPr>
      <w:tblGrid>
        <w:gridCol w:w="4673"/>
        <w:gridCol w:w="4666"/>
      </w:tblGrid>
      <w:tr w:rsidR="00D86F42" w:rsidRPr="007F7908" w14:paraId="6505D6AD" w14:textId="77777777" w:rsidTr="002D61A3">
        <w:tc>
          <w:tcPr>
            <w:tcW w:w="4787" w:type="dxa"/>
          </w:tcPr>
          <w:p w14:paraId="199788A2"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Состояние</w:t>
            </w:r>
          </w:p>
        </w:tc>
        <w:tc>
          <w:tcPr>
            <w:tcW w:w="4787" w:type="dxa"/>
          </w:tcPr>
          <w:p w14:paraId="656168FE"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Комментарии</w:t>
            </w:r>
          </w:p>
        </w:tc>
      </w:tr>
      <w:tr w:rsidR="00D86F42" w:rsidRPr="007F7908" w14:paraId="7419A500" w14:textId="77777777" w:rsidTr="002D61A3">
        <w:tc>
          <w:tcPr>
            <w:tcW w:w="4787" w:type="dxa"/>
          </w:tcPr>
          <w:p w14:paraId="2C099519" w14:textId="77777777" w:rsidR="00D86F42" w:rsidRPr="007F7908" w:rsidRDefault="00D86F42" w:rsidP="002D61A3">
            <w:pPr>
              <w:pStyle w:val="81"/>
              <w:shd w:val="clear" w:color="auto" w:fill="auto"/>
              <w:spacing w:line="360" w:lineRule="auto"/>
              <w:ind w:firstLine="0"/>
              <w:rPr>
                <w:b w:val="0"/>
                <w:sz w:val="24"/>
                <w:szCs w:val="24"/>
                <w:u w:val="single"/>
              </w:rPr>
            </w:pPr>
            <w:r w:rsidRPr="007F7908">
              <w:rPr>
                <w:b w:val="0"/>
                <w:sz w:val="24"/>
                <w:szCs w:val="24"/>
                <w:u w:val="single"/>
              </w:rPr>
              <w:t>Нарушение функции дистального нефрона</w:t>
            </w:r>
          </w:p>
          <w:p w14:paraId="06A9A94A" w14:textId="77777777" w:rsidR="00D86F42" w:rsidRPr="007F7908" w:rsidRDefault="00D86F42" w:rsidP="002D61A3">
            <w:pPr>
              <w:pStyle w:val="81"/>
              <w:shd w:val="clear" w:color="auto" w:fill="auto"/>
              <w:spacing w:line="360" w:lineRule="auto"/>
              <w:ind w:firstLine="0"/>
              <w:rPr>
                <w:b w:val="0"/>
                <w:sz w:val="24"/>
                <w:szCs w:val="24"/>
              </w:rPr>
            </w:pPr>
            <w:proofErr w:type="spellStart"/>
            <w:r w:rsidRPr="007F7908">
              <w:rPr>
                <w:b w:val="0"/>
                <w:sz w:val="24"/>
                <w:szCs w:val="24"/>
              </w:rPr>
              <w:t>Гипостенурия</w:t>
            </w:r>
            <w:proofErr w:type="spellEnd"/>
          </w:p>
          <w:p w14:paraId="35D0411E"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Нарушение кислотности мочи</w:t>
            </w:r>
          </w:p>
          <w:p w14:paraId="115EEF72"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Нарушение экскреции калия</w:t>
            </w:r>
          </w:p>
        </w:tc>
        <w:tc>
          <w:tcPr>
            <w:tcW w:w="4787" w:type="dxa"/>
          </w:tcPr>
          <w:p w14:paraId="0214B033" w14:textId="77777777" w:rsidR="00D86F42" w:rsidRPr="007F7908" w:rsidRDefault="00D86F42" w:rsidP="002D61A3">
            <w:pPr>
              <w:pStyle w:val="81"/>
              <w:shd w:val="clear" w:color="auto" w:fill="auto"/>
              <w:spacing w:line="360" w:lineRule="auto"/>
              <w:ind w:firstLine="0"/>
              <w:rPr>
                <w:b w:val="0"/>
                <w:sz w:val="24"/>
                <w:szCs w:val="24"/>
              </w:rPr>
            </w:pPr>
          </w:p>
          <w:p w14:paraId="6EB84873"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Не связана с анемией</w:t>
            </w:r>
          </w:p>
          <w:p w14:paraId="2EC05F43"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 xml:space="preserve">Неполный дистальный </w:t>
            </w:r>
            <w:proofErr w:type="spellStart"/>
            <w:r w:rsidRPr="007F7908">
              <w:rPr>
                <w:b w:val="0"/>
                <w:sz w:val="24"/>
                <w:szCs w:val="24"/>
              </w:rPr>
              <w:t>канальцевый</w:t>
            </w:r>
            <w:proofErr w:type="spellEnd"/>
            <w:r w:rsidRPr="007F7908">
              <w:rPr>
                <w:b w:val="0"/>
                <w:sz w:val="24"/>
                <w:szCs w:val="24"/>
              </w:rPr>
              <w:t xml:space="preserve"> ацидоз</w:t>
            </w:r>
          </w:p>
          <w:p w14:paraId="25136515" w14:textId="77777777" w:rsidR="00D86F42" w:rsidRPr="007F7908" w:rsidRDefault="00D86F42" w:rsidP="002D61A3">
            <w:pPr>
              <w:pStyle w:val="81"/>
              <w:shd w:val="clear" w:color="auto" w:fill="auto"/>
              <w:spacing w:line="360" w:lineRule="auto"/>
              <w:ind w:firstLine="0"/>
              <w:rPr>
                <w:b w:val="0"/>
                <w:sz w:val="24"/>
                <w:szCs w:val="24"/>
              </w:rPr>
            </w:pPr>
            <w:r w:rsidRPr="007F7908">
              <w:rPr>
                <w:b w:val="0"/>
                <w:sz w:val="24"/>
                <w:szCs w:val="24"/>
              </w:rPr>
              <w:t>Развивается несмотря на нормальный ответ на ренин/альдостерон</w:t>
            </w:r>
          </w:p>
        </w:tc>
      </w:tr>
      <w:tr w:rsidR="00D86F42" w:rsidRPr="007F7908" w14:paraId="2D8898EC" w14:textId="77777777" w:rsidTr="002D61A3">
        <w:tc>
          <w:tcPr>
            <w:tcW w:w="4787" w:type="dxa"/>
          </w:tcPr>
          <w:p w14:paraId="16DBF10E" w14:textId="77777777" w:rsidR="00D86F42" w:rsidRPr="007F7908" w:rsidRDefault="00D86F42" w:rsidP="002D61A3">
            <w:pPr>
              <w:pStyle w:val="81"/>
              <w:shd w:val="clear" w:color="auto" w:fill="auto"/>
              <w:spacing w:line="360" w:lineRule="auto"/>
              <w:ind w:firstLine="0"/>
              <w:jc w:val="left"/>
              <w:rPr>
                <w:b w:val="0"/>
                <w:sz w:val="24"/>
                <w:szCs w:val="24"/>
                <w:u w:val="single"/>
              </w:rPr>
            </w:pPr>
            <w:r w:rsidRPr="007F7908">
              <w:rPr>
                <w:b w:val="0"/>
                <w:sz w:val="24"/>
                <w:szCs w:val="24"/>
                <w:u w:val="single"/>
              </w:rPr>
              <w:t>Субнормальная функция проксимальных канальцев</w:t>
            </w:r>
          </w:p>
          <w:p w14:paraId="0EBB69E6"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 xml:space="preserve">Повышение </w:t>
            </w:r>
            <w:proofErr w:type="spellStart"/>
            <w:r w:rsidRPr="007F7908">
              <w:rPr>
                <w:b w:val="0"/>
                <w:sz w:val="24"/>
                <w:szCs w:val="24"/>
              </w:rPr>
              <w:t>реабсорбции</w:t>
            </w:r>
            <w:proofErr w:type="spellEnd"/>
            <w:r w:rsidRPr="007F7908">
              <w:rPr>
                <w:b w:val="0"/>
                <w:sz w:val="24"/>
                <w:szCs w:val="24"/>
              </w:rPr>
              <w:t xml:space="preserve"> β2-микроглобулина</w:t>
            </w:r>
          </w:p>
          <w:p w14:paraId="46DA5ECB"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 xml:space="preserve">Повышение </w:t>
            </w:r>
            <w:proofErr w:type="spellStart"/>
            <w:r w:rsidRPr="007F7908">
              <w:rPr>
                <w:b w:val="0"/>
                <w:sz w:val="24"/>
                <w:szCs w:val="24"/>
              </w:rPr>
              <w:t>реабсорбции</w:t>
            </w:r>
            <w:proofErr w:type="spellEnd"/>
            <w:r w:rsidRPr="007F7908">
              <w:rPr>
                <w:b w:val="0"/>
                <w:sz w:val="24"/>
                <w:szCs w:val="24"/>
              </w:rPr>
              <w:t xml:space="preserve"> фосфора</w:t>
            </w:r>
          </w:p>
          <w:p w14:paraId="42735B1A"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Повышение секреции мочевой кислоты</w:t>
            </w:r>
          </w:p>
          <w:p w14:paraId="5E7AC79D"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Повышение секреции креатинина</w:t>
            </w:r>
          </w:p>
        </w:tc>
        <w:tc>
          <w:tcPr>
            <w:tcW w:w="4787" w:type="dxa"/>
          </w:tcPr>
          <w:p w14:paraId="2748C3B4"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Не приводит к патологии</w:t>
            </w:r>
          </w:p>
        </w:tc>
      </w:tr>
      <w:tr w:rsidR="00D86F42" w:rsidRPr="007F7908" w14:paraId="1401D4BC" w14:textId="77777777" w:rsidTr="002D61A3">
        <w:tc>
          <w:tcPr>
            <w:tcW w:w="4787" w:type="dxa"/>
          </w:tcPr>
          <w:p w14:paraId="6C5F68FA" w14:textId="77777777" w:rsidR="00D86F42" w:rsidRPr="007F7908" w:rsidRDefault="00D86F42" w:rsidP="002D61A3">
            <w:pPr>
              <w:pStyle w:val="81"/>
              <w:shd w:val="clear" w:color="auto" w:fill="auto"/>
              <w:spacing w:line="360" w:lineRule="auto"/>
              <w:ind w:firstLine="0"/>
              <w:jc w:val="left"/>
              <w:rPr>
                <w:b w:val="0"/>
                <w:sz w:val="24"/>
                <w:szCs w:val="24"/>
                <w:u w:val="single"/>
              </w:rPr>
            </w:pPr>
            <w:r w:rsidRPr="007F7908">
              <w:rPr>
                <w:b w:val="0"/>
                <w:sz w:val="24"/>
                <w:szCs w:val="24"/>
                <w:u w:val="single"/>
              </w:rPr>
              <w:t>Гемодинамические изменения</w:t>
            </w:r>
          </w:p>
          <w:p w14:paraId="234B3775"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Повышение скорости тока плазмы в почках</w:t>
            </w:r>
          </w:p>
          <w:p w14:paraId="179B4811"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Повышение скорости клубочковой фильтрации</w:t>
            </w:r>
          </w:p>
          <w:p w14:paraId="3B286F5F"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lastRenderedPageBreak/>
              <w:t xml:space="preserve">Снижении </w:t>
            </w:r>
            <w:proofErr w:type="spellStart"/>
            <w:r w:rsidRPr="007F7908">
              <w:rPr>
                <w:b w:val="0"/>
                <w:sz w:val="24"/>
                <w:szCs w:val="24"/>
              </w:rPr>
              <w:t>фильтрируемой</w:t>
            </w:r>
            <w:proofErr w:type="spellEnd"/>
            <w:r w:rsidRPr="007F7908">
              <w:rPr>
                <w:b w:val="0"/>
                <w:sz w:val="24"/>
                <w:szCs w:val="24"/>
              </w:rPr>
              <w:t xml:space="preserve"> фракции </w:t>
            </w:r>
          </w:p>
        </w:tc>
        <w:tc>
          <w:tcPr>
            <w:tcW w:w="4787" w:type="dxa"/>
          </w:tcPr>
          <w:p w14:paraId="19455606" w14:textId="77777777" w:rsidR="00D86F42" w:rsidRPr="007F7908" w:rsidRDefault="00D86F42" w:rsidP="002D61A3">
            <w:pPr>
              <w:pStyle w:val="81"/>
              <w:shd w:val="clear" w:color="auto" w:fill="auto"/>
              <w:spacing w:line="360" w:lineRule="auto"/>
              <w:ind w:firstLine="0"/>
              <w:jc w:val="left"/>
              <w:rPr>
                <w:b w:val="0"/>
                <w:sz w:val="24"/>
                <w:szCs w:val="24"/>
              </w:rPr>
            </w:pPr>
            <w:proofErr w:type="spellStart"/>
            <w:r w:rsidRPr="007F7908">
              <w:rPr>
                <w:b w:val="0"/>
                <w:sz w:val="24"/>
                <w:szCs w:val="24"/>
              </w:rPr>
              <w:lastRenderedPageBreak/>
              <w:t>Медиируется</w:t>
            </w:r>
            <w:proofErr w:type="spellEnd"/>
            <w:r w:rsidRPr="007F7908">
              <w:rPr>
                <w:b w:val="0"/>
                <w:sz w:val="24"/>
                <w:szCs w:val="24"/>
              </w:rPr>
              <w:t xml:space="preserve"> простагландинами</w:t>
            </w:r>
          </w:p>
        </w:tc>
      </w:tr>
      <w:tr w:rsidR="00D86F42" w:rsidRPr="007F7908" w14:paraId="498979F9" w14:textId="77777777" w:rsidTr="002D61A3">
        <w:tc>
          <w:tcPr>
            <w:tcW w:w="4787" w:type="dxa"/>
          </w:tcPr>
          <w:p w14:paraId="254AFEC0" w14:textId="77777777" w:rsidR="00D86F42" w:rsidRPr="007F7908" w:rsidRDefault="00D86F42" w:rsidP="002D61A3">
            <w:pPr>
              <w:pStyle w:val="81"/>
              <w:shd w:val="clear" w:color="auto" w:fill="auto"/>
              <w:spacing w:line="360" w:lineRule="auto"/>
              <w:ind w:firstLine="0"/>
              <w:jc w:val="left"/>
              <w:rPr>
                <w:b w:val="0"/>
                <w:sz w:val="24"/>
                <w:szCs w:val="24"/>
                <w:u w:val="single"/>
              </w:rPr>
            </w:pPr>
            <w:r w:rsidRPr="007F7908">
              <w:rPr>
                <w:b w:val="0"/>
                <w:sz w:val="24"/>
                <w:szCs w:val="24"/>
                <w:u w:val="single"/>
              </w:rPr>
              <w:t>Гематурия</w:t>
            </w:r>
          </w:p>
        </w:tc>
        <w:tc>
          <w:tcPr>
            <w:tcW w:w="4787" w:type="dxa"/>
          </w:tcPr>
          <w:p w14:paraId="491BC60B"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В 80% случаев развивается в левой почке</w:t>
            </w:r>
          </w:p>
        </w:tc>
      </w:tr>
      <w:tr w:rsidR="00D86F42" w:rsidRPr="007F7908" w14:paraId="495851A1" w14:textId="77777777" w:rsidTr="002D61A3">
        <w:tc>
          <w:tcPr>
            <w:tcW w:w="4787" w:type="dxa"/>
          </w:tcPr>
          <w:p w14:paraId="3A192777" w14:textId="77777777" w:rsidR="00D86F42" w:rsidRPr="007F7908" w:rsidRDefault="00D86F42" w:rsidP="002D61A3">
            <w:pPr>
              <w:pStyle w:val="81"/>
              <w:shd w:val="clear" w:color="auto" w:fill="auto"/>
              <w:spacing w:line="360" w:lineRule="auto"/>
              <w:ind w:firstLine="0"/>
              <w:jc w:val="left"/>
              <w:rPr>
                <w:b w:val="0"/>
                <w:sz w:val="24"/>
                <w:szCs w:val="24"/>
                <w:u w:val="single"/>
              </w:rPr>
            </w:pPr>
            <w:r w:rsidRPr="007F7908">
              <w:rPr>
                <w:b w:val="0"/>
                <w:sz w:val="24"/>
                <w:szCs w:val="24"/>
                <w:u w:val="single"/>
              </w:rPr>
              <w:t>Медуллярная карцинома почки</w:t>
            </w:r>
          </w:p>
        </w:tc>
        <w:tc>
          <w:tcPr>
            <w:tcW w:w="4787" w:type="dxa"/>
          </w:tcPr>
          <w:p w14:paraId="720BCA2F" w14:textId="77777777" w:rsidR="00D86F42" w:rsidRPr="007F7908" w:rsidRDefault="00D86F42" w:rsidP="002D61A3">
            <w:pPr>
              <w:pStyle w:val="81"/>
              <w:shd w:val="clear" w:color="auto" w:fill="auto"/>
              <w:spacing w:line="360" w:lineRule="auto"/>
              <w:ind w:firstLine="0"/>
              <w:jc w:val="left"/>
              <w:rPr>
                <w:b w:val="0"/>
                <w:sz w:val="24"/>
                <w:szCs w:val="24"/>
              </w:rPr>
            </w:pPr>
          </w:p>
        </w:tc>
      </w:tr>
      <w:tr w:rsidR="00D86F42" w:rsidRPr="007F7908" w14:paraId="5B590EF2" w14:textId="77777777" w:rsidTr="002D61A3">
        <w:tc>
          <w:tcPr>
            <w:tcW w:w="4787" w:type="dxa"/>
          </w:tcPr>
          <w:p w14:paraId="5C405E56" w14:textId="77777777" w:rsidR="00D86F42" w:rsidRPr="007F7908" w:rsidRDefault="00D86F42" w:rsidP="002D61A3">
            <w:pPr>
              <w:pStyle w:val="81"/>
              <w:shd w:val="clear" w:color="auto" w:fill="auto"/>
              <w:spacing w:line="360" w:lineRule="auto"/>
              <w:ind w:firstLine="0"/>
              <w:jc w:val="left"/>
              <w:rPr>
                <w:b w:val="0"/>
                <w:sz w:val="24"/>
                <w:szCs w:val="24"/>
                <w:u w:val="single"/>
              </w:rPr>
            </w:pPr>
            <w:r w:rsidRPr="007F7908">
              <w:rPr>
                <w:b w:val="0"/>
                <w:sz w:val="24"/>
                <w:szCs w:val="24"/>
                <w:u w:val="single"/>
              </w:rPr>
              <w:t>Папиллярный некроз</w:t>
            </w:r>
          </w:p>
        </w:tc>
        <w:tc>
          <w:tcPr>
            <w:tcW w:w="4787" w:type="dxa"/>
          </w:tcPr>
          <w:p w14:paraId="2C6FE2B5"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Часто приводит к почечной недостаточности</w:t>
            </w:r>
          </w:p>
        </w:tc>
      </w:tr>
      <w:tr w:rsidR="00D86F42" w:rsidRPr="007F7908" w14:paraId="3005F100" w14:textId="77777777" w:rsidTr="002D61A3">
        <w:tc>
          <w:tcPr>
            <w:tcW w:w="4787" w:type="dxa"/>
          </w:tcPr>
          <w:p w14:paraId="029F47EA" w14:textId="77777777" w:rsidR="00D86F42" w:rsidRPr="007F7908" w:rsidRDefault="00D86F42" w:rsidP="002D61A3">
            <w:pPr>
              <w:pStyle w:val="81"/>
              <w:shd w:val="clear" w:color="auto" w:fill="auto"/>
              <w:spacing w:line="360" w:lineRule="auto"/>
              <w:ind w:firstLine="0"/>
              <w:jc w:val="left"/>
              <w:rPr>
                <w:b w:val="0"/>
                <w:sz w:val="24"/>
                <w:szCs w:val="24"/>
                <w:u w:val="single"/>
              </w:rPr>
            </w:pPr>
            <w:r w:rsidRPr="007F7908">
              <w:rPr>
                <w:b w:val="0"/>
                <w:sz w:val="24"/>
                <w:szCs w:val="24"/>
                <w:u w:val="single"/>
              </w:rPr>
              <w:t>Острая почечная недостаточность</w:t>
            </w:r>
          </w:p>
        </w:tc>
        <w:tc>
          <w:tcPr>
            <w:tcW w:w="4787" w:type="dxa"/>
          </w:tcPr>
          <w:p w14:paraId="339681FF"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 xml:space="preserve">Может сочетаться с </w:t>
            </w:r>
            <w:proofErr w:type="spellStart"/>
            <w:r w:rsidRPr="007F7908">
              <w:rPr>
                <w:b w:val="0"/>
                <w:sz w:val="24"/>
                <w:szCs w:val="24"/>
              </w:rPr>
              <w:t>рабдомиолизом</w:t>
            </w:r>
            <w:proofErr w:type="spellEnd"/>
          </w:p>
        </w:tc>
      </w:tr>
      <w:tr w:rsidR="00D86F42" w:rsidRPr="007F7908" w14:paraId="34D3E506" w14:textId="77777777" w:rsidTr="002D61A3">
        <w:tc>
          <w:tcPr>
            <w:tcW w:w="4787" w:type="dxa"/>
          </w:tcPr>
          <w:p w14:paraId="6EFB63EA" w14:textId="77777777" w:rsidR="00D86F42" w:rsidRPr="007F7908" w:rsidRDefault="00D86F42" w:rsidP="002D61A3">
            <w:pPr>
              <w:pStyle w:val="81"/>
              <w:shd w:val="clear" w:color="auto" w:fill="auto"/>
              <w:spacing w:line="360" w:lineRule="auto"/>
              <w:ind w:firstLine="0"/>
              <w:jc w:val="left"/>
              <w:rPr>
                <w:b w:val="0"/>
                <w:sz w:val="24"/>
                <w:szCs w:val="24"/>
                <w:u w:val="single"/>
              </w:rPr>
            </w:pPr>
            <w:r w:rsidRPr="007F7908">
              <w:rPr>
                <w:b w:val="0"/>
                <w:sz w:val="24"/>
                <w:szCs w:val="24"/>
                <w:u w:val="single"/>
              </w:rPr>
              <w:t>Инфекция мочевыделительных путей</w:t>
            </w:r>
          </w:p>
        </w:tc>
        <w:tc>
          <w:tcPr>
            <w:tcW w:w="4787" w:type="dxa"/>
          </w:tcPr>
          <w:p w14:paraId="3D34FCD2"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Особенно у беременных</w:t>
            </w:r>
          </w:p>
        </w:tc>
      </w:tr>
      <w:tr w:rsidR="00D86F42" w:rsidRPr="007F7908" w14:paraId="679897AD" w14:textId="77777777" w:rsidTr="002D61A3">
        <w:tc>
          <w:tcPr>
            <w:tcW w:w="4787" w:type="dxa"/>
          </w:tcPr>
          <w:p w14:paraId="4005DDC3"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u w:val="single"/>
              </w:rPr>
              <w:t>Нарушение клубочков</w:t>
            </w:r>
          </w:p>
          <w:p w14:paraId="3C195FBA"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Протеинурия</w:t>
            </w:r>
          </w:p>
          <w:p w14:paraId="347A2CE6"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Нефротический синдром</w:t>
            </w:r>
          </w:p>
          <w:p w14:paraId="4E195496"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Хроническая почечная недостаточность</w:t>
            </w:r>
          </w:p>
        </w:tc>
        <w:tc>
          <w:tcPr>
            <w:tcW w:w="4787" w:type="dxa"/>
          </w:tcPr>
          <w:p w14:paraId="3CCEE0F3" w14:textId="77777777" w:rsidR="00D86F42" w:rsidRPr="007F7908" w:rsidRDefault="00D86F42" w:rsidP="002D61A3">
            <w:pPr>
              <w:pStyle w:val="81"/>
              <w:shd w:val="clear" w:color="auto" w:fill="auto"/>
              <w:spacing w:line="360" w:lineRule="auto"/>
              <w:ind w:firstLine="0"/>
              <w:jc w:val="left"/>
              <w:rPr>
                <w:b w:val="0"/>
                <w:sz w:val="24"/>
                <w:szCs w:val="24"/>
              </w:rPr>
            </w:pPr>
            <w:r w:rsidRPr="007F7908">
              <w:rPr>
                <w:b w:val="0"/>
                <w:sz w:val="24"/>
                <w:szCs w:val="24"/>
              </w:rPr>
              <w:t xml:space="preserve">У взрослых </w:t>
            </w:r>
            <w:r w:rsidRPr="00D37CCF">
              <w:rPr>
                <w:b w:val="0"/>
                <w:sz w:val="24"/>
                <w:szCs w:val="24"/>
              </w:rPr>
              <w:t>пациентов</w:t>
            </w:r>
            <w:r w:rsidRPr="007F7908">
              <w:rPr>
                <w:b w:val="0"/>
                <w:sz w:val="24"/>
                <w:szCs w:val="24"/>
              </w:rPr>
              <w:t xml:space="preserve"> с возрастом или «Центрально-Африканским» </w:t>
            </w:r>
            <w:proofErr w:type="spellStart"/>
            <w:r w:rsidRPr="007F7908">
              <w:rPr>
                <w:b w:val="0"/>
                <w:sz w:val="24"/>
                <w:szCs w:val="24"/>
              </w:rPr>
              <w:t>гаплотипом</w:t>
            </w:r>
            <w:proofErr w:type="spellEnd"/>
            <w:r w:rsidRPr="007F7908">
              <w:rPr>
                <w:b w:val="0"/>
                <w:sz w:val="24"/>
                <w:szCs w:val="24"/>
              </w:rPr>
              <w:t xml:space="preserve"> кластера </w:t>
            </w:r>
            <w:r w:rsidRPr="007F7908">
              <w:rPr>
                <w:b w:val="0"/>
                <w:sz w:val="24"/>
                <w:szCs w:val="24"/>
                <w:lang w:val="en-US"/>
              </w:rPr>
              <w:t>β</w:t>
            </w:r>
            <w:r w:rsidRPr="007F7908">
              <w:rPr>
                <w:b w:val="0"/>
                <w:bCs w:val="0"/>
                <w:sz w:val="24"/>
                <w:szCs w:val="24"/>
                <w:vertAlign w:val="superscript"/>
                <w:lang w:val="en-US"/>
              </w:rPr>
              <w:t>S</w:t>
            </w:r>
            <w:r w:rsidRPr="007F7908">
              <w:rPr>
                <w:b w:val="0"/>
                <w:sz w:val="24"/>
                <w:szCs w:val="24"/>
              </w:rPr>
              <w:t>-</w:t>
            </w:r>
            <w:proofErr w:type="spellStart"/>
            <w:r w:rsidRPr="007F7908">
              <w:rPr>
                <w:b w:val="0"/>
                <w:sz w:val="24"/>
                <w:szCs w:val="24"/>
              </w:rPr>
              <w:t>глобинового</w:t>
            </w:r>
            <w:proofErr w:type="spellEnd"/>
            <w:r w:rsidRPr="007F7908">
              <w:rPr>
                <w:b w:val="0"/>
                <w:sz w:val="24"/>
                <w:szCs w:val="24"/>
              </w:rPr>
              <w:t xml:space="preserve"> гена </w:t>
            </w:r>
          </w:p>
        </w:tc>
      </w:tr>
    </w:tbl>
    <w:p w14:paraId="63FFBA09" w14:textId="77777777" w:rsidR="00D86F42" w:rsidRPr="007F7908" w:rsidRDefault="00D86F42" w:rsidP="00D86F42">
      <w:pPr>
        <w:pStyle w:val="81"/>
        <w:spacing w:line="360" w:lineRule="auto"/>
        <w:ind w:firstLine="0"/>
        <w:rPr>
          <w:b w:val="0"/>
          <w:sz w:val="24"/>
          <w:szCs w:val="24"/>
        </w:rPr>
      </w:pPr>
    </w:p>
    <w:p w14:paraId="6490E494" w14:textId="77777777" w:rsidR="00D86F42" w:rsidRPr="007F7908" w:rsidRDefault="00D86F42" w:rsidP="00D86F42">
      <w:pPr>
        <w:pStyle w:val="81"/>
        <w:spacing w:line="360" w:lineRule="auto"/>
        <w:ind w:firstLine="709"/>
        <w:rPr>
          <w:b w:val="0"/>
          <w:sz w:val="24"/>
          <w:szCs w:val="24"/>
        </w:rPr>
      </w:pPr>
      <w:proofErr w:type="spellStart"/>
      <w:r w:rsidRPr="007F7908">
        <w:rPr>
          <w:b w:val="0"/>
          <w:sz w:val="24"/>
          <w:szCs w:val="24"/>
        </w:rPr>
        <w:t>Гипостенурия</w:t>
      </w:r>
      <w:proofErr w:type="spellEnd"/>
      <w:r w:rsidRPr="007F7908">
        <w:rPr>
          <w:b w:val="0"/>
          <w:sz w:val="24"/>
          <w:szCs w:val="24"/>
        </w:rPr>
        <w:t xml:space="preserve"> – неспособность концентрировать мочу – наиболее частое почечное осложнение СКБ, которое развивается уже в раннем детском возрасте и проявляется в виде </w:t>
      </w:r>
      <w:proofErr w:type="spellStart"/>
      <w:r w:rsidRPr="007F7908">
        <w:rPr>
          <w:b w:val="0"/>
          <w:sz w:val="24"/>
          <w:szCs w:val="24"/>
        </w:rPr>
        <w:t>энуреза</w:t>
      </w:r>
      <w:proofErr w:type="spellEnd"/>
      <w:r w:rsidRPr="007F7908">
        <w:rPr>
          <w:b w:val="0"/>
          <w:sz w:val="24"/>
          <w:szCs w:val="24"/>
        </w:rPr>
        <w:t xml:space="preserve">. Нарушение концентрационной функции почек часто сочетается с </w:t>
      </w:r>
      <w:proofErr w:type="spellStart"/>
      <w:r w:rsidRPr="007F7908">
        <w:rPr>
          <w:b w:val="0"/>
          <w:sz w:val="24"/>
          <w:szCs w:val="24"/>
        </w:rPr>
        <w:t>никтурией</w:t>
      </w:r>
      <w:proofErr w:type="spellEnd"/>
      <w:r w:rsidRPr="00056154">
        <w:rPr>
          <w:b w:val="0"/>
          <w:sz w:val="24"/>
          <w:szCs w:val="24"/>
        </w:rPr>
        <w:t xml:space="preserve"> </w:t>
      </w:r>
      <w:r>
        <w:rPr>
          <w:b w:val="0"/>
          <w:sz w:val="24"/>
          <w:szCs w:val="24"/>
          <w:lang w:val="en-US"/>
        </w:rPr>
        <w:fldChar w:fldCharType="begin" w:fldLock="1"/>
      </w:r>
      <w:r>
        <w:rPr>
          <w:b w:val="0"/>
          <w:sz w:val="24"/>
          <w:szCs w:val="24"/>
          <w:lang w:val="en-US"/>
        </w:rPr>
        <w:instrText>ADDIN</w:instrText>
      </w:r>
      <w:r w:rsidRPr="0069340D">
        <w:rPr>
          <w:b w:val="0"/>
          <w:sz w:val="24"/>
          <w:szCs w:val="24"/>
        </w:rPr>
        <w:instrText xml:space="preserve"> </w:instrText>
      </w:r>
      <w:r>
        <w:rPr>
          <w:b w:val="0"/>
          <w:sz w:val="24"/>
          <w:szCs w:val="24"/>
          <w:lang w:val="en-US"/>
        </w:rPr>
        <w:instrText>CSL</w:instrText>
      </w:r>
      <w:r w:rsidRPr="0069340D">
        <w:rPr>
          <w:b w:val="0"/>
          <w:sz w:val="24"/>
          <w:szCs w:val="24"/>
        </w:rPr>
        <w:instrText>_</w:instrText>
      </w:r>
      <w:r>
        <w:rPr>
          <w:b w:val="0"/>
          <w:sz w:val="24"/>
          <w:szCs w:val="24"/>
          <w:lang w:val="en-US"/>
        </w:rPr>
        <w:instrText>CITATION</w:instrText>
      </w:r>
      <w:r w:rsidRPr="0069340D">
        <w:rPr>
          <w:b w:val="0"/>
          <w:sz w:val="24"/>
          <w:szCs w:val="24"/>
        </w:rPr>
        <w:instrText xml:space="preserve"> {"</w:instrText>
      </w:r>
      <w:r>
        <w:rPr>
          <w:b w:val="0"/>
          <w:sz w:val="24"/>
          <w:szCs w:val="24"/>
          <w:lang w:val="en-US"/>
        </w:rPr>
        <w:instrText>citationItems</w:instrText>
      </w:r>
      <w:r w:rsidRPr="0069340D">
        <w:rPr>
          <w:b w:val="0"/>
          <w:sz w:val="24"/>
          <w:szCs w:val="24"/>
        </w:rPr>
        <w:instrText>":[{"</w:instrText>
      </w:r>
      <w:r>
        <w:rPr>
          <w:b w:val="0"/>
          <w:sz w:val="24"/>
          <w:szCs w:val="24"/>
          <w:lang w:val="en-US"/>
        </w:rPr>
        <w:instrText>id</w:instrText>
      </w:r>
      <w:r w:rsidRPr="0069340D">
        <w:rPr>
          <w:b w:val="0"/>
          <w:sz w:val="24"/>
          <w:szCs w:val="24"/>
        </w:rPr>
        <w:instrText>":"</w:instrText>
      </w:r>
      <w:r>
        <w:rPr>
          <w:b w:val="0"/>
          <w:sz w:val="24"/>
          <w:szCs w:val="24"/>
          <w:lang w:val="en-US"/>
        </w:rPr>
        <w:instrText>ITEM</w:instrText>
      </w:r>
      <w:r w:rsidRPr="0069340D">
        <w:rPr>
          <w:b w:val="0"/>
          <w:sz w:val="24"/>
          <w:szCs w:val="24"/>
        </w:rPr>
        <w:instrText>-1","</w:instrText>
      </w:r>
      <w:r>
        <w:rPr>
          <w:b w:val="0"/>
          <w:sz w:val="24"/>
          <w:szCs w:val="24"/>
          <w:lang w:val="en-US"/>
        </w:rPr>
        <w:instrText>itemData</w:instrText>
      </w:r>
      <w:r w:rsidRPr="0069340D">
        <w:rPr>
          <w:b w:val="0"/>
          <w:sz w:val="24"/>
          <w:szCs w:val="24"/>
        </w:rPr>
        <w:instrText>":{"</w:instrText>
      </w:r>
      <w:r>
        <w:rPr>
          <w:b w:val="0"/>
          <w:sz w:val="24"/>
          <w:szCs w:val="24"/>
          <w:lang w:val="en-US"/>
        </w:rPr>
        <w:instrText>DOI</w:instrText>
      </w:r>
      <w:r w:rsidRPr="0069340D">
        <w:rPr>
          <w:b w:val="0"/>
          <w:sz w:val="24"/>
          <w:szCs w:val="24"/>
        </w:rPr>
        <w:instrText>":"10.1016/</w:instrText>
      </w:r>
      <w:r>
        <w:rPr>
          <w:b w:val="0"/>
          <w:sz w:val="24"/>
          <w:szCs w:val="24"/>
          <w:lang w:val="en-US"/>
        </w:rPr>
        <w:instrText>s</w:instrText>
      </w:r>
      <w:r w:rsidRPr="0069340D">
        <w:rPr>
          <w:b w:val="0"/>
          <w:sz w:val="24"/>
          <w:szCs w:val="24"/>
        </w:rPr>
        <w:instrText>0140-6736(70)90836-6","</w:instrText>
      </w:r>
      <w:r>
        <w:rPr>
          <w:b w:val="0"/>
          <w:sz w:val="24"/>
          <w:szCs w:val="24"/>
          <w:lang w:val="en-US"/>
        </w:rPr>
        <w:instrText>ISSN</w:instrText>
      </w:r>
      <w:r w:rsidRPr="0069340D">
        <w:rPr>
          <w:b w:val="0"/>
          <w:sz w:val="24"/>
          <w:szCs w:val="24"/>
        </w:rPr>
        <w:instrText>":"0140-6736","</w:instrText>
      </w:r>
      <w:r>
        <w:rPr>
          <w:b w:val="0"/>
          <w:sz w:val="24"/>
          <w:szCs w:val="24"/>
          <w:lang w:val="en-US"/>
        </w:rPr>
        <w:instrText>PMID</w:instrText>
      </w:r>
      <w:r w:rsidRPr="0069340D">
        <w:rPr>
          <w:b w:val="0"/>
          <w:sz w:val="24"/>
          <w:szCs w:val="24"/>
        </w:rPr>
        <w:instrText>":"4189754","</w:instrText>
      </w:r>
      <w:r>
        <w:rPr>
          <w:b w:val="0"/>
          <w:sz w:val="24"/>
          <w:szCs w:val="24"/>
          <w:lang w:val="en-US"/>
        </w:rPr>
        <w:instrText>author</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Statius</w:instrText>
      </w:r>
      <w:r w:rsidRPr="0069340D">
        <w:rPr>
          <w:b w:val="0"/>
          <w:sz w:val="24"/>
          <w:szCs w:val="24"/>
        </w:rPr>
        <w:instrText xml:space="preserve"> </w:instrText>
      </w:r>
      <w:r>
        <w:rPr>
          <w:b w:val="0"/>
          <w:sz w:val="24"/>
          <w:szCs w:val="24"/>
          <w:lang w:val="en-US"/>
        </w:rPr>
        <w:instrText>van</w:instrText>
      </w:r>
      <w:r w:rsidRPr="0069340D">
        <w:rPr>
          <w:b w:val="0"/>
          <w:sz w:val="24"/>
          <w:szCs w:val="24"/>
        </w:rPr>
        <w:instrText xml:space="preserve"> </w:instrText>
      </w:r>
      <w:r>
        <w:rPr>
          <w:b w:val="0"/>
          <w:sz w:val="24"/>
          <w:szCs w:val="24"/>
          <w:lang w:val="en-US"/>
        </w:rPr>
        <w:instrText>Eps</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L</w:instrText>
      </w:r>
      <w:r w:rsidRPr="0069340D">
        <w:rPr>
          <w:b w:val="0"/>
          <w:sz w:val="24"/>
          <w:szCs w:val="24"/>
        </w:rPr>
        <w:instrText xml:space="preserve"> </w:instrText>
      </w:r>
      <w:r>
        <w:rPr>
          <w:b w:val="0"/>
          <w:sz w:val="24"/>
          <w:szCs w:val="24"/>
          <w:lang w:val="en-US"/>
        </w:rPr>
        <w:instrText>W</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Pinedo</w:instrText>
      </w:r>
      <w:r w:rsidRPr="0069340D">
        <w:rPr>
          <w:b w:val="0"/>
          <w:sz w:val="24"/>
          <w:szCs w:val="24"/>
        </w:rPr>
        <w:instrText>-</w:instrText>
      </w:r>
      <w:r>
        <w:rPr>
          <w:b w:val="0"/>
          <w:sz w:val="24"/>
          <w:szCs w:val="24"/>
          <w:lang w:val="en-US"/>
        </w:rPr>
        <w:instrText>Veels</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C</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Vries</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G</w:instrText>
      </w:r>
      <w:r w:rsidRPr="0069340D">
        <w:rPr>
          <w:b w:val="0"/>
          <w:sz w:val="24"/>
          <w:szCs w:val="24"/>
        </w:rPr>
        <w:instrText xml:space="preserve"> </w:instrText>
      </w:r>
      <w:r>
        <w:rPr>
          <w:b w:val="0"/>
          <w:sz w:val="24"/>
          <w:szCs w:val="24"/>
          <w:lang w:val="en-US"/>
        </w:rPr>
        <w:instrText>H</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de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Koning</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J</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de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container</w:instrText>
      </w:r>
      <w:r w:rsidRPr="0069340D">
        <w:rPr>
          <w:b w:val="0"/>
          <w:sz w:val="24"/>
          <w:szCs w:val="24"/>
        </w:rPr>
        <w:instrText>-</w:instrText>
      </w:r>
      <w:r>
        <w:rPr>
          <w:b w:val="0"/>
          <w:sz w:val="24"/>
          <w:szCs w:val="24"/>
          <w:lang w:val="en-US"/>
        </w:rPr>
        <w:instrText>title</w:instrText>
      </w:r>
      <w:r w:rsidRPr="0069340D">
        <w:rPr>
          <w:b w:val="0"/>
          <w:sz w:val="24"/>
          <w:szCs w:val="24"/>
        </w:rPr>
        <w:instrText>":"</w:instrText>
      </w:r>
      <w:r>
        <w:rPr>
          <w:b w:val="0"/>
          <w:sz w:val="24"/>
          <w:szCs w:val="24"/>
          <w:lang w:val="en-US"/>
        </w:rPr>
        <w:instrText>Lancet</w:instrText>
      </w:r>
      <w:r w:rsidRPr="0069340D">
        <w:rPr>
          <w:b w:val="0"/>
          <w:sz w:val="24"/>
          <w:szCs w:val="24"/>
        </w:rPr>
        <w:instrText xml:space="preserve"> (</w:instrText>
      </w:r>
      <w:r>
        <w:rPr>
          <w:b w:val="0"/>
          <w:sz w:val="24"/>
          <w:szCs w:val="24"/>
          <w:lang w:val="en-US"/>
        </w:rPr>
        <w:instrText>London</w:instrText>
      </w:r>
      <w:r w:rsidRPr="0069340D">
        <w:rPr>
          <w:b w:val="0"/>
          <w:sz w:val="24"/>
          <w:szCs w:val="24"/>
        </w:rPr>
        <w:instrText xml:space="preserve">, </w:instrText>
      </w:r>
      <w:r>
        <w:rPr>
          <w:b w:val="0"/>
          <w:sz w:val="24"/>
          <w:szCs w:val="24"/>
          <w:lang w:val="en-US"/>
        </w:rPr>
        <w:instrText>England</w:instrText>
      </w:r>
      <w:r w:rsidRPr="0069340D">
        <w:rPr>
          <w:b w:val="0"/>
          <w:sz w:val="24"/>
          <w:szCs w:val="24"/>
        </w:rPr>
        <w:instrText>)","</w:instrText>
      </w:r>
      <w:r>
        <w:rPr>
          <w:b w:val="0"/>
          <w:sz w:val="24"/>
          <w:szCs w:val="24"/>
          <w:lang w:val="en-US"/>
        </w:rPr>
        <w:instrText>id</w:instrText>
      </w:r>
      <w:r w:rsidRPr="0069340D">
        <w:rPr>
          <w:b w:val="0"/>
          <w:sz w:val="24"/>
          <w:szCs w:val="24"/>
        </w:rPr>
        <w:instrText>":"</w:instrText>
      </w:r>
      <w:r>
        <w:rPr>
          <w:b w:val="0"/>
          <w:sz w:val="24"/>
          <w:szCs w:val="24"/>
          <w:lang w:val="en-US"/>
        </w:rPr>
        <w:instrText>ITEM</w:instrText>
      </w:r>
      <w:r w:rsidRPr="0069340D">
        <w:rPr>
          <w:b w:val="0"/>
          <w:sz w:val="24"/>
          <w:szCs w:val="24"/>
        </w:rPr>
        <w:instrText>-1","</w:instrText>
      </w:r>
      <w:r>
        <w:rPr>
          <w:b w:val="0"/>
          <w:sz w:val="24"/>
          <w:szCs w:val="24"/>
          <w:lang w:val="en-US"/>
        </w:rPr>
        <w:instrText>issue</w:instrText>
      </w:r>
      <w:r w:rsidRPr="0069340D">
        <w:rPr>
          <w:b w:val="0"/>
          <w:sz w:val="24"/>
          <w:szCs w:val="24"/>
        </w:rPr>
        <w:instrText>":"7644","</w:instrText>
      </w:r>
      <w:r>
        <w:rPr>
          <w:b w:val="0"/>
          <w:sz w:val="24"/>
          <w:szCs w:val="24"/>
          <w:lang w:val="en-US"/>
        </w:rPr>
        <w:instrText>issued</w:instrText>
      </w:r>
      <w:r w:rsidRPr="0069340D">
        <w:rPr>
          <w:b w:val="0"/>
          <w:sz w:val="24"/>
          <w:szCs w:val="24"/>
        </w:rPr>
        <w:instrText>":{"</w:instrText>
      </w:r>
      <w:r>
        <w:rPr>
          <w:b w:val="0"/>
          <w:sz w:val="24"/>
          <w:szCs w:val="24"/>
          <w:lang w:val="en-US"/>
        </w:rPr>
        <w:instrText>date</w:instrText>
      </w:r>
      <w:r w:rsidRPr="0069340D">
        <w:rPr>
          <w:b w:val="0"/>
          <w:sz w:val="24"/>
          <w:szCs w:val="24"/>
        </w:rPr>
        <w:instrText>-</w:instrText>
      </w:r>
      <w:r>
        <w:rPr>
          <w:b w:val="0"/>
          <w:sz w:val="24"/>
          <w:szCs w:val="24"/>
          <w:lang w:val="en-US"/>
        </w:rPr>
        <w:instrText>parts</w:instrText>
      </w:r>
      <w:r w:rsidRPr="0069340D">
        <w:rPr>
          <w:b w:val="0"/>
          <w:sz w:val="24"/>
          <w:szCs w:val="24"/>
        </w:rPr>
        <w:instrText>":[["1970","2","28"]]},"</w:instrText>
      </w:r>
      <w:r>
        <w:rPr>
          <w:b w:val="0"/>
          <w:sz w:val="24"/>
          <w:szCs w:val="24"/>
          <w:lang w:val="en-US"/>
        </w:rPr>
        <w:instrText>page</w:instrText>
      </w:r>
      <w:r w:rsidRPr="0069340D">
        <w:rPr>
          <w:b w:val="0"/>
          <w:sz w:val="24"/>
          <w:szCs w:val="24"/>
        </w:rPr>
        <w:instrText>":"450-2","</w:instrText>
      </w:r>
      <w:r>
        <w:rPr>
          <w:b w:val="0"/>
          <w:sz w:val="24"/>
          <w:szCs w:val="24"/>
          <w:lang w:val="en-US"/>
        </w:rPr>
        <w:instrText>title</w:instrText>
      </w:r>
      <w:r w:rsidRPr="0069340D">
        <w:rPr>
          <w:b w:val="0"/>
          <w:sz w:val="24"/>
          <w:szCs w:val="24"/>
        </w:rPr>
        <w:instrText>":"</w:instrText>
      </w:r>
      <w:r>
        <w:rPr>
          <w:b w:val="0"/>
          <w:sz w:val="24"/>
          <w:szCs w:val="24"/>
          <w:lang w:val="en-US"/>
        </w:rPr>
        <w:instrText>Nature</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concentrating</w:instrText>
      </w:r>
      <w:r w:rsidRPr="0069340D">
        <w:rPr>
          <w:b w:val="0"/>
          <w:sz w:val="24"/>
          <w:szCs w:val="24"/>
        </w:rPr>
        <w:instrText xml:space="preserve"> </w:instrText>
      </w:r>
      <w:r>
        <w:rPr>
          <w:b w:val="0"/>
          <w:sz w:val="24"/>
          <w:szCs w:val="24"/>
          <w:lang w:val="en-US"/>
        </w:rPr>
        <w:instrText>defect</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w:instrText>
      </w:r>
      <w:r>
        <w:rPr>
          <w:b w:val="0"/>
          <w:sz w:val="24"/>
          <w:szCs w:val="24"/>
          <w:lang w:val="en-US"/>
        </w:rPr>
        <w:instrText>cell</w:instrText>
      </w:r>
      <w:r w:rsidRPr="0069340D">
        <w:rPr>
          <w:b w:val="0"/>
          <w:sz w:val="24"/>
          <w:szCs w:val="24"/>
        </w:rPr>
        <w:instrText xml:space="preserve"> </w:instrText>
      </w:r>
      <w:r>
        <w:rPr>
          <w:b w:val="0"/>
          <w:sz w:val="24"/>
          <w:szCs w:val="24"/>
          <w:lang w:val="en-US"/>
        </w:rPr>
        <w:instrText>nephropathy</w:instrText>
      </w:r>
      <w:r w:rsidRPr="0069340D">
        <w:rPr>
          <w:b w:val="0"/>
          <w:sz w:val="24"/>
          <w:szCs w:val="24"/>
        </w:rPr>
        <w:instrText xml:space="preserve">. </w:instrText>
      </w:r>
      <w:r>
        <w:rPr>
          <w:b w:val="0"/>
          <w:sz w:val="24"/>
          <w:szCs w:val="24"/>
          <w:lang w:val="en-US"/>
        </w:rPr>
        <w:instrText>Microradioangiographic</w:instrText>
      </w:r>
      <w:r w:rsidRPr="0069340D">
        <w:rPr>
          <w:b w:val="0"/>
          <w:sz w:val="24"/>
          <w:szCs w:val="24"/>
        </w:rPr>
        <w:instrText xml:space="preserve"> </w:instrText>
      </w:r>
      <w:r>
        <w:rPr>
          <w:b w:val="0"/>
          <w:sz w:val="24"/>
          <w:szCs w:val="24"/>
          <w:lang w:val="en-US"/>
        </w:rPr>
        <w:instrText>studies</w:instrText>
      </w:r>
      <w:r w:rsidRPr="0069340D">
        <w:rPr>
          <w:b w:val="0"/>
          <w:sz w:val="24"/>
          <w:szCs w:val="24"/>
        </w:rPr>
        <w:instrText>.","</w:instrText>
      </w:r>
      <w:r>
        <w:rPr>
          <w:b w:val="0"/>
          <w:sz w:val="24"/>
          <w:szCs w:val="24"/>
          <w:lang w:val="en-US"/>
        </w:rPr>
        <w:instrText>type</w:instrText>
      </w:r>
      <w:r w:rsidRPr="0069340D">
        <w:rPr>
          <w:b w:val="0"/>
          <w:sz w:val="24"/>
          <w:szCs w:val="24"/>
        </w:rPr>
        <w:instrText>":"</w:instrText>
      </w:r>
      <w:r>
        <w:rPr>
          <w:b w:val="0"/>
          <w:sz w:val="24"/>
          <w:szCs w:val="24"/>
          <w:lang w:val="en-US"/>
        </w:rPr>
        <w:instrText>article</w:instrText>
      </w:r>
      <w:r w:rsidRPr="0069340D">
        <w:rPr>
          <w:b w:val="0"/>
          <w:sz w:val="24"/>
          <w:szCs w:val="24"/>
        </w:rPr>
        <w:instrText>-</w:instrText>
      </w:r>
      <w:r>
        <w:rPr>
          <w:b w:val="0"/>
          <w:sz w:val="24"/>
          <w:szCs w:val="24"/>
          <w:lang w:val="en-US"/>
        </w:rPr>
        <w:instrText>journal</w:instrText>
      </w:r>
      <w:r w:rsidRPr="0069340D">
        <w:rPr>
          <w:b w:val="0"/>
          <w:sz w:val="24"/>
          <w:szCs w:val="24"/>
        </w:rPr>
        <w:instrText>","</w:instrText>
      </w:r>
      <w:r>
        <w:rPr>
          <w:b w:val="0"/>
          <w:sz w:val="24"/>
          <w:szCs w:val="24"/>
          <w:lang w:val="en-US"/>
        </w:rPr>
        <w:instrText>volume</w:instrText>
      </w:r>
      <w:r w:rsidRPr="0069340D">
        <w:rPr>
          <w:b w:val="0"/>
          <w:sz w:val="24"/>
          <w:szCs w:val="24"/>
        </w:rPr>
        <w:instrText>":"1"},"</w:instrText>
      </w:r>
      <w:r>
        <w:rPr>
          <w:b w:val="0"/>
          <w:sz w:val="24"/>
          <w:szCs w:val="24"/>
          <w:lang w:val="en-US"/>
        </w:rPr>
        <w:instrText>uris</w:instrText>
      </w:r>
      <w:r w:rsidRPr="0069340D">
        <w:rPr>
          <w:b w:val="0"/>
          <w:sz w:val="24"/>
          <w:szCs w:val="24"/>
        </w:rPr>
        <w:instrText>":["</w:instrText>
      </w:r>
      <w:r>
        <w:rPr>
          <w:b w:val="0"/>
          <w:sz w:val="24"/>
          <w:szCs w:val="24"/>
          <w:lang w:val="en-US"/>
        </w:rPr>
        <w:instrText>http</w:instrText>
      </w:r>
      <w:r w:rsidRPr="0069340D">
        <w:rPr>
          <w:b w:val="0"/>
          <w:sz w:val="24"/>
          <w:szCs w:val="24"/>
        </w:rPr>
        <w:instrText>://</w:instrText>
      </w:r>
      <w:r>
        <w:rPr>
          <w:b w:val="0"/>
          <w:sz w:val="24"/>
          <w:szCs w:val="24"/>
          <w:lang w:val="en-US"/>
        </w:rPr>
        <w:instrText>www</w:instrText>
      </w:r>
      <w:r w:rsidRPr="0069340D">
        <w:rPr>
          <w:b w:val="0"/>
          <w:sz w:val="24"/>
          <w:szCs w:val="24"/>
        </w:rPr>
        <w:instrText>.</w:instrText>
      </w:r>
      <w:r>
        <w:rPr>
          <w:b w:val="0"/>
          <w:sz w:val="24"/>
          <w:szCs w:val="24"/>
          <w:lang w:val="en-US"/>
        </w:rPr>
        <w:instrText>mendeley</w:instrText>
      </w:r>
      <w:r w:rsidRPr="0069340D">
        <w:rPr>
          <w:b w:val="0"/>
          <w:sz w:val="24"/>
          <w:szCs w:val="24"/>
        </w:rPr>
        <w:instrText>.</w:instrText>
      </w:r>
      <w:r>
        <w:rPr>
          <w:b w:val="0"/>
          <w:sz w:val="24"/>
          <w:szCs w:val="24"/>
          <w:lang w:val="en-US"/>
        </w:rPr>
        <w:instrText>com</w:instrText>
      </w:r>
      <w:r w:rsidRPr="0069340D">
        <w:rPr>
          <w:b w:val="0"/>
          <w:sz w:val="24"/>
          <w:szCs w:val="24"/>
        </w:rPr>
        <w:instrText>/</w:instrText>
      </w:r>
      <w:r>
        <w:rPr>
          <w:b w:val="0"/>
          <w:sz w:val="24"/>
          <w:szCs w:val="24"/>
          <w:lang w:val="en-US"/>
        </w:rPr>
        <w:instrText>documents</w:instrText>
      </w:r>
      <w:r w:rsidRPr="0069340D">
        <w:rPr>
          <w:b w:val="0"/>
          <w:sz w:val="24"/>
          <w:szCs w:val="24"/>
        </w:rPr>
        <w:instrText>/?</w:instrText>
      </w:r>
      <w:r>
        <w:rPr>
          <w:b w:val="0"/>
          <w:sz w:val="24"/>
          <w:szCs w:val="24"/>
          <w:lang w:val="en-US"/>
        </w:rPr>
        <w:instrText>uuid</w:instrText>
      </w:r>
      <w:r w:rsidRPr="0069340D">
        <w:rPr>
          <w:b w:val="0"/>
          <w:sz w:val="24"/>
          <w:szCs w:val="24"/>
        </w:rPr>
        <w:instrText>=</w:instrText>
      </w:r>
      <w:r>
        <w:rPr>
          <w:b w:val="0"/>
          <w:sz w:val="24"/>
          <w:szCs w:val="24"/>
          <w:lang w:val="en-US"/>
        </w:rPr>
        <w:instrText>c</w:instrText>
      </w:r>
      <w:r w:rsidRPr="0069340D">
        <w:rPr>
          <w:b w:val="0"/>
          <w:sz w:val="24"/>
          <w:szCs w:val="24"/>
        </w:rPr>
        <w:instrText>9895389-2</w:instrText>
      </w:r>
      <w:r>
        <w:rPr>
          <w:b w:val="0"/>
          <w:sz w:val="24"/>
          <w:szCs w:val="24"/>
          <w:lang w:val="en-US"/>
        </w:rPr>
        <w:instrText>a</w:instrText>
      </w:r>
      <w:r w:rsidRPr="0069340D">
        <w:rPr>
          <w:b w:val="0"/>
          <w:sz w:val="24"/>
          <w:szCs w:val="24"/>
        </w:rPr>
        <w:instrText>86-39</w:instrText>
      </w:r>
      <w:r>
        <w:rPr>
          <w:b w:val="0"/>
          <w:sz w:val="24"/>
          <w:szCs w:val="24"/>
          <w:lang w:val="en-US"/>
        </w:rPr>
        <w:instrText>a</w:instrText>
      </w:r>
      <w:r w:rsidRPr="0069340D">
        <w:rPr>
          <w:b w:val="0"/>
          <w:sz w:val="24"/>
          <w:szCs w:val="24"/>
        </w:rPr>
        <w:instrText>8-8</w:instrText>
      </w:r>
      <w:r>
        <w:rPr>
          <w:b w:val="0"/>
          <w:sz w:val="24"/>
          <w:szCs w:val="24"/>
          <w:lang w:val="en-US"/>
        </w:rPr>
        <w:instrText>f</w:instrText>
      </w:r>
      <w:r w:rsidRPr="0069340D">
        <w:rPr>
          <w:b w:val="0"/>
          <w:sz w:val="24"/>
          <w:szCs w:val="24"/>
        </w:rPr>
        <w:instrText>91-</w:instrText>
      </w:r>
      <w:r>
        <w:rPr>
          <w:b w:val="0"/>
          <w:sz w:val="24"/>
          <w:szCs w:val="24"/>
          <w:lang w:val="en-US"/>
        </w:rPr>
        <w:instrText>bba</w:instrText>
      </w:r>
      <w:r w:rsidRPr="0069340D">
        <w:rPr>
          <w:b w:val="0"/>
          <w:sz w:val="24"/>
          <w:szCs w:val="24"/>
        </w:rPr>
        <w:instrText>821</w:instrText>
      </w:r>
      <w:r>
        <w:rPr>
          <w:b w:val="0"/>
          <w:sz w:val="24"/>
          <w:szCs w:val="24"/>
          <w:lang w:val="en-US"/>
        </w:rPr>
        <w:instrText>dc</w:instrText>
      </w:r>
      <w:r w:rsidRPr="0069340D">
        <w:rPr>
          <w:b w:val="0"/>
          <w:sz w:val="24"/>
          <w:szCs w:val="24"/>
        </w:rPr>
        <w:instrText>7</w:instrText>
      </w:r>
      <w:r>
        <w:rPr>
          <w:b w:val="0"/>
          <w:sz w:val="24"/>
          <w:szCs w:val="24"/>
          <w:lang w:val="en-US"/>
        </w:rPr>
        <w:instrText>c</w:instrText>
      </w:r>
      <w:r w:rsidRPr="0069340D">
        <w:rPr>
          <w:b w:val="0"/>
          <w:sz w:val="24"/>
          <w:szCs w:val="24"/>
        </w:rPr>
        <w:instrText>1</w:instrText>
      </w:r>
      <w:r>
        <w:rPr>
          <w:b w:val="0"/>
          <w:sz w:val="24"/>
          <w:szCs w:val="24"/>
          <w:lang w:val="en-US"/>
        </w:rPr>
        <w:instrText>e</w:instrText>
      </w:r>
      <w:r w:rsidRPr="0069340D">
        <w:rPr>
          <w:b w:val="0"/>
          <w:sz w:val="24"/>
          <w:szCs w:val="24"/>
        </w:rPr>
        <w:instrText>"]},{"</w:instrText>
      </w:r>
      <w:r>
        <w:rPr>
          <w:b w:val="0"/>
          <w:sz w:val="24"/>
          <w:szCs w:val="24"/>
          <w:lang w:val="en-US"/>
        </w:rPr>
        <w:instrText>id</w:instrText>
      </w:r>
      <w:r w:rsidRPr="0069340D">
        <w:rPr>
          <w:b w:val="0"/>
          <w:sz w:val="24"/>
          <w:szCs w:val="24"/>
        </w:rPr>
        <w:instrText>":"</w:instrText>
      </w:r>
      <w:r>
        <w:rPr>
          <w:b w:val="0"/>
          <w:sz w:val="24"/>
          <w:szCs w:val="24"/>
          <w:lang w:val="en-US"/>
        </w:rPr>
        <w:instrText>ITEM</w:instrText>
      </w:r>
      <w:r w:rsidRPr="0069340D">
        <w:rPr>
          <w:b w:val="0"/>
          <w:sz w:val="24"/>
          <w:szCs w:val="24"/>
        </w:rPr>
        <w:instrText>-2","</w:instrText>
      </w:r>
      <w:r>
        <w:rPr>
          <w:b w:val="0"/>
          <w:sz w:val="24"/>
          <w:szCs w:val="24"/>
          <w:lang w:val="en-US"/>
        </w:rPr>
        <w:instrText>itemData</w:instrText>
      </w:r>
      <w:r w:rsidRPr="0069340D">
        <w:rPr>
          <w:b w:val="0"/>
          <w:sz w:val="24"/>
          <w:szCs w:val="24"/>
        </w:rPr>
        <w:instrText>":{"</w:instrText>
      </w:r>
      <w:r>
        <w:rPr>
          <w:b w:val="0"/>
          <w:sz w:val="24"/>
          <w:szCs w:val="24"/>
          <w:lang w:val="en-US"/>
        </w:rPr>
        <w:instrText>DOI</w:instrText>
      </w:r>
      <w:r w:rsidRPr="0069340D">
        <w:rPr>
          <w:b w:val="0"/>
          <w:sz w:val="24"/>
          <w:szCs w:val="24"/>
        </w:rPr>
        <w:instrText>":"10.1001/</w:instrText>
      </w:r>
      <w:r>
        <w:rPr>
          <w:b w:val="0"/>
          <w:sz w:val="24"/>
          <w:szCs w:val="24"/>
          <w:lang w:val="en-US"/>
        </w:rPr>
        <w:instrText>archinte</w:instrText>
      </w:r>
      <w:r w:rsidRPr="0069340D">
        <w:rPr>
          <w:b w:val="0"/>
          <w:sz w:val="24"/>
          <w:szCs w:val="24"/>
        </w:rPr>
        <w:instrText>.150.3.501","</w:instrText>
      </w:r>
      <w:r>
        <w:rPr>
          <w:b w:val="0"/>
          <w:sz w:val="24"/>
          <w:szCs w:val="24"/>
          <w:lang w:val="en-US"/>
        </w:rPr>
        <w:instrText>ISSN</w:instrText>
      </w:r>
      <w:r w:rsidRPr="0069340D">
        <w:rPr>
          <w:b w:val="0"/>
          <w:sz w:val="24"/>
          <w:szCs w:val="24"/>
        </w:rPr>
        <w:instrText>":"00039926","</w:instrText>
      </w:r>
      <w:r>
        <w:rPr>
          <w:b w:val="0"/>
          <w:sz w:val="24"/>
          <w:szCs w:val="24"/>
          <w:lang w:val="en-US"/>
        </w:rPr>
        <w:instrText>PMID</w:instrText>
      </w:r>
      <w:r w:rsidRPr="0069340D">
        <w:rPr>
          <w:b w:val="0"/>
          <w:sz w:val="24"/>
          <w:szCs w:val="24"/>
        </w:rPr>
        <w:instrText>":"2178577","</w:instrText>
      </w:r>
      <w:r>
        <w:rPr>
          <w:b w:val="0"/>
          <w:sz w:val="24"/>
          <w:szCs w:val="24"/>
          <w:lang w:val="en-US"/>
        </w:rPr>
        <w:instrText>abstract</w:instrText>
      </w:r>
      <w:r w:rsidRPr="0069340D">
        <w:rPr>
          <w:b w:val="0"/>
          <w:sz w:val="24"/>
          <w:szCs w:val="24"/>
        </w:rPr>
        <w:instrText>":"</w:instrText>
      </w:r>
      <w:r>
        <w:rPr>
          <w:b w:val="0"/>
          <w:sz w:val="24"/>
          <w:szCs w:val="24"/>
          <w:lang w:val="en-US"/>
        </w:rPr>
        <w:instrText>Many</w:instrText>
      </w:r>
      <w:r w:rsidRPr="0069340D">
        <w:rPr>
          <w:b w:val="0"/>
          <w:sz w:val="24"/>
          <w:szCs w:val="24"/>
        </w:rPr>
        <w:instrText xml:space="preserve"> </w:instrText>
      </w:r>
      <w:r>
        <w:rPr>
          <w:b w:val="0"/>
          <w:sz w:val="24"/>
          <w:szCs w:val="24"/>
          <w:lang w:val="en-US"/>
        </w:rPr>
        <w:instrText>renal</w:instrText>
      </w:r>
      <w:r w:rsidRPr="0069340D">
        <w:rPr>
          <w:b w:val="0"/>
          <w:sz w:val="24"/>
          <w:szCs w:val="24"/>
        </w:rPr>
        <w:instrText xml:space="preserve"> </w:instrText>
      </w:r>
      <w:r>
        <w:rPr>
          <w:b w:val="0"/>
          <w:sz w:val="24"/>
          <w:szCs w:val="24"/>
          <w:lang w:val="en-US"/>
        </w:rPr>
        <w:instrText>structural</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functional</w:instrText>
      </w:r>
      <w:r w:rsidRPr="0069340D">
        <w:rPr>
          <w:b w:val="0"/>
          <w:sz w:val="24"/>
          <w:szCs w:val="24"/>
        </w:rPr>
        <w:instrText xml:space="preserve"> </w:instrText>
      </w:r>
      <w:r>
        <w:rPr>
          <w:b w:val="0"/>
          <w:sz w:val="24"/>
          <w:szCs w:val="24"/>
          <w:lang w:val="en-US"/>
        </w:rPr>
        <w:instrText>abnormalities</w:instrText>
      </w:r>
      <w:r w:rsidRPr="0069340D">
        <w:rPr>
          <w:b w:val="0"/>
          <w:sz w:val="24"/>
          <w:szCs w:val="24"/>
        </w:rPr>
        <w:instrText xml:space="preserve"> </w:instrText>
      </w:r>
      <w:r>
        <w:rPr>
          <w:b w:val="0"/>
          <w:sz w:val="24"/>
          <w:szCs w:val="24"/>
          <w:lang w:val="en-US"/>
        </w:rPr>
        <w:instrText>have</w:instrText>
      </w:r>
      <w:r w:rsidRPr="0069340D">
        <w:rPr>
          <w:b w:val="0"/>
          <w:sz w:val="24"/>
          <w:szCs w:val="24"/>
        </w:rPr>
        <w:instrText xml:space="preserve"> </w:instrText>
      </w:r>
      <w:r>
        <w:rPr>
          <w:b w:val="0"/>
          <w:sz w:val="24"/>
          <w:szCs w:val="24"/>
          <w:lang w:val="en-US"/>
        </w:rPr>
        <w:instrText>been</w:instrText>
      </w:r>
      <w:r w:rsidRPr="0069340D">
        <w:rPr>
          <w:b w:val="0"/>
          <w:sz w:val="24"/>
          <w:szCs w:val="24"/>
        </w:rPr>
        <w:instrText xml:space="preserve"> </w:instrText>
      </w:r>
      <w:r>
        <w:rPr>
          <w:b w:val="0"/>
          <w:sz w:val="24"/>
          <w:szCs w:val="24"/>
          <w:lang w:val="en-US"/>
        </w:rPr>
        <w:instrText>associated</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 xml:space="preserve"> </w:instrText>
      </w:r>
      <w:r>
        <w:rPr>
          <w:b w:val="0"/>
          <w:sz w:val="24"/>
          <w:szCs w:val="24"/>
          <w:lang w:val="en-US"/>
        </w:rPr>
        <w:instrText>cell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patients</w:instrText>
      </w:r>
      <w:r w:rsidRPr="0069340D">
        <w:rPr>
          <w:b w:val="0"/>
          <w:sz w:val="24"/>
          <w:szCs w:val="24"/>
        </w:rPr>
        <w:instrText xml:space="preserve"> </w:instrText>
      </w:r>
      <w:r>
        <w:rPr>
          <w:b w:val="0"/>
          <w:sz w:val="24"/>
          <w:szCs w:val="24"/>
          <w:lang w:val="en-US"/>
        </w:rPr>
        <w:instrText>have</w:instrText>
      </w:r>
      <w:r w:rsidRPr="0069340D">
        <w:rPr>
          <w:b w:val="0"/>
          <w:sz w:val="24"/>
          <w:szCs w:val="24"/>
        </w:rPr>
        <w:instrText xml:space="preserve"> </w:instrText>
      </w:r>
      <w:r>
        <w:rPr>
          <w:b w:val="0"/>
          <w:sz w:val="24"/>
          <w:szCs w:val="24"/>
          <w:lang w:val="en-US"/>
        </w:rPr>
        <w:instrText>an</w:instrText>
      </w:r>
      <w:r w:rsidRPr="0069340D">
        <w:rPr>
          <w:b w:val="0"/>
          <w:sz w:val="24"/>
          <w:szCs w:val="24"/>
        </w:rPr>
        <w:instrText xml:space="preserve"> </w:instrText>
      </w:r>
      <w:r>
        <w:rPr>
          <w:b w:val="0"/>
          <w:sz w:val="24"/>
          <w:szCs w:val="24"/>
          <w:lang w:val="en-US"/>
        </w:rPr>
        <w:instrText>impaired</w:instrText>
      </w:r>
      <w:r w:rsidRPr="0069340D">
        <w:rPr>
          <w:b w:val="0"/>
          <w:sz w:val="24"/>
          <w:szCs w:val="24"/>
        </w:rPr>
        <w:instrText xml:space="preserve"> </w:instrText>
      </w:r>
      <w:r>
        <w:rPr>
          <w:b w:val="0"/>
          <w:sz w:val="24"/>
          <w:szCs w:val="24"/>
          <w:lang w:val="en-US"/>
        </w:rPr>
        <w:instrText>urinary</w:instrText>
      </w:r>
      <w:r w:rsidRPr="0069340D">
        <w:rPr>
          <w:b w:val="0"/>
          <w:sz w:val="24"/>
          <w:szCs w:val="24"/>
        </w:rPr>
        <w:instrText xml:space="preserve"> </w:instrText>
      </w:r>
      <w:r>
        <w:rPr>
          <w:b w:val="0"/>
          <w:sz w:val="24"/>
          <w:szCs w:val="24"/>
          <w:lang w:val="en-US"/>
        </w:rPr>
        <w:instrText>concentrating</w:instrText>
      </w:r>
      <w:r w:rsidRPr="0069340D">
        <w:rPr>
          <w:b w:val="0"/>
          <w:sz w:val="24"/>
          <w:szCs w:val="24"/>
        </w:rPr>
        <w:instrText xml:space="preserve"> </w:instrText>
      </w:r>
      <w:r>
        <w:rPr>
          <w:b w:val="0"/>
          <w:sz w:val="24"/>
          <w:szCs w:val="24"/>
          <w:lang w:val="en-US"/>
        </w:rPr>
        <w:instrText>ability</w:instrText>
      </w:r>
      <w:r w:rsidRPr="0069340D">
        <w:rPr>
          <w:b w:val="0"/>
          <w:sz w:val="24"/>
          <w:szCs w:val="24"/>
        </w:rPr>
        <w:instrText xml:space="preserve"> </w:instrText>
      </w:r>
      <w:r>
        <w:rPr>
          <w:b w:val="0"/>
          <w:sz w:val="24"/>
          <w:szCs w:val="24"/>
          <w:lang w:val="en-US"/>
        </w:rPr>
        <w:instrText>but</w:instrText>
      </w:r>
      <w:r w:rsidRPr="0069340D">
        <w:rPr>
          <w:b w:val="0"/>
          <w:sz w:val="24"/>
          <w:szCs w:val="24"/>
        </w:rPr>
        <w:instrText xml:space="preserve"> </w:instrText>
      </w:r>
      <w:r>
        <w:rPr>
          <w:b w:val="0"/>
          <w:sz w:val="24"/>
          <w:szCs w:val="24"/>
          <w:lang w:val="en-US"/>
        </w:rPr>
        <w:instrText>an</w:instrText>
      </w:r>
      <w:r w:rsidRPr="0069340D">
        <w:rPr>
          <w:b w:val="0"/>
          <w:sz w:val="24"/>
          <w:szCs w:val="24"/>
        </w:rPr>
        <w:instrText xml:space="preserve"> </w:instrText>
      </w:r>
      <w:r>
        <w:rPr>
          <w:b w:val="0"/>
          <w:sz w:val="24"/>
          <w:szCs w:val="24"/>
          <w:lang w:val="en-US"/>
        </w:rPr>
        <w:instrText>intact</w:instrText>
      </w:r>
      <w:r w:rsidRPr="0069340D">
        <w:rPr>
          <w:b w:val="0"/>
          <w:sz w:val="24"/>
          <w:szCs w:val="24"/>
        </w:rPr>
        <w:instrText xml:space="preserve"> </w:instrText>
      </w:r>
      <w:r>
        <w:rPr>
          <w:b w:val="0"/>
          <w:sz w:val="24"/>
          <w:szCs w:val="24"/>
          <w:lang w:val="en-US"/>
        </w:rPr>
        <w:instrText>diluting</w:instrText>
      </w:r>
      <w:r w:rsidRPr="0069340D">
        <w:rPr>
          <w:b w:val="0"/>
          <w:sz w:val="24"/>
          <w:szCs w:val="24"/>
        </w:rPr>
        <w:instrText xml:space="preserve"> </w:instrText>
      </w:r>
      <w:r>
        <w:rPr>
          <w:b w:val="0"/>
          <w:sz w:val="24"/>
          <w:szCs w:val="24"/>
          <w:lang w:val="en-US"/>
        </w:rPr>
        <w:instrText>capacity</w:instrText>
      </w:r>
      <w:r w:rsidRPr="0069340D">
        <w:rPr>
          <w:b w:val="0"/>
          <w:sz w:val="24"/>
          <w:szCs w:val="24"/>
        </w:rPr>
        <w:instrText xml:space="preserve">. </w:instrText>
      </w:r>
      <w:r>
        <w:rPr>
          <w:b w:val="0"/>
          <w:sz w:val="24"/>
          <w:szCs w:val="24"/>
          <w:lang w:val="en-US"/>
        </w:rPr>
        <w:instrText>There</w:instrText>
      </w:r>
      <w:r w:rsidRPr="0069340D">
        <w:rPr>
          <w:b w:val="0"/>
          <w:sz w:val="24"/>
          <w:szCs w:val="24"/>
        </w:rPr>
        <w:instrText xml:space="preserve"> </w:instrText>
      </w:r>
      <w:r>
        <w:rPr>
          <w:b w:val="0"/>
          <w:sz w:val="24"/>
          <w:szCs w:val="24"/>
          <w:lang w:val="en-US"/>
        </w:rPr>
        <w:instrText>are</w:instrText>
      </w:r>
      <w:r w:rsidRPr="0069340D">
        <w:rPr>
          <w:b w:val="0"/>
          <w:sz w:val="24"/>
          <w:szCs w:val="24"/>
        </w:rPr>
        <w:instrText xml:space="preserve"> </w:instrText>
      </w:r>
      <w:r>
        <w:rPr>
          <w:b w:val="0"/>
          <w:sz w:val="24"/>
          <w:szCs w:val="24"/>
          <w:lang w:val="en-US"/>
        </w:rPr>
        <w:instrText>defects</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both</w:instrText>
      </w:r>
      <w:r w:rsidRPr="0069340D">
        <w:rPr>
          <w:b w:val="0"/>
          <w:sz w:val="24"/>
          <w:szCs w:val="24"/>
        </w:rPr>
        <w:instrText xml:space="preserve"> </w:instrText>
      </w:r>
      <w:r>
        <w:rPr>
          <w:b w:val="0"/>
          <w:sz w:val="24"/>
          <w:szCs w:val="24"/>
          <w:lang w:val="en-US"/>
        </w:rPr>
        <w:instrText>urinary</w:instrText>
      </w:r>
      <w:r w:rsidRPr="0069340D">
        <w:rPr>
          <w:b w:val="0"/>
          <w:sz w:val="24"/>
          <w:szCs w:val="24"/>
        </w:rPr>
        <w:instrText xml:space="preserve"> </w:instrText>
      </w:r>
      <w:r>
        <w:rPr>
          <w:b w:val="0"/>
          <w:sz w:val="24"/>
          <w:szCs w:val="24"/>
          <w:lang w:val="en-US"/>
        </w:rPr>
        <w:instrText>acidification</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potassium</w:instrText>
      </w:r>
      <w:r w:rsidRPr="0069340D">
        <w:rPr>
          <w:b w:val="0"/>
          <w:sz w:val="24"/>
          <w:szCs w:val="24"/>
        </w:rPr>
        <w:instrText xml:space="preserve"> </w:instrText>
      </w:r>
      <w:r>
        <w:rPr>
          <w:b w:val="0"/>
          <w:sz w:val="24"/>
          <w:szCs w:val="24"/>
          <w:lang w:val="en-US"/>
        </w:rPr>
        <w:instrText>excretion</w:instrText>
      </w:r>
      <w:r w:rsidRPr="0069340D">
        <w:rPr>
          <w:b w:val="0"/>
          <w:sz w:val="24"/>
          <w:szCs w:val="24"/>
        </w:rPr>
        <w:instrText xml:space="preserve">, </w:instrText>
      </w:r>
      <w:r>
        <w:rPr>
          <w:b w:val="0"/>
          <w:sz w:val="24"/>
          <w:szCs w:val="24"/>
          <w:lang w:val="en-US"/>
        </w:rPr>
        <w:instrText>although</w:instrText>
      </w:r>
      <w:r w:rsidRPr="0069340D">
        <w:rPr>
          <w:b w:val="0"/>
          <w:sz w:val="24"/>
          <w:szCs w:val="24"/>
        </w:rPr>
        <w:instrText xml:space="preserve"> </w:instrText>
      </w:r>
      <w:r>
        <w:rPr>
          <w:b w:val="0"/>
          <w:sz w:val="24"/>
          <w:szCs w:val="24"/>
          <w:lang w:val="en-US"/>
        </w:rPr>
        <w:instrText>overt</w:instrText>
      </w:r>
      <w:r w:rsidRPr="0069340D">
        <w:rPr>
          <w:b w:val="0"/>
          <w:sz w:val="24"/>
          <w:szCs w:val="24"/>
        </w:rPr>
        <w:instrText xml:space="preserve"> </w:instrText>
      </w:r>
      <w:r>
        <w:rPr>
          <w:b w:val="0"/>
          <w:sz w:val="24"/>
          <w:szCs w:val="24"/>
          <w:lang w:val="en-US"/>
        </w:rPr>
        <w:instrText>metabolic</w:instrText>
      </w:r>
      <w:r w:rsidRPr="0069340D">
        <w:rPr>
          <w:b w:val="0"/>
          <w:sz w:val="24"/>
          <w:szCs w:val="24"/>
        </w:rPr>
        <w:instrText xml:space="preserve"> </w:instrText>
      </w:r>
      <w:r>
        <w:rPr>
          <w:b w:val="0"/>
          <w:sz w:val="24"/>
          <w:szCs w:val="24"/>
          <w:lang w:val="en-US"/>
        </w:rPr>
        <w:instrText>acidosis</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hyperkalemia</w:instrText>
      </w:r>
      <w:r w:rsidRPr="0069340D">
        <w:rPr>
          <w:b w:val="0"/>
          <w:sz w:val="24"/>
          <w:szCs w:val="24"/>
        </w:rPr>
        <w:instrText xml:space="preserve"> </w:instrText>
      </w:r>
      <w:r>
        <w:rPr>
          <w:b w:val="0"/>
          <w:sz w:val="24"/>
          <w:szCs w:val="24"/>
          <w:lang w:val="en-US"/>
        </w:rPr>
        <w:instrText>occur</w:instrText>
      </w:r>
      <w:r w:rsidRPr="0069340D">
        <w:rPr>
          <w:b w:val="0"/>
          <w:sz w:val="24"/>
          <w:szCs w:val="24"/>
        </w:rPr>
        <w:instrText xml:space="preserve"> </w:instrText>
      </w:r>
      <w:r>
        <w:rPr>
          <w:b w:val="0"/>
          <w:sz w:val="24"/>
          <w:szCs w:val="24"/>
          <w:lang w:val="en-US"/>
        </w:rPr>
        <w:instrText>infrequently</w:instrText>
      </w:r>
      <w:r w:rsidRPr="0069340D">
        <w:rPr>
          <w:b w:val="0"/>
          <w:sz w:val="24"/>
          <w:szCs w:val="24"/>
        </w:rPr>
        <w:instrText xml:space="preserve">. </w:instrText>
      </w:r>
      <w:r>
        <w:rPr>
          <w:b w:val="0"/>
          <w:sz w:val="24"/>
          <w:szCs w:val="24"/>
          <w:lang w:val="en-US"/>
        </w:rPr>
        <w:instrText>Proximal</w:instrText>
      </w:r>
      <w:r w:rsidRPr="0069340D">
        <w:rPr>
          <w:b w:val="0"/>
          <w:sz w:val="24"/>
          <w:szCs w:val="24"/>
        </w:rPr>
        <w:instrText xml:space="preserve"> </w:instrText>
      </w:r>
      <w:r>
        <w:rPr>
          <w:b w:val="0"/>
          <w:sz w:val="24"/>
          <w:szCs w:val="24"/>
          <w:lang w:val="en-US"/>
        </w:rPr>
        <w:instrText>tubular</w:instrText>
      </w:r>
      <w:r w:rsidRPr="0069340D">
        <w:rPr>
          <w:b w:val="0"/>
          <w:sz w:val="24"/>
          <w:szCs w:val="24"/>
        </w:rPr>
        <w:instrText xml:space="preserve"> </w:instrText>
      </w:r>
      <w:r>
        <w:rPr>
          <w:b w:val="0"/>
          <w:sz w:val="24"/>
          <w:szCs w:val="24"/>
          <w:lang w:val="en-US"/>
        </w:rPr>
        <w:instrText>function</w:instrText>
      </w:r>
      <w:r w:rsidRPr="0069340D">
        <w:rPr>
          <w:b w:val="0"/>
          <w:sz w:val="24"/>
          <w:szCs w:val="24"/>
        </w:rPr>
        <w:instrText xml:space="preserve"> </w:instrText>
      </w:r>
      <w:r>
        <w:rPr>
          <w:b w:val="0"/>
          <w:sz w:val="24"/>
          <w:szCs w:val="24"/>
          <w:lang w:val="en-US"/>
        </w:rPr>
        <w:instrText>is</w:instrText>
      </w:r>
      <w:r w:rsidRPr="0069340D">
        <w:rPr>
          <w:b w:val="0"/>
          <w:sz w:val="24"/>
          <w:szCs w:val="24"/>
        </w:rPr>
        <w:instrText xml:space="preserve"> </w:instrText>
      </w:r>
      <w:r>
        <w:rPr>
          <w:b w:val="0"/>
          <w:sz w:val="24"/>
          <w:szCs w:val="24"/>
          <w:lang w:val="en-US"/>
        </w:rPr>
        <w:instrText>supranormal</w:instrText>
      </w:r>
      <w:r w:rsidRPr="0069340D">
        <w:rPr>
          <w:b w:val="0"/>
          <w:sz w:val="24"/>
          <w:szCs w:val="24"/>
        </w:rPr>
        <w:instrText xml:space="preserve">, </w:instrText>
      </w:r>
      <w:r>
        <w:rPr>
          <w:b w:val="0"/>
          <w:sz w:val="24"/>
          <w:szCs w:val="24"/>
          <w:lang w:val="en-US"/>
        </w:rPr>
        <w:instrText>as</w:instrText>
      </w:r>
      <w:r w:rsidRPr="0069340D">
        <w:rPr>
          <w:b w:val="0"/>
          <w:sz w:val="24"/>
          <w:szCs w:val="24"/>
        </w:rPr>
        <w:instrText xml:space="preserve"> </w:instrText>
      </w:r>
      <w:r>
        <w:rPr>
          <w:b w:val="0"/>
          <w:sz w:val="24"/>
          <w:szCs w:val="24"/>
          <w:lang w:val="en-US"/>
        </w:rPr>
        <w:instrText>manifested</w:instrText>
      </w:r>
      <w:r w:rsidRPr="0069340D">
        <w:rPr>
          <w:b w:val="0"/>
          <w:sz w:val="24"/>
          <w:szCs w:val="24"/>
        </w:rPr>
        <w:instrText xml:space="preserve"> </w:instrText>
      </w:r>
      <w:r>
        <w:rPr>
          <w:b w:val="0"/>
          <w:sz w:val="24"/>
          <w:szCs w:val="24"/>
          <w:lang w:val="en-US"/>
        </w:rPr>
        <w:instrText>by</w:instrText>
      </w:r>
      <w:r w:rsidRPr="0069340D">
        <w:rPr>
          <w:b w:val="0"/>
          <w:sz w:val="24"/>
          <w:szCs w:val="24"/>
        </w:rPr>
        <w:instrText xml:space="preserve"> </w:instrText>
      </w:r>
      <w:r>
        <w:rPr>
          <w:b w:val="0"/>
          <w:sz w:val="24"/>
          <w:szCs w:val="24"/>
          <w:lang w:val="en-US"/>
        </w:rPr>
        <w:instrText>increased</w:instrText>
      </w:r>
      <w:r w:rsidRPr="0069340D">
        <w:rPr>
          <w:b w:val="0"/>
          <w:sz w:val="24"/>
          <w:szCs w:val="24"/>
        </w:rPr>
        <w:instrText xml:space="preserve"> </w:instrText>
      </w:r>
      <w:r>
        <w:rPr>
          <w:b w:val="0"/>
          <w:sz w:val="24"/>
          <w:szCs w:val="24"/>
          <w:lang w:val="en-US"/>
        </w:rPr>
        <w:instrText>reabsorption</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phosphate</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increased</w:instrText>
      </w:r>
      <w:r w:rsidRPr="0069340D">
        <w:rPr>
          <w:b w:val="0"/>
          <w:sz w:val="24"/>
          <w:szCs w:val="24"/>
        </w:rPr>
        <w:instrText xml:space="preserve"> </w:instrText>
      </w:r>
      <w:r>
        <w:rPr>
          <w:b w:val="0"/>
          <w:sz w:val="24"/>
          <w:szCs w:val="24"/>
          <w:lang w:val="en-US"/>
        </w:rPr>
        <w:instrText>secretion</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creatinine</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former</w:instrText>
      </w:r>
      <w:r w:rsidRPr="0069340D">
        <w:rPr>
          <w:b w:val="0"/>
          <w:sz w:val="24"/>
          <w:szCs w:val="24"/>
        </w:rPr>
        <w:instrText xml:space="preserve"> </w:instrText>
      </w:r>
      <w:r>
        <w:rPr>
          <w:b w:val="0"/>
          <w:sz w:val="24"/>
          <w:szCs w:val="24"/>
          <w:lang w:val="en-US"/>
        </w:rPr>
        <w:instrText>results</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mild</w:instrText>
      </w:r>
      <w:r w:rsidRPr="0069340D">
        <w:rPr>
          <w:b w:val="0"/>
          <w:sz w:val="24"/>
          <w:szCs w:val="24"/>
        </w:rPr>
        <w:instrText xml:space="preserve"> </w:instrText>
      </w:r>
      <w:r>
        <w:rPr>
          <w:b w:val="0"/>
          <w:sz w:val="24"/>
          <w:szCs w:val="24"/>
          <w:lang w:val="en-US"/>
        </w:rPr>
        <w:instrText>hyperphosphatemia</w:instrText>
      </w:r>
      <w:r w:rsidRPr="0069340D">
        <w:rPr>
          <w:b w:val="0"/>
          <w:sz w:val="24"/>
          <w:szCs w:val="24"/>
        </w:rPr>
        <w:instrText xml:space="preserve">, </w:instrText>
      </w:r>
      <w:r>
        <w:rPr>
          <w:b w:val="0"/>
          <w:sz w:val="24"/>
          <w:szCs w:val="24"/>
          <w:lang w:val="en-US"/>
        </w:rPr>
        <w:instrText>while</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latter</w:instrText>
      </w:r>
      <w:r w:rsidRPr="0069340D">
        <w:rPr>
          <w:b w:val="0"/>
          <w:sz w:val="24"/>
          <w:szCs w:val="24"/>
        </w:rPr>
        <w:instrText xml:space="preserve"> </w:instrText>
      </w:r>
      <w:r>
        <w:rPr>
          <w:b w:val="0"/>
          <w:sz w:val="24"/>
          <w:szCs w:val="24"/>
          <w:lang w:val="en-US"/>
        </w:rPr>
        <w:instrText>causes</w:instrText>
      </w:r>
      <w:r w:rsidRPr="0069340D">
        <w:rPr>
          <w:b w:val="0"/>
          <w:sz w:val="24"/>
          <w:szCs w:val="24"/>
        </w:rPr>
        <w:instrText xml:space="preserve"> </w:instrText>
      </w:r>
      <w:r>
        <w:rPr>
          <w:b w:val="0"/>
          <w:sz w:val="24"/>
          <w:szCs w:val="24"/>
          <w:lang w:val="en-US"/>
        </w:rPr>
        <w:instrText>substantial</w:instrText>
      </w:r>
      <w:r w:rsidRPr="0069340D">
        <w:rPr>
          <w:b w:val="0"/>
          <w:sz w:val="24"/>
          <w:szCs w:val="24"/>
        </w:rPr>
        <w:instrText xml:space="preserve"> </w:instrText>
      </w:r>
      <w:r>
        <w:rPr>
          <w:b w:val="0"/>
          <w:sz w:val="24"/>
          <w:szCs w:val="24"/>
          <w:lang w:val="en-US"/>
        </w:rPr>
        <w:instrText>overestimation</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glomerular</w:instrText>
      </w:r>
      <w:r w:rsidRPr="0069340D">
        <w:rPr>
          <w:b w:val="0"/>
          <w:sz w:val="24"/>
          <w:szCs w:val="24"/>
        </w:rPr>
        <w:instrText xml:space="preserve"> </w:instrText>
      </w:r>
      <w:r>
        <w:rPr>
          <w:b w:val="0"/>
          <w:sz w:val="24"/>
          <w:szCs w:val="24"/>
          <w:lang w:val="en-US"/>
        </w:rPr>
        <w:instrText>filtration</w:instrText>
      </w:r>
      <w:r w:rsidRPr="0069340D">
        <w:rPr>
          <w:b w:val="0"/>
          <w:sz w:val="24"/>
          <w:szCs w:val="24"/>
        </w:rPr>
        <w:instrText xml:space="preserve"> </w:instrText>
      </w:r>
      <w:r>
        <w:rPr>
          <w:b w:val="0"/>
          <w:sz w:val="24"/>
          <w:szCs w:val="24"/>
          <w:lang w:val="en-US"/>
        </w:rPr>
        <w:instrText>rate</w:instrText>
      </w:r>
      <w:r w:rsidRPr="0069340D">
        <w:rPr>
          <w:b w:val="0"/>
          <w:sz w:val="24"/>
          <w:szCs w:val="24"/>
        </w:rPr>
        <w:instrText xml:space="preserve"> (</w:instrText>
      </w:r>
      <w:r>
        <w:rPr>
          <w:b w:val="0"/>
          <w:sz w:val="24"/>
          <w:szCs w:val="24"/>
          <w:lang w:val="en-US"/>
        </w:rPr>
        <w:instrText>GFR</w:instrText>
      </w:r>
      <w:r w:rsidRPr="0069340D">
        <w:rPr>
          <w:b w:val="0"/>
          <w:sz w:val="24"/>
          <w:szCs w:val="24"/>
        </w:rPr>
        <w:instrText xml:space="preserve">) </w:instrText>
      </w:r>
      <w:r>
        <w:rPr>
          <w:b w:val="0"/>
          <w:sz w:val="24"/>
          <w:szCs w:val="24"/>
          <w:lang w:val="en-US"/>
        </w:rPr>
        <w:instrText>by</w:instrText>
      </w:r>
      <w:r w:rsidRPr="0069340D">
        <w:rPr>
          <w:b w:val="0"/>
          <w:sz w:val="24"/>
          <w:szCs w:val="24"/>
        </w:rPr>
        <w:instrText xml:space="preserve"> </w:instrText>
      </w:r>
      <w:r>
        <w:rPr>
          <w:b w:val="0"/>
          <w:sz w:val="24"/>
          <w:szCs w:val="24"/>
          <w:lang w:val="en-US"/>
        </w:rPr>
        <w:instrText>creatinine</w:instrText>
      </w:r>
      <w:r w:rsidRPr="0069340D">
        <w:rPr>
          <w:b w:val="0"/>
          <w:sz w:val="24"/>
          <w:szCs w:val="24"/>
        </w:rPr>
        <w:instrText xml:space="preserve"> </w:instrText>
      </w:r>
      <w:r>
        <w:rPr>
          <w:b w:val="0"/>
          <w:sz w:val="24"/>
          <w:szCs w:val="24"/>
          <w:lang w:val="en-US"/>
        </w:rPr>
        <w:instrText>clearance</w:instrText>
      </w:r>
      <w:r w:rsidRPr="0069340D">
        <w:rPr>
          <w:b w:val="0"/>
          <w:sz w:val="24"/>
          <w:szCs w:val="24"/>
        </w:rPr>
        <w:instrText xml:space="preserve">. </w:instrText>
      </w:r>
      <w:r>
        <w:rPr>
          <w:b w:val="0"/>
          <w:sz w:val="24"/>
          <w:szCs w:val="24"/>
          <w:lang w:val="en-US"/>
        </w:rPr>
        <w:instrText>Both</w:instrText>
      </w:r>
      <w:r w:rsidRPr="0069340D">
        <w:rPr>
          <w:b w:val="0"/>
          <w:sz w:val="24"/>
          <w:szCs w:val="24"/>
        </w:rPr>
        <w:instrText xml:space="preserve"> </w:instrText>
      </w:r>
      <w:r>
        <w:rPr>
          <w:b w:val="0"/>
          <w:sz w:val="24"/>
          <w:szCs w:val="24"/>
          <w:lang w:val="en-US"/>
        </w:rPr>
        <w:instrText>GFR</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renal</w:instrText>
      </w:r>
      <w:r w:rsidRPr="0069340D">
        <w:rPr>
          <w:b w:val="0"/>
          <w:sz w:val="24"/>
          <w:szCs w:val="24"/>
        </w:rPr>
        <w:instrText xml:space="preserve"> </w:instrText>
      </w:r>
      <w:r>
        <w:rPr>
          <w:b w:val="0"/>
          <w:sz w:val="24"/>
          <w:szCs w:val="24"/>
          <w:lang w:val="en-US"/>
        </w:rPr>
        <w:instrText>plasma</w:instrText>
      </w:r>
      <w:r w:rsidRPr="0069340D">
        <w:rPr>
          <w:b w:val="0"/>
          <w:sz w:val="24"/>
          <w:szCs w:val="24"/>
        </w:rPr>
        <w:instrText xml:space="preserve"> </w:instrText>
      </w:r>
      <w:r>
        <w:rPr>
          <w:b w:val="0"/>
          <w:sz w:val="24"/>
          <w:szCs w:val="24"/>
          <w:lang w:val="en-US"/>
        </w:rPr>
        <w:instrText>flow</w:instrText>
      </w:r>
      <w:r w:rsidRPr="0069340D">
        <w:rPr>
          <w:b w:val="0"/>
          <w:sz w:val="24"/>
          <w:szCs w:val="24"/>
        </w:rPr>
        <w:instrText xml:space="preserve"> </w:instrText>
      </w:r>
      <w:r>
        <w:rPr>
          <w:b w:val="0"/>
          <w:sz w:val="24"/>
          <w:szCs w:val="24"/>
          <w:lang w:val="en-US"/>
        </w:rPr>
        <w:instrText>are</w:instrText>
      </w:r>
      <w:r w:rsidRPr="0069340D">
        <w:rPr>
          <w:b w:val="0"/>
          <w:sz w:val="24"/>
          <w:szCs w:val="24"/>
        </w:rPr>
        <w:instrText xml:space="preserve"> </w:instrText>
      </w:r>
      <w:r>
        <w:rPr>
          <w:b w:val="0"/>
          <w:sz w:val="24"/>
          <w:szCs w:val="24"/>
          <w:lang w:val="en-US"/>
        </w:rPr>
        <w:instrText>increased</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young</w:instrText>
      </w:r>
      <w:r w:rsidRPr="0069340D">
        <w:rPr>
          <w:b w:val="0"/>
          <w:sz w:val="24"/>
          <w:szCs w:val="24"/>
        </w:rPr>
        <w:instrText xml:space="preserve"> </w:instrText>
      </w:r>
      <w:r>
        <w:rPr>
          <w:b w:val="0"/>
          <w:sz w:val="24"/>
          <w:szCs w:val="24"/>
          <w:lang w:val="en-US"/>
        </w:rPr>
        <w:instrText>patients</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 xml:space="preserve"> </w:instrText>
      </w:r>
      <w:r>
        <w:rPr>
          <w:b w:val="0"/>
          <w:sz w:val="24"/>
          <w:szCs w:val="24"/>
          <w:lang w:val="en-US"/>
        </w:rPr>
        <w:instrText>cell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 xml:space="preserve">, </w:instrText>
      </w:r>
      <w:r>
        <w:rPr>
          <w:b w:val="0"/>
          <w:sz w:val="24"/>
          <w:szCs w:val="24"/>
          <w:lang w:val="en-US"/>
        </w:rPr>
        <w:instrText>but</w:instrText>
      </w:r>
      <w:r w:rsidRPr="0069340D">
        <w:rPr>
          <w:b w:val="0"/>
          <w:sz w:val="24"/>
          <w:szCs w:val="24"/>
        </w:rPr>
        <w:instrText xml:space="preserve"> </w:instrText>
      </w:r>
      <w:r>
        <w:rPr>
          <w:b w:val="0"/>
          <w:sz w:val="24"/>
          <w:szCs w:val="24"/>
          <w:lang w:val="en-US"/>
        </w:rPr>
        <w:instrText>prostaglandin</w:instrText>
      </w:r>
      <w:r w:rsidRPr="0069340D">
        <w:rPr>
          <w:b w:val="0"/>
          <w:sz w:val="24"/>
          <w:szCs w:val="24"/>
        </w:rPr>
        <w:instrText xml:space="preserve"> </w:instrText>
      </w:r>
      <w:r>
        <w:rPr>
          <w:b w:val="0"/>
          <w:sz w:val="24"/>
          <w:szCs w:val="24"/>
          <w:lang w:val="en-US"/>
        </w:rPr>
        <w:instrText>inhibitors</w:instrText>
      </w:r>
      <w:r w:rsidRPr="0069340D">
        <w:rPr>
          <w:b w:val="0"/>
          <w:sz w:val="24"/>
          <w:szCs w:val="24"/>
        </w:rPr>
        <w:instrText xml:space="preserve"> </w:instrText>
      </w:r>
      <w:r>
        <w:rPr>
          <w:b w:val="0"/>
          <w:sz w:val="24"/>
          <w:szCs w:val="24"/>
          <w:lang w:val="en-US"/>
        </w:rPr>
        <w:instrText>decrease</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GFR</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GFR</w:instrText>
      </w:r>
      <w:r w:rsidRPr="0069340D">
        <w:rPr>
          <w:b w:val="0"/>
          <w:sz w:val="24"/>
          <w:szCs w:val="24"/>
        </w:rPr>
        <w:instrText xml:space="preserve"> </w:instrText>
      </w:r>
      <w:r>
        <w:rPr>
          <w:b w:val="0"/>
          <w:sz w:val="24"/>
          <w:szCs w:val="24"/>
          <w:lang w:val="en-US"/>
        </w:rPr>
        <w:instrText>progressively</w:instrText>
      </w:r>
      <w:r w:rsidRPr="0069340D">
        <w:rPr>
          <w:b w:val="0"/>
          <w:sz w:val="24"/>
          <w:szCs w:val="24"/>
        </w:rPr>
        <w:instrText xml:space="preserve"> </w:instrText>
      </w:r>
      <w:r>
        <w:rPr>
          <w:b w:val="0"/>
          <w:sz w:val="24"/>
          <w:szCs w:val="24"/>
          <w:lang w:val="en-US"/>
        </w:rPr>
        <w:instrText>decreases</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increasing</w:instrText>
      </w:r>
      <w:r w:rsidRPr="0069340D">
        <w:rPr>
          <w:b w:val="0"/>
          <w:sz w:val="24"/>
          <w:szCs w:val="24"/>
        </w:rPr>
        <w:instrText xml:space="preserve"> </w:instrText>
      </w:r>
      <w:r>
        <w:rPr>
          <w:b w:val="0"/>
          <w:sz w:val="24"/>
          <w:szCs w:val="24"/>
          <w:lang w:val="en-US"/>
        </w:rPr>
        <w:instrText>age</w:instrText>
      </w:r>
      <w:r w:rsidRPr="0069340D">
        <w:rPr>
          <w:b w:val="0"/>
          <w:sz w:val="24"/>
          <w:szCs w:val="24"/>
        </w:rPr>
        <w:instrText xml:space="preserve">. </w:instrText>
      </w:r>
      <w:r>
        <w:rPr>
          <w:b w:val="0"/>
          <w:sz w:val="24"/>
          <w:szCs w:val="24"/>
          <w:lang w:val="en-US"/>
        </w:rPr>
        <w:instrText>Proteinuria</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even</w:instrText>
      </w:r>
      <w:r w:rsidRPr="0069340D">
        <w:rPr>
          <w:b w:val="0"/>
          <w:sz w:val="24"/>
          <w:szCs w:val="24"/>
        </w:rPr>
        <w:instrText xml:space="preserve"> </w:instrText>
      </w:r>
      <w:r>
        <w:rPr>
          <w:b w:val="0"/>
          <w:sz w:val="24"/>
          <w:szCs w:val="24"/>
          <w:lang w:val="en-US"/>
        </w:rPr>
        <w:instrText>nephrotic</w:instrText>
      </w:r>
      <w:r w:rsidRPr="0069340D">
        <w:rPr>
          <w:b w:val="0"/>
          <w:sz w:val="24"/>
          <w:szCs w:val="24"/>
        </w:rPr>
        <w:instrText xml:space="preserve"> </w:instrText>
      </w:r>
      <w:r>
        <w:rPr>
          <w:b w:val="0"/>
          <w:sz w:val="24"/>
          <w:szCs w:val="24"/>
          <w:lang w:val="en-US"/>
        </w:rPr>
        <w:instrText>syndrome</w:instrText>
      </w:r>
      <w:r w:rsidRPr="0069340D">
        <w:rPr>
          <w:b w:val="0"/>
          <w:sz w:val="24"/>
          <w:szCs w:val="24"/>
        </w:rPr>
        <w:instrText xml:space="preserve">, </w:instrText>
      </w:r>
      <w:r>
        <w:rPr>
          <w:b w:val="0"/>
          <w:sz w:val="24"/>
          <w:szCs w:val="24"/>
          <w:lang w:val="en-US"/>
        </w:rPr>
        <w:instrText>are</w:instrText>
      </w:r>
      <w:r w:rsidRPr="0069340D">
        <w:rPr>
          <w:b w:val="0"/>
          <w:sz w:val="24"/>
          <w:szCs w:val="24"/>
        </w:rPr>
        <w:instrText xml:space="preserve"> </w:instrText>
      </w:r>
      <w:r>
        <w:rPr>
          <w:b w:val="0"/>
          <w:sz w:val="24"/>
          <w:szCs w:val="24"/>
          <w:lang w:val="en-US"/>
        </w:rPr>
        <w:instrText>relatively</w:instrText>
      </w:r>
      <w:r w:rsidRPr="0069340D">
        <w:rPr>
          <w:b w:val="0"/>
          <w:sz w:val="24"/>
          <w:szCs w:val="24"/>
        </w:rPr>
        <w:instrText xml:space="preserve"> </w:instrText>
      </w:r>
      <w:r>
        <w:rPr>
          <w:b w:val="0"/>
          <w:sz w:val="24"/>
          <w:szCs w:val="24"/>
          <w:lang w:val="en-US"/>
        </w:rPr>
        <w:instrText>frequent</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most</w:instrText>
      </w:r>
      <w:r w:rsidRPr="0069340D">
        <w:rPr>
          <w:b w:val="0"/>
          <w:sz w:val="24"/>
          <w:szCs w:val="24"/>
        </w:rPr>
        <w:instrText xml:space="preserve"> </w:instrText>
      </w:r>
      <w:r>
        <w:rPr>
          <w:b w:val="0"/>
          <w:sz w:val="24"/>
          <w:szCs w:val="24"/>
          <w:lang w:val="en-US"/>
        </w:rPr>
        <w:instrText>common</w:instrText>
      </w:r>
      <w:r w:rsidRPr="0069340D">
        <w:rPr>
          <w:b w:val="0"/>
          <w:sz w:val="24"/>
          <w:szCs w:val="24"/>
        </w:rPr>
        <w:instrText xml:space="preserve"> </w:instrText>
      </w:r>
      <w:r>
        <w:rPr>
          <w:b w:val="0"/>
          <w:sz w:val="24"/>
          <w:szCs w:val="24"/>
          <w:lang w:val="en-US"/>
        </w:rPr>
        <w:instrText>renal</w:instrText>
      </w:r>
      <w:r w:rsidRPr="0069340D">
        <w:rPr>
          <w:b w:val="0"/>
          <w:sz w:val="24"/>
          <w:szCs w:val="24"/>
        </w:rPr>
        <w:instrText xml:space="preserve"> </w:instrText>
      </w:r>
      <w:r>
        <w:rPr>
          <w:b w:val="0"/>
          <w:sz w:val="24"/>
          <w:szCs w:val="24"/>
          <w:lang w:val="en-US"/>
        </w:rPr>
        <w:instrText>lesion</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children</w:instrText>
      </w:r>
      <w:r w:rsidRPr="0069340D">
        <w:rPr>
          <w:b w:val="0"/>
          <w:sz w:val="24"/>
          <w:szCs w:val="24"/>
        </w:rPr>
        <w:instrText xml:space="preserve"> </w:instrText>
      </w:r>
      <w:r>
        <w:rPr>
          <w:b w:val="0"/>
          <w:sz w:val="24"/>
          <w:szCs w:val="24"/>
          <w:lang w:val="en-US"/>
        </w:rPr>
        <w:instrText>is</w:instrText>
      </w:r>
      <w:r w:rsidRPr="0069340D">
        <w:rPr>
          <w:b w:val="0"/>
          <w:sz w:val="24"/>
          <w:szCs w:val="24"/>
        </w:rPr>
        <w:instrText xml:space="preserve"> </w:instrText>
      </w:r>
      <w:r>
        <w:rPr>
          <w:b w:val="0"/>
          <w:sz w:val="24"/>
          <w:szCs w:val="24"/>
          <w:lang w:val="en-US"/>
        </w:rPr>
        <w:instrText>focal</w:instrText>
      </w:r>
      <w:r w:rsidRPr="0069340D">
        <w:rPr>
          <w:b w:val="0"/>
          <w:sz w:val="24"/>
          <w:szCs w:val="24"/>
        </w:rPr>
        <w:instrText xml:space="preserve"> </w:instrText>
      </w:r>
      <w:r>
        <w:rPr>
          <w:b w:val="0"/>
          <w:sz w:val="24"/>
          <w:szCs w:val="24"/>
          <w:lang w:val="en-US"/>
        </w:rPr>
        <w:instrText>glomerular</w:instrText>
      </w:r>
      <w:r w:rsidRPr="0069340D">
        <w:rPr>
          <w:b w:val="0"/>
          <w:sz w:val="24"/>
          <w:szCs w:val="24"/>
        </w:rPr>
        <w:instrText xml:space="preserve"> </w:instrText>
      </w:r>
      <w:r>
        <w:rPr>
          <w:b w:val="0"/>
          <w:sz w:val="24"/>
          <w:szCs w:val="24"/>
          <w:lang w:val="en-US"/>
        </w:rPr>
        <w:instrText>sclerosis</w:instrText>
      </w:r>
      <w:r w:rsidRPr="0069340D">
        <w:rPr>
          <w:b w:val="0"/>
          <w:sz w:val="24"/>
          <w:szCs w:val="24"/>
        </w:rPr>
        <w:instrText xml:space="preserve">, </w:instrText>
      </w:r>
      <w:r>
        <w:rPr>
          <w:b w:val="0"/>
          <w:sz w:val="24"/>
          <w:szCs w:val="24"/>
          <w:lang w:val="en-US"/>
        </w:rPr>
        <w:instrText>which</w:instrText>
      </w:r>
      <w:r w:rsidRPr="0069340D">
        <w:rPr>
          <w:b w:val="0"/>
          <w:sz w:val="24"/>
          <w:szCs w:val="24"/>
        </w:rPr>
        <w:instrText xml:space="preserve"> </w:instrText>
      </w:r>
      <w:r>
        <w:rPr>
          <w:b w:val="0"/>
          <w:sz w:val="24"/>
          <w:szCs w:val="24"/>
          <w:lang w:val="en-US"/>
        </w:rPr>
        <w:instrText>may</w:instrText>
      </w:r>
      <w:r w:rsidRPr="0069340D">
        <w:rPr>
          <w:b w:val="0"/>
          <w:sz w:val="24"/>
          <w:szCs w:val="24"/>
        </w:rPr>
        <w:instrText xml:space="preserve"> </w:instrText>
      </w:r>
      <w:r>
        <w:rPr>
          <w:b w:val="0"/>
          <w:sz w:val="24"/>
          <w:szCs w:val="24"/>
          <w:lang w:val="en-US"/>
        </w:rPr>
        <w:instrText>be</w:instrText>
      </w:r>
      <w:r w:rsidRPr="0069340D">
        <w:rPr>
          <w:b w:val="0"/>
          <w:sz w:val="24"/>
          <w:szCs w:val="24"/>
        </w:rPr>
        <w:instrText xml:space="preserve"> </w:instrText>
      </w:r>
      <w:r>
        <w:rPr>
          <w:b w:val="0"/>
          <w:sz w:val="24"/>
          <w:szCs w:val="24"/>
          <w:lang w:val="en-US"/>
        </w:rPr>
        <w:instrText>associated</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progressive</w:instrText>
      </w:r>
      <w:r w:rsidRPr="0069340D">
        <w:rPr>
          <w:b w:val="0"/>
          <w:sz w:val="24"/>
          <w:szCs w:val="24"/>
        </w:rPr>
        <w:instrText xml:space="preserve"> </w:instrText>
      </w:r>
      <w:r>
        <w:rPr>
          <w:b w:val="0"/>
          <w:sz w:val="24"/>
          <w:szCs w:val="24"/>
          <w:lang w:val="en-US"/>
        </w:rPr>
        <w:instrText>deterioration</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renal</w:instrText>
      </w:r>
      <w:r w:rsidRPr="0069340D">
        <w:rPr>
          <w:b w:val="0"/>
          <w:sz w:val="24"/>
          <w:szCs w:val="24"/>
        </w:rPr>
        <w:instrText xml:space="preserve"> </w:instrText>
      </w:r>
      <w:r>
        <w:rPr>
          <w:b w:val="0"/>
          <w:sz w:val="24"/>
          <w:szCs w:val="24"/>
          <w:lang w:val="en-US"/>
        </w:rPr>
        <w:instrText>function</w:instrText>
      </w:r>
      <w:r w:rsidRPr="0069340D">
        <w:rPr>
          <w:b w:val="0"/>
          <w:sz w:val="24"/>
          <w:szCs w:val="24"/>
        </w:rPr>
        <w:instrText xml:space="preserve">. </w:instrText>
      </w:r>
      <w:r>
        <w:rPr>
          <w:b w:val="0"/>
          <w:sz w:val="24"/>
          <w:szCs w:val="24"/>
          <w:lang w:val="en-US"/>
        </w:rPr>
        <w:instrText>Glomerular</w:instrText>
      </w:r>
      <w:r w:rsidRPr="0069340D">
        <w:rPr>
          <w:b w:val="0"/>
          <w:sz w:val="24"/>
          <w:szCs w:val="24"/>
        </w:rPr>
        <w:instrText xml:space="preserve"> </w:instrText>
      </w:r>
      <w:r>
        <w:rPr>
          <w:b w:val="0"/>
          <w:sz w:val="24"/>
          <w:szCs w:val="24"/>
          <w:lang w:val="en-US"/>
        </w:rPr>
        <w:instrText>hyperfiltration</w:instrText>
      </w:r>
      <w:r w:rsidRPr="0069340D">
        <w:rPr>
          <w:b w:val="0"/>
          <w:sz w:val="24"/>
          <w:szCs w:val="24"/>
        </w:rPr>
        <w:instrText xml:space="preserve"> </w:instrText>
      </w:r>
      <w:r>
        <w:rPr>
          <w:b w:val="0"/>
          <w:sz w:val="24"/>
          <w:szCs w:val="24"/>
          <w:lang w:val="en-US"/>
        </w:rPr>
        <w:instrText>has</w:instrText>
      </w:r>
      <w:r w:rsidRPr="0069340D">
        <w:rPr>
          <w:b w:val="0"/>
          <w:sz w:val="24"/>
          <w:szCs w:val="24"/>
        </w:rPr>
        <w:instrText xml:space="preserve"> </w:instrText>
      </w:r>
      <w:r>
        <w:rPr>
          <w:b w:val="0"/>
          <w:sz w:val="24"/>
          <w:szCs w:val="24"/>
          <w:lang w:val="en-US"/>
        </w:rPr>
        <w:instrText>been</w:instrText>
      </w:r>
      <w:r w:rsidRPr="0069340D">
        <w:rPr>
          <w:b w:val="0"/>
          <w:sz w:val="24"/>
          <w:szCs w:val="24"/>
        </w:rPr>
        <w:instrText xml:space="preserve"> </w:instrText>
      </w:r>
      <w:r>
        <w:rPr>
          <w:b w:val="0"/>
          <w:sz w:val="24"/>
          <w:szCs w:val="24"/>
          <w:lang w:val="en-US"/>
        </w:rPr>
        <w:instrText>implicated</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pathogenesis</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glomerular</w:instrText>
      </w:r>
      <w:r w:rsidRPr="0069340D">
        <w:rPr>
          <w:b w:val="0"/>
          <w:sz w:val="24"/>
          <w:szCs w:val="24"/>
        </w:rPr>
        <w:instrText xml:space="preserve"> </w:instrText>
      </w:r>
      <w:r>
        <w:rPr>
          <w:b w:val="0"/>
          <w:sz w:val="24"/>
          <w:szCs w:val="24"/>
          <w:lang w:val="en-US"/>
        </w:rPr>
        <w:instrText>lesions</w:instrText>
      </w:r>
      <w:r w:rsidRPr="0069340D">
        <w:rPr>
          <w:b w:val="0"/>
          <w:sz w:val="24"/>
          <w:szCs w:val="24"/>
        </w:rPr>
        <w:instrText xml:space="preserve">, </w:instrText>
      </w:r>
      <w:r>
        <w:rPr>
          <w:b w:val="0"/>
          <w:sz w:val="24"/>
          <w:szCs w:val="24"/>
          <w:lang w:val="en-US"/>
        </w:rPr>
        <w:instrText>as</w:instrText>
      </w:r>
      <w:r w:rsidRPr="0069340D">
        <w:rPr>
          <w:b w:val="0"/>
          <w:sz w:val="24"/>
          <w:szCs w:val="24"/>
        </w:rPr>
        <w:instrText xml:space="preserve"> </w:instrText>
      </w:r>
      <w:r>
        <w:rPr>
          <w:b w:val="0"/>
          <w:sz w:val="24"/>
          <w:szCs w:val="24"/>
          <w:lang w:val="en-US"/>
        </w:rPr>
        <w:instrText>well</w:instrText>
      </w:r>
      <w:r w:rsidRPr="0069340D">
        <w:rPr>
          <w:b w:val="0"/>
          <w:sz w:val="24"/>
          <w:szCs w:val="24"/>
        </w:rPr>
        <w:instrText xml:space="preserve"> </w:instrText>
      </w:r>
      <w:r>
        <w:rPr>
          <w:b w:val="0"/>
          <w:sz w:val="24"/>
          <w:szCs w:val="24"/>
          <w:lang w:val="en-US"/>
        </w:rPr>
        <w:instrText>as</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development</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renal</w:instrText>
      </w:r>
      <w:r w:rsidRPr="0069340D">
        <w:rPr>
          <w:b w:val="0"/>
          <w:sz w:val="24"/>
          <w:szCs w:val="24"/>
        </w:rPr>
        <w:instrText xml:space="preserve"> </w:instrText>
      </w:r>
      <w:r>
        <w:rPr>
          <w:b w:val="0"/>
          <w:sz w:val="24"/>
          <w:szCs w:val="24"/>
          <w:lang w:val="en-US"/>
        </w:rPr>
        <w:instrText>failure</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patients</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end</w:instrText>
      </w:r>
      <w:r w:rsidRPr="0069340D">
        <w:rPr>
          <w:b w:val="0"/>
          <w:sz w:val="24"/>
          <w:szCs w:val="24"/>
        </w:rPr>
        <w:instrText>-</w:instrText>
      </w:r>
      <w:r>
        <w:rPr>
          <w:b w:val="0"/>
          <w:sz w:val="24"/>
          <w:szCs w:val="24"/>
          <w:lang w:val="en-US"/>
        </w:rPr>
        <w:instrText>stage</w:instrText>
      </w:r>
      <w:r w:rsidRPr="0069340D">
        <w:rPr>
          <w:b w:val="0"/>
          <w:sz w:val="24"/>
          <w:szCs w:val="24"/>
        </w:rPr>
        <w:instrText xml:space="preserve"> </w:instrText>
      </w:r>
      <w:r>
        <w:rPr>
          <w:b w:val="0"/>
          <w:sz w:val="24"/>
          <w:szCs w:val="24"/>
          <w:lang w:val="en-US"/>
        </w:rPr>
        <w:instrText>renal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 xml:space="preserve">, </w:instrText>
      </w:r>
      <w:r>
        <w:rPr>
          <w:b w:val="0"/>
          <w:sz w:val="24"/>
          <w:szCs w:val="24"/>
          <w:lang w:val="en-US"/>
        </w:rPr>
        <w:instrText>both</w:instrText>
      </w:r>
      <w:r w:rsidRPr="0069340D">
        <w:rPr>
          <w:b w:val="0"/>
          <w:sz w:val="24"/>
          <w:szCs w:val="24"/>
        </w:rPr>
        <w:instrText xml:space="preserve"> </w:instrText>
      </w:r>
      <w:r>
        <w:rPr>
          <w:b w:val="0"/>
          <w:sz w:val="24"/>
          <w:szCs w:val="24"/>
          <w:lang w:val="en-US"/>
        </w:rPr>
        <w:instrText>hemodialysis</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kidney</w:instrText>
      </w:r>
      <w:r w:rsidRPr="0069340D">
        <w:rPr>
          <w:b w:val="0"/>
          <w:sz w:val="24"/>
          <w:szCs w:val="24"/>
        </w:rPr>
        <w:instrText xml:space="preserve"> </w:instrText>
      </w:r>
      <w:r>
        <w:rPr>
          <w:b w:val="0"/>
          <w:sz w:val="24"/>
          <w:szCs w:val="24"/>
          <w:lang w:val="en-US"/>
        </w:rPr>
        <w:instrText>transplantation</w:instrText>
      </w:r>
      <w:r w:rsidRPr="0069340D">
        <w:rPr>
          <w:b w:val="0"/>
          <w:sz w:val="24"/>
          <w:szCs w:val="24"/>
        </w:rPr>
        <w:instrText xml:space="preserve"> </w:instrText>
      </w:r>
      <w:r>
        <w:rPr>
          <w:b w:val="0"/>
          <w:sz w:val="24"/>
          <w:szCs w:val="24"/>
          <w:lang w:val="en-US"/>
        </w:rPr>
        <w:instrText>have</w:instrText>
      </w:r>
      <w:r w:rsidRPr="0069340D">
        <w:rPr>
          <w:b w:val="0"/>
          <w:sz w:val="24"/>
          <w:szCs w:val="24"/>
        </w:rPr>
        <w:instrText xml:space="preserve"> </w:instrText>
      </w:r>
      <w:r>
        <w:rPr>
          <w:b w:val="0"/>
          <w:sz w:val="24"/>
          <w:szCs w:val="24"/>
          <w:lang w:val="en-US"/>
        </w:rPr>
        <w:instrText>been</w:instrText>
      </w:r>
      <w:r w:rsidRPr="0069340D">
        <w:rPr>
          <w:b w:val="0"/>
          <w:sz w:val="24"/>
          <w:szCs w:val="24"/>
        </w:rPr>
        <w:instrText xml:space="preserve"> </w:instrText>
      </w:r>
      <w:r>
        <w:rPr>
          <w:b w:val="0"/>
          <w:sz w:val="24"/>
          <w:szCs w:val="24"/>
          <w:lang w:val="en-US"/>
        </w:rPr>
        <w:instrText>successful</w:instrText>
      </w:r>
      <w:r w:rsidRPr="0069340D">
        <w:rPr>
          <w:b w:val="0"/>
          <w:sz w:val="24"/>
          <w:szCs w:val="24"/>
        </w:rPr>
        <w:instrText xml:space="preserve">. </w:instrText>
      </w:r>
      <w:r>
        <w:rPr>
          <w:b w:val="0"/>
          <w:sz w:val="24"/>
          <w:szCs w:val="24"/>
          <w:lang w:val="en-US"/>
        </w:rPr>
        <w:instrText>Recurrent</w:instrText>
      </w:r>
      <w:r w:rsidRPr="0069340D">
        <w:rPr>
          <w:b w:val="0"/>
          <w:sz w:val="24"/>
          <w:szCs w:val="24"/>
        </w:rPr>
        <w:instrText xml:space="preserve"> </w:instrText>
      </w:r>
      <w:r>
        <w:rPr>
          <w:b w:val="0"/>
          <w:sz w:val="24"/>
          <w:szCs w:val="24"/>
          <w:lang w:val="en-US"/>
        </w:rPr>
        <w:instrText>hematuria</w:instrText>
      </w:r>
      <w:r w:rsidRPr="0069340D">
        <w:rPr>
          <w:b w:val="0"/>
          <w:sz w:val="24"/>
          <w:szCs w:val="24"/>
        </w:rPr>
        <w:instrText xml:space="preserve"> </w:instrText>
      </w:r>
      <w:r>
        <w:rPr>
          <w:b w:val="0"/>
          <w:sz w:val="24"/>
          <w:szCs w:val="24"/>
          <w:lang w:val="en-US"/>
        </w:rPr>
        <w:instrText>is</w:instrText>
      </w:r>
      <w:r w:rsidRPr="0069340D">
        <w:rPr>
          <w:b w:val="0"/>
          <w:sz w:val="24"/>
          <w:szCs w:val="24"/>
        </w:rPr>
        <w:instrText xml:space="preserve"> </w:instrText>
      </w:r>
      <w:r>
        <w:rPr>
          <w:b w:val="0"/>
          <w:sz w:val="24"/>
          <w:szCs w:val="24"/>
          <w:lang w:val="en-US"/>
        </w:rPr>
        <w:instrText>a</w:instrText>
      </w:r>
      <w:r w:rsidRPr="0069340D">
        <w:rPr>
          <w:b w:val="0"/>
          <w:sz w:val="24"/>
          <w:szCs w:val="24"/>
        </w:rPr>
        <w:instrText xml:space="preserve"> </w:instrText>
      </w:r>
      <w:r>
        <w:rPr>
          <w:b w:val="0"/>
          <w:sz w:val="24"/>
          <w:szCs w:val="24"/>
          <w:lang w:val="en-US"/>
        </w:rPr>
        <w:instrText>relatively</w:instrText>
      </w:r>
      <w:r w:rsidRPr="0069340D">
        <w:rPr>
          <w:b w:val="0"/>
          <w:sz w:val="24"/>
          <w:szCs w:val="24"/>
        </w:rPr>
        <w:instrText xml:space="preserve"> </w:instrText>
      </w:r>
      <w:r>
        <w:rPr>
          <w:b w:val="0"/>
          <w:sz w:val="24"/>
          <w:szCs w:val="24"/>
          <w:lang w:val="en-US"/>
        </w:rPr>
        <w:instrText>common</w:instrText>
      </w:r>
      <w:r w:rsidRPr="0069340D">
        <w:rPr>
          <w:b w:val="0"/>
          <w:sz w:val="24"/>
          <w:szCs w:val="24"/>
        </w:rPr>
        <w:instrText xml:space="preserve"> </w:instrText>
      </w:r>
      <w:r>
        <w:rPr>
          <w:b w:val="0"/>
          <w:sz w:val="24"/>
          <w:szCs w:val="24"/>
          <w:lang w:val="en-US"/>
        </w:rPr>
        <w:instrText>problem</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patients</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 xml:space="preserve"> </w:instrText>
      </w:r>
      <w:r>
        <w:rPr>
          <w:b w:val="0"/>
          <w:sz w:val="24"/>
          <w:szCs w:val="24"/>
          <w:lang w:val="en-US"/>
        </w:rPr>
        <w:instrText>cell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 xml:space="preserve">. </w:instrText>
      </w:r>
      <w:r>
        <w:rPr>
          <w:b w:val="0"/>
          <w:sz w:val="24"/>
          <w:szCs w:val="24"/>
          <w:lang w:val="en-US"/>
        </w:rPr>
        <w:instrText>The</w:instrText>
      </w:r>
      <w:r w:rsidRPr="0069340D">
        <w:rPr>
          <w:b w:val="0"/>
          <w:sz w:val="24"/>
          <w:szCs w:val="24"/>
        </w:rPr>
        <w:instrText xml:space="preserve"> </w:instrText>
      </w:r>
      <w:r>
        <w:rPr>
          <w:b w:val="0"/>
          <w:sz w:val="24"/>
          <w:szCs w:val="24"/>
          <w:lang w:val="en-US"/>
        </w:rPr>
        <w:instrText>bleeding</w:instrText>
      </w:r>
      <w:r w:rsidRPr="0069340D">
        <w:rPr>
          <w:b w:val="0"/>
          <w:sz w:val="24"/>
          <w:szCs w:val="24"/>
        </w:rPr>
        <w:instrText xml:space="preserve"> </w:instrText>
      </w:r>
      <w:r>
        <w:rPr>
          <w:b w:val="0"/>
          <w:sz w:val="24"/>
          <w:szCs w:val="24"/>
          <w:lang w:val="en-US"/>
        </w:rPr>
        <w:instrText>usually</w:instrText>
      </w:r>
      <w:r w:rsidRPr="0069340D">
        <w:rPr>
          <w:b w:val="0"/>
          <w:sz w:val="24"/>
          <w:szCs w:val="24"/>
        </w:rPr>
        <w:instrText xml:space="preserve"> </w:instrText>
      </w:r>
      <w:r>
        <w:rPr>
          <w:b w:val="0"/>
          <w:sz w:val="24"/>
          <w:szCs w:val="24"/>
          <w:lang w:val="en-US"/>
        </w:rPr>
        <w:instrText>remits</w:instrText>
      </w:r>
      <w:r w:rsidRPr="0069340D">
        <w:rPr>
          <w:b w:val="0"/>
          <w:sz w:val="24"/>
          <w:szCs w:val="24"/>
        </w:rPr>
        <w:instrText xml:space="preserve"> </w:instrText>
      </w:r>
      <w:r>
        <w:rPr>
          <w:b w:val="0"/>
          <w:sz w:val="24"/>
          <w:szCs w:val="24"/>
          <w:lang w:val="en-US"/>
        </w:rPr>
        <w:instrText>spontaneously</w:instrText>
      </w:r>
      <w:r w:rsidRPr="0069340D">
        <w:rPr>
          <w:b w:val="0"/>
          <w:sz w:val="24"/>
          <w:szCs w:val="24"/>
        </w:rPr>
        <w:instrText xml:space="preserve">, </w:instrText>
      </w:r>
      <w:r>
        <w:rPr>
          <w:b w:val="0"/>
          <w:sz w:val="24"/>
          <w:szCs w:val="24"/>
          <w:lang w:val="en-US"/>
        </w:rPr>
        <w:instrText>but</w:instrText>
      </w:r>
      <w:r w:rsidRPr="0069340D">
        <w:rPr>
          <w:b w:val="0"/>
          <w:sz w:val="24"/>
          <w:szCs w:val="24"/>
        </w:rPr>
        <w:instrText xml:space="preserve"> </w:instrText>
      </w:r>
      <w:r>
        <w:rPr>
          <w:b w:val="0"/>
          <w:sz w:val="24"/>
          <w:szCs w:val="24"/>
          <w:lang w:val="en-US"/>
        </w:rPr>
        <w:instrText>occasionally</w:instrText>
      </w:r>
      <w:r w:rsidRPr="0069340D">
        <w:rPr>
          <w:b w:val="0"/>
          <w:sz w:val="24"/>
          <w:szCs w:val="24"/>
        </w:rPr>
        <w:instrText xml:space="preserve"> </w:instrText>
      </w:r>
      <w:r>
        <w:rPr>
          <w:b w:val="0"/>
          <w:sz w:val="24"/>
          <w:szCs w:val="24"/>
          <w:lang w:val="en-US"/>
        </w:rPr>
        <w:instrText>requires</w:instrText>
      </w:r>
      <w:r w:rsidRPr="0069340D">
        <w:rPr>
          <w:b w:val="0"/>
          <w:sz w:val="24"/>
          <w:szCs w:val="24"/>
        </w:rPr>
        <w:instrText xml:space="preserve"> </w:instrText>
      </w:r>
      <w:r>
        <w:rPr>
          <w:b w:val="0"/>
          <w:sz w:val="24"/>
          <w:szCs w:val="24"/>
          <w:lang w:val="en-US"/>
        </w:rPr>
        <w:instrText>therapy</w:instrText>
      </w:r>
      <w:r w:rsidRPr="0069340D">
        <w:rPr>
          <w:b w:val="0"/>
          <w:sz w:val="24"/>
          <w:szCs w:val="24"/>
        </w:rPr>
        <w:instrText xml:space="preserve"> </w:instrText>
      </w:r>
      <w:r>
        <w:rPr>
          <w:b w:val="0"/>
          <w:sz w:val="24"/>
          <w:szCs w:val="24"/>
          <w:lang w:val="en-US"/>
        </w:rPr>
        <w:instrText>with</w:instrText>
      </w:r>
      <w:r w:rsidRPr="0069340D">
        <w:rPr>
          <w:b w:val="0"/>
          <w:sz w:val="24"/>
          <w:szCs w:val="24"/>
        </w:rPr>
        <w:instrText xml:space="preserve"> </w:instrText>
      </w:r>
      <w:r>
        <w:rPr>
          <w:b w:val="0"/>
          <w:sz w:val="24"/>
          <w:szCs w:val="24"/>
          <w:lang w:val="en-US"/>
        </w:rPr>
        <w:instrText>aminocaproic</w:instrText>
      </w:r>
      <w:r w:rsidRPr="0069340D">
        <w:rPr>
          <w:b w:val="0"/>
          <w:sz w:val="24"/>
          <w:szCs w:val="24"/>
        </w:rPr>
        <w:instrText xml:space="preserve"> </w:instrText>
      </w:r>
      <w:r>
        <w:rPr>
          <w:b w:val="0"/>
          <w:sz w:val="24"/>
          <w:szCs w:val="24"/>
          <w:lang w:val="en-US"/>
        </w:rPr>
        <w:instrText>acid</w:instrText>
      </w:r>
      <w:r w:rsidRPr="0069340D">
        <w:rPr>
          <w:b w:val="0"/>
          <w:sz w:val="24"/>
          <w:szCs w:val="24"/>
        </w:rPr>
        <w:instrText xml:space="preserve">. </w:instrText>
      </w:r>
      <w:r>
        <w:rPr>
          <w:b w:val="0"/>
          <w:sz w:val="24"/>
          <w:szCs w:val="24"/>
          <w:lang w:val="en-US"/>
        </w:rPr>
        <w:instrText>Papillary</w:instrText>
      </w:r>
      <w:r w:rsidRPr="0069340D">
        <w:rPr>
          <w:b w:val="0"/>
          <w:sz w:val="24"/>
          <w:szCs w:val="24"/>
        </w:rPr>
        <w:instrText xml:space="preserve"> </w:instrText>
      </w:r>
      <w:r>
        <w:rPr>
          <w:b w:val="0"/>
          <w:sz w:val="24"/>
          <w:szCs w:val="24"/>
          <w:lang w:val="en-US"/>
        </w:rPr>
        <w:instrText>necrosis</w:instrText>
      </w:r>
      <w:r w:rsidRPr="0069340D">
        <w:rPr>
          <w:b w:val="0"/>
          <w:sz w:val="24"/>
          <w:szCs w:val="24"/>
        </w:rPr>
        <w:instrText xml:space="preserve"> </w:instrText>
      </w:r>
      <w:r>
        <w:rPr>
          <w:b w:val="0"/>
          <w:sz w:val="24"/>
          <w:szCs w:val="24"/>
          <w:lang w:val="en-US"/>
        </w:rPr>
        <w:instrText>may</w:instrText>
      </w:r>
      <w:r w:rsidRPr="0069340D">
        <w:rPr>
          <w:b w:val="0"/>
          <w:sz w:val="24"/>
          <w:szCs w:val="24"/>
        </w:rPr>
        <w:instrText xml:space="preserve"> </w:instrText>
      </w:r>
      <w:r>
        <w:rPr>
          <w:b w:val="0"/>
          <w:sz w:val="24"/>
          <w:szCs w:val="24"/>
          <w:lang w:val="en-US"/>
        </w:rPr>
        <w:instrText>occur</w:instrText>
      </w:r>
      <w:r w:rsidRPr="0069340D">
        <w:rPr>
          <w:b w:val="0"/>
          <w:sz w:val="24"/>
          <w:szCs w:val="24"/>
        </w:rPr>
        <w:instrText xml:space="preserve">, </w:instrText>
      </w:r>
      <w:r>
        <w:rPr>
          <w:b w:val="0"/>
          <w:sz w:val="24"/>
          <w:szCs w:val="24"/>
          <w:lang w:val="en-US"/>
        </w:rPr>
        <w:instrText>and</w:instrText>
      </w:r>
      <w:r w:rsidRPr="0069340D">
        <w:rPr>
          <w:b w:val="0"/>
          <w:sz w:val="24"/>
          <w:szCs w:val="24"/>
        </w:rPr>
        <w:instrText xml:space="preserve"> </w:instrText>
      </w:r>
      <w:r>
        <w:rPr>
          <w:b w:val="0"/>
          <w:sz w:val="24"/>
          <w:szCs w:val="24"/>
          <w:lang w:val="en-US"/>
        </w:rPr>
        <w:instrText>is</w:instrText>
      </w:r>
      <w:r w:rsidRPr="0069340D">
        <w:rPr>
          <w:b w:val="0"/>
          <w:sz w:val="24"/>
          <w:szCs w:val="24"/>
        </w:rPr>
        <w:instrText xml:space="preserve"> </w:instrText>
      </w:r>
      <w:r>
        <w:rPr>
          <w:b w:val="0"/>
          <w:sz w:val="24"/>
          <w:szCs w:val="24"/>
          <w:lang w:val="en-US"/>
        </w:rPr>
        <w:instrText>thought</w:instrText>
      </w:r>
      <w:r w:rsidRPr="0069340D">
        <w:rPr>
          <w:b w:val="0"/>
          <w:sz w:val="24"/>
          <w:szCs w:val="24"/>
        </w:rPr>
        <w:instrText xml:space="preserve"> </w:instrText>
      </w:r>
      <w:r>
        <w:rPr>
          <w:b w:val="0"/>
          <w:sz w:val="24"/>
          <w:szCs w:val="24"/>
          <w:lang w:val="en-US"/>
        </w:rPr>
        <w:instrText>to</w:instrText>
      </w:r>
      <w:r w:rsidRPr="0069340D">
        <w:rPr>
          <w:b w:val="0"/>
          <w:sz w:val="24"/>
          <w:szCs w:val="24"/>
        </w:rPr>
        <w:instrText xml:space="preserve"> </w:instrText>
      </w:r>
      <w:r>
        <w:rPr>
          <w:b w:val="0"/>
          <w:sz w:val="24"/>
          <w:szCs w:val="24"/>
          <w:lang w:val="en-US"/>
        </w:rPr>
        <w:instrText>result</w:instrText>
      </w:r>
      <w:r w:rsidRPr="0069340D">
        <w:rPr>
          <w:b w:val="0"/>
          <w:sz w:val="24"/>
          <w:szCs w:val="24"/>
        </w:rPr>
        <w:instrText xml:space="preserve"> </w:instrText>
      </w:r>
      <w:r>
        <w:rPr>
          <w:b w:val="0"/>
          <w:sz w:val="24"/>
          <w:szCs w:val="24"/>
          <w:lang w:val="en-US"/>
        </w:rPr>
        <w:instrText>from</w:instrText>
      </w:r>
      <w:r w:rsidRPr="0069340D">
        <w:rPr>
          <w:b w:val="0"/>
          <w:sz w:val="24"/>
          <w:szCs w:val="24"/>
        </w:rPr>
        <w:instrText xml:space="preserve"> </w:instrText>
      </w:r>
      <w:r>
        <w:rPr>
          <w:b w:val="0"/>
          <w:sz w:val="24"/>
          <w:szCs w:val="24"/>
          <w:lang w:val="en-US"/>
        </w:rPr>
        <w:instrText>medullary</w:instrText>
      </w:r>
      <w:r w:rsidRPr="0069340D">
        <w:rPr>
          <w:b w:val="0"/>
          <w:sz w:val="24"/>
          <w:szCs w:val="24"/>
        </w:rPr>
        <w:instrText xml:space="preserve"> </w:instrText>
      </w:r>
      <w:r>
        <w:rPr>
          <w:b w:val="0"/>
          <w:sz w:val="24"/>
          <w:szCs w:val="24"/>
          <w:lang w:val="en-US"/>
        </w:rPr>
        <w:instrText>ischemia</w:instrText>
      </w:r>
      <w:r w:rsidRPr="0069340D">
        <w:rPr>
          <w:b w:val="0"/>
          <w:sz w:val="24"/>
          <w:szCs w:val="24"/>
        </w:rPr>
        <w:instrText>.","</w:instrText>
      </w:r>
      <w:r>
        <w:rPr>
          <w:b w:val="0"/>
          <w:sz w:val="24"/>
          <w:szCs w:val="24"/>
          <w:lang w:val="en-US"/>
        </w:rPr>
        <w:instrText>author</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family</w:instrText>
      </w:r>
      <w:r w:rsidRPr="0069340D">
        <w:rPr>
          <w:b w:val="0"/>
          <w:sz w:val="24"/>
          <w:szCs w:val="24"/>
        </w:rPr>
        <w:instrText>":"</w:instrText>
      </w:r>
      <w:r>
        <w:rPr>
          <w:b w:val="0"/>
          <w:sz w:val="24"/>
          <w:szCs w:val="24"/>
          <w:lang w:val="en-US"/>
        </w:rPr>
        <w:instrText>Allon</w:instrText>
      </w:r>
      <w:r w:rsidRPr="0069340D">
        <w:rPr>
          <w:b w:val="0"/>
          <w:sz w:val="24"/>
          <w:szCs w:val="24"/>
        </w:rPr>
        <w:instrText>","</w:instrText>
      </w:r>
      <w:r>
        <w:rPr>
          <w:b w:val="0"/>
          <w:sz w:val="24"/>
          <w:szCs w:val="24"/>
          <w:lang w:val="en-US"/>
        </w:rPr>
        <w:instrText>given</w:instrText>
      </w:r>
      <w:r w:rsidRPr="0069340D">
        <w:rPr>
          <w:b w:val="0"/>
          <w:sz w:val="24"/>
          <w:szCs w:val="24"/>
        </w:rPr>
        <w:instrText>":"</w:instrText>
      </w:r>
      <w:r>
        <w:rPr>
          <w:b w:val="0"/>
          <w:sz w:val="24"/>
          <w:szCs w:val="24"/>
          <w:lang w:val="en-US"/>
        </w:rPr>
        <w:instrText>M</w:instrText>
      </w:r>
      <w:r w:rsidRPr="0069340D">
        <w:rPr>
          <w:b w:val="0"/>
          <w:sz w:val="24"/>
          <w:szCs w:val="24"/>
        </w:rPr>
        <w:instrText>.","</w:instrText>
      </w:r>
      <w:r>
        <w:rPr>
          <w:b w:val="0"/>
          <w:sz w:val="24"/>
          <w:szCs w:val="24"/>
          <w:lang w:val="en-US"/>
        </w:rPr>
        <w:instrText>non</w:instrText>
      </w:r>
      <w:r w:rsidRPr="0069340D">
        <w:rPr>
          <w:b w:val="0"/>
          <w:sz w:val="24"/>
          <w:szCs w:val="24"/>
        </w:rPr>
        <w:instrText>-</w:instrText>
      </w:r>
      <w:r>
        <w:rPr>
          <w:b w:val="0"/>
          <w:sz w:val="24"/>
          <w:szCs w:val="24"/>
          <w:lang w:val="en-US"/>
        </w:rPr>
        <w:instrText>dropping</w:instrText>
      </w:r>
      <w:r w:rsidRPr="0069340D">
        <w:rPr>
          <w:b w:val="0"/>
          <w:sz w:val="24"/>
          <w:szCs w:val="24"/>
        </w:rPr>
        <w:instrText>-</w:instrText>
      </w:r>
      <w:r>
        <w:rPr>
          <w:b w:val="0"/>
          <w:sz w:val="24"/>
          <w:szCs w:val="24"/>
          <w:lang w:val="en-US"/>
        </w:rPr>
        <w:instrText>particle</w:instrText>
      </w:r>
      <w:r w:rsidRPr="0069340D">
        <w:rPr>
          <w:b w:val="0"/>
          <w:sz w:val="24"/>
          <w:szCs w:val="24"/>
        </w:rPr>
        <w:instrText>":"","</w:instrText>
      </w:r>
      <w:r>
        <w:rPr>
          <w:b w:val="0"/>
          <w:sz w:val="24"/>
          <w:szCs w:val="24"/>
          <w:lang w:val="en-US"/>
        </w:rPr>
        <w:instrText>parse</w:instrText>
      </w:r>
      <w:r w:rsidRPr="0069340D">
        <w:rPr>
          <w:b w:val="0"/>
          <w:sz w:val="24"/>
          <w:szCs w:val="24"/>
        </w:rPr>
        <w:instrText>-</w:instrText>
      </w:r>
      <w:r>
        <w:rPr>
          <w:b w:val="0"/>
          <w:sz w:val="24"/>
          <w:szCs w:val="24"/>
          <w:lang w:val="en-US"/>
        </w:rPr>
        <w:instrText>names</w:instrText>
      </w:r>
      <w:r w:rsidRPr="0069340D">
        <w:rPr>
          <w:b w:val="0"/>
          <w:sz w:val="24"/>
          <w:szCs w:val="24"/>
        </w:rPr>
        <w:instrText>":</w:instrText>
      </w:r>
      <w:r>
        <w:rPr>
          <w:b w:val="0"/>
          <w:sz w:val="24"/>
          <w:szCs w:val="24"/>
          <w:lang w:val="en-US"/>
        </w:rPr>
        <w:instrText>false</w:instrText>
      </w:r>
      <w:r w:rsidRPr="0069340D">
        <w:rPr>
          <w:b w:val="0"/>
          <w:sz w:val="24"/>
          <w:szCs w:val="24"/>
        </w:rPr>
        <w:instrText>,"</w:instrText>
      </w:r>
      <w:r>
        <w:rPr>
          <w:b w:val="0"/>
          <w:sz w:val="24"/>
          <w:szCs w:val="24"/>
          <w:lang w:val="en-US"/>
        </w:rPr>
        <w:instrText>suffix</w:instrText>
      </w:r>
      <w:r w:rsidRPr="0069340D">
        <w:rPr>
          <w:b w:val="0"/>
          <w:sz w:val="24"/>
          <w:szCs w:val="24"/>
        </w:rPr>
        <w:instrText>":""}],"</w:instrText>
      </w:r>
      <w:r>
        <w:rPr>
          <w:b w:val="0"/>
          <w:sz w:val="24"/>
          <w:szCs w:val="24"/>
          <w:lang w:val="en-US"/>
        </w:rPr>
        <w:instrText>container</w:instrText>
      </w:r>
      <w:r w:rsidRPr="0069340D">
        <w:rPr>
          <w:b w:val="0"/>
          <w:sz w:val="24"/>
          <w:szCs w:val="24"/>
        </w:rPr>
        <w:instrText>-</w:instrText>
      </w:r>
      <w:r>
        <w:rPr>
          <w:b w:val="0"/>
          <w:sz w:val="24"/>
          <w:szCs w:val="24"/>
          <w:lang w:val="en-US"/>
        </w:rPr>
        <w:instrText>title</w:instrText>
      </w:r>
      <w:r w:rsidRPr="0069340D">
        <w:rPr>
          <w:b w:val="0"/>
          <w:sz w:val="24"/>
          <w:szCs w:val="24"/>
        </w:rPr>
        <w:instrText>":"</w:instrText>
      </w:r>
      <w:r>
        <w:rPr>
          <w:b w:val="0"/>
          <w:sz w:val="24"/>
          <w:szCs w:val="24"/>
          <w:lang w:val="en-US"/>
        </w:rPr>
        <w:instrText>Archives</w:instrText>
      </w:r>
      <w:r w:rsidRPr="0069340D">
        <w:rPr>
          <w:b w:val="0"/>
          <w:sz w:val="24"/>
          <w:szCs w:val="24"/>
        </w:rPr>
        <w:instrText xml:space="preserve"> </w:instrText>
      </w:r>
      <w:r>
        <w:rPr>
          <w:b w:val="0"/>
          <w:sz w:val="24"/>
          <w:szCs w:val="24"/>
          <w:lang w:val="en-US"/>
        </w:rPr>
        <w:instrText>of</w:instrText>
      </w:r>
      <w:r w:rsidRPr="0069340D">
        <w:rPr>
          <w:b w:val="0"/>
          <w:sz w:val="24"/>
          <w:szCs w:val="24"/>
        </w:rPr>
        <w:instrText xml:space="preserve"> </w:instrText>
      </w:r>
      <w:r>
        <w:rPr>
          <w:b w:val="0"/>
          <w:sz w:val="24"/>
          <w:szCs w:val="24"/>
          <w:lang w:val="en-US"/>
        </w:rPr>
        <w:instrText>Internal</w:instrText>
      </w:r>
      <w:r w:rsidRPr="0069340D">
        <w:rPr>
          <w:b w:val="0"/>
          <w:sz w:val="24"/>
          <w:szCs w:val="24"/>
        </w:rPr>
        <w:instrText xml:space="preserve"> </w:instrText>
      </w:r>
      <w:r>
        <w:rPr>
          <w:b w:val="0"/>
          <w:sz w:val="24"/>
          <w:szCs w:val="24"/>
          <w:lang w:val="en-US"/>
        </w:rPr>
        <w:instrText>Medicine</w:instrText>
      </w:r>
      <w:r w:rsidRPr="0069340D">
        <w:rPr>
          <w:b w:val="0"/>
          <w:sz w:val="24"/>
          <w:szCs w:val="24"/>
        </w:rPr>
        <w:instrText>","</w:instrText>
      </w:r>
      <w:r>
        <w:rPr>
          <w:b w:val="0"/>
          <w:sz w:val="24"/>
          <w:szCs w:val="24"/>
          <w:lang w:val="en-US"/>
        </w:rPr>
        <w:instrText>id</w:instrText>
      </w:r>
      <w:r w:rsidRPr="0069340D">
        <w:rPr>
          <w:b w:val="0"/>
          <w:sz w:val="24"/>
          <w:szCs w:val="24"/>
        </w:rPr>
        <w:instrText>":"</w:instrText>
      </w:r>
      <w:r>
        <w:rPr>
          <w:b w:val="0"/>
          <w:sz w:val="24"/>
          <w:szCs w:val="24"/>
          <w:lang w:val="en-US"/>
        </w:rPr>
        <w:instrText>ITEM</w:instrText>
      </w:r>
      <w:r w:rsidRPr="0069340D">
        <w:rPr>
          <w:b w:val="0"/>
          <w:sz w:val="24"/>
          <w:szCs w:val="24"/>
        </w:rPr>
        <w:instrText>-2","</w:instrText>
      </w:r>
      <w:r>
        <w:rPr>
          <w:b w:val="0"/>
          <w:sz w:val="24"/>
          <w:szCs w:val="24"/>
          <w:lang w:val="en-US"/>
        </w:rPr>
        <w:instrText>issue</w:instrText>
      </w:r>
      <w:r w:rsidRPr="0069340D">
        <w:rPr>
          <w:b w:val="0"/>
          <w:sz w:val="24"/>
          <w:szCs w:val="24"/>
        </w:rPr>
        <w:instrText>":"3","</w:instrText>
      </w:r>
      <w:r>
        <w:rPr>
          <w:b w:val="0"/>
          <w:sz w:val="24"/>
          <w:szCs w:val="24"/>
          <w:lang w:val="en-US"/>
        </w:rPr>
        <w:instrText>issued</w:instrText>
      </w:r>
      <w:r w:rsidRPr="0069340D">
        <w:rPr>
          <w:b w:val="0"/>
          <w:sz w:val="24"/>
          <w:szCs w:val="24"/>
        </w:rPr>
        <w:instrText>":{"</w:instrText>
      </w:r>
      <w:r>
        <w:rPr>
          <w:b w:val="0"/>
          <w:sz w:val="24"/>
          <w:szCs w:val="24"/>
          <w:lang w:val="en-US"/>
        </w:rPr>
        <w:instrText>date</w:instrText>
      </w:r>
      <w:r w:rsidRPr="0069340D">
        <w:rPr>
          <w:b w:val="0"/>
          <w:sz w:val="24"/>
          <w:szCs w:val="24"/>
        </w:rPr>
        <w:instrText>-</w:instrText>
      </w:r>
      <w:r>
        <w:rPr>
          <w:b w:val="0"/>
          <w:sz w:val="24"/>
          <w:szCs w:val="24"/>
          <w:lang w:val="en-US"/>
        </w:rPr>
        <w:instrText>parts</w:instrText>
      </w:r>
      <w:r w:rsidRPr="0069340D">
        <w:rPr>
          <w:b w:val="0"/>
          <w:sz w:val="24"/>
          <w:szCs w:val="24"/>
        </w:rPr>
        <w:instrText>":[["1990"]]},"</w:instrText>
      </w:r>
      <w:r>
        <w:rPr>
          <w:b w:val="0"/>
          <w:sz w:val="24"/>
          <w:szCs w:val="24"/>
          <w:lang w:val="en-US"/>
        </w:rPr>
        <w:instrText>page</w:instrText>
      </w:r>
      <w:r w:rsidRPr="0069340D">
        <w:rPr>
          <w:b w:val="0"/>
          <w:sz w:val="24"/>
          <w:szCs w:val="24"/>
        </w:rPr>
        <w:instrText>":"501-504","</w:instrText>
      </w:r>
      <w:r>
        <w:rPr>
          <w:b w:val="0"/>
          <w:sz w:val="24"/>
          <w:szCs w:val="24"/>
          <w:lang w:val="en-US"/>
        </w:rPr>
        <w:instrText>title</w:instrText>
      </w:r>
      <w:r w:rsidRPr="0069340D">
        <w:rPr>
          <w:b w:val="0"/>
          <w:sz w:val="24"/>
          <w:szCs w:val="24"/>
        </w:rPr>
        <w:instrText>":"</w:instrText>
      </w:r>
      <w:r>
        <w:rPr>
          <w:b w:val="0"/>
          <w:sz w:val="24"/>
          <w:szCs w:val="24"/>
          <w:lang w:val="en-US"/>
        </w:rPr>
        <w:instrText>Renal</w:instrText>
      </w:r>
      <w:r w:rsidRPr="0069340D">
        <w:rPr>
          <w:b w:val="0"/>
          <w:sz w:val="24"/>
          <w:szCs w:val="24"/>
        </w:rPr>
        <w:instrText xml:space="preserve"> </w:instrText>
      </w:r>
      <w:r>
        <w:rPr>
          <w:b w:val="0"/>
          <w:sz w:val="24"/>
          <w:szCs w:val="24"/>
          <w:lang w:val="en-US"/>
        </w:rPr>
        <w:instrText>abnormalities</w:instrText>
      </w:r>
      <w:r w:rsidRPr="0069340D">
        <w:rPr>
          <w:b w:val="0"/>
          <w:sz w:val="24"/>
          <w:szCs w:val="24"/>
        </w:rPr>
        <w:instrText xml:space="preserve"> </w:instrText>
      </w:r>
      <w:r>
        <w:rPr>
          <w:b w:val="0"/>
          <w:sz w:val="24"/>
          <w:szCs w:val="24"/>
          <w:lang w:val="en-US"/>
        </w:rPr>
        <w:instrText>in</w:instrText>
      </w:r>
      <w:r w:rsidRPr="0069340D">
        <w:rPr>
          <w:b w:val="0"/>
          <w:sz w:val="24"/>
          <w:szCs w:val="24"/>
        </w:rPr>
        <w:instrText xml:space="preserve"> </w:instrText>
      </w:r>
      <w:r>
        <w:rPr>
          <w:b w:val="0"/>
          <w:sz w:val="24"/>
          <w:szCs w:val="24"/>
          <w:lang w:val="en-US"/>
        </w:rPr>
        <w:instrText>sickle</w:instrText>
      </w:r>
      <w:r w:rsidRPr="0069340D">
        <w:rPr>
          <w:b w:val="0"/>
          <w:sz w:val="24"/>
          <w:szCs w:val="24"/>
        </w:rPr>
        <w:instrText xml:space="preserve"> </w:instrText>
      </w:r>
      <w:r>
        <w:rPr>
          <w:b w:val="0"/>
          <w:sz w:val="24"/>
          <w:szCs w:val="24"/>
          <w:lang w:val="en-US"/>
        </w:rPr>
        <w:instrText>cell</w:instrText>
      </w:r>
      <w:r w:rsidRPr="0069340D">
        <w:rPr>
          <w:b w:val="0"/>
          <w:sz w:val="24"/>
          <w:szCs w:val="24"/>
        </w:rPr>
        <w:instrText xml:space="preserve"> </w:instrText>
      </w:r>
      <w:r>
        <w:rPr>
          <w:b w:val="0"/>
          <w:sz w:val="24"/>
          <w:szCs w:val="24"/>
          <w:lang w:val="en-US"/>
        </w:rPr>
        <w:instrText>disease</w:instrText>
      </w:r>
      <w:r w:rsidRPr="0069340D">
        <w:rPr>
          <w:b w:val="0"/>
          <w:sz w:val="24"/>
          <w:szCs w:val="24"/>
        </w:rPr>
        <w:instrText>","</w:instrText>
      </w:r>
      <w:r>
        <w:rPr>
          <w:b w:val="0"/>
          <w:sz w:val="24"/>
          <w:szCs w:val="24"/>
          <w:lang w:val="en-US"/>
        </w:rPr>
        <w:instrText>type</w:instrText>
      </w:r>
      <w:r w:rsidRPr="0069340D">
        <w:rPr>
          <w:b w:val="0"/>
          <w:sz w:val="24"/>
          <w:szCs w:val="24"/>
        </w:rPr>
        <w:instrText>":"</w:instrText>
      </w:r>
      <w:r>
        <w:rPr>
          <w:b w:val="0"/>
          <w:sz w:val="24"/>
          <w:szCs w:val="24"/>
          <w:lang w:val="en-US"/>
        </w:rPr>
        <w:instrText>article</w:instrText>
      </w:r>
      <w:r w:rsidRPr="0069340D">
        <w:rPr>
          <w:b w:val="0"/>
          <w:sz w:val="24"/>
          <w:szCs w:val="24"/>
        </w:rPr>
        <w:instrText>","</w:instrText>
      </w:r>
      <w:r>
        <w:rPr>
          <w:b w:val="0"/>
          <w:sz w:val="24"/>
          <w:szCs w:val="24"/>
          <w:lang w:val="en-US"/>
        </w:rPr>
        <w:instrText>volume</w:instrText>
      </w:r>
      <w:r w:rsidRPr="0069340D">
        <w:rPr>
          <w:b w:val="0"/>
          <w:sz w:val="24"/>
          <w:szCs w:val="24"/>
        </w:rPr>
        <w:instrText>":"150"},"</w:instrText>
      </w:r>
      <w:r>
        <w:rPr>
          <w:b w:val="0"/>
          <w:sz w:val="24"/>
          <w:szCs w:val="24"/>
          <w:lang w:val="en-US"/>
        </w:rPr>
        <w:instrText>uris</w:instrText>
      </w:r>
      <w:r w:rsidRPr="0069340D">
        <w:rPr>
          <w:b w:val="0"/>
          <w:sz w:val="24"/>
          <w:szCs w:val="24"/>
        </w:rPr>
        <w:instrText>":["</w:instrText>
      </w:r>
      <w:r>
        <w:rPr>
          <w:b w:val="0"/>
          <w:sz w:val="24"/>
          <w:szCs w:val="24"/>
          <w:lang w:val="en-US"/>
        </w:rPr>
        <w:instrText>http</w:instrText>
      </w:r>
      <w:r w:rsidRPr="0069340D">
        <w:rPr>
          <w:b w:val="0"/>
          <w:sz w:val="24"/>
          <w:szCs w:val="24"/>
        </w:rPr>
        <w:instrText>://</w:instrText>
      </w:r>
      <w:r>
        <w:rPr>
          <w:b w:val="0"/>
          <w:sz w:val="24"/>
          <w:szCs w:val="24"/>
          <w:lang w:val="en-US"/>
        </w:rPr>
        <w:instrText>www</w:instrText>
      </w:r>
      <w:r w:rsidRPr="0069340D">
        <w:rPr>
          <w:b w:val="0"/>
          <w:sz w:val="24"/>
          <w:szCs w:val="24"/>
        </w:rPr>
        <w:instrText>.</w:instrText>
      </w:r>
      <w:r>
        <w:rPr>
          <w:b w:val="0"/>
          <w:sz w:val="24"/>
          <w:szCs w:val="24"/>
          <w:lang w:val="en-US"/>
        </w:rPr>
        <w:instrText>mendeley</w:instrText>
      </w:r>
      <w:r w:rsidRPr="0069340D">
        <w:rPr>
          <w:b w:val="0"/>
          <w:sz w:val="24"/>
          <w:szCs w:val="24"/>
        </w:rPr>
        <w:instrText>.</w:instrText>
      </w:r>
      <w:r>
        <w:rPr>
          <w:b w:val="0"/>
          <w:sz w:val="24"/>
          <w:szCs w:val="24"/>
          <w:lang w:val="en-US"/>
        </w:rPr>
        <w:instrText>com</w:instrText>
      </w:r>
      <w:r w:rsidRPr="0069340D">
        <w:rPr>
          <w:b w:val="0"/>
          <w:sz w:val="24"/>
          <w:szCs w:val="24"/>
        </w:rPr>
        <w:instrText>/</w:instrText>
      </w:r>
      <w:r>
        <w:rPr>
          <w:b w:val="0"/>
          <w:sz w:val="24"/>
          <w:szCs w:val="24"/>
          <w:lang w:val="en-US"/>
        </w:rPr>
        <w:instrText>documents</w:instrText>
      </w:r>
      <w:r w:rsidRPr="0069340D">
        <w:rPr>
          <w:b w:val="0"/>
          <w:sz w:val="24"/>
          <w:szCs w:val="24"/>
        </w:rPr>
        <w:instrText>/?</w:instrText>
      </w:r>
      <w:r>
        <w:rPr>
          <w:b w:val="0"/>
          <w:sz w:val="24"/>
          <w:szCs w:val="24"/>
          <w:lang w:val="en-US"/>
        </w:rPr>
        <w:instrText>uuid</w:instrText>
      </w:r>
      <w:r w:rsidRPr="0069340D">
        <w:rPr>
          <w:b w:val="0"/>
          <w:sz w:val="24"/>
          <w:szCs w:val="24"/>
        </w:rPr>
        <w:instrText>=37</w:instrText>
      </w:r>
      <w:r>
        <w:rPr>
          <w:b w:val="0"/>
          <w:sz w:val="24"/>
          <w:szCs w:val="24"/>
          <w:lang w:val="en-US"/>
        </w:rPr>
        <w:instrText>d</w:instrText>
      </w:r>
      <w:r w:rsidRPr="0069340D">
        <w:rPr>
          <w:b w:val="0"/>
          <w:sz w:val="24"/>
          <w:szCs w:val="24"/>
        </w:rPr>
        <w:instrText>3364</w:instrText>
      </w:r>
      <w:r>
        <w:rPr>
          <w:b w:val="0"/>
          <w:sz w:val="24"/>
          <w:szCs w:val="24"/>
          <w:lang w:val="en-US"/>
        </w:rPr>
        <w:instrText>d</w:instrText>
      </w:r>
      <w:r w:rsidRPr="0069340D">
        <w:rPr>
          <w:b w:val="0"/>
          <w:sz w:val="24"/>
          <w:szCs w:val="24"/>
        </w:rPr>
        <w:instrText>-</w:instrText>
      </w:r>
      <w:r>
        <w:rPr>
          <w:b w:val="0"/>
          <w:sz w:val="24"/>
          <w:szCs w:val="24"/>
          <w:lang w:val="en-US"/>
        </w:rPr>
        <w:instrText>d</w:instrText>
      </w:r>
      <w:r w:rsidRPr="0069340D">
        <w:rPr>
          <w:b w:val="0"/>
          <w:sz w:val="24"/>
          <w:szCs w:val="24"/>
        </w:rPr>
        <w:instrText>0</w:instrText>
      </w:r>
      <w:r>
        <w:rPr>
          <w:b w:val="0"/>
          <w:sz w:val="24"/>
          <w:szCs w:val="24"/>
          <w:lang w:val="en-US"/>
        </w:rPr>
        <w:instrText>be</w:instrText>
      </w:r>
      <w:r w:rsidRPr="0069340D">
        <w:rPr>
          <w:b w:val="0"/>
          <w:sz w:val="24"/>
          <w:szCs w:val="24"/>
        </w:rPr>
        <w:instrText>-359</w:instrText>
      </w:r>
      <w:r>
        <w:rPr>
          <w:b w:val="0"/>
          <w:sz w:val="24"/>
          <w:szCs w:val="24"/>
          <w:lang w:val="en-US"/>
        </w:rPr>
        <w:instrText>d</w:instrText>
      </w:r>
      <w:r w:rsidRPr="0069340D">
        <w:rPr>
          <w:b w:val="0"/>
          <w:sz w:val="24"/>
          <w:szCs w:val="24"/>
        </w:rPr>
        <w:instrText>-8785-34</w:instrText>
      </w:r>
      <w:r>
        <w:rPr>
          <w:b w:val="0"/>
          <w:sz w:val="24"/>
          <w:szCs w:val="24"/>
          <w:lang w:val="en-US"/>
        </w:rPr>
        <w:instrText>f</w:instrText>
      </w:r>
      <w:r w:rsidRPr="0069340D">
        <w:rPr>
          <w:b w:val="0"/>
          <w:sz w:val="24"/>
          <w:szCs w:val="24"/>
        </w:rPr>
        <w:instrText>9</w:instrText>
      </w:r>
      <w:r>
        <w:rPr>
          <w:b w:val="0"/>
          <w:sz w:val="24"/>
          <w:szCs w:val="24"/>
          <w:lang w:val="en-US"/>
        </w:rPr>
        <w:instrText>b</w:instrText>
      </w:r>
      <w:r w:rsidRPr="0069340D">
        <w:rPr>
          <w:b w:val="0"/>
          <w:sz w:val="24"/>
          <w:szCs w:val="24"/>
        </w:rPr>
        <w:instrText>0</w:instrText>
      </w:r>
      <w:r>
        <w:rPr>
          <w:b w:val="0"/>
          <w:sz w:val="24"/>
          <w:szCs w:val="24"/>
          <w:lang w:val="en-US"/>
        </w:rPr>
        <w:instrText>b</w:instrText>
      </w:r>
      <w:r w:rsidRPr="0069340D">
        <w:rPr>
          <w:b w:val="0"/>
          <w:sz w:val="24"/>
          <w:szCs w:val="24"/>
        </w:rPr>
        <w:instrText>98846"]}],"</w:instrText>
      </w:r>
      <w:r>
        <w:rPr>
          <w:b w:val="0"/>
          <w:sz w:val="24"/>
          <w:szCs w:val="24"/>
          <w:lang w:val="en-US"/>
        </w:rPr>
        <w:instrText>mendeley</w:instrText>
      </w:r>
      <w:r w:rsidRPr="0069340D">
        <w:rPr>
          <w:b w:val="0"/>
          <w:sz w:val="24"/>
          <w:szCs w:val="24"/>
        </w:rPr>
        <w:instrText>":{"</w:instrText>
      </w:r>
      <w:r>
        <w:rPr>
          <w:b w:val="0"/>
          <w:sz w:val="24"/>
          <w:szCs w:val="24"/>
          <w:lang w:val="en-US"/>
        </w:rPr>
        <w:instrText>formattedCitation</w:instrText>
      </w:r>
      <w:r w:rsidRPr="0069340D">
        <w:rPr>
          <w:b w:val="0"/>
          <w:sz w:val="24"/>
          <w:szCs w:val="24"/>
        </w:rPr>
        <w:instrText>":"[48,49]","</w:instrText>
      </w:r>
      <w:r>
        <w:rPr>
          <w:b w:val="0"/>
          <w:sz w:val="24"/>
          <w:szCs w:val="24"/>
          <w:lang w:val="en-US"/>
        </w:rPr>
        <w:instrText>plainTextFormattedCitation</w:instrText>
      </w:r>
      <w:r w:rsidRPr="0069340D">
        <w:rPr>
          <w:b w:val="0"/>
          <w:sz w:val="24"/>
          <w:szCs w:val="24"/>
        </w:rPr>
        <w:instrText>":"[48,49]","</w:instrText>
      </w:r>
      <w:r>
        <w:rPr>
          <w:b w:val="0"/>
          <w:sz w:val="24"/>
          <w:szCs w:val="24"/>
          <w:lang w:val="en-US"/>
        </w:rPr>
        <w:instrText>previouslyFormattedCitation</w:instrText>
      </w:r>
      <w:r w:rsidRPr="0069340D">
        <w:rPr>
          <w:b w:val="0"/>
          <w:sz w:val="24"/>
          <w:szCs w:val="24"/>
        </w:rPr>
        <w:instrText>":"[48,49]"},"</w:instrText>
      </w:r>
      <w:r>
        <w:rPr>
          <w:b w:val="0"/>
          <w:sz w:val="24"/>
          <w:szCs w:val="24"/>
          <w:lang w:val="en-US"/>
        </w:rPr>
        <w:instrText>properties</w:instrText>
      </w:r>
      <w:r w:rsidRPr="0069340D">
        <w:rPr>
          <w:b w:val="0"/>
          <w:sz w:val="24"/>
          <w:szCs w:val="24"/>
        </w:rPr>
        <w:instrText>":{"</w:instrText>
      </w:r>
      <w:r>
        <w:rPr>
          <w:b w:val="0"/>
          <w:sz w:val="24"/>
          <w:szCs w:val="24"/>
          <w:lang w:val="en-US"/>
        </w:rPr>
        <w:instrText>noteIndex</w:instrText>
      </w:r>
      <w:r w:rsidRPr="0069340D">
        <w:rPr>
          <w:b w:val="0"/>
          <w:sz w:val="24"/>
          <w:szCs w:val="24"/>
        </w:rPr>
        <w:instrText>":0},"</w:instrText>
      </w:r>
      <w:r>
        <w:rPr>
          <w:b w:val="0"/>
          <w:sz w:val="24"/>
          <w:szCs w:val="24"/>
          <w:lang w:val="en-US"/>
        </w:rPr>
        <w:instrText>schema</w:instrText>
      </w:r>
      <w:r w:rsidRPr="0069340D">
        <w:rPr>
          <w:b w:val="0"/>
          <w:sz w:val="24"/>
          <w:szCs w:val="24"/>
        </w:rPr>
        <w:instrText>":"</w:instrText>
      </w:r>
      <w:r>
        <w:rPr>
          <w:b w:val="0"/>
          <w:sz w:val="24"/>
          <w:szCs w:val="24"/>
          <w:lang w:val="en-US"/>
        </w:rPr>
        <w:instrText>https</w:instrText>
      </w:r>
      <w:r w:rsidRPr="0069340D">
        <w:rPr>
          <w:b w:val="0"/>
          <w:sz w:val="24"/>
          <w:szCs w:val="24"/>
        </w:rPr>
        <w:instrText>://</w:instrText>
      </w:r>
      <w:r>
        <w:rPr>
          <w:b w:val="0"/>
          <w:sz w:val="24"/>
          <w:szCs w:val="24"/>
          <w:lang w:val="en-US"/>
        </w:rPr>
        <w:instrText>github</w:instrText>
      </w:r>
      <w:r w:rsidRPr="0069340D">
        <w:rPr>
          <w:b w:val="0"/>
          <w:sz w:val="24"/>
          <w:szCs w:val="24"/>
        </w:rPr>
        <w:instrText>.</w:instrText>
      </w:r>
      <w:r>
        <w:rPr>
          <w:b w:val="0"/>
          <w:sz w:val="24"/>
          <w:szCs w:val="24"/>
          <w:lang w:val="en-US"/>
        </w:rPr>
        <w:instrText>com</w:instrText>
      </w:r>
      <w:r w:rsidRPr="0069340D">
        <w:rPr>
          <w:b w:val="0"/>
          <w:sz w:val="24"/>
          <w:szCs w:val="24"/>
        </w:rPr>
        <w:instrText>/</w:instrText>
      </w:r>
      <w:r>
        <w:rPr>
          <w:b w:val="0"/>
          <w:sz w:val="24"/>
          <w:szCs w:val="24"/>
          <w:lang w:val="en-US"/>
        </w:rPr>
        <w:instrText>citation</w:instrText>
      </w:r>
      <w:r w:rsidRPr="0069340D">
        <w:rPr>
          <w:b w:val="0"/>
          <w:sz w:val="24"/>
          <w:szCs w:val="24"/>
        </w:rPr>
        <w:instrText>-</w:instrText>
      </w:r>
      <w:r>
        <w:rPr>
          <w:b w:val="0"/>
          <w:sz w:val="24"/>
          <w:szCs w:val="24"/>
          <w:lang w:val="en-US"/>
        </w:rPr>
        <w:instrText>style</w:instrText>
      </w:r>
      <w:r w:rsidRPr="0069340D">
        <w:rPr>
          <w:b w:val="0"/>
          <w:sz w:val="24"/>
          <w:szCs w:val="24"/>
        </w:rPr>
        <w:instrText>-</w:instrText>
      </w:r>
      <w:r>
        <w:rPr>
          <w:b w:val="0"/>
          <w:sz w:val="24"/>
          <w:szCs w:val="24"/>
          <w:lang w:val="en-US"/>
        </w:rPr>
        <w:instrText>language</w:instrText>
      </w:r>
      <w:r w:rsidRPr="0069340D">
        <w:rPr>
          <w:b w:val="0"/>
          <w:sz w:val="24"/>
          <w:szCs w:val="24"/>
        </w:rPr>
        <w:instrText>/</w:instrText>
      </w:r>
      <w:r>
        <w:rPr>
          <w:b w:val="0"/>
          <w:sz w:val="24"/>
          <w:szCs w:val="24"/>
          <w:lang w:val="en-US"/>
        </w:rPr>
        <w:instrText>schema</w:instrText>
      </w:r>
      <w:r w:rsidRPr="0069340D">
        <w:rPr>
          <w:b w:val="0"/>
          <w:sz w:val="24"/>
          <w:szCs w:val="24"/>
        </w:rPr>
        <w:instrText>/</w:instrText>
      </w:r>
      <w:r>
        <w:rPr>
          <w:b w:val="0"/>
          <w:sz w:val="24"/>
          <w:szCs w:val="24"/>
          <w:lang w:val="en-US"/>
        </w:rPr>
        <w:instrText>raw</w:instrText>
      </w:r>
      <w:r w:rsidRPr="0069340D">
        <w:rPr>
          <w:b w:val="0"/>
          <w:sz w:val="24"/>
          <w:szCs w:val="24"/>
        </w:rPr>
        <w:instrText>/</w:instrText>
      </w:r>
      <w:r>
        <w:rPr>
          <w:b w:val="0"/>
          <w:sz w:val="24"/>
          <w:szCs w:val="24"/>
          <w:lang w:val="en-US"/>
        </w:rPr>
        <w:instrText>master</w:instrText>
      </w:r>
      <w:r w:rsidRPr="0069340D">
        <w:rPr>
          <w:b w:val="0"/>
          <w:sz w:val="24"/>
          <w:szCs w:val="24"/>
        </w:rPr>
        <w:instrText>/</w:instrText>
      </w:r>
      <w:r>
        <w:rPr>
          <w:b w:val="0"/>
          <w:sz w:val="24"/>
          <w:szCs w:val="24"/>
          <w:lang w:val="en-US"/>
        </w:rPr>
        <w:instrText>csl</w:instrText>
      </w:r>
      <w:r w:rsidRPr="0069340D">
        <w:rPr>
          <w:b w:val="0"/>
          <w:sz w:val="24"/>
          <w:szCs w:val="24"/>
        </w:rPr>
        <w:instrText>-</w:instrText>
      </w:r>
      <w:r>
        <w:rPr>
          <w:b w:val="0"/>
          <w:sz w:val="24"/>
          <w:szCs w:val="24"/>
          <w:lang w:val="en-US"/>
        </w:rPr>
        <w:instrText>citation</w:instrText>
      </w:r>
      <w:r w:rsidRPr="0069340D">
        <w:rPr>
          <w:b w:val="0"/>
          <w:sz w:val="24"/>
          <w:szCs w:val="24"/>
        </w:rPr>
        <w:instrText>.</w:instrText>
      </w:r>
      <w:r>
        <w:rPr>
          <w:b w:val="0"/>
          <w:sz w:val="24"/>
          <w:szCs w:val="24"/>
          <w:lang w:val="en-US"/>
        </w:rPr>
        <w:instrText>json</w:instrText>
      </w:r>
      <w:r w:rsidRPr="0069340D">
        <w:rPr>
          <w:b w:val="0"/>
          <w:sz w:val="24"/>
          <w:szCs w:val="24"/>
        </w:rPr>
        <w:instrText>"}</w:instrText>
      </w:r>
      <w:r>
        <w:rPr>
          <w:b w:val="0"/>
          <w:sz w:val="24"/>
          <w:szCs w:val="24"/>
          <w:lang w:val="en-US"/>
        </w:rPr>
        <w:fldChar w:fldCharType="separate"/>
      </w:r>
      <w:r w:rsidRPr="00A83FA9">
        <w:rPr>
          <w:b w:val="0"/>
          <w:noProof/>
          <w:sz w:val="24"/>
          <w:szCs w:val="24"/>
        </w:rPr>
        <w:t>[48,49]</w:t>
      </w:r>
      <w:r>
        <w:rPr>
          <w:b w:val="0"/>
          <w:sz w:val="24"/>
          <w:szCs w:val="24"/>
          <w:lang w:val="en-US"/>
        </w:rPr>
        <w:fldChar w:fldCharType="end"/>
      </w:r>
      <w:r w:rsidRPr="007F7908">
        <w:rPr>
          <w:b w:val="0"/>
          <w:sz w:val="24"/>
          <w:szCs w:val="24"/>
        </w:rPr>
        <w:t xml:space="preserve">. В результате нарушенной способности концентрировать мочу </w:t>
      </w:r>
      <w:r>
        <w:rPr>
          <w:b w:val="0"/>
          <w:sz w:val="24"/>
          <w:szCs w:val="24"/>
        </w:rPr>
        <w:t>пациенты</w:t>
      </w:r>
      <w:r w:rsidRPr="007F7908">
        <w:rPr>
          <w:b w:val="0"/>
          <w:sz w:val="24"/>
          <w:szCs w:val="24"/>
        </w:rPr>
        <w:t xml:space="preserve"> с СКБ более чувствительны к дегидратации, фактору</w:t>
      </w:r>
      <w:r w:rsidRPr="00056154">
        <w:rPr>
          <w:b w:val="0"/>
          <w:sz w:val="24"/>
          <w:szCs w:val="24"/>
        </w:rPr>
        <w:t>,</w:t>
      </w:r>
      <w:r w:rsidRPr="007F7908">
        <w:rPr>
          <w:b w:val="0"/>
          <w:sz w:val="24"/>
          <w:szCs w:val="24"/>
        </w:rPr>
        <w:t xml:space="preserve"> который провоцирует развитие </w:t>
      </w:r>
      <w:proofErr w:type="spellStart"/>
      <w:r w:rsidRPr="007F7908">
        <w:rPr>
          <w:b w:val="0"/>
          <w:sz w:val="24"/>
          <w:szCs w:val="24"/>
        </w:rPr>
        <w:t>вазо</w:t>
      </w:r>
      <w:proofErr w:type="spellEnd"/>
      <w:r w:rsidRPr="007F7908">
        <w:rPr>
          <w:b w:val="0"/>
          <w:sz w:val="24"/>
          <w:szCs w:val="24"/>
        </w:rPr>
        <w:t xml:space="preserve">-окклюзии. Поэтому </w:t>
      </w:r>
      <w:r>
        <w:rPr>
          <w:b w:val="0"/>
          <w:sz w:val="24"/>
          <w:szCs w:val="24"/>
        </w:rPr>
        <w:t>пациентам</w:t>
      </w:r>
      <w:r w:rsidRPr="007F7908">
        <w:rPr>
          <w:b w:val="0"/>
          <w:sz w:val="24"/>
          <w:szCs w:val="24"/>
        </w:rPr>
        <w:t xml:space="preserve"> с СКБ очень важно употреблять много жидкости для компенсации ее потери за счет </w:t>
      </w:r>
      <w:proofErr w:type="spellStart"/>
      <w:r w:rsidRPr="007F7908">
        <w:rPr>
          <w:b w:val="0"/>
          <w:sz w:val="24"/>
          <w:szCs w:val="24"/>
        </w:rPr>
        <w:t>гипостенурии</w:t>
      </w:r>
      <w:proofErr w:type="spellEnd"/>
      <w:r w:rsidRPr="00056154">
        <w:rPr>
          <w:b w:val="0"/>
          <w:sz w:val="24"/>
          <w:szCs w:val="24"/>
        </w:rPr>
        <w:t xml:space="preserve"> </w:t>
      </w:r>
      <w:r>
        <w:rPr>
          <w:b w:val="0"/>
          <w:sz w:val="24"/>
          <w:szCs w:val="24"/>
        </w:rPr>
        <w:fldChar w:fldCharType="begin" w:fldLock="1"/>
      </w:r>
      <w:r>
        <w:rPr>
          <w:b w:val="0"/>
          <w:sz w:val="24"/>
          <w:szCs w:val="24"/>
        </w:rPr>
        <w:instrText>ADDIN CSL_CITATION {"citationItems":[{"id":"ITEM-1","itemData":{"DOI":"10.1001/archinte.150.3.501","ISSN":"00039926","PMID":"2178577","abstract":"Many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Medicine","id":"ITEM-1","issue":"3","issued":{"date-parts":[["1990"]]},"page":"501-504","title":"Renal abnormalities in sickle cell disease","type":"article","volume":"150"},"uris":["http://www.mendeley.com/documents/?uuid=37d3364d-d0be-359d-8785-34f9b0b98846"]}],"mendeley":{"formattedCitation":"[49]","plainTextFormattedCitation":"[49]","previouslyFormattedCitation":"[49]"},"properties":{"noteIndex":0},"schema":"https://github.com/citation-style-language/schema/raw/master/csl-citation.json"}</w:instrText>
      </w:r>
      <w:r>
        <w:rPr>
          <w:b w:val="0"/>
          <w:sz w:val="24"/>
          <w:szCs w:val="24"/>
        </w:rPr>
        <w:fldChar w:fldCharType="separate"/>
      </w:r>
      <w:r w:rsidRPr="00A83FA9">
        <w:rPr>
          <w:b w:val="0"/>
          <w:noProof/>
          <w:sz w:val="24"/>
          <w:szCs w:val="24"/>
        </w:rPr>
        <w:t>[49]</w:t>
      </w:r>
      <w:r>
        <w:rPr>
          <w:b w:val="0"/>
          <w:sz w:val="24"/>
          <w:szCs w:val="24"/>
        </w:rPr>
        <w:fldChar w:fldCharType="end"/>
      </w:r>
      <w:r w:rsidRPr="007F7908">
        <w:rPr>
          <w:b w:val="0"/>
          <w:sz w:val="24"/>
          <w:szCs w:val="24"/>
        </w:rPr>
        <w:t>.</w:t>
      </w:r>
    </w:p>
    <w:p w14:paraId="259DDE87" w14:textId="1702AEB2" w:rsidR="00D86F42" w:rsidRPr="007F7908" w:rsidRDefault="00D86F42" w:rsidP="00D86F42">
      <w:pPr>
        <w:pStyle w:val="81"/>
        <w:spacing w:line="360" w:lineRule="auto"/>
        <w:ind w:firstLine="709"/>
        <w:rPr>
          <w:b w:val="0"/>
          <w:sz w:val="24"/>
          <w:szCs w:val="24"/>
        </w:rPr>
      </w:pPr>
      <w:r w:rsidRPr="007F7908">
        <w:rPr>
          <w:b w:val="0"/>
          <w:sz w:val="24"/>
          <w:szCs w:val="24"/>
        </w:rPr>
        <w:t xml:space="preserve">Ночной </w:t>
      </w:r>
      <w:proofErr w:type="spellStart"/>
      <w:r w:rsidRPr="007F7908">
        <w:rPr>
          <w:b w:val="0"/>
          <w:sz w:val="24"/>
          <w:szCs w:val="24"/>
        </w:rPr>
        <w:t>энурез</w:t>
      </w:r>
      <w:proofErr w:type="spellEnd"/>
      <w:r w:rsidRPr="007F7908">
        <w:rPr>
          <w:b w:val="0"/>
          <w:sz w:val="24"/>
          <w:szCs w:val="24"/>
        </w:rPr>
        <w:t xml:space="preserve"> может быть проявлением гипоксии головного мозга, что происходит за счет пролиферативной </w:t>
      </w:r>
      <w:proofErr w:type="spellStart"/>
      <w:r w:rsidRPr="007F7908">
        <w:rPr>
          <w:b w:val="0"/>
          <w:sz w:val="24"/>
          <w:szCs w:val="24"/>
        </w:rPr>
        <w:t>эндотелиопатии</w:t>
      </w:r>
      <w:proofErr w:type="spellEnd"/>
      <w:r w:rsidRPr="007F7908">
        <w:rPr>
          <w:b w:val="0"/>
          <w:sz w:val="24"/>
          <w:szCs w:val="24"/>
        </w:rPr>
        <w:t xml:space="preserve"> и может быть одним из проявлений «немых» инсультов у </w:t>
      </w:r>
      <w:r w:rsidRPr="00582519">
        <w:rPr>
          <w:b w:val="0"/>
          <w:sz w:val="24"/>
          <w:szCs w:val="24"/>
        </w:rPr>
        <w:t>пациентов</w:t>
      </w:r>
      <w:r w:rsidRPr="007F7908">
        <w:rPr>
          <w:b w:val="0"/>
          <w:sz w:val="24"/>
          <w:szCs w:val="24"/>
        </w:rPr>
        <w:t xml:space="preserve"> с </w:t>
      </w:r>
      <w:proofErr w:type="spellStart"/>
      <w:r w:rsidRPr="007F7908">
        <w:rPr>
          <w:b w:val="0"/>
          <w:sz w:val="24"/>
          <w:szCs w:val="24"/>
          <w:lang w:val="en-US"/>
        </w:rPr>
        <w:t>HbSS</w:t>
      </w:r>
      <w:proofErr w:type="spellEnd"/>
      <w:r w:rsidRPr="007F7908">
        <w:rPr>
          <w:b w:val="0"/>
          <w:sz w:val="24"/>
          <w:szCs w:val="24"/>
        </w:rPr>
        <w:t>. Если ночной энурез сохраняется у детей старше 1 года необходимо провести обследование ребенка для исключения патологии мочевыделительной системы, провести анализ питьевого режима ребенка (равномерно распределить жидкость в течени</w:t>
      </w:r>
      <w:r w:rsidRPr="000716CB">
        <w:rPr>
          <w:b w:val="0"/>
          <w:sz w:val="24"/>
          <w:szCs w:val="24"/>
        </w:rPr>
        <w:t>е</w:t>
      </w:r>
      <w:r w:rsidRPr="007F7908">
        <w:rPr>
          <w:b w:val="0"/>
          <w:sz w:val="24"/>
          <w:szCs w:val="24"/>
        </w:rPr>
        <w:t xml:space="preserve"> дня), беседу с родителями о необходимости контроля за мочеиспусканиями ребенка (будить ребенка ночью для дополнительного мочеиспускания). Если к 6 годам не удалось купирова</w:t>
      </w:r>
      <w:r w:rsidRPr="00056154">
        <w:rPr>
          <w:b w:val="0"/>
          <w:sz w:val="24"/>
          <w:szCs w:val="24"/>
        </w:rPr>
        <w:t>т</w:t>
      </w:r>
      <w:r w:rsidRPr="007F7908">
        <w:rPr>
          <w:b w:val="0"/>
          <w:sz w:val="24"/>
          <w:szCs w:val="24"/>
        </w:rPr>
        <w:t xml:space="preserve">ь ночной </w:t>
      </w:r>
      <w:proofErr w:type="spellStart"/>
      <w:r w:rsidRPr="007F7908">
        <w:rPr>
          <w:b w:val="0"/>
          <w:sz w:val="24"/>
          <w:szCs w:val="24"/>
        </w:rPr>
        <w:t>энурез</w:t>
      </w:r>
      <w:proofErr w:type="spellEnd"/>
      <w:r w:rsidRPr="007F7908">
        <w:rPr>
          <w:b w:val="0"/>
          <w:sz w:val="24"/>
          <w:szCs w:val="24"/>
        </w:rPr>
        <w:t xml:space="preserve">, то необходимо проводить исследование </w:t>
      </w:r>
      <w:proofErr w:type="spellStart"/>
      <w:r w:rsidRPr="007F7908">
        <w:rPr>
          <w:b w:val="0"/>
          <w:sz w:val="24"/>
          <w:szCs w:val="24"/>
          <w:lang w:val="en-US"/>
        </w:rPr>
        <w:t>sO</w:t>
      </w:r>
      <w:proofErr w:type="spellEnd"/>
      <w:r w:rsidRPr="007F7908">
        <w:rPr>
          <w:b w:val="0"/>
          <w:bCs w:val="0"/>
          <w:sz w:val="24"/>
          <w:szCs w:val="24"/>
          <w:vertAlign w:val="subscript"/>
        </w:rPr>
        <w:t>2</w:t>
      </w:r>
      <w:r w:rsidRPr="007F7908">
        <w:rPr>
          <w:b w:val="0"/>
          <w:sz w:val="24"/>
          <w:szCs w:val="24"/>
        </w:rPr>
        <w:t xml:space="preserve"> в ночное время, рекомендовать дополнительную </w:t>
      </w:r>
      <w:proofErr w:type="spellStart"/>
      <w:r w:rsidRPr="007F7908">
        <w:rPr>
          <w:b w:val="0"/>
          <w:sz w:val="24"/>
          <w:szCs w:val="24"/>
        </w:rPr>
        <w:t>оксигенацию</w:t>
      </w:r>
      <w:proofErr w:type="spellEnd"/>
      <w:r w:rsidRPr="007F7908">
        <w:rPr>
          <w:b w:val="0"/>
          <w:sz w:val="24"/>
          <w:szCs w:val="24"/>
        </w:rPr>
        <w:t xml:space="preserve"> помещения</w:t>
      </w:r>
      <w:r w:rsidRPr="00056154">
        <w:rPr>
          <w:b w:val="0"/>
          <w:sz w:val="24"/>
          <w:szCs w:val="24"/>
        </w:rPr>
        <w:t xml:space="preserve"> </w:t>
      </w:r>
      <w:r w:rsidRPr="00E02950">
        <w:rPr>
          <w:b w:val="0"/>
          <w:sz w:val="24"/>
          <w:szCs w:val="24"/>
        </w:rPr>
        <w:fldChar w:fldCharType="begin" w:fldLock="1"/>
      </w:r>
      <w:r>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mendeley":{"formattedCitation":"[1–5,7,8]","plainTextFormattedCitation":"[1–5,7,8]","previouslyFormattedCitation":"[1–5,7,8]"},"properties":{"noteIndex":0},"schema":"https://github.com/citation-style-language/schema/raw/master/csl-citation.json"}</w:instrText>
      </w:r>
      <w:r w:rsidRPr="00E02950">
        <w:rPr>
          <w:b w:val="0"/>
          <w:sz w:val="24"/>
          <w:szCs w:val="24"/>
        </w:rPr>
        <w:fldChar w:fldCharType="separate"/>
      </w:r>
      <w:r w:rsidRPr="00056154">
        <w:rPr>
          <w:b w:val="0"/>
          <w:noProof/>
          <w:sz w:val="24"/>
          <w:szCs w:val="24"/>
        </w:rPr>
        <w:t>[1–5,7,8]</w:t>
      </w:r>
      <w:r w:rsidRPr="00E02950">
        <w:rPr>
          <w:b w:val="0"/>
          <w:sz w:val="24"/>
          <w:szCs w:val="24"/>
        </w:rPr>
        <w:fldChar w:fldCharType="end"/>
      </w:r>
      <w:r w:rsidRPr="007F7908">
        <w:rPr>
          <w:b w:val="0"/>
          <w:sz w:val="24"/>
          <w:szCs w:val="24"/>
        </w:rPr>
        <w:t xml:space="preserve">, при отсутствии ответа на стандартные для купирования ночного </w:t>
      </w:r>
      <w:proofErr w:type="spellStart"/>
      <w:r w:rsidRPr="007F7908">
        <w:rPr>
          <w:b w:val="0"/>
          <w:sz w:val="24"/>
          <w:szCs w:val="24"/>
        </w:rPr>
        <w:t>энуреза</w:t>
      </w:r>
      <w:proofErr w:type="spellEnd"/>
      <w:r w:rsidRPr="007F7908">
        <w:rPr>
          <w:b w:val="0"/>
          <w:sz w:val="24"/>
          <w:szCs w:val="24"/>
        </w:rPr>
        <w:t xml:space="preserve"> рекомендации рассмотреть вопрос о терапии </w:t>
      </w:r>
      <w:proofErr w:type="spellStart"/>
      <w:r w:rsidRPr="007F7908">
        <w:rPr>
          <w:b w:val="0"/>
          <w:sz w:val="24"/>
          <w:szCs w:val="24"/>
        </w:rPr>
        <w:t>десмопрессином</w:t>
      </w:r>
      <w:proofErr w:type="spellEnd"/>
      <w:r w:rsidR="0015293A">
        <w:rPr>
          <w:b w:val="0"/>
          <w:sz w:val="24"/>
          <w:szCs w:val="24"/>
        </w:rPr>
        <w:t>**</w:t>
      </w:r>
      <w:r>
        <w:rPr>
          <w:b w:val="0"/>
          <w:sz w:val="24"/>
          <w:szCs w:val="24"/>
        </w:rPr>
        <w:t xml:space="preserve"> </w:t>
      </w:r>
      <w:r>
        <w:rPr>
          <w:b w:val="0"/>
          <w:sz w:val="24"/>
          <w:szCs w:val="24"/>
        </w:rPr>
        <w:fldChar w:fldCharType="begin" w:fldLock="1"/>
      </w:r>
      <w:r>
        <w:rPr>
          <w:b w:val="0"/>
          <w:sz w:val="24"/>
          <w:szCs w:val="24"/>
        </w:rPr>
        <w:instrText>ADDIN CSL_CITATION {"citationItems":[{"id":"ITEM-1","itemData":{"DOI":"10.1001/archinte.150.3.501","ISSN":"00039926","PMID":"2178577","abstract":"Many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Medicine","id":"ITEM-1","issue":"3","issued":{"date-parts":[["1990"]]},"page":"501-504","title":"Renal abnormalities in sickle cell disease","type":"article","volume":"150"},"uris":["http://www.mendeley.com/documents/?uuid=37d3364d-d0be-359d-8785-34f9b0b98846"]}],"mendeley":{"formattedCitation":"[49]","plainTextFormattedCitation":"[49]","previouslyFormattedCitation":"[49]"},"properties":{"noteIndex":0},"schema":"https://github.com/citation-style-language/schema/raw/master/csl-citation.json"}</w:instrText>
      </w:r>
      <w:r>
        <w:rPr>
          <w:b w:val="0"/>
          <w:sz w:val="24"/>
          <w:szCs w:val="24"/>
        </w:rPr>
        <w:fldChar w:fldCharType="separate"/>
      </w:r>
      <w:r w:rsidRPr="00A83FA9">
        <w:rPr>
          <w:b w:val="0"/>
          <w:noProof/>
          <w:sz w:val="24"/>
          <w:szCs w:val="24"/>
        </w:rPr>
        <w:t>[49]</w:t>
      </w:r>
      <w:r>
        <w:rPr>
          <w:b w:val="0"/>
          <w:sz w:val="24"/>
          <w:szCs w:val="24"/>
        </w:rPr>
        <w:fldChar w:fldCharType="end"/>
      </w:r>
      <w:r w:rsidRPr="007F7908">
        <w:rPr>
          <w:b w:val="0"/>
          <w:sz w:val="24"/>
          <w:szCs w:val="24"/>
        </w:rPr>
        <w:t>.</w:t>
      </w:r>
    </w:p>
    <w:p w14:paraId="346EB5F0" w14:textId="77777777" w:rsidR="00D86F42" w:rsidRPr="007F7908" w:rsidRDefault="00D86F42" w:rsidP="00D86F42">
      <w:pPr>
        <w:pStyle w:val="81"/>
        <w:spacing w:line="360" w:lineRule="auto"/>
        <w:ind w:firstLine="709"/>
        <w:rPr>
          <w:b w:val="0"/>
          <w:sz w:val="24"/>
          <w:szCs w:val="24"/>
        </w:rPr>
      </w:pPr>
      <w:r w:rsidRPr="007F7908">
        <w:rPr>
          <w:b w:val="0"/>
          <w:sz w:val="24"/>
          <w:szCs w:val="24"/>
        </w:rPr>
        <w:t>У пациентов с СКБ часто встречается дисфункция канальцев</w:t>
      </w:r>
      <w:r>
        <w:rPr>
          <w:b w:val="0"/>
          <w:sz w:val="24"/>
          <w:szCs w:val="24"/>
        </w:rPr>
        <w:t xml:space="preserve"> </w:t>
      </w:r>
      <w:r>
        <w:rPr>
          <w:b w:val="0"/>
          <w:sz w:val="24"/>
          <w:szCs w:val="24"/>
        </w:rPr>
        <w:fldChar w:fldCharType="begin" w:fldLock="1"/>
      </w:r>
      <w:r>
        <w:rPr>
          <w:b w:val="0"/>
          <w:sz w:val="24"/>
          <w:szCs w:val="24"/>
        </w:rPr>
        <w:instrText>ADDIN CSL_CITATION {"citationItems":[{"id":"ITEM-1","itemData":{"DOI":"10.1001/archinte.150.3.501","ISSN":"00039926","PMID":"2178577","abstract":"Many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Medicine","id":"ITEM-1","issue":"3","issued":{"date-parts":[["1990"]]},"page":"501-504","title":"Renal abnormalities in sickle cell disease","type":"article","volume":"150"},"uris":["http://www.mendeley.com/documents/?uuid=37d3364d-d0be-359d-8785-34f9b0b98846"]}],"mendeley":{"formattedCitation":"[49]","plainTextFormattedCitation":"[49]","previouslyFormattedCitation":"[49]"},"properties":{"noteIndex":0},"schema":"https://github.com/citation-style-language/schema/raw/master/csl-citation.json"}</w:instrText>
      </w:r>
      <w:r>
        <w:rPr>
          <w:b w:val="0"/>
          <w:sz w:val="24"/>
          <w:szCs w:val="24"/>
        </w:rPr>
        <w:fldChar w:fldCharType="separate"/>
      </w:r>
      <w:r w:rsidRPr="00A83FA9">
        <w:rPr>
          <w:b w:val="0"/>
          <w:noProof/>
          <w:sz w:val="24"/>
          <w:szCs w:val="24"/>
        </w:rPr>
        <w:t>[49]</w:t>
      </w:r>
      <w:r>
        <w:rPr>
          <w:b w:val="0"/>
          <w:sz w:val="24"/>
          <w:szCs w:val="24"/>
        </w:rPr>
        <w:fldChar w:fldCharType="end"/>
      </w:r>
      <w:r w:rsidRPr="00D75CF9">
        <w:rPr>
          <w:b w:val="0"/>
          <w:sz w:val="24"/>
          <w:szCs w:val="24"/>
        </w:rPr>
        <w:t>.</w:t>
      </w:r>
      <w:r w:rsidRPr="007F7908">
        <w:rPr>
          <w:b w:val="0"/>
          <w:sz w:val="24"/>
          <w:szCs w:val="24"/>
        </w:rPr>
        <w:t xml:space="preserve"> Обычно пациенты имеют нормальный ответ на альдостерон и ренин. Первично – неполный ацидоз дистальных почечных канальцев, тяжесть нарушения кислотности мочи связана отчасти с тяжестью </w:t>
      </w:r>
      <w:proofErr w:type="spellStart"/>
      <w:r w:rsidRPr="007F7908">
        <w:rPr>
          <w:b w:val="0"/>
          <w:sz w:val="24"/>
          <w:szCs w:val="24"/>
        </w:rPr>
        <w:t>гипостенурии</w:t>
      </w:r>
      <w:proofErr w:type="spellEnd"/>
      <w:r w:rsidRPr="00056154">
        <w:rPr>
          <w:b w:val="0"/>
          <w:sz w:val="24"/>
          <w:szCs w:val="24"/>
        </w:rPr>
        <w:t xml:space="preserve"> </w:t>
      </w:r>
      <w:r>
        <w:rPr>
          <w:b w:val="0"/>
          <w:sz w:val="24"/>
          <w:szCs w:val="24"/>
        </w:rPr>
        <w:fldChar w:fldCharType="begin" w:fldLock="1"/>
      </w:r>
      <w:r>
        <w:rPr>
          <w:b w:val="0"/>
          <w:sz w:val="24"/>
          <w:szCs w:val="24"/>
        </w:rPr>
        <w:instrText>ADDIN CSL_CITATION {"citationItems":[{"id":"ITEM-1","itemData":{"DOI":"10.1001/archinte.150.3.501","ISSN":"00039926","PMID":"2178577","abstract":"Many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Medicine","id":"ITEM-1","issue":"3","issued":{"date-parts":[["1990"]]},"page":"501-504","title":"Renal abnormalities in sickle cell disease","type":"article","volume":"150"},"uris":["http://www.mendeley.com/documents/?uuid=37d3364d-d0be-359d-8785-34f9b0b98846"]}],"mendeley":{"formattedCitation":"[49]","plainTextFormattedCitation":"[49]","previouslyFormattedCitation":"[49]"},"properties":{"noteIndex":0},"schema":"https://github.com/citation-style-language/schema/raw/master/csl-citation.json"}</w:instrText>
      </w:r>
      <w:r>
        <w:rPr>
          <w:b w:val="0"/>
          <w:sz w:val="24"/>
          <w:szCs w:val="24"/>
        </w:rPr>
        <w:fldChar w:fldCharType="separate"/>
      </w:r>
      <w:r w:rsidRPr="00A83FA9">
        <w:rPr>
          <w:b w:val="0"/>
          <w:noProof/>
          <w:sz w:val="24"/>
          <w:szCs w:val="24"/>
        </w:rPr>
        <w:t>[49]</w:t>
      </w:r>
      <w:r>
        <w:rPr>
          <w:b w:val="0"/>
          <w:sz w:val="24"/>
          <w:szCs w:val="24"/>
        </w:rPr>
        <w:fldChar w:fldCharType="end"/>
      </w:r>
      <w:r w:rsidRPr="007F7908">
        <w:rPr>
          <w:b w:val="0"/>
          <w:sz w:val="24"/>
          <w:szCs w:val="24"/>
        </w:rPr>
        <w:t>.</w:t>
      </w:r>
    </w:p>
    <w:p w14:paraId="16468A50" w14:textId="2A32913E" w:rsidR="00D86F42" w:rsidRPr="007F7908" w:rsidRDefault="00D86F42" w:rsidP="00D86F42">
      <w:pPr>
        <w:pStyle w:val="81"/>
        <w:spacing w:line="360" w:lineRule="auto"/>
        <w:ind w:firstLine="709"/>
        <w:rPr>
          <w:b w:val="0"/>
          <w:sz w:val="24"/>
          <w:szCs w:val="24"/>
        </w:rPr>
      </w:pPr>
      <w:r w:rsidRPr="007F7908">
        <w:rPr>
          <w:b w:val="0"/>
          <w:sz w:val="24"/>
          <w:szCs w:val="24"/>
        </w:rPr>
        <w:t xml:space="preserve">Нарушение экскреции калия не приводит к </w:t>
      </w:r>
      <w:proofErr w:type="spellStart"/>
      <w:r w:rsidRPr="007F7908">
        <w:rPr>
          <w:b w:val="0"/>
          <w:sz w:val="24"/>
          <w:szCs w:val="24"/>
        </w:rPr>
        <w:t>гиперкалиемии</w:t>
      </w:r>
      <w:proofErr w:type="spellEnd"/>
      <w:r w:rsidRPr="007F7908">
        <w:rPr>
          <w:b w:val="0"/>
          <w:sz w:val="24"/>
          <w:szCs w:val="24"/>
        </w:rPr>
        <w:t xml:space="preserve"> при сохранении функции </w:t>
      </w:r>
      <w:r w:rsidRPr="007F7908">
        <w:rPr>
          <w:b w:val="0"/>
          <w:sz w:val="24"/>
          <w:szCs w:val="24"/>
        </w:rPr>
        <w:lastRenderedPageBreak/>
        <w:t xml:space="preserve">почек, но при использовании </w:t>
      </w:r>
      <w:r>
        <w:rPr>
          <w:b w:val="0"/>
          <w:sz w:val="24"/>
          <w:szCs w:val="24"/>
        </w:rPr>
        <w:t>пациентами</w:t>
      </w:r>
      <w:r w:rsidRPr="007F7908">
        <w:rPr>
          <w:b w:val="0"/>
          <w:sz w:val="24"/>
          <w:szCs w:val="24"/>
        </w:rPr>
        <w:t xml:space="preserve"> </w:t>
      </w:r>
      <w:proofErr w:type="spellStart"/>
      <w:r w:rsidR="00224405">
        <w:rPr>
          <w:b w:val="0"/>
          <w:sz w:val="24"/>
          <w:szCs w:val="24"/>
        </w:rPr>
        <w:t>антигипер</w:t>
      </w:r>
      <w:r w:rsidR="00224405" w:rsidRPr="007F7908">
        <w:rPr>
          <w:b w:val="0"/>
          <w:sz w:val="24"/>
          <w:szCs w:val="24"/>
        </w:rPr>
        <w:t>тензивных</w:t>
      </w:r>
      <w:proofErr w:type="spellEnd"/>
      <w:r w:rsidR="00224405" w:rsidRPr="007F7908">
        <w:rPr>
          <w:b w:val="0"/>
          <w:sz w:val="24"/>
          <w:szCs w:val="24"/>
        </w:rPr>
        <w:t xml:space="preserve"> </w:t>
      </w:r>
      <w:r w:rsidR="00224405">
        <w:rPr>
          <w:b w:val="0"/>
          <w:sz w:val="24"/>
          <w:szCs w:val="24"/>
        </w:rPr>
        <w:t>средств</w:t>
      </w:r>
      <w:r w:rsidR="00224405" w:rsidRPr="007F7908">
        <w:rPr>
          <w:b w:val="0"/>
          <w:sz w:val="24"/>
          <w:szCs w:val="24"/>
        </w:rPr>
        <w:t xml:space="preserve"> </w:t>
      </w:r>
      <w:r w:rsidRPr="007F7908">
        <w:rPr>
          <w:b w:val="0"/>
          <w:sz w:val="24"/>
          <w:szCs w:val="24"/>
        </w:rPr>
        <w:t>(</w:t>
      </w:r>
      <w:r w:rsidR="00893430">
        <w:rPr>
          <w:b w:val="0"/>
          <w:sz w:val="24"/>
          <w:szCs w:val="24"/>
        </w:rPr>
        <w:t>ингибиторы АПФ</w:t>
      </w:r>
      <w:r w:rsidRPr="007F7908">
        <w:rPr>
          <w:b w:val="0"/>
          <w:sz w:val="24"/>
          <w:szCs w:val="24"/>
        </w:rPr>
        <w:t>, бета-</w:t>
      </w:r>
      <w:r w:rsidR="001A00F4">
        <w:rPr>
          <w:b w:val="0"/>
          <w:sz w:val="24"/>
          <w:szCs w:val="24"/>
        </w:rPr>
        <w:t>адрено</w:t>
      </w:r>
      <w:r w:rsidRPr="007F7908">
        <w:rPr>
          <w:b w:val="0"/>
          <w:sz w:val="24"/>
          <w:szCs w:val="24"/>
        </w:rPr>
        <w:t xml:space="preserve">блокаторы и калийсберегающие диуретики) может развиться </w:t>
      </w:r>
      <w:proofErr w:type="spellStart"/>
      <w:r w:rsidRPr="007F7908">
        <w:rPr>
          <w:b w:val="0"/>
          <w:sz w:val="24"/>
          <w:szCs w:val="24"/>
        </w:rPr>
        <w:t>гиперкалиемия</w:t>
      </w:r>
      <w:proofErr w:type="spellEnd"/>
      <w:r>
        <w:rPr>
          <w:b w:val="0"/>
          <w:sz w:val="24"/>
          <w:szCs w:val="24"/>
        </w:rPr>
        <w:t xml:space="preserve"> </w:t>
      </w:r>
      <w:r w:rsidRPr="00E02950">
        <w:rPr>
          <w:b w:val="0"/>
          <w:sz w:val="24"/>
          <w:szCs w:val="24"/>
        </w:rPr>
        <w:fldChar w:fldCharType="begin" w:fldLock="1"/>
      </w:r>
      <w:r>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Medicine","id":"ITEM-8","issue":"3","issued":{"date-parts":[["1990"]]},"page":"501-504","title":"Renal abnormalities in sickle cell disease","type":"article","volume":"150"},"uris":["http://www.mendeley.com/documents/?uuid=37d3364d-d0be-359d-8785-34f9b0b98846"]}],"mendeley":{"formattedCitation":"[1–5,7,8,49]","plainTextFormattedCitation":"[1–5,7,8,49]","previouslyFormattedCitation":"[1–5,7,8,49]"},"properties":{"noteIndex":0},"schema":"https://github.com/citation-style-language/schema/raw/master/csl-citation.json"}</w:instrText>
      </w:r>
      <w:r w:rsidRPr="00E02950">
        <w:rPr>
          <w:b w:val="0"/>
          <w:sz w:val="24"/>
          <w:szCs w:val="24"/>
        </w:rPr>
        <w:fldChar w:fldCharType="separate"/>
      </w:r>
      <w:r w:rsidRPr="00056154">
        <w:rPr>
          <w:b w:val="0"/>
          <w:noProof/>
          <w:sz w:val="24"/>
          <w:szCs w:val="24"/>
        </w:rPr>
        <w:t>[1–5,7,8,49]</w:t>
      </w:r>
      <w:r w:rsidRPr="00E02950">
        <w:rPr>
          <w:b w:val="0"/>
          <w:sz w:val="24"/>
          <w:szCs w:val="24"/>
        </w:rPr>
        <w:fldChar w:fldCharType="end"/>
      </w:r>
      <w:r w:rsidRPr="007F7908">
        <w:rPr>
          <w:b w:val="0"/>
          <w:sz w:val="24"/>
          <w:szCs w:val="24"/>
        </w:rPr>
        <w:t>.</w:t>
      </w:r>
    </w:p>
    <w:p w14:paraId="2B34D589"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Повышение секреции креатинина приводит к низкому содержанию креатинина в сыворотке крови и, таким образом, переоценке функции клубочковой фильтрации у </w:t>
      </w:r>
      <w:r w:rsidRPr="00582519">
        <w:rPr>
          <w:b w:val="0"/>
          <w:sz w:val="24"/>
          <w:szCs w:val="24"/>
        </w:rPr>
        <w:t>пациентов</w:t>
      </w:r>
      <w:r w:rsidRPr="007F7908">
        <w:rPr>
          <w:b w:val="0"/>
          <w:sz w:val="24"/>
          <w:szCs w:val="24"/>
        </w:rPr>
        <w:t xml:space="preserve"> СКБ. Разница составляет до 30% при оценке скорости клубочковой фильтрации по клиренсу инулина. Эту особенность необходимо учитывать при назначении препаратов, у которых почки – основной путь выведения</w:t>
      </w:r>
      <w:r w:rsidRPr="00056154">
        <w:rPr>
          <w:b w:val="0"/>
          <w:sz w:val="24"/>
          <w:szCs w:val="24"/>
        </w:rPr>
        <w:t xml:space="preserve"> </w:t>
      </w:r>
      <w:r>
        <w:rPr>
          <w:b w:val="0"/>
          <w:sz w:val="24"/>
          <w:szCs w:val="24"/>
        </w:rPr>
        <w:fldChar w:fldCharType="begin" w:fldLock="1"/>
      </w:r>
      <w:r>
        <w:rPr>
          <w:b w:val="0"/>
          <w:sz w:val="24"/>
          <w:szCs w:val="24"/>
        </w:rPr>
        <w:instrText>ADDIN CSL_CITATION {"citationItems":[{"id":"ITEM-1","itemData":{"DOI":"10.1001/archinte.150.3.501","ISSN":"00039926","PMID":"2178577","abstract":"Many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Medicine","id":"ITEM-1","issue":"3","issued":{"date-parts":[["1990"]]},"page":"501-504","title":"Renal abnormalities in sickle cell disease","type":"article","volume":"150"},"uris":["http://www.mendeley.com/documents/?uuid=37d3364d-d0be-359d-8785-34f9b0b98846"]}],"mendeley":{"formattedCitation":"[49]","plainTextFormattedCitation":"[49]","previouslyFormattedCitation":"[49]"},"properties":{"noteIndex":0},"schema":"https://github.com/citation-style-language/schema/raw/master/csl-citation.json"}</w:instrText>
      </w:r>
      <w:r>
        <w:rPr>
          <w:b w:val="0"/>
          <w:sz w:val="24"/>
          <w:szCs w:val="24"/>
        </w:rPr>
        <w:fldChar w:fldCharType="separate"/>
      </w:r>
      <w:r w:rsidRPr="00A83FA9">
        <w:rPr>
          <w:b w:val="0"/>
          <w:noProof/>
          <w:sz w:val="24"/>
          <w:szCs w:val="24"/>
        </w:rPr>
        <w:t>[49]</w:t>
      </w:r>
      <w:r>
        <w:rPr>
          <w:b w:val="0"/>
          <w:sz w:val="24"/>
          <w:szCs w:val="24"/>
        </w:rPr>
        <w:fldChar w:fldCharType="end"/>
      </w:r>
      <w:r w:rsidRPr="007F7908">
        <w:rPr>
          <w:b w:val="0"/>
          <w:sz w:val="24"/>
          <w:szCs w:val="24"/>
        </w:rPr>
        <w:t>.</w:t>
      </w:r>
    </w:p>
    <w:p w14:paraId="24F0C4A2"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Несмотря на повышение секреции мочевой кислоты пациенты с СКБ часто имеют </w:t>
      </w:r>
      <w:proofErr w:type="spellStart"/>
      <w:r w:rsidRPr="007F7908">
        <w:rPr>
          <w:b w:val="0"/>
          <w:sz w:val="24"/>
          <w:szCs w:val="24"/>
        </w:rPr>
        <w:t>гиперурикемию</w:t>
      </w:r>
      <w:proofErr w:type="spellEnd"/>
      <w:r w:rsidRPr="007F7908">
        <w:rPr>
          <w:b w:val="0"/>
          <w:sz w:val="24"/>
          <w:szCs w:val="24"/>
        </w:rPr>
        <w:t xml:space="preserve"> и предрасположены к вторичной подагре</w:t>
      </w:r>
      <w:r w:rsidRPr="00056154">
        <w:rPr>
          <w:b w:val="0"/>
          <w:sz w:val="24"/>
          <w:szCs w:val="24"/>
        </w:rPr>
        <w:t xml:space="preserve"> </w:t>
      </w:r>
      <w:r>
        <w:rPr>
          <w:b w:val="0"/>
          <w:sz w:val="24"/>
          <w:szCs w:val="24"/>
        </w:rPr>
        <w:fldChar w:fldCharType="begin" w:fldLock="1"/>
      </w:r>
      <w:r>
        <w:rPr>
          <w:b w:val="0"/>
          <w:sz w:val="24"/>
          <w:szCs w:val="24"/>
        </w:rPr>
        <w:instrText>ADDIN CSL_CITATION {"citationItems":[{"id":"ITEM-1","itemData":{"DOI":"10.1001/archinte.150.3.501","ISSN":"00039926","PMID":"2178577","abstract":"Many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Medicine","id":"ITEM-1","issue":"3","issued":{"date-parts":[["1990"]]},"page":"501-504","title":"Renal abnormalities in sickle cell disease","type":"article","volume":"150"},"uris":["http://www.mendeley.com/documents/?uuid=37d3364d-d0be-359d-8785-34f9b0b98846"]}],"mendeley":{"formattedCitation":"[49]","plainTextFormattedCitation":"[49]","previouslyFormattedCitation":"[49]"},"properties":{"noteIndex":0},"schema":"https://github.com/citation-style-language/schema/raw/master/csl-citation.json"}</w:instrText>
      </w:r>
      <w:r>
        <w:rPr>
          <w:b w:val="0"/>
          <w:sz w:val="24"/>
          <w:szCs w:val="24"/>
        </w:rPr>
        <w:fldChar w:fldCharType="separate"/>
      </w:r>
      <w:r w:rsidRPr="00A83FA9">
        <w:rPr>
          <w:b w:val="0"/>
          <w:noProof/>
          <w:sz w:val="24"/>
          <w:szCs w:val="24"/>
        </w:rPr>
        <w:t>[49]</w:t>
      </w:r>
      <w:r>
        <w:rPr>
          <w:b w:val="0"/>
          <w:sz w:val="24"/>
          <w:szCs w:val="24"/>
        </w:rPr>
        <w:fldChar w:fldCharType="end"/>
      </w:r>
      <w:r w:rsidRPr="007F7908">
        <w:rPr>
          <w:b w:val="0"/>
          <w:sz w:val="24"/>
          <w:szCs w:val="24"/>
        </w:rPr>
        <w:t xml:space="preserve">.   </w:t>
      </w:r>
    </w:p>
    <w:p w14:paraId="43B448DA"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Гематурия – частое осложнение при СКБ, которое развивается а результате полимеризации </w:t>
      </w:r>
      <w:proofErr w:type="spellStart"/>
      <w:r w:rsidRPr="007F7908">
        <w:rPr>
          <w:b w:val="0"/>
          <w:sz w:val="24"/>
          <w:szCs w:val="24"/>
          <w:lang w:val="en-US"/>
        </w:rPr>
        <w:t>HbS</w:t>
      </w:r>
      <w:proofErr w:type="spellEnd"/>
      <w:r w:rsidRPr="007F7908">
        <w:rPr>
          <w:b w:val="0"/>
          <w:sz w:val="24"/>
          <w:szCs w:val="24"/>
        </w:rPr>
        <w:t xml:space="preserve"> и серповидности эритроцитов в мозговом слое почек</w:t>
      </w:r>
      <w:r w:rsidRPr="00056154">
        <w:rPr>
          <w:b w:val="0"/>
          <w:sz w:val="24"/>
          <w:szCs w:val="24"/>
        </w:rPr>
        <w:t xml:space="preserve"> </w:t>
      </w:r>
      <w:r w:rsidRPr="00E02950">
        <w:rPr>
          <w:b w:val="0"/>
          <w:sz w:val="24"/>
          <w:szCs w:val="24"/>
        </w:rPr>
        <w:fldChar w:fldCharType="begin" w:fldLock="1"/>
      </w:r>
      <w:r>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mendeley":{"formattedCitation":"[1–5,7,8]","plainTextFormattedCitation":"[1–5,7,8]","previouslyFormattedCitation":"[1–5,7,8]"},"properties":{"noteIndex":0},"schema":"https://github.com/citation-style-language/schema/raw/master/csl-citation.json"}</w:instrText>
      </w:r>
      <w:r w:rsidRPr="00E02950">
        <w:rPr>
          <w:b w:val="0"/>
          <w:sz w:val="24"/>
          <w:szCs w:val="24"/>
        </w:rPr>
        <w:fldChar w:fldCharType="separate"/>
      </w:r>
      <w:r w:rsidRPr="00056154">
        <w:rPr>
          <w:b w:val="0"/>
          <w:noProof/>
          <w:sz w:val="24"/>
          <w:szCs w:val="24"/>
        </w:rPr>
        <w:t>[1–5,7,8]</w:t>
      </w:r>
      <w:r w:rsidRPr="00E02950">
        <w:rPr>
          <w:b w:val="0"/>
          <w:sz w:val="24"/>
          <w:szCs w:val="24"/>
        </w:rPr>
        <w:fldChar w:fldCharType="end"/>
      </w:r>
      <w:r w:rsidRPr="007F7908">
        <w:rPr>
          <w:b w:val="0"/>
          <w:sz w:val="24"/>
          <w:szCs w:val="24"/>
        </w:rPr>
        <w:t xml:space="preserve">. Она может быть </w:t>
      </w:r>
      <w:proofErr w:type="spellStart"/>
      <w:r w:rsidRPr="007F7908">
        <w:rPr>
          <w:b w:val="0"/>
          <w:sz w:val="24"/>
          <w:szCs w:val="24"/>
        </w:rPr>
        <w:t>манифестным</w:t>
      </w:r>
      <w:proofErr w:type="spellEnd"/>
      <w:r w:rsidRPr="007F7908">
        <w:rPr>
          <w:b w:val="0"/>
          <w:sz w:val="24"/>
          <w:szCs w:val="24"/>
        </w:rPr>
        <w:t xml:space="preserve"> признаком папиллярного некроза или почечной медуллярной карциномы</w:t>
      </w:r>
      <w:r w:rsidRPr="00056154">
        <w:rPr>
          <w:b w:val="0"/>
          <w:sz w:val="24"/>
          <w:szCs w:val="24"/>
        </w:rPr>
        <w:t xml:space="preserve"> </w:t>
      </w:r>
      <w:r>
        <w:rPr>
          <w:b w:val="0"/>
          <w:sz w:val="24"/>
          <w:szCs w:val="24"/>
        </w:rPr>
        <w:fldChar w:fldCharType="begin" w:fldLock="1"/>
      </w:r>
      <w:r>
        <w:rPr>
          <w:b w:val="0"/>
          <w:sz w:val="24"/>
          <w:szCs w:val="24"/>
        </w:rPr>
        <w:instrText>ADDIN CSL_CITATION {"citationItems":[{"id":"ITEM-1","itemData":{"DOI":"10.1001/archinte.150.3.501","ISSN":"00039926","PMID":"2178577","abstract":"Many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Medicine","id":"ITEM-1","issue":"3","issued":{"date-parts":[["1990"]]},"page":"501-504","title":"Renal abnormalities in sickle cell disease","type":"article","volume":"150"},"uris":["http://www.mendeley.com/documents/?uuid=37d3364d-d0be-359d-8785-34f9b0b98846"]}],"mendeley":{"formattedCitation":"[49]","plainTextFormattedCitation":"[49]","previouslyFormattedCitation":"[49]"},"properties":{"noteIndex":0},"schema":"https://github.com/citation-style-language/schema/raw/master/csl-citation.json"}</w:instrText>
      </w:r>
      <w:r>
        <w:rPr>
          <w:b w:val="0"/>
          <w:sz w:val="24"/>
          <w:szCs w:val="24"/>
        </w:rPr>
        <w:fldChar w:fldCharType="separate"/>
      </w:r>
      <w:r w:rsidRPr="00A83FA9">
        <w:rPr>
          <w:b w:val="0"/>
          <w:noProof/>
          <w:sz w:val="24"/>
          <w:szCs w:val="24"/>
        </w:rPr>
        <w:t>[49]</w:t>
      </w:r>
      <w:r>
        <w:rPr>
          <w:b w:val="0"/>
          <w:sz w:val="24"/>
          <w:szCs w:val="24"/>
        </w:rPr>
        <w:fldChar w:fldCharType="end"/>
      </w:r>
      <w:r w:rsidRPr="007F7908">
        <w:rPr>
          <w:b w:val="0"/>
          <w:sz w:val="24"/>
          <w:szCs w:val="24"/>
        </w:rPr>
        <w:t xml:space="preserve">. В большинстве случаев кровопотеря происходит из левой почки, крайне редко вовлекается билатеральная почка. </w:t>
      </w:r>
    </w:p>
    <w:p w14:paraId="765BB067"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Гематурия может появиться и у носителей </w:t>
      </w:r>
      <w:proofErr w:type="spellStart"/>
      <w:r w:rsidRPr="007F7908">
        <w:rPr>
          <w:b w:val="0"/>
          <w:sz w:val="24"/>
          <w:szCs w:val="24"/>
          <w:lang w:val="en-US"/>
        </w:rPr>
        <w:t>HbS</w:t>
      </w:r>
      <w:proofErr w:type="spellEnd"/>
      <w:r w:rsidRPr="007F7908">
        <w:rPr>
          <w:b w:val="0"/>
          <w:sz w:val="24"/>
          <w:szCs w:val="24"/>
        </w:rPr>
        <w:t xml:space="preserve"> (</w:t>
      </w:r>
      <w:proofErr w:type="spellStart"/>
      <w:r w:rsidRPr="007F7908">
        <w:rPr>
          <w:b w:val="0"/>
          <w:sz w:val="24"/>
          <w:szCs w:val="24"/>
          <w:lang w:val="en-US"/>
        </w:rPr>
        <w:t>HbAS</w:t>
      </w:r>
      <w:proofErr w:type="spellEnd"/>
      <w:r w:rsidRPr="007F7908">
        <w:rPr>
          <w:b w:val="0"/>
          <w:sz w:val="24"/>
          <w:szCs w:val="24"/>
        </w:rPr>
        <w:t>)</w:t>
      </w:r>
      <w:r w:rsidRPr="00056154">
        <w:rPr>
          <w:b w:val="0"/>
          <w:sz w:val="24"/>
          <w:szCs w:val="24"/>
        </w:rPr>
        <w:t xml:space="preserve"> </w:t>
      </w:r>
      <w:r w:rsidRPr="00E02950">
        <w:rPr>
          <w:b w:val="0"/>
          <w:sz w:val="24"/>
          <w:szCs w:val="24"/>
        </w:rPr>
        <w:fldChar w:fldCharType="begin" w:fldLock="1"/>
      </w:r>
      <w:r>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Medicine","id":"ITEM-8","issue":"3","issued":{"date-parts":[["1990"]]},"page":"501-504","title":"Renal abnormalities in sickle cell disease","type":"article","volume":"150"},"uris":["http://www.mendeley.com/documents/?uuid=37d3364d-d0be-359d-8785-34f9b0b98846"]}],"mendeley":{"formattedCitation":"[1–5,7,8,49]","plainTextFormattedCitation":"[1–5,7,8,49]","previouslyFormattedCitation":"[1–5,7,8,49]"},"properties":{"noteIndex":0},"schema":"https://github.com/citation-style-language/schema/raw/master/csl-citation.json"}</w:instrText>
      </w:r>
      <w:r w:rsidRPr="00E02950">
        <w:rPr>
          <w:b w:val="0"/>
          <w:sz w:val="24"/>
          <w:szCs w:val="24"/>
        </w:rPr>
        <w:fldChar w:fldCharType="separate"/>
      </w:r>
      <w:r w:rsidRPr="00056154">
        <w:rPr>
          <w:b w:val="0"/>
          <w:noProof/>
          <w:sz w:val="24"/>
          <w:szCs w:val="24"/>
        </w:rPr>
        <w:t>[1–5,7,8,49]</w:t>
      </w:r>
      <w:r w:rsidRPr="00E02950">
        <w:rPr>
          <w:b w:val="0"/>
          <w:sz w:val="24"/>
          <w:szCs w:val="24"/>
        </w:rPr>
        <w:fldChar w:fldCharType="end"/>
      </w:r>
      <w:r w:rsidRPr="007F7908">
        <w:rPr>
          <w:b w:val="0"/>
          <w:sz w:val="24"/>
          <w:szCs w:val="24"/>
        </w:rPr>
        <w:t>.</w:t>
      </w:r>
    </w:p>
    <w:p w14:paraId="368B5E1F" w14:textId="77777777" w:rsidR="00D86F42" w:rsidRPr="007F7908" w:rsidRDefault="00D86F42" w:rsidP="00D86F42">
      <w:pPr>
        <w:pStyle w:val="81"/>
        <w:spacing w:line="360" w:lineRule="auto"/>
        <w:ind w:firstLine="709"/>
        <w:rPr>
          <w:b w:val="0"/>
          <w:sz w:val="24"/>
          <w:szCs w:val="24"/>
        </w:rPr>
      </w:pPr>
      <w:r w:rsidRPr="007F7908">
        <w:rPr>
          <w:b w:val="0"/>
          <w:sz w:val="24"/>
          <w:szCs w:val="24"/>
        </w:rPr>
        <w:t xml:space="preserve">ОПН развивается у </w:t>
      </w:r>
      <w:r w:rsidRPr="00582519">
        <w:rPr>
          <w:b w:val="0"/>
          <w:sz w:val="24"/>
          <w:szCs w:val="24"/>
        </w:rPr>
        <w:t>пациентов</w:t>
      </w:r>
      <w:r w:rsidRPr="007F7908">
        <w:rPr>
          <w:b w:val="0"/>
          <w:sz w:val="24"/>
          <w:szCs w:val="24"/>
        </w:rPr>
        <w:t xml:space="preserve"> с СКБ как одно из проявлений синдрома острой </w:t>
      </w:r>
      <w:proofErr w:type="spellStart"/>
      <w:r w:rsidRPr="007F7908">
        <w:rPr>
          <w:b w:val="0"/>
          <w:sz w:val="24"/>
          <w:szCs w:val="24"/>
        </w:rPr>
        <w:t>полиорганной</w:t>
      </w:r>
      <w:proofErr w:type="spellEnd"/>
      <w:r w:rsidRPr="007F7908">
        <w:rPr>
          <w:b w:val="0"/>
          <w:sz w:val="24"/>
          <w:szCs w:val="24"/>
        </w:rPr>
        <w:t xml:space="preserve"> недостаточности (СОПОН) </w:t>
      </w:r>
      <w:r w:rsidRPr="00E02950">
        <w:rPr>
          <w:b w:val="0"/>
          <w:sz w:val="24"/>
          <w:szCs w:val="24"/>
        </w:rPr>
        <w:fldChar w:fldCharType="begin" w:fldLock="1"/>
      </w:r>
      <w:r>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Medicine","id":"ITEM-8","issue":"3","issued":{"date-parts":[["1990"]]},"page":"501-504","title":"Renal abnormalities in sickle cell disease","type":"article","volume":"150"},"uris":["http://www.mendeley.com/documents/?uuid=37d3364d-d0be-359d-8785-34f9b0b98846"]}],"mendeley":{"formattedCitation":"[1–5,7,8,49]","plainTextFormattedCitation":"[1–5,7,8,49]","previouslyFormattedCitation":"[1–5,7,8,49]"},"properties":{"noteIndex":0},"schema":"https://github.com/citation-style-language/schema/raw/master/csl-citation.json"}</w:instrText>
      </w:r>
      <w:r w:rsidRPr="00E02950">
        <w:rPr>
          <w:b w:val="0"/>
          <w:sz w:val="24"/>
          <w:szCs w:val="24"/>
        </w:rPr>
        <w:fldChar w:fldCharType="separate"/>
      </w:r>
      <w:r w:rsidRPr="00056154">
        <w:rPr>
          <w:b w:val="0"/>
          <w:noProof/>
          <w:sz w:val="24"/>
          <w:szCs w:val="24"/>
        </w:rPr>
        <w:t>[1–5,7,8,49]</w:t>
      </w:r>
      <w:r w:rsidRPr="00E02950">
        <w:rPr>
          <w:b w:val="0"/>
          <w:sz w:val="24"/>
          <w:szCs w:val="24"/>
        </w:rPr>
        <w:fldChar w:fldCharType="end"/>
      </w:r>
      <w:r w:rsidRPr="007F7908">
        <w:rPr>
          <w:b w:val="0"/>
          <w:sz w:val="24"/>
          <w:szCs w:val="24"/>
        </w:rPr>
        <w:t xml:space="preserve">. Этот синдром характеризуется внезапным началом тяжелой дисфункции как минимум двух основных систем организма (например, почки, легкие, печень) в течение острого болевого </w:t>
      </w:r>
      <w:proofErr w:type="spellStart"/>
      <w:r w:rsidRPr="007F7908">
        <w:rPr>
          <w:b w:val="0"/>
          <w:sz w:val="24"/>
          <w:szCs w:val="24"/>
        </w:rPr>
        <w:t>вазо-окклюзивного</w:t>
      </w:r>
      <w:proofErr w:type="spellEnd"/>
      <w:r w:rsidRPr="007F7908">
        <w:rPr>
          <w:b w:val="0"/>
          <w:sz w:val="24"/>
          <w:szCs w:val="24"/>
        </w:rPr>
        <w:t xml:space="preserve"> криза. </w:t>
      </w:r>
      <w:proofErr w:type="spellStart"/>
      <w:r w:rsidRPr="007F7908">
        <w:rPr>
          <w:b w:val="0"/>
          <w:sz w:val="24"/>
          <w:szCs w:val="24"/>
        </w:rPr>
        <w:t>Патофизология</w:t>
      </w:r>
      <w:proofErr w:type="spellEnd"/>
      <w:r w:rsidRPr="007F7908">
        <w:rPr>
          <w:b w:val="0"/>
          <w:sz w:val="24"/>
          <w:szCs w:val="24"/>
        </w:rPr>
        <w:t xml:space="preserve"> СОПОН – </w:t>
      </w:r>
      <w:proofErr w:type="spellStart"/>
      <w:r w:rsidRPr="007F7908">
        <w:rPr>
          <w:b w:val="0"/>
          <w:sz w:val="24"/>
          <w:szCs w:val="24"/>
        </w:rPr>
        <w:t>вазо</w:t>
      </w:r>
      <w:proofErr w:type="spellEnd"/>
      <w:r w:rsidRPr="007F7908">
        <w:rPr>
          <w:b w:val="0"/>
          <w:sz w:val="24"/>
          <w:szCs w:val="24"/>
        </w:rPr>
        <w:t xml:space="preserve">-окклюзия мелких сосудов в органах-мишенях с развитием ишемии паренхимы органов и нарушение их функции. ОПН может сопровождать </w:t>
      </w:r>
      <w:proofErr w:type="spellStart"/>
      <w:r w:rsidRPr="007F7908">
        <w:rPr>
          <w:b w:val="0"/>
          <w:sz w:val="24"/>
          <w:szCs w:val="24"/>
        </w:rPr>
        <w:t>рабдомиолиз</w:t>
      </w:r>
      <w:proofErr w:type="spellEnd"/>
      <w:r w:rsidRPr="007F7908">
        <w:rPr>
          <w:b w:val="0"/>
          <w:sz w:val="24"/>
          <w:szCs w:val="24"/>
        </w:rPr>
        <w:t xml:space="preserve">. </w:t>
      </w:r>
    </w:p>
    <w:p w14:paraId="1BA6AB19" w14:textId="4647E69F" w:rsidR="00D86F42" w:rsidRPr="007F7908" w:rsidRDefault="00D86F42" w:rsidP="00D86F42">
      <w:pPr>
        <w:pStyle w:val="81"/>
        <w:spacing w:line="360" w:lineRule="auto"/>
        <w:ind w:firstLine="709"/>
        <w:rPr>
          <w:b w:val="0"/>
          <w:sz w:val="24"/>
          <w:szCs w:val="24"/>
        </w:rPr>
      </w:pPr>
      <w:r w:rsidRPr="007F7908">
        <w:rPr>
          <w:b w:val="0"/>
          <w:sz w:val="24"/>
          <w:szCs w:val="24"/>
        </w:rPr>
        <w:t xml:space="preserve">Протеинурия, которая может прогрессировать в нефротический синдром, - наиболее частая манифестация поражения клубочков у </w:t>
      </w:r>
      <w:r w:rsidRPr="00582519">
        <w:rPr>
          <w:b w:val="0"/>
          <w:sz w:val="24"/>
          <w:szCs w:val="24"/>
        </w:rPr>
        <w:t>пациентов</w:t>
      </w:r>
      <w:r w:rsidRPr="007F7908">
        <w:rPr>
          <w:b w:val="0"/>
          <w:sz w:val="24"/>
          <w:szCs w:val="24"/>
        </w:rPr>
        <w:t xml:space="preserve"> СКБ</w:t>
      </w:r>
      <w:r w:rsidRPr="00056154">
        <w:rPr>
          <w:b w:val="0"/>
          <w:sz w:val="24"/>
          <w:szCs w:val="24"/>
        </w:rPr>
        <w:t xml:space="preserve"> </w:t>
      </w:r>
      <w:r w:rsidRPr="00E02950">
        <w:rPr>
          <w:b w:val="0"/>
          <w:sz w:val="24"/>
          <w:szCs w:val="24"/>
        </w:rPr>
        <w:fldChar w:fldCharType="begin" w:fldLock="1"/>
      </w:r>
      <w:r>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disease","type":"article","volume":"151"},"uris":["http://www.mendeley.com/documents/?uuid=8e8bb1d2-936c-366a-9c72-4a9232b6fa99"]},{"id":"ITEM-8","itemData":{"DOI":"10.1001/archinte.150.3.501","ISSN":"00039926","PMID":"2178577","abstract":"Many renal structural and functional abnormalities have been associated with sickle cell disease. The patients have an impaired urinary concentrating ability but an intact diluting capacity. There are defects in both urinary acidification and potassium excretion, although overt metabolic acidosis and hyperkalemia occur infrequently. Proximal tubular function is supranormal, as manifested by increased reabsorption of phosphate and increased secretion of creatinine. The former results in mild hyperphosphatemia, while the latter causes substantial overestimation of the glomerular filtration rate (GFR) by creatinine clearance. Both GFR and renal plasma flow are increased in young patients with sickle cell disease, but prostaglandin inhibitors decrease the GFR. The GFR progressively decreases with increasing age. Proteinuria, and even nephrotic syndrome, are relatively frequent; the most common renal lesion in children is focal glomerular sclerosis, which may be associated with progressive deterioration in renal function. Glomerular hyperfiltration has been implicated in the pathogenesis of the glomerular lesions, as well as in the development of renal failure. In patients with end-stage renal disease, both hemodialysis and kidney transplantation have been successful. Recurrent hematuria is a relatively common problem in patients with sickle cell disease. The bleeding usually remits spontaneously, but occasionally requires therapy with aminocaproic acid. Papillary necrosis may occur, and is thought to result from medullary ischemia.","author":[{"dropping-particle":"","family":"Allon","given":"M.","non-dropping-particle":"","parse-names":false,"suffix":""}],"container-title":"Archives of Internal Medicine","id":"ITEM-8","issue":"3","issued":{"date-parts":[["1990"]]},"page":"501-504","title":"Renal abnormalities in sickle cell disease","type":"article","volume":"150"},"uris":["http://www.mendeley.com/documents/?uuid=37d3364d-d0be-359d-8785-34f9b0b98846"]}],"mendeley":{"formattedCitation":"[1–5,7,8,49]","plainTextFormattedCitation":"[1–5,7,8,49]","previouslyFormattedCitation":"[1–5,7,8,49]"},"properties":{"noteIndex":0},"schema":"https://github.com/citation-style-language/schema/raw/master/csl-citation.json"}</w:instrText>
      </w:r>
      <w:r w:rsidRPr="00E02950">
        <w:rPr>
          <w:b w:val="0"/>
          <w:sz w:val="24"/>
          <w:szCs w:val="24"/>
        </w:rPr>
        <w:fldChar w:fldCharType="separate"/>
      </w:r>
      <w:r w:rsidRPr="00056154">
        <w:rPr>
          <w:b w:val="0"/>
          <w:noProof/>
          <w:sz w:val="24"/>
          <w:szCs w:val="24"/>
        </w:rPr>
        <w:t>[1–5,7,8,49]</w:t>
      </w:r>
      <w:r w:rsidRPr="00E02950">
        <w:rPr>
          <w:b w:val="0"/>
          <w:sz w:val="24"/>
          <w:szCs w:val="24"/>
        </w:rPr>
        <w:fldChar w:fldCharType="end"/>
      </w:r>
      <w:r w:rsidRPr="007F7908">
        <w:rPr>
          <w:b w:val="0"/>
          <w:sz w:val="24"/>
          <w:szCs w:val="24"/>
        </w:rPr>
        <w:t xml:space="preserve">. Более того, до 40% </w:t>
      </w:r>
      <w:r w:rsidRPr="00582519">
        <w:rPr>
          <w:b w:val="0"/>
          <w:sz w:val="24"/>
          <w:szCs w:val="24"/>
        </w:rPr>
        <w:t>пациентов</w:t>
      </w:r>
      <w:r w:rsidRPr="007F7908">
        <w:rPr>
          <w:b w:val="0"/>
          <w:sz w:val="24"/>
          <w:szCs w:val="24"/>
        </w:rPr>
        <w:t xml:space="preserve"> СКБ (</w:t>
      </w:r>
      <w:proofErr w:type="spellStart"/>
      <w:r w:rsidRPr="007F7908">
        <w:rPr>
          <w:b w:val="0"/>
          <w:sz w:val="24"/>
          <w:szCs w:val="24"/>
          <w:lang w:val="en-US"/>
        </w:rPr>
        <w:t>HbSS</w:t>
      </w:r>
      <w:proofErr w:type="spellEnd"/>
      <w:r w:rsidRPr="007F7908">
        <w:rPr>
          <w:b w:val="0"/>
          <w:sz w:val="24"/>
          <w:szCs w:val="24"/>
        </w:rPr>
        <w:t>) могут перейти в хроническую почечную недостаточность (ХПН)</w:t>
      </w:r>
      <w:r w:rsidRPr="00056154">
        <w:rPr>
          <w:b w:val="0"/>
          <w:sz w:val="24"/>
          <w:szCs w:val="24"/>
        </w:rPr>
        <w:t xml:space="preserve"> </w:t>
      </w:r>
      <w:r>
        <w:rPr>
          <w:b w:val="0"/>
          <w:sz w:val="24"/>
          <w:szCs w:val="24"/>
        </w:rPr>
        <w:fldChar w:fldCharType="begin" w:fldLock="1"/>
      </w:r>
      <w:r>
        <w:rPr>
          <w:b w:val="0"/>
          <w:sz w:val="24"/>
          <w:szCs w:val="24"/>
        </w:rPr>
        <w:instrText>ADDIN CSL_CITATION {"citationItems":[{"id":"ITEM-1","itemData":{"DOI":"10.7326/0003-4819-115-8-614","ISSN":"00034819","abstract":"Objective: To determine the incidence, clinical course, and risk factors associated with the onset of chronic renal failure in sickle cell anemia and sickle C disease. Design: A prospective, 25-year longitudinal demographic and clinical cohort study. A matched case-control study was conducted to determine risk factors. Patients: A total of 725 patients with sickle cell anemia and 209 patients with sickle C disease who received medical care from the hematology service in a large municipal hospital. Most were observed from birth or early childhood. Measurements: Thirty-six patients developed sickle renal failure: 4.2% of patients with sickle cell anemia and 2.4% of patients with sickle C disease. The median age of disease onset for these patients was 23.1 and 49.9 years, respectively. Survival time for patients with sickle cell anemia after the diagnosis of sickle renal failure, despite dialysis, was 4 years, and the median age at the time of death was 27 years. Relative risk for mortality was 1.42 (95% CI, 1.12 to 1.81; P = 0.02) compared with patients who did not develop renal insufficiency. Main Results: Histopathologic studies showed characteristic lesions of glomerular 'drop out' and glomerulosclerosis. Case-control analysis showed that ineffective erythropoiesis with increasingly severe anemia, hypertension, proteinuria, the nephrotic syndrome, and microscopic hematuria were significant pre-azotemic predictors of chronic renal failure. The risk for sickle renal failure was increased in patients who had inherited the Central African Republic β(s)-gene cluster haplotype. Conclusions: The pre-azotemic manifestations of hypertension, proteinuria, and increasingly severe anemia predict end-stage renal failure in patients with sickle cell disease. The rate of progression of renal insufficiency is genetically determined. Treatment of the uremic phase has been dismal, underscoring the need for the development of useful pre-azotemic therapeutic modalities.","author":[{"dropping-particle":"","family":"Powars","given":"D. R.","non-dropping-particle":"","parse-names":false,"suffix":""},{"dropping-particle":"","family":"Elliott-Mills","given":"D. D.","non-dropping-particle":"","parse-names":false,"suffix":""},{"dropping-particle":"","family":"Chan","given":"L.","non-dropping-particle":"","parse-names":false,"suffix":""},{"dropping-particle":"","family":"Niland","given":"J.","non-dropping-particle":"","parse-names":false,"suffix":""},{"dropping-particle":"","family":"Hiti","given":"A. L.","non-dropping-particle":"","parse-names":false,"suffix":""},{"dropping-particle":"","family":"Opas","given":"L. M.","non-dropping-particle":"","parse-names":false,"suffix":""},{"dropping-particle":"","family":"Johnson","given":"C.","non-dropping-particle":"","parse-names":false,"suffix":""}],"container-title":"Annals of Internal Medicine","id":"ITEM-1","issue":"8","issued":{"date-parts":[["1991"]]},"page":"614-620","title":"Chronic renal failure in sickle cell disease: Risk factors, clinical course, and mortality","type":"article-journal","volume":"115"},"uris":["http://www.mendeley.com/documents/?uuid=e66d9545-8cea-353b-a6e1-05225b7a7279"]}],"mendeley":{"formattedCitation":"[50]","plainTextFormattedCitation":"[50]","previouslyFormattedCitation":"[50]"},"properties":{"noteIndex":0},"schema":"https://github.com/citation-style-language/schema/raw/master/csl-citation.json"}</w:instrText>
      </w:r>
      <w:r>
        <w:rPr>
          <w:b w:val="0"/>
          <w:sz w:val="24"/>
          <w:szCs w:val="24"/>
        </w:rPr>
        <w:fldChar w:fldCharType="separate"/>
      </w:r>
      <w:r w:rsidRPr="00056154">
        <w:rPr>
          <w:b w:val="0"/>
          <w:noProof/>
          <w:sz w:val="24"/>
          <w:szCs w:val="24"/>
        </w:rPr>
        <w:t>[50]</w:t>
      </w:r>
      <w:r>
        <w:rPr>
          <w:b w:val="0"/>
          <w:sz w:val="24"/>
          <w:szCs w:val="24"/>
        </w:rPr>
        <w:fldChar w:fldCharType="end"/>
      </w:r>
      <w:r w:rsidRPr="007F7908">
        <w:rPr>
          <w:b w:val="0"/>
          <w:sz w:val="24"/>
          <w:szCs w:val="24"/>
        </w:rPr>
        <w:t xml:space="preserve">. Ингибиторы </w:t>
      </w:r>
      <w:r w:rsidR="00764396">
        <w:rPr>
          <w:b w:val="0"/>
          <w:sz w:val="24"/>
          <w:szCs w:val="24"/>
        </w:rPr>
        <w:t>АПФ</w:t>
      </w:r>
      <w:r w:rsidRPr="007F7908">
        <w:rPr>
          <w:b w:val="0"/>
          <w:sz w:val="24"/>
          <w:szCs w:val="24"/>
        </w:rPr>
        <w:t xml:space="preserve"> могут уменьшить патологические изменения такие, как фокальный или сегментарный </w:t>
      </w:r>
      <w:proofErr w:type="spellStart"/>
      <w:r w:rsidRPr="007F7908">
        <w:rPr>
          <w:b w:val="0"/>
          <w:sz w:val="24"/>
          <w:szCs w:val="24"/>
        </w:rPr>
        <w:t>гломерулосклероз</w:t>
      </w:r>
      <w:proofErr w:type="spellEnd"/>
      <w:r w:rsidRPr="007F7908">
        <w:rPr>
          <w:b w:val="0"/>
          <w:sz w:val="24"/>
          <w:szCs w:val="24"/>
        </w:rPr>
        <w:t xml:space="preserve">, снизить экскрецию белка почками у пациентов с ранней манифестацией </w:t>
      </w:r>
      <w:proofErr w:type="spellStart"/>
      <w:r w:rsidRPr="007F7908">
        <w:rPr>
          <w:b w:val="0"/>
          <w:sz w:val="24"/>
          <w:szCs w:val="24"/>
        </w:rPr>
        <w:t>серповидноклеточной</w:t>
      </w:r>
      <w:proofErr w:type="spellEnd"/>
      <w:r w:rsidRPr="007F7908">
        <w:rPr>
          <w:b w:val="0"/>
          <w:sz w:val="24"/>
          <w:szCs w:val="24"/>
        </w:rPr>
        <w:t xml:space="preserve"> нефропатии. Почечная недостаточность более рано развивается у пациентов с </w:t>
      </w:r>
      <w:proofErr w:type="spellStart"/>
      <w:r w:rsidRPr="007F7908">
        <w:rPr>
          <w:b w:val="0"/>
          <w:sz w:val="24"/>
          <w:szCs w:val="24"/>
          <w:lang w:val="en-US"/>
        </w:rPr>
        <w:t>HbSS</w:t>
      </w:r>
      <w:proofErr w:type="spellEnd"/>
      <w:r w:rsidRPr="007F7908">
        <w:rPr>
          <w:b w:val="0"/>
          <w:sz w:val="24"/>
          <w:szCs w:val="24"/>
        </w:rPr>
        <w:t xml:space="preserve">, чем с </w:t>
      </w:r>
      <w:proofErr w:type="spellStart"/>
      <w:r w:rsidRPr="007F7908">
        <w:rPr>
          <w:b w:val="0"/>
          <w:sz w:val="24"/>
          <w:szCs w:val="24"/>
          <w:lang w:val="en-US"/>
        </w:rPr>
        <w:t>HbSC</w:t>
      </w:r>
      <w:proofErr w:type="spellEnd"/>
      <w:r w:rsidRPr="007F7908">
        <w:rPr>
          <w:b w:val="0"/>
          <w:sz w:val="24"/>
          <w:szCs w:val="24"/>
        </w:rPr>
        <w:t xml:space="preserve">. Предикторами развития ХПН у </w:t>
      </w:r>
      <w:r w:rsidRPr="00582519">
        <w:rPr>
          <w:b w:val="0"/>
          <w:sz w:val="24"/>
          <w:szCs w:val="24"/>
        </w:rPr>
        <w:t>пациентов</w:t>
      </w:r>
      <w:r w:rsidRPr="007F7908">
        <w:rPr>
          <w:b w:val="0"/>
          <w:sz w:val="24"/>
          <w:szCs w:val="24"/>
        </w:rPr>
        <w:t xml:space="preserve"> СКБ (</w:t>
      </w:r>
      <w:proofErr w:type="spellStart"/>
      <w:r w:rsidRPr="007F7908">
        <w:rPr>
          <w:b w:val="0"/>
          <w:sz w:val="24"/>
          <w:szCs w:val="24"/>
          <w:lang w:val="en-US"/>
        </w:rPr>
        <w:t>HbSS</w:t>
      </w:r>
      <w:proofErr w:type="spellEnd"/>
      <w:r w:rsidRPr="007F7908">
        <w:rPr>
          <w:b w:val="0"/>
          <w:sz w:val="24"/>
          <w:szCs w:val="24"/>
        </w:rPr>
        <w:t>) являются артериальная гипертензия, протеинурия, возрастающая тяжесть анемии и гематурия, кроме того</w:t>
      </w:r>
      <w:r w:rsidRPr="00056154">
        <w:rPr>
          <w:b w:val="0"/>
          <w:sz w:val="24"/>
          <w:szCs w:val="24"/>
        </w:rPr>
        <w:t>,</w:t>
      </w:r>
      <w:r w:rsidRPr="007F7908">
        <w:rPr>
          <w:b w:val="0"/>
          <w:sz w:val="24"/>
          <w:szCs w:val="24"/>
        </w:rPr>
        <w:t xml:space="preserve"> высокий риск развития ХПН отмечается у </w:t>
      </w:r>
      <w:r w:rsidRPr="00582519">
        <w:rPr>
          <w:b w:val="0"/>
          <w:sz w:val="24"/>
          <w:szCs w:val="24"/>
        </w:rPr>
        <w:t>пациентов</w:t>
      </w:r>
      <w:r w:rsidRPr="007F7908">
        <w:rPr>
          <w:b w:val="0"/>
          <w:sz w:val="24"/>
          <w:szCs w:val="24"/>
        </w:rPr>
        <w:t xml:space="preserve"> с «Центрально-Африканским» </w:t>
      </w:r>
      <w:proofErr w:type="spellStart"/>
      <w:r w:rsidRPr="007F7908">
        <w:rPr>
          <w:b w:val="0"/>
          <w:sz w:val="24"/>
          <w:szCs w:val="24"/>
        </w:rPr>
        <w:t>гаплотипом</w:t>
      </w:r>
      <w:proofErr w:type="spellEnd"/>
      <w:r w:rsidRPr="007F7908">
        <w:rPr>
          <w:b w:val="0"/>
          <w:sz w:val="24"/>
          <w:szCs w:val="24"/>
        </w:rPr>
        <w:t xml:space="preserve"> кластера </w:t>
      </w:r>
      <w:r w:rsidRPr="007F7908">
        <w:rPr>
          <w:b w:val="0"/>
          <w:sz w:val="24"/>
          <w:szCs w:val="24"/>
          <w:lang w:val="en-US"/>
        </w:rPr>
        <w:t>β</w:t>
      </w:r>
      <w:r w:rsidRPr="007F7908">
        <w:rPr>
          <w:b w:val="0"/>
          <w:bCs w:val="0"/>
          <w:sz w:val="24"/>
          <w:szCs w:val="24"/>
          <w:vertAlign w:val="superscript"/>
          <w:lang w:val="en-US"/>
        </w:rPr>
        <w:t>S</w:t>
      </w:r>
      <w:r w:rsidRPr="007F7908">
        <w:rPr>
          <w:b w:val="0"/>
          <w:sz w:val="24"/>
          <w:szCs w:val="24"/>
        </w:rPr>
        <w:t>-</w:t>
      </w:r>
      <w:proofErr w:type="spellStart"/>
      <w:r w:rsidRPr="007F7908">
        <w:rPr>
          <w:b w:val="0"/>
          <w:sz w:val="24"/>
          <w:szCs w:val="24"/>
        </w:rPr>
        <w:t>глобинового</w:t>
      </w:r>
      <w:proofErr w:type="spellEnd"/>
      <w:r w:rsidRPr="007F7908">
        <w:rPr>
          <w:b w:val="0"/>
          <w:sz w:val="24"/>
          <w:szCs w:val="24"/>
        </w:rPr>
        <w:t xml:space="preserve"> гена. </w:t>
      </w:r>
    </w:p>
    <w:p w14:paraId="63FE9DC5" w14:textId="57F35F62" w:rsidR="00D86F42" w:rsidRPr="007F7908" w:rsidRDefault="00D86F42" w:rsidP="00D86F42">
      <w:pPr>
        <w:ind w:firstLine="708"/>
        <w:rPr>
          <w:rFonts w:cs="Times New Roman"/>
          <w:szCs w:val="24"/>
        </w:rPr>
      </w:pPr>
      <w:proofErr w:type="spellStart"/>
      <w:r w:rsidRPr="007F7908">
        <w:rPr>
          <w:rFonts w:cs="Times New Roman"/>
          <w:szCs w:val="24"/>
        </w:rPr>
        <w:lastRenderedPageBreak/>
        <w:t>Приапизм</w:t>
      </w:r>
      <w:proofErr w:type="spellEnd"/>
      <w:r w:rsidRPr="007F7908">
        <w:rPr>
          <w:rFonts w:cs="Times New Roman"/>
          <w:szCs w:val="24"/>
        </w:rPr>
        <w:t xml:space="preserve"> – стойкая самопроизвольная болезненная эрекция</w:t>
      </w:r>
      <w:r w:rsidRPr="00056154">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{"citationItems":[{"id":"ITEM-1","itemData":{"DOI":"10.1016/j.amjsurg.2010.03.017","ISSN":"00029610","abstract":"Background Few patients with priapism require inpatient management unless they are refractory to intracavernosal therapy. Their risk factors and outcomes are poorly characterized. Methods This is a retrospective analysis of the Nationwide Inpatient Sample (19982006). Priapism patients were identified and analyzed over time by age, race, sickle-cell disease diagnosis, drug abuse, and penile operations. Results A total of 4,237 hospitalizations for priapism were identified (30% white, 61.1% black, and 6.3% Hispanics). There was an increasing incidence of priapism over time, concentrated in the middle-age group. There were 1,776 patients (41.9%) with diagnoses of sickle-cell disease, with decreasing proportions over time. Drug abuse was reported in 7.9%. Conclusions Inpatient diagnoses of priapism are increasing over time with relatively constant numbers of sickle-cell disease patients, suggesting rising nonhematologic causes of priapism. One theory is that increasing use of aggressive therapies for erectile dysfunction might play a role, especially when combined with drug abuse. © 2011 Elsevier Inc.","author":[{"dropping-particle":"","family":"Chrouser","given":"Kristin L.","non-dropping-particle":"","parse-names":false,"suffix":""},{"dropping-particle":"","family":"Ajiboye","given":"Onaopemipo B.","non-dropping-particle":"","parse-names":false,"suffix":""},{"dropping-particle":"","family":"Oyetunji","given":"Tolulope A.","non-dropping-particle":"","parse-names":false,"suffix":""},{"dropping-particle":"","family":"Chang","given":"David C.","non-dropping-particle":"","parse-names":false,"suffix":""}],"container-title":"American Journal of Surgery","id":"ITEM-1","issue":"4","issued":{"date-parts":[["2011","4"]]},"page":"468-474","title":"Priapism in the United States: The changing role of sickle cell disease","type":"article-journal","volume":"201"},"uris":["http://www.mendeley.com/documents/?uuid=4c603046-c897-3b6e-b9f8-9b31e5df8cbf"]}],"mendeley":{"formattedCitation":"[51]","plainTextFormattedCitation":"[51]","previouslyFormattedCitation":"[51]"},"properties":{"noteIndex":0},"schema":"https://github.com/citation-style-language/schema/raw/master/csl-citation.json"}</w:instrText>
      </w:r>
      <w:r>
        <w:rPr>
          <w:rFonts w:cs="Times New Roman"/>
          <w:szCs w:val="24"/>
        </w:rPr>
        <w:fldChar w:fldCharType="separate"/>
      </w:r>
      <w:r w:rsidRPr="00056154">
        <w:rPr>
          <w:rFonts w:cs="Times New Roman"/>
          <w:noProof/>
          <w:szCs w:val="24"/>
        </w:rPr>
        <w:t>[51]</w:t>
      </w:r>
      <w:r>
        <w:rPr>
          <w:rFonts w:cs="Times New Roman"/>
          <w:szCs w:val="24"/>
        </w:rPr>
        <w:fldChar w:fldCharType="end"/>
      </w:r>
      <w:r w:rsidRPr="007F7908">
        <w:rPr>
          <w:rFonts w:cs="Times New Roman"/>
          <w:szCs w:val="24"/>
        </w:rPr>
        <w:t xml:space="preserve">. Средний возраст развития этого осложнения 12 лет, к 20 годам 89% мужчин </w:t>
      </w:r>
      <w:r w:rsidRPr="00582519">
        <w:rPr>
          <w:rFonts w:cs="Times New Roman"/>
          <w:szCs w:val="24"/>
        </w:rPr>
        <w:t>пациентов</w:t>
      </w:r>
      <w:r w:rsidRPr="007F7908">
        <w:rPr>
          <w:rFonts w:cs="Times New Roman"/>
          <w:szCs w:val="24"/>
        </w:rPr>
        <w:t xml:space="preserve"> СКБ имели один или несколько эпизодов. Причина развития – </w:t>
      </w:r>
      <w:proofErr w:type="spellStart"/>
      <w:r w:rsidRPr="007F7908">
        <w:rPr>
          <w:rFonts w:cs="Times New Roman"/>
          <w:szCs w:val="24"/>
        </w:rPr>
        <w:t>вазо</w:t>
      </w:r>
      <w:proofErr w:type="spellEnd"/>
      <w:r w:rsidRPr="007F7908">
        <w:rPr>
          <w:rFonts w:cs="Times New Roman"/>
          <w:szCs w:val="24"/>
        </w:rPr>
        <w:t xml:space="preserve">-окклюзия венозного дренажа полового члена. </w:t>
      </w:r>
      <w:proofErr w:type="spellStart"/>
      <w:r w:rsidRPr="007F7908">
        <w:rPr>
          <w:rFonts w:cs="Times New Roman"/>
          <w:szCs w:val="24"/>
        </w:rPr>
        <w:t>Приапизм</w:t>
      </w:r>
      <w:proofErr w:type="spellEnd"/>
      <w:r w:rsidRPr="007F7908">
        <w:rPr>
          <w:rFonts w:cs="Times New Roman"/>
          <w:szCs w:val="24"/>
        </w:rPr>
        <w:t xml:space="preserve"> считается длительным, если продолжается более трех часов, кратковременным, если его продолжительность от нескольких минут до трех часов и купируется самостоятельно</w:t>
      </w:r>
      <w:r w:rsidRPr="000716CB">
        <w:rPr>
          <w:rFonts w:cs="Times New Roman"/>
          <w:szCs w:val="24"/>
        </w:rPr>
        <w:t xml:space="preserve"> </w:t>
      </w:r>
      <w:r w:rsidRPr="000716CB">
        <w:rPr>
          <w:bCs/>
          <w:szCs w:val="24"/>
        </w:rPr>
        <w:fldChar w:fldCharType="begin" w:fldLock="1"/>
      </w:r>
      <w:r>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disease","type":"article","volume":"151"},"uris":["http://www.mendeley.com/documents/?uuid=8e8bb1d2-936c-366a-9c72-4a9232b6fa99"]},{"id":"ITEM-8","itemData":{"DOI":"10.1016/j.amjsurg.2010.03.017","ISSN":"00029610","abstract":"Background Few patients with priapism require inpatient management unless they are refractory to intracavernosal therapy. Their risk factors and outcomes are poorly characterized. Methods This is a retrospective analysis of the Nationwide Inpatient Sample (19982006). Priapism patients were identified and analyzed over time by age, race, sickle-cell disease diagnosis, drug abuse, and penile operations. Results A total of 4,237 hospitalizations for priapism were identified (30% white, 61.1% black, and 6.3% Hispanics). There was an increasing incidence of priapism over time, concentrated in the middle-age group. There were 1,776 patients (41.9%) with diagnoses of sickle-cell disease, with decreasing proportions over time. Drug abuse was reported in 7.9%. Conclusions Inpatient diagnoses of priapism are increasing over time with relatively constant numbers of sickle-cell disease patients, suggesting rising nonhematologic causes of priapism. One theory is that increasing use of aggressive therapies for erectile dysfunction might play a role, especially when combined with drug abuse. © 2011 Elsevier Inc.","author":[{"dropping-particle":"","family":"Chrouser","given":"Kristin L.","non-dropping-particle":"","parse-names":false,"suffix":""},{"dropping-particle":"","family":"Ajiboye","given":"Onaopemipo B.","non-dropping-particle":"","parse-names":false,"suffix":""},{"dropping-particle":"","family":"Oyetunji","given":"Tolulope A.","non-dropping-particle":"","parse-names":false,"suffix":""},{"dropping-particle":"","family":"Chang","given":"David C.","non-dropping-particle":"","parse-names":false,"suffix":""}],"container-title":"American Journal of Surgery","id":"ITEM-8","issue":"4","issued":{"date-parts":[["2011","4"]]},"page":"468-474","title":"Priapism in the United States: The changing role of sickle cell disease","type":"article-journal","volume":"201"},"uris":["http://www.mendeley.com/documents/?uuid=4c603046-c897-3b6e-b9f8-9b31e5df8cbf"]}],"mendeley":{"formattedCitation":"[1–5,7,8,51]","plainTextFormattedCitation":"[1–5,7,8,51]","previouslyFormattedCitation":"[1–5,7,8,51]"},"properties":{"noteIndex":0},"schema":"https://github.com/citation-style-language/schema/raw/master/csl-citation.json"}</w:instrText>
      </w:r>
      <w:r w:rsidRPr="000716CB">
        <w:rPr>
          <w:bCs/>
          <w:szCs w:val="24"/>
        </w:rPr>
        <w:fldChar w:fldCharType="separate"/>
      </w:r>
      <w:r w:rsidRPr="000716CB">
        <w:rPr>
          <w:bCs/>
          <w:noProof/>
          <w:szCs w:val="24"/>
        </w:rPr>
        <w:t>[1–5,7,8,51]</w:t>
      </w:r>
      <w:r w:rsidRPr="000716CB">
        <w:rPr>
          <w:bCs/>
          <w:szCs w:val="24"/>
        </w:rPr>
        <w:fldChar w:fldCharType="end"/>
      </w:r>
      <w:r w:rsidRPr="007F7908">
        <w:rPr>
          <w:rFonts w:cs="Times New Roman"/>
          <w:szCs w:val="24"/>
        </w:rPr>
        <w:t xml:space="preserve">. Повторные эпизоды </w:t>
      </w:r>
      <w:proofErr w:type="spellStart"/>
      <w:r w:rsidRPr="007F7908">
        <w:rPr>
          <w:rFonts w:cs="Times New Roman"/>
          <w:szCs w:val="24"/>
        </w:rPr>
        <w:t>приапизма</w:t>
      </w:r>
      <w:proofErr w:type="spellEnd"/>
      <w:r w:rsidRPr="007F7908">
        <w:rPr>
          <w:rFonts w:cs="Times New Roman"/>
          <w:szCs w:val="24"/>
        </w:rPr>
        <w:t xml:space="preserve"> приводят к фиброзу и импотенции. Необходимо объяснить пациентам, что провоцировать развитие </w:t>
      </w:r>
      <w:proofErr w:type="spellStart"/>
      <w:r w:rsidRPr="007F7908">
        <w:rPr>
          <w:rFonts w:cs="Times New Roman"/>
          <w:szCs w:val="24"/>
        </w:rPr>
        <w:t>приапизма</w:t>
      </w:r>
      <w:proofErr w:type="spellEnd"/>
      <w:r w:rsidRPr="007F7908">
        <w:rPr>
          <w:rFonts w:cs="Times New Roman"/>
          <w:szCs w:val="24"/>
        </w:rPr>
        <w:t xml:space="preserve"> может полный мочевой пузырь, поэтому необходимо регулярное частое опорожнение мочевого пузыря; длительная сексуальная активность; наркотики и сильнодействующие препараты (например, кокаин, алкоголь, тестостерон,</w:t>
      </w:r>
      <w:r w:rsidR="00574299">
        <w:rPr>
          <w:rFonts w:cs="Times New Roman"/>
          <w:szCs w:val="24"/>
        </w:rPr>
        <w:t xml:space="preserve"> </w:t>
      </w:r>
      <w:proofErr w:type="spellStart"/>
      <w:r w:rsidR="00574299">
        <w:rPr>
          <w:rFonts w:cs="Times New Roman"/>
          <w:szCs w:val="24"/>
        </w:rPr>
        <w:t>психолептики</w:t>
      </w:r>
      <w:proofErr w:type="spellEnd"/>
      <w:r w:rsidRPr="007F7908">
        <w:rPr>
          <w:rFonts w:cs="Times New Roman"/>
          <w:szCs w:val="24"/>
        </w:rPr>
        <w:t xml:space="preserve">, </w:t>
      </w:r>
      <w:proofErr w:type="spellStart"/>
      <w:r w:rsidRPr="007F7908">
        <w:rPr>
          <w:rFonts w:cs="Times New Roman"/>
          <w:szCs w:val="24"/>
        </w:rPr>
        <w:t>силденафил</w:t>
      </w:r>
      <w:proofErr w:type="spellEnd"/>
      <w:r w:rsidRPr="007F7908">
        <w:rPr>
          <w:rFonts w:cs="Times New Roman"/>
          <w:szCs w:val="24"/>
        </w:rPr>
        <w:t>); инфекция мочевыделительной системы, травма уретры</w:t>
      </w:r>
      <w:r w:rsidRPr="000716CB">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{"citationItems":[{"id":"ITEM-1","itemData":{"DOI":"10.1016/j.amjsurg.2010.03.017","ISSN":"00029610","abstract":"Background Few patients with priapism require inpatient management unless they are refractory to intracavernosal therapy. Their risk factors and outcomes are poorly characterized. Methods This is a retrospective analysis of the Nationwide Inpatient Sample (19982006). Priapism patients were identified and analyzed over time by age, race, sickle-cell disease diagnosis, drug abuse, and penile operations. Results A total of 4,237 hospitalizations for priapism were identified (30% white, 61.1% black, and 6.3% Hispanics). There was an increasing incidence of priapism over time, concentrated in the middle-age group. There were 1,776 patients (41.9%) with diagnoses of sickle-cell disease, with decreasing proportions over time. Drug abuse was reported in 7.9%. Conclusions Inpatient diagnoses of priapism are increasing over time with relatively constant numbers of sickle-cell disease patients, suggesting rising nonhematologic causes of priapism. One theory is that increasing use of aggressive therapies for erectile dysfunction might play a role, especially when combined with drug abuse. © 2011 Elsevier Inc.","author":[{"dropping-particle":"","family":"Chrouser","given":"Kristin L.","non-dropping-particle":"","parse-names":false,"suffix":""},{"dropping-particle":"","family":"Ajiboye","given":"Onaopemipo B.","non-dropping-particle":"","parse-names":false,"suffix":""},{"dropping-particle":"","family":"Oyetunji","given":"Tolulope A.","non-dropping-particle":"","parse-names":false,"suffix":""},{"dropping-particle":"","family":"Chang","given":"David C.","non-dropping-particle":"","parse-names":false,"suffix":""}],"container-title":"American Journal of Surgery","id":"ITEM-1","issue":"4","issued":{"date-parts":[["2011","4"]]},"page":"468-474","title":"Priapism in the United States: The changing role of sickle cell disease","type":"article-journal","volume":"201"},"uris":["http://www.mendeley.com/documents/?uuid=4c603046-c897-3b6e-b9f8-9b31e5df8cbf"]}],"mendeley":{"formattedCitation":"[51]","plainTextFormattedCitation":"[51]","previouslyFormattedCitation":"[51]"},"properties":{"noteIndex":0},"schema":"https://github.com/citation-style-language/schema/raw/master/csl-citation.json"}</w:instrText>
      </w:r>
      <w:r>
        <w:rPr>
          <w:rFonts w:cs="Times New Roman"/>
          <w:szCs w:val="24"/>
        </w:rPr>
        <w:fldChar w:fldCharType="separate"/>
      </w:r>
      <w:r w:rsidRPr="00056154">
        <w:rPr>
          <w:rFonts w:cs="Times New Roman"/>
          <w:noProof/>
          <w:szCs w:val="24"/>
        </w:rPr>
        <w:t>[51]</w:t>
      </w:r>
      <w:r>
        <w:rPr>
          <w:rFonts w:cs="Times New Roman"/>
          <w:szCs w:val="24"/>
        </w:rPr>
        <w:fldChar w:fldCharType="end"/>
      </w:r>
      <w:r w:rsidRPr="007F7908">
        <w:rPr>
          <w:rFonts w:cs="Times New Roman"/>
          <w:szCs w:val="24"/>
        </w:rPr>
        <w:t>.</w:t>
      </w:r>
    </w:p>
    <w:p w14:paraId="39F7778B" w14:textId="77777777" w:rsidR="00D86F42" w:rsidRPr="007F7908" w:rsidRDefault="00D86F42" w:rsidP="00D86F42">
      <w:pPr>
        <w:pStyle w:val="41"/>
        <w:shd w:val="clear" w:color="auto" w:fill="auto"/>
        <w:spacing w:after="0" w:line="360" w:lineRule="auto"/>
        <w:ind w:left="40" w:right="20" w:firstLine="669"/>
        <w:rPr>
          <w:sz w:val="24"/>
          <w:szCs w:val="24"/>
        </w:rPr>
      </w:pPr>
      <w:r w:rsidRPr="007F7908">
        <w:rPr>
          <w:sz w:val="24"/>
          <w:szCs w:val="24"/>
        </w:rPr>
        <w:t xml:space="preserve">Хронический гемолиз при СКБ приводит к гиперплазии эритроидного ростка костного мозга, что сопровождается деформацией костей, более заметной на голове. Нарушение роста верхней челюсти приводит к </w:t>
      </w:r>
      <w:proofErr w:type="spellStart"/>
      <w:r w:rsidRPr="007F7908">
        <w:rPr>
          <w:sz w:val="24"/>
          <w:szCs w:val="24"/>
        </w:rPr>
        <w:t>протрузии</w:t>
      </w:r>
      <w:proofErr w:type="spellEnd"/>
      <w:r w:rsidRPr="007F7908">
        <w:rPr>
          <w:sz w:val="24"/>
          <w:szCs w:val="24"/>
        </w:rPr>
        <w:t xml:space="preserve"> резцов и нарушению прикуса. В длинных костях </w:t>
      </w:r>
      <w:proofErr w:type="spellStart"/>
      <w:r w:rsidRPr="007F7908">
        <w:rPr>
          <w:sz w:val="24"/>
          <w:szCs w:val="24"/>
        </w:rPr>
        <w:t>остеопения</w:t>
      </w:r>
      <w:proofErr w:type="spellEnd"/>
      <w:r w:rsidRPr="007F7908">
        <w:rPr>
          <w:sz w:val="24"/>
          <w:szCs w:val="24"/>
        </w:rPr>
        <w:t xml:space="preserve"> предрасполагает к патологическим переломам костей. Аналогичные изменения наблюдаются и в телах позвонков, что сопровождается компрессионными переломами, приводящими к уплощению и </w:t>
      </w:r>
      <w:proofErr w:type="spellStart"/>
      <w:r w:rsidRPr="007F7908">
        <w:rPr>
          <w:sz w:val="24"/>
          <w:szCs w:val="24"/>
        </w:rPr>
        <w:t>кифотической</w:t>
      </w:r>
      <w:proofErr w:type="spellEnd"/>
      <w:r w:rsidRPr="007F7908">
        <w:rPr>
          <w:sz w:val="24"/>
          <w:szCs w:val="24"/>
        </w:rPr>
        <w:t xml:space="preserve"> деформации позвоночника. </w:t>
      </w:r>
      <w:proofErr w:type="spellStart"/>
      <w:r w:rsidRPr="007F7908">
        <w:rPr>
          <w:sz w:val="24"/>
          <w:szCs w:val="24"/>
        </w:rPr>
        <w:t>Протрузия</w:t>
      </w:r>
      <w:proofErr w:type="spellEnd"/>
      <w:r w:rsidRPr="007F7908">
        <w:rPr>
          <w:sz w:val="24"/>
          <w:szCs w:val="24"/>
        </w:rPr>
        <w:t xml:space="preserve"> головки бедренной кости с одной или двух сторон у пациентов с СКБ, также объясняется </w:t>
      </w:r>
      <w:proofErr w:type="spellStart"/>
      <w:r w:rsidRPr="007F7908">
        <w:rPr>
          <w:sz w:val="24"/>
          <w:szCs w:val="24"/>
        </w:rPr>
        <w:t>остеопенией</w:t>
      </w:r>
      <w:proofErr w:type="spellEnd"/>
      <w:r w:rsidRPr="007F7908">
        <w:rPr>
          <w:sz w:val="24"/>
          <w:szCs w:val="24"/>
        </w:rPr>
        <w:t xml:space="preserve"> вследствие </w:t>
      </w:r>
      <w:proofErr w:type="spellStart"/>
      <w:r w:rsidRPr="007F7908">
        <w:rPr>
          <w:sz w:val="24"/>
          <w:szCs w:val="24"/>
        </w:rPr>
        <w:t>эритроидной</w:t>
      </w:r>
      <w:proofErr w:type="spellEnd"/>
      <w:r w:rsidRPr="007F7908">
        <w:rPr>
          <w:sz w:val="24"/>
          <w:szCs w:val="24"/>
        </w:rPr>
        <w:t xml:space="preserve"> гиперплазии</w:t>
      </w:r>
      <w:r w:rsidRPr="000716CB">
        <w:rPr>
          <w:sz w:val="24"/>
          <w:szCs w:val="24"/>
        </w:rPr>
        <w:t xml:space="preserve"> </w:t>
      </w:r>
      <w:r>
        <w:rPr>
          <w:sz w:val="24"/>
          <w:szCs w:val="24"/>
        </w:rPr>
        <w:fldChar w:fldCharType="begin" w:fldLock="1"/>
      </w:r>
      <w:r>
        <w:rPr>
          <w:sz w:val="24"/>
          <w:szCs w:val="24"/>
        </w:rPr>
        <w:instrText>ADDIN CSL_CITATION {"citationItems":[{"id":"ITEM-1","itemData":{"DOI":"10.1111/j.1365-2141.2005.05476.x","ISSN":"00071048","abstract":"Bone involvement is the commonest clinical manifestation of sickle cell disease both in the acute setting such as painful vaso-occlusive crises, and as a source of chronic, progressive disability such as avascular necrosis. Management of these problems is often difficult because of the diagnostic imprecision of most laboratory and imaging investigations and because of the lack of evidence for most surgical procedures in sickle cell disease. This review first discusses the acute problems related to bone involvement in sickle cell disease, with particular reference to ndifferentiating infection from infarction, and then describes the long-term effects of sickle cell disease on bone mineral density, growth, and chronic bone and joint damage. © 2005 Blackwell Publishing Ltd.","author":[{"dropping-particle":"","family":"Almeida","given":"Antonio","non-dropping-particle":"","parse-names":false,"suffix":""},{"dropping-particle":"","family":"Roberts","given":"Irene","non-dropping-particle":"","parse-names":false,"suffix":""}],"container-title":"British Journal of Haematology","id":"ITEM-1","issue":"4","issued":{"date-parts":[["2005","5"]]},"page":"482-490","title":"Bone involvement in sickle cell disease","type":"article","volume":"129"},"uris":["http://www.mendeley.com/documents/?uuid=149099d1-05d5-3a8b-b5c8-3443eb6064f5"]}],"mendeley":{"formattedCitation":"[52]","plainTextFormattedCitation":"[52]","previouslyFormattedCitation":"[52]"},"properties":{"noteIndex":0},"schema":"https://github.com/citation-style-language/schema/raw/master/csl-citation.json"}</w:instrText>
      </w:r>
      <w:r>
        <w:rPr>
          <w:sz w:val="24"/>
          <w:szCs w:val="24"/>
        </w:rPr>
        <w:fldChar w:fldCharType="separate"/>
      </w:r>
      <w:r w:rsidRPr="000716CB">
        <w:rPr>
          <w:noProof/>
          <w:sz w:val="24"/>
          <w:szCs w:val="24"/>
        </w:rPr>
        <w:t>[52]</w:t>
      </w:r>
      <w:r>
        <w:rPr>
          <w:sz w:val="24"/>
          <w:szCs w:val="24"/>
        </w:rPr>
        <w:fldChar w:fldCharType="end"/>
      </w:r>
      <w:r w:rsidRPr="007F7908">
        <w:rPr>
          <w:sz w:val="24"/>
          <w:szCs w:val="24"/>
        </w:rPr>
        <w:t>.</w:t>
      </w:r>
    </w:p>
    <w:p w14:paraId="65B1D554" w14:textId="77777777" w:rsidR="00D86F42" w:rsidRPr="007F7908" w:rsidRDefault="00D86F42" w:rsidP="00D86F42">
      <w:pPr>
        <w:rPr>
          <w:rFonts w:cs="Times New Roman"/>
          <w:szCs w:val="24"/>
        </w:rPr>
      </w:pPr>
      <w:r w:rsidRPr="007F7908">
        <w:rPr>
          <w:rFonts w:cs="Times New Roman"/>
          <w:szCs w:val="24"/>
        </w:rPr>
        <w:t>Аваскулярный некроз головок плечевой и бедренной костей может произойти при любом генотипе СКБ. Головка плечевой кости чаще повреждается у пациентов старшей возрастной группы. При сохраняющихся болях в плечевом и/или тазобедренном суставах необходимо проведение МРТ соответствующего сустава с определением радиологической стадии поражения</w:t>
      </w:r>
      <w:r w:rsidRPr="000716CB">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{"citationItems":[{"id":"ITEM-1","itemData":{"DOI":"10.1111/j.1365-2141.2005.05476.x","ISSN":"00071048","abstract":"Bone involvement is the commonest clinical manifestation of sickle cell disease both in the acute setting such as painful vaso-occlusive crises, and as a source of chronic, progressive disability such as avascular necrosis. Management of these problems is often difficult because of the diagnostic imprecision of most laboratory and imaging investigations and because of the lack of evidence for most surgical procedures in sickle cell disease. This review first discusses the acute problems related to bone involvement in sickle cell disease, with particular reference to ndifferentiating infection from infarction, and then describes the long-term effects of sickle cell disease on bone mineral density, growth, and chronic bone and joint damage. © 2005 Blackwell Publishing Ltd.","author":[{"dropping-particle":"","family":"Almeida","given":"Antonio","non-dropping-particle":"","parse-names":false,"suffix":""},{"dropping-particle":"","family":"Roberts","given":"Irene","non-dropping-particle":"","parse-names":false,"suffix":""}],"container-title":"British Journal of Haematology","id":"ITEM-1","issue":"4","issued":{"date-parts":[["2005","5"]]},"page":"482-490","title":"Bone involvement in sickle cell disease","type":"article","volume":"129"},"uris":["http://www.mendeley.com/documents/?uuid=149099d1-05d5-3a8b-b5c8-3443eb6064f5"]},{"id":"ITEM-2","itemData":{"DOI":"10.1016/j.apmr.2005.01.008","ISSN":"00039993","abstract":"Objective: To establish the validity and reliability of the Children's Hospital Oakland Hip Evaluation Scale (CHOHES), a modification of the Harris Hip Score, for the evaluation of avascular necrosis (AVN) in sickle cell disease (SCD). Design: Nonrandomized test-retest. Setting: Outpatient clinic. Participants: Forty patients with SCD and 3 healthy controls participated. Twenty-six SCD patients (15 males, 11 females; mean age, 25y) had been diagnosed with AVN. This group was compared with 14 SCD patients without AVN and 3 healthy controls (8 males, 9 females; mean age, 16y). Intervention: On average, subjects were assessed by 2 physical therapists by using the CHOHES on 3 separate outpatient visits within a 2-week period. Main Outcome Measures: A mixed model with random effects was constructed to compare patient scores on the CHOHES with disease severity as estimated by Ficat staging on plain radiographs. Correlations between and within physical therapists using the CHOHES were calculated to assess intra- and interrater reliability. Results: From the random effects model, the CHOHES mean score was 88 for Ficat stage 0, 75 for Ficat stage I or II, and 61 for Ficat stages III or IV (P&lt;.05). Intrarater reliability estimates for the total CHOHES score were very good (r&lt;.87) as were interrater reliability estimates (r&lt;.90) between therapists who measured hips with a wide range of CHOHES scores. Conclusions: The CHOHES appears to be an easy-to-use, valid, and reliable assessment tool and should be considered for use in the routine clinical evaluation of SCD patients with AVN. © 2005 by American Congress of Rehabilitation Medicine and the American Academy of Physical Medicine and Rehabilitation.","author":[{"dropping-particle":"","family":"Aguilar","given":"Christine M.","non-dropping-particle":"","parse-names":false,"suffix":""},{"dropping-particle":"","family":"Neumayr","given":"Lynne D.","non-dropping-particle":"","parse-names":false,"suffix":""},{"dropping-particle":"","family":"Eggleston","given":"Barry E.","non-dropping-particle":"","parse-names":false,"suffix":""},{"dropping-particle":"","family":"Earles","given":"Anne N.","non-dropping-particle":"","parse-names":false,"suffix":""},{"dropping-particle":"","family":"Robertson","given":"Shanda M.","non-dropping-particle":"","parse-names":false,"suffix":""},{"dropping-particle":"","family":"Jergesen","given":"Harry E.","non-dropping-particle":"","parse-names":false,"suffix":""},{"dropping-particle":"","family":"Stulberg","given":"Bernard N.","non-dropping-particle":"","parse-names":false,"suffix":""},{"dropping-particle":"","family":"Vichinsky","given":"Elliott P.","non-dropping-particle":"","parse-names":false,"suffix":""}],"container-title":"Archives of Physical Medicine and Rehabilitation","id":"ITEM-2","issue":"7","issued":{"date-parts":[["2005","7"]]},"page":"1369-1375","title":"Clinical evaluation of avascular necrosis in patients with sickle cell disease: Children's hospital oakland hip evaluation scale - A modification of the harris hip score","type":"article-journal","volume":"86"},"uris":["http://www.mendeley.com/documents/?uuid=09e4a3d1-dcba-324c-8085-dab22f7e7e45"]}],"mendeley":{"formattedCitation":"[52,53]","plainTextFormattedCitation":"[52,53]","previouslyFormattedCitation":"[52,53]"},"properties":{"noteIndex":0},"schema":"https://github.com/citation-style-language/schema/raw/master/csl-citation.json"}</w:instrText>
      </w:r>
      <w:r>
        <w:rPr>
          <w:rFonts w:cs="Times New Roman"/>
          <w:szCs w:val="24"/>
        </w:rPr>
        <w:fldChar w:fldCharType="separate"/>
      </w:r>
      <w:r w:rsidRPr="000716CB">
        <w:rPr>
          <w:rFonts w:cs="Times New Roman"/>
          <w:noProof/>
          <w:szCs w:val="24"/>
        </w:rPr>
        <w:t>[52,53]</w:t>
      </w:r>
      <w:r>
        <w:rPr>
          <w:rFonts w:cs="Times New Roman"/>
          <w:szCs w:val="24"/>
        </w:rPr>
        <w:fldChar w:fldCharType="end"/>
      </w:r>
      <w:r w:rsidRPr="007F7908">
        <w:rPr>
          <w:rFonts w:cs="Times New Roman"/>
          <w:szCs w:val="24"/>
        </w:rPr>
        <w:t>.</w:t>
      </w:r>
    </w:p>
    <w:p w14:paraId="7251DC71" w14:textId="77777777" w:rsidR="00D86F42" w:rsidRPr="007F7908" w:rsidRDefault="00D86F42" w:rsidP="00D86F42">
      <w:pPr>
        <w:pStyle w:val="41"/>
        <w:shd w:val="clear" w:color="auto" w:fill="auto"/>
        <w:spacing w:after="0" w:line="360" w:lineRule="auto"/>
        <w:ind w:left="40" w:right="20" w:firstLine="567"/>
        <w:rPr>
          <w:sz w:val="24"/>
          <w:szCs w:val="24"/>
        </w:rPr>
      </w:pPr>
      <w:r w:rsidRPr="007F7908">
        <w:rPr>
          <w:sz w:val="24"/>
          <w:szCs w:val="24"/>
        </w:rPr>
        <w:t xml:space="preserve">Кости и суставы – основные места боли при </w:t>
      </w:r>
      <w:proofErr w:type="spellStart"/>
      <w:r w:rsidRPr="007F7908">
        <w:rPr>
          <w:sz w:val="24"/>
          <w:szCs w:val="24"/>
        </w:rPr>
        <w:t>вазо-окклюзионных</w:t>
      </w:r>
      <w:proofErr w:type="spellEnd"/>
      <w:r w:rsidRPr="007F7908">
        <w:rPr>
          <w:sz w:val="24"/>
          <w:szCs w:val="24"/>
        </w:rPr>
        <w:t xml:space="preserve"> кризах. Внезапный инфаркт сопровождается острой болью и другими симптомами, сходными с остеомиелитом.  Наиболее часто инфаркты происходят в позвонках, костях таза, длинных костях (наиболее часто плечевая кость, берцовая кость, бедренная кость; указаны по мере снижения частоты поражения), при этом чаще поражаются дистальные отделы. Клинически отмечается – отечность, уплотнение и повышение температуры кожи над очагом, снижение объема движения в близлежащем суставе. В отличие от остеомиелита лихорадки как правило не наблюдается, редко может быть субфебрилитет, крайне редко отмечается левый сдвиг в лейкоцитарной формуле. Специфической рентгенологической картины нет, поэтому дифференцировать от острого остеомиелита </w:t>
      </w:r>
      <w:r w:rsidRPr="000716CB">
        <w:rPr>
          <w:sz w:val="24"/>
          <w:szCs w:val="24"/>
        </w:rPr>
        <w:t xml:space="preserve">весьма сложно </w:t>
      </w:r>
      <w:r w:rsidRPr="000716CB">
        <w:rPr>
          <w:bCs/>
          <w:sz w:val="24"/>
          <w:szCs w:val="24"/>
        </w:rPr>
        <w:fldChar w:fldCharType="begin" w:fldLock="1"/>
      </w:r>
      <w:r>
        <w:rPr>
          <w:bCs/>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disease","type":"article","volume":"151"},"uris":["http://www.mendeley.com/documents/?uuid=8e8bb1d2-936c-366a-9c72-4a9232b6fa99"]},{"id":"ITEM-8","itemData":{"DOI":"10.1111/j.1365-2141.2005.05476.x","ISSN":"00071048","abstract":"Bone involvement is the commonest clinical manifestation of sickle cell disease both in the acute setting such as painful vaso-occlusive crises, and as a source of chronic, progressive disability such as avascular necrosis. Management of these problems is often difficult because of the diagnostic imprecision of most laboratory and imaging investigations and because of the lack of evidence for most surgical procedures in sickle cell disease. This review first discusses the acute problems related to bone involvement in sickle cell disease, with particular reference to ndifferentiating infection from infarction, and then describes the long-term effects of sickle cell disease on bone mineral density, growth, and chronic bone and joint damage. © 2005 Blackwell Publishing Ltd.","author":[{"dropping-particle":"","family":"Almeida","given":"Antonio","non-dropping-particle":"","parse-names":false,"suffix":""},{"dropping-particle":"","family":"Roberts","given":"Irene","non-dropping-particle":"","parse-names":false,"suffix":""}],"container-title":"British Journal of Haematology","id":"ITEM-8","issue":"4","issued":{"date-parts":[["2005","5"]]},"page":"482-490","title":"Bone involvement in sickle cell disease","type":"article","volume":"129"},"uris":["http://www.mendeley.com/documents/?uuid=149099d1-05d5-3a8b-b5c8-3443eb6064f5"]}],"mendeley":{"formattedCitation":"[1–5,7,8,52]","plainTextFormattedCitation":"[1–5,7,8,52]","previouslyFormattedCitation":"[1–5,7,8,52]"},"properties":{"noteIndex":0},"schema":"https://github.com/citation-style-language/schema/raw/master/csl-citation.json"}</w:instrText>
      </w:r>
      <w:r w:rsidRPr="000716CB">
        <w:rPr>
          <w:bCs/>
          <w:sz w:val="24"/>
          <w:szCs w:val="24"/>
        </w:rPr>
        <w:fldChar w:fldCharType="separate"/>
      </w:r>
      <w:r w:rsidRPr="000716CB">
        <w:rPr>
          <w:bCs/>
          <w:noProof/>
          <w:sz w:val="24"/>
          <w:szCs w:val="24"/>
        </w:rPr>
        <w:t>[1–5,7,8,52]</w:t>
      </w:r>
      <w:r w:rsidRPr="000716CB">
        <w:rPr>
          <w:bCs/>
          <w:sz w:val="24"/>
          <w:szCs w:val="24"/>
        </w:rPr>
        <w:fldChar w:fldCharType="end"/>
      </w:r>
      <w:r w:rsidRPr="007F7908">
        <w:rPr>
          <w:sz w:val="24"/>
          <w:szCs w:val="24"/>
        </w:rPr>
        <w:t xml:space="preserve">. </w:t>
      </w:r>
    </w:p>
    <w:p w14:paraId="4982CE97" w14:textId="77777777" w:rsidR="00D86F42" w:rsidRPr="000716CB" w:rsidRDefault="00D86F42" w:rsidP="00D86F42">
      <w:pPr>
        <w:pStyle w:val="41"/>
        <w:shd w:val="clear" w:color="auto" w:fill="auto"/>
        <w:spacing w:after="0" w:line="360" w:lineRule="auto"/>
        <w:ind w:left="40" w:right="20" w:firstLine="669"/>
        <w:rPr>
          <w:sz w:val="24"/>
          <w:szCs w:val="24"/>
        </w:rPr>
      </w:pPr>
      <w:r w:rsidRPr="007F7908">
        <w:rPr>
          <w:sz w:val="24"/>
          <w:szCs w:val="24"/>
        </w:rPr>
        <w:lastRenderedPageBreak/>
        <w:t xml:space="preserve">Дактилит или синдром «руки-ноги» отмечается только у новорожденных и детей раннего возраста. Одновременно может быть поражена одна или все 4 конечности. Клинические проявления – боль в пястных, плюсневых и фаланговых костях рук и ног, отечность типично располагается по тыльной поверхности кисти и стопы, продолжаясь на пальцы. </w:t>
      </w:r>
      <w:r w:rsidRPr="000716CB">
        <w:rPr>
          <w:sz w:val="24"/>
          <w:szCs w:val="24"/>
        </w:rPr>
        <w:t>Рентгенологически отмечается утолщение надкостницы и «изъеденность молью» пораженной костью. Симптомы обычно проходят через 1-4 недели без каких-либо последствий</w:t>
      </w:r>
      <w:r w:rsidRPr="0069340D">
        <w:rPr>
          <w:sz w:val="24"/>
          <w:szCs w:val="24"/>
        </w:rPr>
        <w:t xml:space="preserve"> </w:t>
      </w:r>
      <w:r w:rsidRPr="000716CB">
        <w:rPr>
          <w:bCs/>
          <w:sz w:val="24"/>
          <w:szCs w:val="24"/>
        </w:rPr>
        <w:fldChar w:fldCharType="begin" w:fldLock="1"/>
      </w:r>
      <w:r>
        <w:rPr>
          <w:bCs/>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Practice","id":"ITEM-6","issued":{"date-parts":[["2016","1","1"]]},"number-of-pages":"1-435","publisher":"Springer International Publishing","title":"Sickle cell anemia: From basic science to clinical practice","type":"book"},"uris":["http://www.mendeley.com/documents/?uuid=93427e4c-3b77-3102-9ffe-e1021a265467"]},{"id":"ITEM-7","itemData":{"DOI":"10.1111/j.1365-2141.2010.08419.x","ISSN":"00071048","abstract":"The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Haematology","id":"ITEM-7","issue":"5","issued":{"date-parts":[["2010","12"]]},"page":"425-429","title":"One hundred years of sickle cell disease","type":"article","volume":"151"},"uris":["http://www.mendeley.com/documents/?uuid=8e8bb1d2-936c-366a-9c72-4a9232b6fa99"]},{"id":"ITEM-8","itemData":{"ISSN":"0021-9355","PMID":"1002763","abstract":"In order to define better the presentation, roentgenographic features, and clinical course of sickle-cell dactylitis, the records of nine children with sickle-cell anemia and acutely painful, swollen digits were reviewed. The average age of these children at the time of diagnosis was eighteen months, and in five instances the dactylitis occurred before the diagnosis of sickle-cell disease was established. The clinical signs, consisting of swelling, tenderness, fever, and leukocytosis, were self-limiting and resolved in five to thirty-one days. The roentgenographic features, characterized by periosteal new-bone formation or intramedullary densities, appeared in seven to fourteen days and resolved in two to three months. Incorrect diagnosis is frequent in this condition but can be avoided as familiarity with the syndrome increases.","author":[{"dropping-particle":"","family":"Worrall","given":"V T","non-dropping-particle":"","parse-names":false,"suffix":""},{"dropping-particle":"","family":"Butera","given":"V","non-dropping-particle":"","parse-names":false,"suffix":""}],"container-title":"The Journal of bone and joint surgery. American volume","id":"ITEM-8","issue":"8","issued":{"date-parts":[["1976","12"]]},"page":"1161-3","title":"Sickle-cell dactylitis.","type":"article-journal","volume":"58"},"uris":["http://www.mendeley.com/documents/?uuid=476e36cc-9f62-33e0-92fc-72d8e35f4abd"]}],"mendeley":{"formattedCitation":"[1–5,7,8,54]","plainTextFormattedCitation":"[1–5,7,8,54]","previouslyFormattedCitation":"[1–5,7,8,54]"},"properties":{"noteIndex":0},"schema":"https://github.com/citation-style-language/schema/raw/master/csl-citation.json"}</w:instrText>
      </w:r>
      <w:r w:rsidRPr="000716CB">
        <w:rPr>
          <w:bCs/>
          <w:sz w:val="24"/>
          <w:szCs w:val="24"/>
        </w:rPr>
        <w:fldChar w:fldCharType="separate"/>
      </w:r>
      <w:r w:rsidRPr="000716CB">
        <w:rPr>
          <w:bCs/>
          <w:noProof/>
          <w:sz w:val="24"/>
          <w:szCs w:val="24"/>
        </w:rPr>
        <w:t>[1–5,7,8,54]</w:t>
      </w:r>
      <w:r w:rsidRPr="000716CB">
        <w:rPr>
          <w:bCs/>
          <w:sz w:val="24"/>
          <w:szCs w:val="24"/>
        </w:rPr>
        <w:fldChar w:fldCharType="end"/>
      </w:r>
      <w:r w:rsidRPr="000716CB">
        <w:rPr>
          <w:sz w:val="24"/>
          <w:szCs w:val="24"/>
        </w:rPr>
        <w:t xml:space="preserve">. </w:t>
      </w:r>
    </w:p>
    <w:p w14:paraId="3A3C544B" w14:textId="4AB94268" w:rsidR="00D86F42" w:rsidRPr="007F7908" w:rsidRDefault="00D86F42" w:rsidP="00D86F42">
      <w:pPr>
        <w:pStyle w:val="41"/>
        <w:shd w:val="clear" w:color="auto" w:fill="auto"/>
        <w:spacing w:after="0" w:line="360" w:lineRule="auto"/>
        <w:ind w:left="40" w:right="20" w:firstLine="669"/>
        <w:rPr>
          <w:sz w:val="24"/>
          <w:szCs w:val="24"/>
        </w:rPr>
      </w:pPr>
      <w:r w:rsidRPr="007F7908">
        <w:rPr>
          <w:sz w:val="24"/>
          <w:szCs w:val="24"/>
        </w:rPr>
        <w:t xml:space="preserve">Трофические язвы нижних конечностей у детей </w:t>
      </w:r>
      <w:r w:rsidRPr="000716CB">
        <w:rPr>
          <w:sz w:val="24"/>
          <w:szCs w:val="24"/>
        </w:rPr>
        <w:t xml:space="preserve">встречаются редко </w:t>
      </w:r>
      <w:r w:rsidRPr="000716CB">
        <w:rPr>
          <w:sz w:val="24"/>
          <w:szCs w:val="24"/>
        </w:rPr>
        <w:fldChar w:fldCharType="begin" w:fldLock="1"/>
      </w:r>
      <w:r>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mendeley":{"formattedCitation":"[1–6]","plainTextFormattedCitation":"[1–6]","previouslyFormattedCitation":"[1–6]"},"properties":{"noteIndex":0},"schema":"https://github.com/citation-style-language/schema/raw/master/csl-citation.json"}</w:instrText>
      </w:r>
      <w:r w:rsidRPr="000716CB">
        <w:rPr>
          <w:sz w:val="24"/>
          <w:szCs w:val="24"/>
        </w:rPr>
        <w:fldChar w:fldCharType="separate"/>
      </w:r>
      <w:r w:rsidRPr="000716CB">
        <w:rPr>
          <w:noProof/>
          <w:sz w:val="24"/>
          <w:szCs w:val="24"/>
        </w:rPr>
        <w:t>[1–6]</w:t>
      </w:r>
      <w:r w:rsidRPr="000716CB">
        <w:rPr>
          <w:sz w:val="24"/>
          <w:szCs w:val="24"/>
        </w:rPr>
        <w:fldChar w:fldCharType="end"/>
      </w:r>
      <w:r w:rsidRPr="000716CB">
        <w:rPr>
          <w:sz w:val="24"/>
          <w:szCs w:val="24"/>
        </w:rPr>
        <w:t>. Трофические язвы как правило двухсторонние, локализованы в области</w:t>
      </w:r>
      <w:r w:rsidRPr="007F7908">
        <w:rPr>
          <w:sz w:val="24"/>
          <w:szCs w:val="24"/>
        </w:rPr>
        <w:t xml:space="preserve"> лодыжек. Они могут быть как безболезненными, так и сопровождаться интенсивной болью. Патогенез до конца не ясен, наиболее вероятно они являются следствием нарушения микроциркуляции серповидными эритроцитами и низкой </w:t>
      </w:r>
      <w:proofErr w:type="spellStart"/>
      <w:r w:rsidRPr="007F7908">
        <w:rPr>
          <w:sz w:val="24"/>
          <w:szCs w:val="24"/>
        </w:rPr>
        <w:t>оксигенации</w:t>
      </w:r>
      <w:proofErr w:type="spellEnd"/>
      <w:r w:rsidRPr="007F7908">
        <w:rPr>
          <w:sz w:val="24"/>
          <w:szCs w:val="24"/>
        </w:rPr>
        <w:t xml:space="preserve"> тканей. Не исключается роль дефицита цинка в их </w:t>
      </w:r>
      <w:r w:rsidRPr="000716CB">
        <w:rPr>
          <w:sz w:val="24"/>
          <w:szCs w:val="24"/>
        </w:rPr>
        <w:t xml:space="preserve">развитии </w:t>
      </w:r>
      <w:r w:rsidRPr="000716CB">
        <w:rPr>
          <w:sz w:val="24"/>
          <w:szCs w:val="24"/>
        </w:rPr>
        <w:fldChar w:fldCharType="begin" w:fldLock="1"/>
      </w:r>
      <w:r>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Haematology","id":"ITEM-8","issue":"5","issued":{"date-parts":[["2010","12"]]},"page":"425-429","title":"One hundred years of sickle cell disease","type":"article","volume":"151"},"uris":["http://www.mendeley.com/documents/?uuid=8e8bb1d2-936c-366a-9c72-4a9232b6fa99"]}],"mendeley":{"formattedCitation":"[1–8]","plainTextFormattedCitation":"[1–8]","previouslyFormattedCitation":"[1–8]"},"properties":{"noteIndex":0},"schema":"https://github.com/citation-style-language/schema/raw/master/csl-citation.json"}</w:instrText>
      </w:r>
      <w:r w:rsidRPr="000716CB">
        <w:rPr>
          <w:sz w:val="24"/>
          <w:szCs w:val="24"/>
        </w:rPr>
        <w:fldChar w:fldCharType="separate"/>
      </w:r>
      <w:r w:rsidRPr="000716CB">
        <w:rPr>
          <w:noProof/>
          <w:sz w:val="24"/>
          <w:szCs w:val="24"/>
        </w:rPr>
        <w:t>[1–8]</w:t>
      </w:r>
      <w:r w:rsidRPr="000716CB">
        <w:rPr>
          <w:sz w:val="24"/>
          <w:szCs w:val="24"/>
        </w:rPr>
        <w:fldChar w:fldCharType="end"/>
      </w:r>
      <w:r w:rsidRPr="007F7908">
        <w:rPr>
          <w:sz w:val="24"/>
          <w:szCs w:val="24"/>
        </w:rPr>
        <w:t xml:space="preserve">. Терапия </w:t>
      </w:r>
      <w:proofErr w:type="spellStart"/>
      <w:r w:rsidRPr="007F7908">
        <w:rPr>
          <w:sz w:val="24"/>
          <w:szCs w:val="24"/>
        </w:rPr>
        <w:t>гидроксикарбамидом</w:t>
      </w:r>
      <w:proofErr w:type="spellEnd"/>
      <w:r w:rsidR="007B0449">
        <w:rPr>
          <w:b/>
          <w:sz w:val="24"/>
          <w:szCs w:val="24"/>
        </w:rPr>
        <w:t>**</w:t>
      </w:r>
      <w:r w:rsidRPr="007F7908">
        <w:rPr>
          <w:sz w:val="24"/>
          <w:szCs w:val="24"/>
        </w:rPr>
        <w:t xml:space="preserve"> или программной зам</w:t>
      </w:r>
      <w:r>
        <w:rPr>
          <w:sz w:val="24"/>
          <w:szCs w:val="24"/>
        </w:rPr>
        <w:t>естительной терапией эритроцит</w:t>
      </w:r>
      <w:r w:rsidRPr="007F7908">
        <w:rPr>
          <w:sz w:val="24"/>
          <w:szCs w:val="24"/>
        </w:rPr>
        <w:t>ной массы не влияют на частоту развития и степень тяжести трофических язв.</w:t>
      </w:r>
    </w:p>
    <w:p w14:paraId="377A8821" w14:textId="77777777" w:rsidR="00D86F42" w:rsidRPr="007F7908" w:rsidRDefault="00D86F42" w:rsidP="00D86F42">
      <w:pPr>
        <w:pStyle w:val="41"/>
        <w:shd w:val="clear" w:color="auto" w:fill="auto"/>
        <w:spacing w:after="0" w:line="360" w:lineRule="auto"/>
        <w:ind w:left="40" w:right="20" w:firstLine="567"/>
        <w:rPr>
          <w:sz w:val="24"/>
          <w:szCs w:val="24"/>
        </w:rPr>
      </w:pPr>
    </w:p>
    <w:p w14:paraId="72C52D61" w14:textId="77777777" w:rsidR="00D86F42" w:rsidRPr="007F7908" w:rsidRDefault="00D86F42" w:rsidP="00D86F42">
      <w:pPr>
        <w:ind w:firstLine="708"/>
        <w:rPr>
          <w:rFonts w:cs="Times New Roman"/>
          <w:szCs w:val="24"/>
        </w:rPr>
      </w:pPr>
      <w:r w:rsidRPr="007F7908">
        <w:rPr>
          <w:rFonts w:cs="Times New Roman"/>
          <w:szCs w:val="24"/>
        </w:rPr>
        <w:t>Осложнения беременности у пациенток с СКБ (таблица 3)</w:t>
      </w:r>
      <w:r w:rsidRPr="000716CB">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{"citationItems":[{"id":"ITEM-1","itemData":{"id":"ITEM-1","issued":{"date-parts":[["2011"]]},"title":"Management of Sickle Cell Disease in Pregnancy","type":"report"},"uris":["http://www.mendeley.com/documents/?uuid=94be72f5-3de8-32d8-ac9b-409f7b7db6db"]}],"mendeley":{"formattedCitation":"[55]","plainTextFormattedCitation":"[55]","previouslyFormattedCitation":"[55]"},"properties":{"noteIndex":0},"schema":"https://github.com/citation-style-language/schema/raw/master/csl-citation.json"}</w:instrText>
      </w:r>
      <w:r>
        <w:rPr>
          <w:rFonts w:cs="Times New Roman"/>
          <w:szCs w:val="24"/>
        </w:rPr>
        <w:fldChar w:fldCharType="separate"/>
      </w:r>
      <w:r w:rsidRPr="000716CB">
        <w:rPr>
          <w:rFonts w:cs="Times New Roman"/>
          <w:noProof/>
          <w:szCs w:val="24"/>
        </w:rPr>
        <w:t>[55]</w:t>
      </w:r>
      <w:r>
        <w:rPr>
          <w:rFonts w:cs="Times New Roman"/>
          <w:szCs w:val="24"/>
        </w:rPr>
        <w:fldChar w:fldCharType="end"/>
      </w:r>
      <w:r w:rsidRPr="007F7908">
        <w:rPr>
          <w:rFonts w:cs="Times New Roman"/>
          <w:szCs w:val="24"/>
        </w:rPr>
        <w:t>.</w:t>
      </w:r>
    </w:p>
    <w:p w14:paraId="116AE8D0" w14:textId="77777777" w:rsidR="00D86F42" w:rsidRPr="007F7908" w:rsidRDefault="00D86F42" w:rsidP="00D86F42">
      <w:pPr>
        <w:ind w:firstLine="708"/>
        <w:rPr>
          <w:rFonts w:cs="Times New Roman"/>
          <w:szCs w:val="24"/>
        </w:rPr>
      </w:pPr>
      <w:r w:rsidRPr="007F7908">
        <w:rPr>
          <w:rFonts w:cs="Times New Roman"/>
          <w:szCs w:val="24"/>
        </w:rPr>
        <w:t xml:space="preserve">Таблица 3. Осложнения беременности у женщин, </w:t>
      </w:r>
      <w:r w:rsidRPr="00582519">
        <w:rPr>
          <w:rFonts w:cs="Times New Roman"/>
          <w:szCs w:val="24"/>
        </w:rPr>
        <w:t>пациентов</w:t>
      </w:r>
      <w:r w:rsidRPr="007F7908">
        <w:rPr>
          <w:rFonts w:cs="Times New Roman"/>
          <w:szCs w:val="24"/>
        </w:rPr>
        <w:t xml:space="preserve"> СКБ.</w:t>
      </w:r>
    </w:p>
    <w:tbl>
      <w:tblPr>
        <w:tblStyle w:val="aff8"/>
        <w:tblW w:w="0" w:type="auto"/>
        <w:tblLook w:val="04A0" w:firstRow="1" w:lastRow="0" w:firstColumn="1" w:lastColumn="0" w:noHBand="0" w:noVBand="1"/>
      </w:tblPr>
      <w:tblGrid>
        <w:gridCol w:w="2715"/>
        <w:gridCol w:w="1741"/>
        <w:gridCol w:w="3081"/>
        <w:gridCol w:w="1802"/>
      </w:tblGrid>
      <w:tr w:rsidR="00D86F42" w:rsidRPr="007F7908" w14:paraId="1F5CCAAB" w14:textId="77777777" w:rsidTr="002D61A3">
        <w:tc>
          <w:tcPr>
            <w:tcW w:w="2802" w:type="dxa"/>
          </w:tcPr>
          <w:p w14:paraId="4D722FBB"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Со стороны матери</w:t>
            </w:r>
          </w:p>
        </w:tc>
        <w:tc>
          <w:tcPr>
            <w:tcW w:w="1741" w:type="dxa"/>
          </w:tcPr>
          <w:p w14:paraId="309DED4E" w14:textId="77777777" w:rsidR="00D86F42" w:rsidRPr="007F7908" w:rsidRDefault="00D86F42" w:rsidP="002D61A3">
            <w:pPr>
              <w:pStyle w:val="43"/>
              <w:shd w:val="clear" w:color="auto" w:fill="auto"/>
              <w:tabs>
                <w:tab w:val="left" w:pos="0"/>
              </w:tabs>
              <w:spacing w:line="360" w:lineRule="auto"/>
              <w:ind w:firstLine="0"/>
              <w:rPr>
                <w:sz w:val="24"/>
                <w:szCs w:val="24"/>
              </w:rPr>
            </w:pPr>
            <w:r w:rsidRPr="007F7908">
              <w:rPr>
                <w:sz w:val="24"/>
                <w:szCs w:val="24"/>
              </w:rPr>
              <w:t>Встречаемость</w:t>
            </w:r>
          </w:p>
        </w:tc>
        <w:tc>
          <w:tcPr>
            <w:tcW w:w="3220" w:type="dxa"/>
          </w:tcPr>
          <w:p w14:paraId="35A5910B" w14:textId="77777777" w:rsidR="00D86F42" w:rsidRPr="007F7908" w:rsidRDefault="00D86F42" w:rsidP="002D61A3">
            <w:pPr>
              <w:pStyle w:val="43"/>
              <w:shd w:val="clear" w:color="auto" w:fill="auto"/>
              <w:tabs>
                <w:tab w:val="left" w:pos="0"/>
              </w:tabs>
              <w:spacing w:line="360" w:lineRule="auto"/>
              <w:ind w:firstLine="0"/>
              <w:rPr>
                <w:sz w:val="24"/>
                <w:szCs w:val="24"/>
              </w:rPr>
            </w:pPr>
            <w:r w:rsidRPr="007F7908">
              <w:rPr>
                <w:sz w:val="24"/>
                <w:szCs w:val="24"/>
              </w:rPr>
              <w:t>Со стороны плода</w:t>
            </w:r>
          </w:p>
        </w:tc>
        <w:tc>
          <w:tcPr>
            <w:tcW w:w="1811" w:type="dxa"/>
          </w:tcPr>
          <w:p w14:paraId="2BBA2651" w14:textId="77777777" w:rsidR="00D86F42" w:rsidRPr="007F7908" w:rsidRDefault="00D86F42" w:rsidP="002D61A3">
            <w:pPr>
              <w:pStyle w:val="43"/>
              <w:shd w:val="clear" w:color="auto" w:fill="auto"/>
              <w:tabs>
                <w:tab w:val="left" w:pos="0"/>
              </w:tabs>
              <w:spacing w:line="360" w:lineRule="auto"/>
              <w:ind w:firstLine="0"/>
              <w:rPr>
                <w:sz w:val="24"/>
                <w:szCs w:val="24"/>
              </w:rPr>
            </w:pPr>
            <w:r w:rsidRPr="007F7908">
              <w:rPr>
                <w:sz w:val="24"/>
                <w:szCs w:val="24"/>
              </w:rPr>
              <w:t>Встречаемость</w:t>
            </w:r>
          </w:p>
        </w:tc>
      </w:tr>
      <w:tr w:rsidR="00D86F42" w:rsidRPr="007F7908" w14:paraId="34900735" w14:textId="77777777" w:rsidTr="002D61A3">
        <w:tc>
          <w:tcPr>
            <w:tcW w:w="2802" w:type="dxa"/>
          </w:tcPr>
          <w:p w14:paraId="45D7C269" w14:textId="77777777" w:rsidR="00D86F42" w:rsidRPr="007F7908" w:rsidRDefault="00D86F42" w:rsidP="002D61A3">
            <w:pPr>
              <w:pStyle w:val="43"/>
              <w:shd w:val="clear" w:color="auto" w:fill="auto"/>
              <w:tabs>
                <w:tab w:val="left" w:pos="0"/>
              </w:tabs>
              <w:spacing w:line="360" w:lineRule="auto"/>
              <w:ind w:firstLine="0"/>
              <w:jc w:val="left"/>
              <w:rPr>
                <w:sz w:val="24"/>
                <w:szCs w:val="24"/>
              </w:rPr>
            </w:pPr>
            <w:proofErr w:type="spellStart"/>
            <w:r w:rsidRPr="007F7908">
              <w:rPr>
                <w:sz w:val="24"/>
                <w:szCs w:val="24"/>
              </w:rPr>
              <w:t>Преэклампсия</w:t>
            </w:r>
            <w:proofErr w:type="spellEnd"/>
          </w:p>
        </w:tc>
        <w:tc>
          <w:tcPr>
            <w:tcW w:w="1741" w:type="dxa"/>
          </w:tcPr>
          <w:p w14:paraId="014A0A25" w14:textId="77777777" w:rsidR="00D86F42" w:rsidRPr="007F7908" w:rsidRDefault="00D86F42" w:rsidP="002D61A3">
            <w:pPr>
              <w:pStyle w:val="43"/>
              <w:shd w:val="clear" w:color="auto" w:fill="auto"/>
              <w:tabs>
                <w:tab w:val="left" w:pos="0"/>
              </w:tabs>
              <w:spacing w:line="360" w:lineRule="auto"/>
              <w:ind w:firstLine="0"/>
              <w:jc w:val="center"/>
              <w:rPr>
                <w:sz w:val="24"/>
                <w:szCs w:val="24"/>
              </w:rPr>
            </w:pPr>
            <w:r w:rsidRPr="007F7908">
              <w:rPr>
                <w:sz w:val="24"/>
                <w:szCs w:val="24"/>
              </w:rPr>
              <w:t>14</w:t>
            </w:r>
          </w:p>
        </w:tc>
        <w:tc>
          <w:tcPr>
            <w:tcW w:w="3220" w:type="dxa"/>
          </w:tcPr>
          <w:p w14:paraId="1073D24F"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Выкидыш</w:t>
            </w:r>
          </w:p>
        </w:tc>
        <w:tc>
          <w:tcPr>
            <w:tcW w:w="1811" w:type="dxa"/>
          </w:tcPr>
          <w:p w14:paraId="4657E243" w14:textId="77777777" w:rsidR="00D86F42" w:rsidRPr="007F7908" w:rsidRDefault="00D86F42" w:rsidP="002D61A3">
            <w:pPr>
              <w:pStyle w:val="43"/>
              <w:shd w:val="clear" w:color="auto" w:fill="auto"/>
              <w:tabs>
                <w:tab w:val="left" w:pos="0"/>
              </w:tabs>
              <w:spacing w:line="360" w:lineRule="auto"/>
              <w:ind w:firstLine="0"/>
              <w:jc w:val="center"/>
              <w:rPr>
                <w:sz w:val="24"/>
                <w:szCs w:val="24"/>
              </w:rPr>
            </w:pPr>
            <w:r w:rsidRPr="007F7908">
              <w:rPr>
                <w:sz w:val="24"/>
                <w:szCs w:val="24"/>
              </w:rPr>
              <w:t>6</w:t>
            </w:r>
          </w:p>
        </w:tc>
      </w:tr>
      <w:tr w:rsidR="00D86F42" w:rsidRPr="007F7908" w14:paraId="476A2022" w14:textId="77777777" w:rsidTr="002D61A3">
        <w:tc>
          <w:tcPr>
            <w:tcW w:w="2802" w:type="dxa"/>
          </w:tcPr>
          <w:p w14:paraId="14715CC4"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Эклампсия</w:t>
            </w:r>
          </w:p>
        </w:tc>
        <w:tc>
          <w:tcPr>
            <w:tcW w:w="1741" w:type="dxa"/>
          </w:tcPr>
          <w:p w14:paraId="5C007CE1" w14:textId="77777777" w:rsidR="00D86F42" w:rsidRPr="007F7908" w:rsidRDefault="00D86F42" w:rsidP="002D61A3">
            <w:pPr>
              <w:pStyle w:val="43"/>
              <w:shd w:val="clear" w:color="auto" w:fill="auto"/>
              <w:tabs>
                <w:tab w:val="left" w:pos="0"/>
              </w:tabs>
              <w:spacing w:line="360" w:lineRule="auto"/>
              <w:ind w:firstLine="0"/>
              <w:jc w:val="center"/>
              <w:rPr>
                <w:sz w:val="24"/>
                <w:szCs w:val="24"/>
              </w:rPr>
            </w:pPr>
            <w:r w:rsidRPr="007F7908">
              <w:rPr>
                <w:sz w:val="24"/>
                <w:szCs w:val="24"/>
              </w:rPr>
              <w:t>1</w:t>
            </w:r>
          </w:p>
        </w:tc>
        <w:tc>
          <w:tcPr>
            <w:tcW w:w="3220" w:type="dxa"/>
          </w:tcPr>
          <w:p w14:paraId="19C3ADFD"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Мертворожденные</w:t>
            </w:r>
          </w:p>
        </w:tc>
        <w:tc>
          <w:tcPr>
            <w:tcW w:w="1811" w:type="dxa"/>
          </w:tcPr>
          <w:p w14:paraId="02F68C1F" w14:textId="77777777" w:rsidR="00D86F42" w:rsidRPr="007F7908" w:rsidRDefault="00D86F42" w:rsidP="002D61A3">
            <w:pPr>
              <w:pStyle w:val="43"/>
              <w:shd w:val="clear" w:color="auto" w:fill="auto"/>
              <w:tabs>
                <w:tab w:val="left" w:pos="0"/>
              </w:tabs>
              <w:spacing w:line="360" w:lineRule="auto"/>
              <w:ind w:firstLine="0"/>
              <w:jc w:val="center"/>
              <w:rPr>
                <w:sz w:val="24"/>
                <w:szCs w:val="24"/>
              </w:rPr>
            </w:pPr>
            <w:r w:rsidRPr="007F7908">
              <w:rPr>
                <w:sz w:val="24"/>
                <w:szCs w:val="24"/>
              </w:rPr>
              <w:t>1</w:t>
            </w:r>
          </w:p>
        </w:tc>
      </w:tr>
      <w:tr w:rsidR="00D86F42" w:rsidRPr="007F7908" w14:paraId="7D89E2F4" w14:textId="77777777" w:rsidTr="002D61A3">
        <w:tc>
          <w:tcPr>
            <w:tcW w:w="2802" w:type="dxa"/>
          </w:tcPr>
          <w:p w14:paraId="4D5F8BE6"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Пиелонефрит</w:t>
            </w:r>
          </w:p>
        </w:tc>
        <w:tc>
          <w:tcPr>
            <w:tcW w:w="1741" w:type="dxa"/>
          </w:tcPr>
          <w:p w14:paraId="6586D556" w14:textId="77777777" w:rsidR="00D86F42" w:rsidRPr="007F7908" w:rsidRDefault="00D86F42" w:rsidP="002D61A3">
            <w:pPr>
              <w:pStyle w:val="43"/>
              <w:shd w:val="clear" w:color="auto" w:fill="auto"/>
              <w:tabs>
                <w:tab w:val="left" w:pos="0"/>
              </w:tabs>
              <w:spacing w:line="360" w:lineRule="auto"/>
              <w:ind w:firstLine="0"/>
              <w:jc w:val="center"/>
              <w:rPr>
                <w:sz w:val="24"/>
                <w:szCs w:val="24"/>
              </w:rPr>
            </w:pPr>
            <w:r w:rsidRPr="007F7908">
              <w:rPr>
                <w:sz w:val="24"/>
                <w:szCs w:val="24"/>
                <w:lang w:val="en-US"/>
              </w:rPr>
              <w:t>&lt;1</w:t>
            </w:r>
          </w:p>
        </w:tc>
        <w:tc>
          <w:tcPr>
            <w:tcW w:w="3220" w:type="dxa"/>
          </w:tcPr>
          <w:p w14:paraId="00B33BD5"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Задержка внутриутробного развития (</w:t>
            </w:r>
            <w:r w:rsidRPr="007F7908">
              <w:rPr>
                <w:sz w:val="24"/>
                <w:szCs w:val="24"/>
                <w:lang w:val="en-US"/>
              </w:rPr>
              <w:t>&lt;</w:t>
            </w:r>
            <w:r w:rsidRPr="007F7908">
              <w:rPr>
                <w:sz w:val="24"/>
                <w:szCs w:val="24"/>
              </w:rPr>
              <w:t xml:space="preserve">10 </w:t>
            </w:r>
            <w:proofErr w:type="spellStart"/>
            <w:r w:rsidRPr="007F7908">
              <w:rPr>
                <w:sz w:val="24"/>
                <w:szCs w:val="24"/>
              </w:rPr>
              <w:t>персентиля</w:t>
            </w:r>
            <w:proofErr w:type="spellEnd"/>
            <w:r w:rsidRPr="007F7908">
              <w:rPr>
                <w:sz w:val="24"/>
                <w:szCs w:val="24"/>
              </w:rPr>
              <w:t>)</w:t>
            </w:r>
          </w:p>
        </w:tc>
        <w:tc>
          <w:tcPr>
            <w:tcW w:w="1811" w:type="dxa"/>
          </w:tcPr>
          <w:p w14:paraId="770B09F5" w14:textId="77777777" w:rsidR="00D86F42" w:rsidRPr="007F7908" w:rsidRDefault="00D86F42" w:rsidP="002D61A3">
            <w:pPr>
              <w:pStyle w:val="43"/>
              <w:shd w:val="clear" w:color="auto" w:fill="auto"/>
              <w:tabs>
                <w:tab w:val="left" w:pos="0"/>
              </w:tabs>
              <w:spacing w:line="360" w:lineRule="auto"/>
              <w:ind w:firstLine="0"/>
              <w:jc w:val="center"/>
              <w:rPr>
                <w:sz w:val="24"/>
                <w:szCs w:val="24"/>
              </w:rPr>
            </w:pPr>
            <w:r w:rsidRPr="007F7908">
              <w:rPr>
                <w:sz w:val="24"/>
                <w:szCs w:val="24"/>
              </w:rPr>
              <w:t>21</w:t>
            </w:r>
          </w:p>
        </w:tc>
      </w:tr>
      <w:tr w:rsidR="00D86F42" w:rsidRPr="007F7908" w14:paraId="7DC729B3" w14:textId="77777777" w:rsidTr="002D61A3">
        <w:tc>
          <w:tcPr>
            <w:tcW w:w="2802" w:type="dxa"/>
          </w:tcPr>
          <w:p w14:paraId="2DD4A60D" w14:textId="77777777" w:rsidR="00D86F42" w:rsidRPr="007F7908" w:rsidRDefault="00D86F42" w:rsidP="002D61A3">
            <w:pPr>
              <w:pStyle w:val="43"/>
              <w:shd w:val="clear" w:color="auto" w:fill="auto"/>
              <w:tabs>
                <w:tab w:val="left" w:pos="0"/>
              </w:tabs>
              <w:spacing w:line="360" w:lineRule="auto"/>
              <w:ind w:firstLine="0"/>
              <w:jc w:val="left"/>
              <w:rPr>
                <w:sz w:val="24"/>
                <w:szCs w:val="24"/>
              </w:rPr>
            </w:pPr>
            <w:proofErr w:type="spellStart"/>
            <w:r w:rsidRPr="007F7908">
              <w:rPr>
                <w:sz w:val="24"/>
                <w:szCs w:val="24"/>
              </w:rPr>
              <w:t>Предлежание</w:t>
            </w:r>
            <w:proofErr w:type="spellEnd"/>
            <w:r w:rsidRPr="007F7908">
              <w:rPr>
                <w:sz w:val="24"/>
                <w:szCs w:val="24"/>
              </w:rPr>
              <w:t xml:space="preserve"> плаценты</w:t>
            </w:r>
          </w:p>
        </w:tc>
        <w:tc>
          <w:tcPr>
            <w:tcW w:w="1741" w:type="dxa"/>
          </w:tcPr>
          <w:p w14:paraId="51F2FA7E" w14:textId="77777777" w:rsidR="00D86F42" w:rsidRPr="007F7908" w:rsidRDefault="00D86F42" w:rsidP="002D61A3">
            <w:pPr>
              <w:pStyle w:val="43"/>
              <w:shd w:val="clear" w:color="auto" w:fill="auto"/>
              <w:tabs>
                <w:tab w:val="left" w:pos="0"/>
              </w:tabs>
              <w:spacing w:line="360" w:lineRule="auto"/>
              <w:ind w:firstLine="0"/>
              <w:jc w:val="center"/>
              <w:rPr>
                <w:sz w:val="24"/>
                <w:szCs w:val="24"/>
                <w:lang w:val="en-US"/>
              </w:rPr>
            </w:pPr>
            <w:r w:rsidRPr="007F7908">
              <w:rPr>
                <w:sz w:val="24"/>
                <w:szCs w:val="24"/>
                <w:lang w:val="en-US"/>
              </w:rPr>
              <w:t>1</w:t>
            </w:r>
          </w:p>
        </w:tc>
        <w:tc>
          <w:tcPr>
            <w:tcW w:w="3220" w:type="dxa"/>
          </w:tcPr>
          <w:p w14:paraId="71808F55"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Недоношенность (</w:t>
            </w:r>
            <w:r w:rsidRPr="007F7908">
              <w:rPr>
                <w:sz w:val="24"/>
                <w:szCs w:val="24"/>
                <w:lang w:val="en-US"/>
              </w:rPr>
              <w:t>&lt;</w:t>
            </w:r>
            <w:r w:rsidRPr="007F7908">
              <w:rPr>
                <w:sz w:val="24"/>
                <w:szCs w:val="24"/>
              </w:rPr>
              <w:t>37 недель)</w:t>
            </w:r>
          </w:p>
        </w:tc>
        <w:tc>
          <w:tcPr>
            <w:tcW w:w="1811" w:type="dxa"/>
          </w:tcPr>
          <w:p w14:paraId="6C07AEBB" w14:textId="77777777" w:rsidR="00D86F42" w:rsidRPr="007F7908" w:rsidRDefault="00D86F42" w:rsidP="002D61A3">
            <w:pPr>
              <w:pStyle w:val="43"/>
              <w:shd w:val="clear" w:color="auto" w:fill="auto"/>
              <w:tabs>
                <w:tab w:val="left" w:pos="0"/>
              </w:tabs>
              <w:spacing w:line="360" w:lineRule="auto"/>
              <w:ind w:firstLine="0"/>
              <w:jc w:val="center"/>
              <w:rPr>
                <w:sz w:val="24"/>
                <w:szCs w:val="24"/>
              </w:rPr>
            </w:pPr>
            <w:r w:rsidRPr="007F7908">
              <w:rPr>
                <w:sz w:val="24"/>
                <w:szCs w:val="24"/>
              </w:rPr>
              <w:t>27</w:t>
            </w:r>
          </w:p>
        </w:tc>
      </w:tr>
      <w:tr w:rsidR="00D86F42" w:rsidRPr="007F7908" w14:paraId="596B31FE" w14:textId="77777777" w:rsidTr="002D61A3">
        <w:tc>
          <w:tcPr>
            <w:tcW w:w="2802" w:type="dxa"/>
          </w:tcPr>
          <w:p w14:paraId="5C97BC46"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Разрыв мембраны</w:t>
            </w:r>
          </w:p>
        </w:tc>
        <w:tc>
          <w:tcPr>
            <w:tcW w:w="1741" w:type="dxa"/>
          </w:tcPr>
          <w:p w14:paraId="441EBA32" w14:textId="77777777" w:rsidR="00D86F42" w:rsidRPr="007F7908" w:rsidRDefault="00D86F42" w:rsidP="002D61A3">
            <w:pPr>
              <w:pStyle w:val="43"/>
              <w:shd w:val="clear" w:color="auto" w:fill="auto"/>
              <w:tabs>
                <w:tab w:val="left" w:pos="0"/>
              </w:tabs>
              <w:spacing w:line="360" w:lineRule="auto"/>
              <w:ind w:firstLine="0"/>
              <w:jc w:val="center"/>
              <w:rPr>
                <w:sz w:val="24"/>
                <w:szCs w:val="24"/>
                <w:lang w:val="en-US"/>
              </w:rPr>
            </w:pPr>
            <w:r w:rsidRPr="007F7908">
              <w:rPr>
                <w:sz w:val="24"/>
                <w:szCs w:val="24"/>
                <w:lang w:val="en-US"/>
              </w:rPr>
              <w:t>6</w:t>
            </w:r>
          </w:p>
        </w:tc>
        <w:tc>
          <w:tcPr>
            <w:tcW w:w="3220" w:type="dxa"/>
          </w:tcPr>
          <w:p w14:paraId="69D9F82A" w14:textId="77777777" w:rsidR="00D86F42" w:rsidRPr="007F7908" w:rsidRDefault="00D86F42" w:rsidP="002D61A3">
            <w:pPr>
              <w:pStyle w:val="43"/>
              <w:shd w:val="clear" w:color="auto" w:fill="auto"/>
              <w:tabs>
                <w:tab w:val="left" w:pos="0"/>
              </w:tabs>
              <w:spacing w:line="360" w:lineRule="auto"/>
              <w:ind w:firstLine="0"/>
              <w:jc w:val="left"/>
              <w:rPr>
                <w:sz w:val="24"/>
                <w:szCs w:val="24"/>
              </w:rPr>
            </w:pPr>
          </w:p>
        </w:tc>
        <w:tc>
          <w:tcPr>
            <w:tcW w:w="1811" w:type="dxa"/>
          </w:tcPr>
          <w:p w14:paraId="6A124197" w14:textId="77777777" w:rsidR="00D86F42" w:rsidRPr="007F7908" w:rsidRDefault="00D86F42" w:rsidP="002D61A3">
            <w:pPr>
              <w:pStyle w:val="43"/>
              <w:shd w:val="clear" w:color="auto" w:fill="auto"/>
              <w:tabs>
                <w:tab w:val="left" w:pos="0"/>
              </w:tabs>
              <w:spacing w:line="360" w:lineRule="auto"/>
              <w:ind w:firstLine="0"/>
              <w:rPr>
                <w:sz w:val="24"/>
                <w:szCs w:val="24"/>
              </w:rPr>
            </w:pPr>
          </w:p>
        </w:tc>
      </w:tr>
      <w:tr w:rsidR="00D86F42" w:rsidRPr="007F7908" w14:paraId="5E441FFE" w14:textId="77777777" w:rsidTr="002D61A3">
        <w:tc>
          <w:tcPr>
            <w:tcW w:w="2802" w:type="dxa"/>
          </w:tcPr>
          <w:p w14:paraId="0069CBF2"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Преждевременные роды</w:t>
            </w:r>
          </w:p>
        </w:tc>
        <w:tc>
          <w:tcPr>
            <w:tcW w:w="1741" w:type="dxa"/>
          </w:tcPr>
          <w:p w14:paraId="75C1C140" w14:textId="77777777" w:rsidR="00D86F42" w:rsidRPr="007F7908" w:rsidRDefault="00D86F42" w:rsidP="002D61A3">
            <w:pPr>
              <w:pStyle w:val="43"/>
              <w:shd w:val="clear" w:color="auto" w:fill="auto"/>
              <w:tabs>
                <w:tab w:val="left" w:pos="0"/>
              </w:tabs>
              <w:spacing w:line="360" w:lineRule="auto"/>
              <w:ind w:firstLine="0"/>
              <w:jc w:val="center"/>
              <w:rPr>
                <w:sz w:val="24"/>
                <w:szCs w:val="24"/>
                <w:lang w:val="en-US"/>
              </w:rPr>
            </w:pPr>
            <w:r w:rsidRPr="007F7908">
              <w:rPr>
                <w:sz w:val="24"/>
                <w:szCs w:val="24"/>
                <w:lang w:val="en-US"/>
              </w:rPr>
              <w:t>9</w:t>
            </w:r>
          </w:p>
        </w:tc>
        <w:tc>
          <w:tcPr>
            <w:tcW w:w="3220" w:type="dxa"/>
          </w:tcPr>
          <w:p w14:paraId="251FB940" w14:textId="77777777" w:rsidR="00D86F42" w:rsidRPr="007F7908" w:rsidRDefault="00D86F42" w:rsidP="002D61A3">
            <w:pPr>
              <w:pStyle w:val="43"/>
              <w:shd w:val="clear" w:color="auto" w:fill="auto"/>
              <w:tabs>
                <w:tab w:val="left" w:pos="0"/>
              </w:tabs>
              <w:spacing w:line="360" w:lineRule="auto"/>
              <w:ind w:firstLine="0"/>
              <w:rPr>
                <w:sz w:val="24"/>
                <w:szCs w:val="24"/>
              </w:rPr>
            </w:pPr>
          </w:p>
        </w:tc>
        <w:tc>
          <w:tcPr>
            <w:tcW w:w="1811" w:type="dxa"/>
          </w:tcPr>
          <w:p w14:paraId="4D129DFF" w14:textId="77777777" w:rsidR="00D86F42" w:rsidRPr="007F7908" w:rsidRDefault="00D86F42" w:rsidP="002D61A3">
            <w:pPr>
              <w:pStyle w:val="43"/>
              <w:shd w:val="clear" w:color="auto" w:fill="auto"/>
              <w:tabs>
                <w:tab w:val="left" w:pos="0"/>
              </w:tabs>
              <w:spacing w:line="360" w:lineRule="auto"/>
              <w:ind w:firstLine="0"/>
              <w:rPr>
                <w:sz w:val="24"/>
                <w:szCs w:val="24"/>
              </w:rPr>
            </w:pPr>
          </w:p>
        </w:tc>
      </w:tr>
      <w:tr w:rsidR="00D86F42" w:rsidRPr="007F7908" w14:paraId="0ACCBFAF" w14:textId="77777777" w:rsidTr="002D61A3">
        <w:tc>
          <w:tcPr>
            <w:tcW w:w="2802" w:type="dxa"/>
          </w:tcPr>
          <w:p w14:paraId="768C43BD"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 xml:space="preserve">Острая анемия (снижение </w:t>
            </w:r>
            <w:r w:rsidRPr="007F7908">
              <w:rPr>
                <w:sz w:val="24"/>
                <w:szCs w:val="24"/>
                <w:lang w:val="en-US"/>
              </w:rPr>
              <w:t>Hb</w:t>
            </w:r>
            <w:r w:rsidRPr="007F7908">
              <w:rPr>
                <w:sz w:val="24"/>
                <w:szCs w:val="24"/>
              </w:rPr>
              <w:t xml:space="preserve"> на 30% ниже исходного)</w:t>
            </w:r>
          </w:p>
        </w:tc>
        <w:tc>
          <w:tcPr>
            <w:tcW w:w="1741" w:type="dxa"/>
          </w:tcPr>
          <w:p w14:paraId="7E0F9C26" w14:textId="77777777" w:rsidR="00D86F42" w:rsidRPr="007F7908" w:rsidRDefault="00D86F42" w:rsidP="002D61A3">
            <w:pPr>
              <w:pStyle w:val="43"/>
              <w:shd w:val="clear" w:color="auto" w:fill="auto"/>
              <w:tabs>
                <w:tab w:val="left" w:pos="0"/>
              </w:tabs>
              <w:spacing w:line="360" w:lineRule="auto"/>
              <w:ind w:firstLine="0"/>
              <w:jc w:val="center"/>
              <w:rPr>
                <w:sz w:val="24"/>
                <w:szCs w:val="24"/>
                <w:lang w:val="en-US"/>
              </w:rPr>
            </w:pPr>
            <w:r w:rsidRPr="007F7908">
              <w:rPr>
                <w:sz w:val="24"/>
                <w:szCs w:val="24"/>
                <w:lang w:val="en-US"/>
              </w:rPr>
              <w:t>3</w:t>
            </w:r>
          </w:p>
        </w:tc>
        <w:tc>
          <w:tcPr>
            <w:tcW w:w="3220" w:type="dxa"/>
          </w:tcPr>
          <w:p w14:paraId="37E64CA0" w14:textId="77777777" w:rsidR="00D86F42" w:rsidRPr="007F7908" w:rsidRDefault="00D86F42" w:rsidP="002D61A3">
            <w:pPr>
              <w:pStyle w:val="43"/>
              <w:shd w:val="clear" w:color="auto" w:fill="auto"/>
              <w:tabs>
                <w:tab w:val="left" w:pos="0"/>
              </w:tabs>
              <w:spacing w:line="360" w:lineRule="auto"/>
              <w:ind w:firstLine="0"/>
              <w:rPr>
                <w:sz w:val="24"/>
                <w:szCs w:val="24"/>
              </w:rPr>
            </w:pPr>
          </w:p>
        </w:tc>
        <w:tc>
          <w:tcPr>
            <w:tcW w:w="1811" w:type="dxa"/>
          </w:tcPr>
          <w:p w14:paraId="1916627B" w14:textId="77777777" w:rsidR="00D86F42" w:rsidRPr="007F7908" w:rsidRDefault="00D86F42" w:rsidP="002D61A3">
            <w:pPr>
              <w:pStyle w:val="43"/>
              <w:shd w:val="clear" w:color="auto" w:fill="auto"/>
              <w:tabs>
                <w:tab w:val="left" w:pos="0"/>
              </w:tabs>
              <w:spacing w:line="360" w:lineRule="auto"/>
              <w:ind w:firstLine="0"/>
              <w:rPr>
                <w:sz w:val="24"/>
                <w:szCs w:val="24"/>
              </w:rPr>
            </w:pPr>
          </w:p>
        </w:tc>
      </w:tr>
      <w:tr w:rsidR="00D86F42" w:rsidRPr="007F7908" w14:paraId="4EB88B90" w14:textId="77777777" w:rsidTr="002D61A3">
        <w:tc>
          <w:tcPr>
            <w:tcW w:w="2802" w:type="dxa"/>
          </w:tcPr>
          <w:p w14:paraId="6BE25C7C" w14:textId="77777777" w:rsidR="00D86F42" w:rsidRPr="007F7908" w:rsidRDefault="00D86F42" w:rsidP="002D61A3">
            <w:pPr>
              <w:pStyle w:val="43"/>
              <w:shd w:val="clear" w:color="auto" w:fill="auto"/>
              <w:tabs>
                <w:tab w:val="left" w:pos="0"/>
              </w:tabs>
              <w:spacing w:line="360" w:lineRule="auto"/>
              <w:ind w:firstLine="0"/>
              <w:jc w:val="left"/>
              <w:rPr>
                <w:sz w:val="24"/>
                <w:szCs w:val="24"/>
              </w:rPr>
            </w:pPr>
            <w:r w:rsidRPr="007F7908">
              <w:rPr>
                <w:sz w:val="24"/>
                <w:szCs w:val="24"/>
              </w:rPr>
              <w:t xml:space="preserve">Материнская смертность </w:t>
            </w:r>
          </w:p>
        </w:tc>
        <w:tc>
          <w:tcPr>
            <w:tcW w:w="1741" w:type="dxa"/>
          </w:tcPr>
          <w:p w14:paraId="6602FEED" w14:textId="77777777" w:rsidR="00D86F42" w:rsidRPr="007F7908" w:rsidRDefault="00D86F42" w:rsidP="002D61A3">
            <w:pPr>
              <w:pStyle w:val="43"/>
              <w:shd w:val="clear" w:color="auto" w:fill="auto"/>
              <w:tabs>
                <w:tab w:val="left" w:pos="0"/>
              </w:tabs>
              <w:spacing w:line="360" w:lineRule="auto"/>
              <w:ind w:firstLine="0"/>
              <w:jc w:val="center"/>
              <w:rPr>
                <w:sz w:val="24"/>
                <w:szCs w:val="24"/>
                <w:lang w:val="en-US"/>
              </w:rPr>
            </w:pPr>
            <w:r w:rsidRPr="007F7908">
              <w:rPr>
                <w:sz w:val="24"/>
                <w:szCs w:val="24"/>
                <w:lang w:val="en-US"/>
              </w:rPr>
              <w:t>0,45</w:t>
            </w:r>
          </w:p>
        </w:tc>
        <w:tc>
          <w:tcPr>
            <w:tcW w:w="3220" w:type="dxa"/>
          </w:tcPr>
          <w:p w14:paraId="1BFAA9EF" w14:textId="77777777" w:rsidR="00D86F42" w:rsidRPr="007F7908" w:rsidRDefault="00D86F42" w:rsidP="002D61A3">
            <w:pPr>
              <w:pStyle w:val="43"/>
              <w:shd w:val="clear" w:color="auto" w:fill="auto"/>
              <w:tabs>
                <w:tab w:val="left" w:pos="0"/>
              </w:tabs>
              <w:spacing w:line="360" w:lineRule="auto"/>
              <w:ind w:firstLine="0"/>
              <w:rPr>
                <w:sz w:val="24"/>
                <w:szCs w:val="24"/>
              </w:rPr>
            </w:pPr>
          </w:p>
        </w:tc>
        <w:tc>
          <w:tcPr>
            <w:tcW w:w="1811" w:type="dxa"/>
          </w:tcPr>
          <w:p w14:paraId="7A55F583" w14:textId="77777777" w:rsidR="00D86F42" w:rsidRPr="007F7908" w:rsidRDefault="00D86F42" w:rsidP="002D61A3">
            <w:pPr>
              <w:pStyle w:val="43"/>
              <w:shd w:val="clear" w:color="auto" w:fill="auto"/>
              <w:tabs>
                <w:tab w:val="left" w:pos="0"/>
              </w:tabs>
              <w:spacing w:line="360" w:lineRule="auto"/>
              <w:ind w:firstLine="0"/>
              <w:rPr>
                <w:sz w:val="24"/>
                <w:szCs w:val="24"/>
              </w:rPr>
            </w:pPr>
          </w:p>
        </w:tc>
      </w:tr>
    </w:tbl>
    <w:p w14:paraId="18CEFF96" w14:textId="77777777" w:rsidR="00D86F42" w:rsidRDefault="00D86F42" w:rsidP="00D86F42">
      <w:pPr>
        <w:pStyle w:val="18"/>
      </w:pPr>
    </w:p>
    <w:p w14:paraId="68CD71A5" w14:textId="77777777" w:rsidR="00D86F42" w:rsidRPr="00245760" w:rsidRDefault="00D86F42" w:rsidP="00220BB6">
      <w:pPr>
        <w:pStyle w:val="18"/>
      </w:pPr>
    </w:p>
    <w:p w14:paraId="3E365362" w14:textId="77777777" w:rsidR="000414F6" w:rsidRDefault="00B46390" w:rsidP="00C4630C">
      <w:pPr>
        <w:pStyle w:val="afff0"/>
      </w:pPr>
      <w:bookmarkStart w:id="28" w:name="_Toc11747736"/>
      <w:bookmarkStart w:id="29" w:name="_Toc82514436"/>
      <w:r>
        <w:lastRenderedPageBreak/>
        <w:t xml:space="preserve">2. </w:t>
      </w:r>
      <w:r w:rsidR="00CB71DA">
        <w:t>Диагностика</w:t>
      </w:r>
      <w:bookmarkEnd w:id="18"/>
      <w:r w:rsidR="0038545E">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28"/>
      <w:bookmarkEnd w:id="29"/>
    </w:p>
    <w:p w14:paraId="4529A234" w14:textId="37919922" w:rsidR="00CC5156" w:rsidRDefault="00C0049A" w:rsidP="00D74813">
      <w:pPr>
        <w:pStyle w:val="2-6"/>
        <w:rPr>
          <w:rFonts w:cs="Times New Roman"/>
          <w:i/>
          <w:iCs/>
        </w:rPr>
      </w:pPr>
      <w:r w:rsidRPr="00C0049A">
        <w:rPr>
          <w:rFonts w:cs="Times New Roman"/>
          <w:i/>
          <w:iCs/>
        </w:rPr>
        <w:t>Диагноз СКБ устанавливается на основании клинических проявлений и данных лабораторного обследования</w:t>
      </w:r>
      <w:r w:rsidR="003739A2">
        <w:rPr>
          <w:rFonts w:cs="Times New Roman"/>
          <w:i/>
          <w:iCs/>
        </w:rPr>
        <w:t xml:space="preserve"> </w:t>
      </w:r>
      <w:r w:rsidR="003739A2">
        <w:rPr>
          <w:rFonts w:cs="Times New Roman"/>
        </w:rPr>
        <w:fldChar w:fldCharType="begin" w:fldLock="1"/>
      </w:r>
      <w:r w:rsidR="003739A2">
        <w:rPr>
          <w:rFonts w:cs="Times New Roman"/>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Haematology","id":"ITEM-8","issue":"5","issued":{"date-parts":[["2010","12"]]},"page":"425-429","title":"One hundred years of sickle cell disease","type":"article","volume":"151"},"uris":["http://www.mendeley.com/documents/?uuid=8e8bb1d2-936c-366a-9c72-4a9232b6fa99"]}],"mendeley":{"formattedCitation":"[1–8]","plainTextFormattedCitation":"[1–8]","previouslyFormattedCitation":"[1–8]"},"properties":{"noteIndex":0},"schema":"https://github.com/citation-style-language/schema/raw/master/csl-citation.json"}</w:instrText>
      </w:r>
      <w:r w:rsidR="003739A2">
        <w:rPr>
          <w:rFonts w:cs="Times New Roman"/>
        </w:rPr>
        <w:fldChar w:fldCharType="separate"/>
      </w:r>
      <w:r w:rsidR="003739A2" w:rsidRPr="007828C6">
        <w:rPr>
          <w:rFonts w:cs="Times New Roman"/>
          <w:noProof/>
        </w:rPr>
        <w:t>[1–8]</w:t>
      </w:r>
      <w:r w:rsidR="003739A2">
        <w:rPr>
          <w:rFonts w:cs="Times New Roman"/>
        </w:rPr>
        <w:fldChar w:fldCharType="end"/>
      </w:r>
      <w:r w:rsidR="009F7E22" w:rsidRPr="009F7E22">
        <w:rPr>
          <w:rFonts w:cs="Times New Roman"/>
          <w:i/>
        </w:rPr>
        <w:t>, позволяющих выявить аномальный гемоглобин и/или поломки глобиновых генов</w:t>
      </w:r>
      <w:r w:rsidRPr="009F7E22">
        <w:rPr>
          <w:rFonts w:cs="Times New Roman"/>
          <w:i/>
          <w:iCs/>
        </w:rPr>
        <w:t>.</w:t>
      </w:r>
      <w:r w:rsidR="009F7E22" w:rsidRPr="009F7E22">
        <w:rPr>
          <w:rFonts w:cs="Times New Roman"/>
          <w:i/>
          <w:iCs/>
        </w:rPr>
        <w:t xml:space="preserve"> Методы </w:t>
      </w:r>
      <w:r w:rsidR="009F7E22">
        <w:rPr>
          <w:rFonts w:cs="Times New Roman"/>
          <w:i/>
          <w:iCs/>
        </w:rPr>
        <w:t xml:space="preserve">лабораторной </w:t>
      </w:r>
      <w:proofErr w:type="spellStart"/>
      <w:r w:rsidR="009F7E22">
        <w:rPr>
          <w:rFonts w:cs="Times New Roman"/>
          <w:i/>
          <w:iCs/>
        </w:rPr>
        <w:t>диганостики</w:t>
      </w:r>
      <w:proofErr w:type="spellEnd"/>
      <w:r w:rsidR="009F7E22">
        <w:rPr>
          <w:rFonts w:cs="Times New Roman"/>
          <w:i/>
          <w:iCs/>
        </w:rPr>
        <w:t xml:space="preserve"> СКБ:</w:t>
      </w:r>
    </w:p>
    <w:p w14:paraId="0703A217" w14:textId="6D994F57" w:rsidR="009F7E22" w:rsidRPr="002B1110" w:rsidRDefault="009F7E22" w:rsidP="009F7E22">
      <w:pPr>
        <w:pStyle w:val="2-6"/>
        <w:numPr>
          <w:ilvl w:val="0"/>
          <w:numId w:val="23"/>
        </w:numPr>
        <w:rPr>
          <w:i/>
          <w:iCs/>
        </w:rPr>
      </w:pPr>
      <w:r w:rsidRPr="002B1110">
        <w:rPr>
          <w:i/>
          <w:iCs/>
        </w:rPr>
        <w:t>общий</w:t>
      </w:r>
      <w:r w:rsidR="00AA546D">
        <w:rPr>
          <w:i/>
          <w:iCs/>
        </w:rPr>
        <w:t xml:space="preserve"> (клинический)</w:t>
      </w:r>
      <w:r w:rsidRPr="002B1110">
        <w:rPr>
          <w:i/>
          <w:iCs/>
        </w:rPr>
        <w:t xml:space="preserve"> анализ крови с подсчетом ретикулоцитов и морфологической оценкой эритроцитов;</w:t>
      </w:r>
    </w:p>
    <w:p w14:paraId="77F1EFA9" w14:textId="3CCD441D" w:rsidR="009F7E22" w:rsidRPr="002B1110" w:rsidRDefault="0080775E" w:rsidP="009F7E22">
      <w:pPr>
        <w:pStyle w:val="2-6"/>
        <w:numPr>
          <w:ilvl w:val="0"/>
          <w:numId w:val="23"/>
        </w:numPr>
        <w:rPr>
          <w:i/>
          <w:iCs/>
        </w:rPr>
      </w:pPr>
      <w:r w:rsidRPr="002B1110">
        <w:rPr>
          <w:i/>
          <w:iCs/>
        </w:rPr>
        <w:t xml:space="preserve">гипоксическая проба на обнаружение серповидных </w:t>
      </w:r>
      <w:proofErr w:type="gramStart"/>
      <w:r w:rsidRPr="002B1110">
        <w:rPr>
          <w:i/>
          <w:iCs/>
        </w:rPr>
        <w:t>эритроцитов,</w:t>
      </w:r>
      <w:r w:rsidR="009F7E22" w:rsidRPr="002B1110">
        <w:rPr>
          <w:i/>
          <w:iCs/>
        </w:rPr>
        <w:t>,</w:t>
      </w:r>
      <w:proofErr w:type="gramEnd"/>
      <w:r w:rsidR="009F7E22" w:rsidRPr="002B1110">
        <w:rPr>
          <w:i/>
          <w:iCs/>
        </w:rPr>
        <w:t xml:space="preserve"> электрофорез гемоглобина, </w:t>
      </w:r>
      <w:proofErr w:type="spellStart"/>
      <w:r w:rsidR="009F7E22" w:rsidRPr="002B1110">
        <w:rPr>
          <w:i/>
          <w:iCs/>
        </w:rPr>
        <w:t>изоэлектрофокусировка</w:t>
      </w:r>
      <w:proofErr w:type="spellEnd"/>
      <w:r w:rsidR="009F7E22" w:rsidRPr="002B1110">
        <w:rPr>
          <w:i/>
          <w:iCs/>
        </w:rPr>
        <w:t xml:space="preserve"> гемоглобина, капиллярный электрофорез гемоглобина, высокоэффективная жидкостная хроматография (методы расположены по возрастанию эффективности выявления аномального гемоглобина);</w:t>
      </w:r>
    </w:p>
    <w:p w14:paraId="127D35F1" w14:textId="0DF9EFFA" w:rsidR="009F7E22" w:rsidRPr="002B1110" w:rsidRDefault="009F7E22" w:rsidP="009F7E22">
      <w:pPr>
        <w:pStyle w:val="2-6"/>
        <w:numPr>
          <w:ilvl w:val="0"/>
          <w:numId w:val="23"/>
        </w:numPr>
        <w:rPr>
          <w:i/>
          <w:iCs/>
        </w:rPr>
      </w:pPr>
      <w:r w:rsidRPr="002B1110">
        <w:rPr>
          <w:i/>
          <w:iCs/>
        </w:rPr>
        <w:t xml:space="preserve">ДНК-исследование глобиновых генов </w:t>
      </w:r>
    </w:p>
    <w:p w14:paraId="6940894B" w14:textId="77777777" w:rsidR="00B46390" w:rsidRDefault="00B46390" w:rsidP="0021676E">
      <w:pPr>
        <w:pStyle w:val="2"/>
        <w:divId w:val="266810958"/>
      </w:pPr>
      <w:bookmarkStart w:id="30" w:name="_Toc469402336"/>
      <w:bookmarkStart w:id="31" w:name="_Toc468273531"/>
      <w:bookmarkStart w:id="32" w:name="_Toc468273449"/>
      <w:bookmarkStart w:id="33" w:name="_Toc11747737"/>
      <w:bookmarkStart w:id="34" w:name="_Toc82514437"/>
      <w:bookmarkEnd w:id="30"/>
      <w:bookmarkEnd w:id="31"/>
      <w:bookmarkEnd w:id="32"/>
      <w:r w:rsidRPr="00B46390">
        <w:t>2.1 Жалобы и анамнез</w:t>
      </w:r>
      <w:bookmarkEnd w:id="33"/>
      <w:bookmarkEnd w:id="34"/>
    </w:p>
    <w:p w14:paraId="509AF9FE" w14:textId="77777777" w:rsidR="001D40F8" w:rsidRDefault="00E9326D" w:rsidP="00EE59C2">
      <w:pPr>
        <w:pStyle w:val="1"/>
        <w:divId w:val="266810958"/>
        <w:rPr>
          <w:b/>
        </w:rPr>
      </w:pPr>
      <w:r w:rsidRPr="00E9326D">
        <w:rPr>
          <w:bCs/>
        </w:rPr>
        <w:t>Всем</w:t>
      </w:r>
      <w:r>
        <w:rPr>
          <w:b/>
        </w:rPr>
        <w:t xml:space="preserve"> </w:t>
      </w:r>
      <w:r>
        <w:rPr>
          <w:bCs/>
        </w:rPr>
        <w:t>пациентам с подозрением на СКБ или</w:t>
      </w:r>
      <w:r w:rsidR="00DE1979" w:rsidRPr="00DE1979">
        <w:rPr>
          <w:bCs/>
        </w:rPr>
        <w:t xml:space="preserve"> </w:t>
      </w:r>
      <w:r w:rsidR="00DE1979">
        <w:rPr>
          <w:bCs/>
        </w:rPr>
        <w:t xml:space="preserve">с верифицированной СКБ </w:t>
      </w:r>
      <w:r w:rsidR="007828C6">
        <w:rPr>
          <w:bCs/>
        </w:rPr>
        <w:t>при каждом посещении врача-гематолога</w:t>
      </w:r>
      <w:r>
        <w:rPr>
          <w:b/>
        </w:rPr>
        <w:t xml:space="preserve"> </w:t>
      </w:r>
      <w:r w:rsidR="007828C6" w:rsidRPr="00D74813">
        <w:rPr>
          <w:b/>
        </w:rPr>
        <w:t xml:space="preserve">рекомендуется </w:t>
      </w:r>
      <w:r w:rsidR="00AF78AE">
        <w:t>сбор анамнеза и жалоб при заболеваниях органов кроветворения и крови</w:t>
      </w:r>
      <w:r w:rsidR="007828C6">
        <w:t xml:space="preserve"> </w:t>
      </w:r>
      <w:r w:rsidR="007828C6">
        <w:rPr>
          <w:rFonts w:cs="Times New Roman"/>
          <w:szCs w:val="24"/>
        </w:rPr>
        <w:fldChar w:fldCharType="begin" w:fldLock="1"/>
      </w:r>
      <w:r w:rsidR="003739A2">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Haematology","id":"ITEM-8","issue":"5","issued":{"date-parts":[["2010","12"]]},"page":"425-429","title":"One hundred years of sickle cell disease","type":"article","volume":"151"},"uris":["http://www.mendeley.com/documents/?uuid=8e8bb1d2-936c-366a-9c72-4a9232b6fa99"]}],"mendeley":{"formattedCitation":"[1–8]","plainTextFormattedCitation":"[1–8]","previouslyFormattedCitation":"[1–8]"},"properties":{"noteIndex":0},"schema":"https://github.com/citation-style-language/schema/raw/master/csl-citation.json"}</w:instrText>
      </w:r>
      <w:r w:rsidR="007828C6">
        <w:rPr>
          <w:rFonts w:cs="Times New Roman"/>
          <w:szCs w:val="24"/>
        </w:rPr>
        <w:fldChar w:fldCharType="separate"/>
      </w:r>
      <w:r w:rsidR="007828C6" w:rsidRPr="007828C6">
        <w:rPr>
          <w:rFonts w:cs="Times New Roman"/>
          <w:noProof/>
          <w:szCs w:val="24"/>
        </w:rPr>
        <w:t>[1–8]</w:t>
      </w:r>
      <w:r w:rsidR="007828C6">
        <w:rPr>
          <w:rFonts w:cs="Times New Roman"/>
          <w:szCs w:val="24"/>
        </w:rPr>
        <w:fldChar w:fldCharType="end"/>
      </w:r>
      <w:r w:rsidR="00924161">
        <w:t>.</w:t>
      </w:r>
    </w:p>
    <w:p w14:paraId="64756122" w14:textId="77777777" w:rsidR="001D40F8" w:rsidRPr="00B104EF" w:rsidRDefault="001D40F8" w:rsidP="00B104EF">
      <w:pPr>
        <w:pStyle w:val="aff1"/>
        <w:divId w:val="266810958"/>
      </w:pPr>
      <w:r w:rsidRPr="00B104EF">
        <w:t>Уровень убедительности рекомендаций</w:t>
      </w:r>
      <w:r w:rsidR="007828C6">
        <w:t xml:space="preserve"> С</w:t>
      </w:r>
      <w:r w:rsidRPr="00B104EF">
        <w:t xml:space="preserve"> (уровень достоверности доказательств – </w:t>
      </w:r>
      <w:r w:rsidR="007828C6">
        <w:t>5</w:t>
      </w:r>
      <w:r w:rsidR="00051F38" w:rsidRPr="00B104EF">
        <w:t>)</w:t>
      </w:r>
    </w:p>
    <w:p w14:paraId="061C49B8" w14:textId="77777777" w:rsidR="007828C6" w:rsidRPr="007828C6" w:rsidRDefault="001D40F8" w:rsidP="00171611">
      <w:pPr>
        <w:pStyle w:val="aff1"/>
        <w:ind w:left="0" w:firstLine="709"/>
        <w:divId w:val="266810958"/>
        <w:rPr>
          <w:b w:val="0"/>
          <w:i/>
        </w:rPr>
      </w:pPr>
      <w:r w:rsidRPr="00EE59C2">
        <w:t>Комментарии</w:t>
      </w:r>
      <w:r w:rsidRPr="001D40F8">
        <w:t>:</w:t>
      </w:r>
      <w:r w:rsidR="008358AE" w:rsidRPr="0017531C">
        <w:rPr>
          <w:b w:val="0"/>
          <w:i/>
          <w:sz w:val="20"/>
          <w:szCs w:val="20"/>
        </w:rPr>
        <w:t xml:space="preserve"> </w:t>
      </w:r>
      <w:r w:rsidR="00171611" w:rsidRPr="007828C6">
        <w:rPr>
          <w:b w:val="0"/>
          <w:i/>
        </w:rPr>
        <w:t xml:space="preserve">основная </w:t>
      </w:r>
      <w:r w:rsidR="007828C6" w:rsidRPr="007828C6">
        <w:rPr>
          <w:b w:val="0"/>
          <w:i/>
        </w:rPr>
        <w:t xml:space="preserve">жалоба – частые эпизоды боли различной интенсивности и локализации, сопровождающиеся повышением температуры, бледность кожи и слизистых, в раннем возрасте могут быть головные боли с неврологическими проявлениями. Могут быть жалобы на энурез, нарушение зрения, одышку, желтуху. </w:t>
      </w:r>
    </w:p>
    <w:p w14:paraId="0644CEB2" w14:textId="77777777" w:rsidR="007828C6" w:rsidRPr="007828C6" w:rsidRDefault="007828C6" w:rsidP="00171611">
      <w:pPr>
        <w:pStyle w:val="aff1"/>
        <w:ind w:left="0" w:firstLine="709"/>
        <w:divId w:val="266810958"/>
        <w:rPr>
          <w:b w:val="0"/>
          <w:i/>
        </w:rPr>
      </w:pPr>
      <w:r w:rsidRPr="007828C6">
        <w:rPr>
          <w:b w:val="0"/>
          <w:i/>
        </w:rPr>
        <w:t>Сбор анамнеза при СКБ подразумевает тщательный расспрос о возрасте появления первых симптомов заболевания, наличие в семье детей или взрослых с аналогичными проявлениями (заболеванием).</w:t>
      </w:r>
    </w:p>
    <w:p w14:paraId="18BA34A5" w14:textId="77777777" w:rsidR="007828C6" w:rsidRPr="007828C6" w:rsidRDefault="007828C6" w:rsidP="00171611">
      <w:pPr>
        <w:pStyle w:val="aff1"/>
        <w:ind w:left="0" w:firstLine="709"/>
        <w:divId w:val="266810958"/>
        <w:rPr>
          <w:b w:val="0"/>
          <w:i/>
        </w:rPr>
      </w:pPr>
      <w:r w:rsidRPr="007828C6">
        <w:rPr>
          <w:b w:val="0"/>
          <w:i/>
        </w:rPr>
        <w:t xml:space="preserve">При осмотре (первичном или при динамическом наблюдении) необходимо документировать </w:t>
      </w:r>
      <w:r w:rsidRPr="00171611">
        <w:rPr>
          <w:b w:val="0"/>
          <w:i/>
          <w:u w:val="single"/>
        </w:rPr>
        <w:t>анамнестические данные:</w:t>
      </w:r>
    </w:p>
    <w:p w14:paraId="3A825756" w14:textId="77777777" w:rsidR="007828C6" w:rsidRPr="007828C6" w:rsidRDefault="007828C6" w:rsidP="00BC4DED">
      <w:pPr>
        <w:pStyle w:val="aff1"/>
        <w:numPr>
          <w:ilvl w:val="0"/>
          <w:numId w:val="9"/>
        </w:numPr>
        <w:divId w:val="266810958"/>
        <w:rPr>
          <w:b w:val="0"/>
          <w:i/>
        </w:rPr>
      </w:pPr>
      <w:r w:rsidRPr="007828C6">
        <w:rPr>
          <w:b w:val="0"/>
          <w:i/>
        </w:rPr>
        <w:t>клинические проявления СКБ на момент осмотра, какие и какой степени тяжести эпизоды (болевые кризы, недомогания и т.п.) были за прошедшее с момента последнего осмотра время;</w:t>
      </w:r>
    </w:p>
    <w:p w14:paraId="355D5D54" w14:textId="77777777" w:rsidR="007828C6" w:rsidRPr="007828C6" w:rsidRDefault="007828C6" w:rsidP="00BC4DED">
      <w:pPr>
        <w:pStyle w:val="aff1"/>
        <w:numPr>
          <w:ilvl w:val="0"/>
          <w:numId w:val="9"/>
        </w:numPr>
        <w:divId w:val="266810958"/>
        <w:rPr>
          <w:b w:val="0"/>
          <w:i/>
        </w:rPr>
      </w:pPr>
      <w:r w:rsidRPr="007828C6">
        <w:rPr>
          <w:b w:val="0"/>
          <w:i/>
        </w:rPr>
        <w:lastRenderedPageBreak/>
        <w:t xml:space="preserve">наличие/отсутствие головных болей, </w:t>
      </w:r>
      <w:proofErr w:type="spellStart"/>
      <w:r w:rsidRPr="007828C6">
        <w:rPr>
          <w:b w:val="0"/>
          <w:i/>
        </w:rPr>
        <w:t>приапизма</w:t>
      </w:r>
      <w:proofErr w:type="spellEnd"/>
      <w:r w:rsidRPr="007828C6">
        <w:rPr>
          <w:b w:val="0"/>
          <w:i/>
        </w:rPr>
        <w:t xml:space="preserve">, болей в животе, ночного </w:t>
      </w:r>
      <w:proofErr w:type="spellStart"/>
      <w:r w:rsidRPr="007828C6">
        <w:rPr>
          <w:b w:val="0"/>
          <w:i/>
        </w:rPr>
        <w:t>энуреза</w:t>
      </w:r>
      <w:proofErr w:type="spellEnd"/>
      <w:r w:rsidRPr="007828C6">
        <w:rPr>
          <w:b w:val="0"/>
          <w:i/>
        </w:rPr>
        <w:t>, каких-либо неврологических проявлений, которые могли бы свидетельствовать о возможном инсульте;</w:t>
      </w:r>
    </w:p>
    <w:p w14:paraId="59D2263F" w14:textId="77777777" w:rsidR="007828C6" w:rsidRPr="007828C6" w:rsidRDefault="007828C6" w:rsidP="00BC4DED">
      <w:pPr>
        <w:pStyle w:val="aff1"/>
        <w:numPr>
          <w:ilvl w:val="0"/>
          <w:numId w:val="9"/>
        </w:numPr>
        <w:divId w:val="266810958"/>
        <w:rPr>
          <w:b w:val="0"/>
          <w:i/>
        </w:rPr>
      </w:pPr>
      <w:r w:rsidRPr="007828C6">
        <w:rPr>
          <w:b w:val="0"/>
          <w:i/>
        </w:rPr>
        <w:t xml:space="preserve">выполняются ли рекомендации по </w:t>
      </w:r>
      <w:proofErr w:type="spellStart"/>
      <w:r w:rsidRPr="007828C6">
        <w:rPr>
          <w:b w:val="0"/>
          <w:i/>
        </w:rPr>
        <w:t>пенициллинопрофилактике</w:t>
      </w:r>
      <w:proofErr w:type="spellEnd"/>
      <w:r w:rsidRPr="007828C6">
        <w:rPr>
          <w:b w:val="0"/>
          <w:i/>
        </w:rPr>
        <w:t>;</w:t>
      </w:r>
    </w:p>
    <w:p w14:paraId="6E122AB5" w14:textId="77777777" w:rsidR="007828C6" w:rsidRPr="007828C6" w:rsidRDefault="007828C6" w:rsidP="00BC4DED">
      <w:pPr>
        <w:pStyle w:val="aff1"/>
        <w:numPr>
          <w:ilvl w:val="0"/>
          <w:numId w:val="9"/>
        </w:numPr>
        <w:divId w:val="266810958"/>
        <w:rPr>
          <w:b w:val="0"/>
          <w:i/>
        </w:rPr>
      </w:pPr>
      <w:r w:rsidRPr="007828C6">
        <w:rPr>
          <w:b w:val="0"/>
          <w:i/>
        </w:rPr>
        <w:t>соблюдаются ли рекомендации по вакцинопрофилактике, как переносились вакцинации;</w:t>
      </w:r>
    </w:p>
    <w:p w14:paraId="49FD4A34" w14:textId="77777777" w:rsidR="007828C6" w:rsidRPr="007828C6" w:rsidRDefault="007828C6" w:rsidP="00BC4DED">
      <w:pPr>
        <w:pStyle w:val="aff1"/>
        <w:numPr>
          <w:ilvl w:val="0"/>
          <w:numId w:val="9"/>
        </w:numPr>
        <w:divId w:val="266810958"/>
        <w:rPr>
          <w:b w:val="0"/>
          <w:i/>
        </w:rPr>
      </w:pPr>
      <w:r w:rsidRPr="007828C6">
        <w:rPr>
          <w:b w:val="0"/>
          <w:i/>
        </w:rPr>
        <w:t>как купируют боль и лихорадку дома;</w:t>
      </w:r>
    </w:p>
    <w:p w14:paraId="15148ED3" w14:textId="77777777" w:rsidR="007828C6" w:rsidRPr="007828C6" w:rsidRDefault="007828C6" w:rsidP="00BC4DED">
      <w:pPr>
        <w:pStyle w:val="aff1"/>
        <w:numPr>
          <w:ilvl w:val="0"/>
          <w:numId w:val="9"/>
        </w:numPr>
        <w:divId w:val="266810958"/>
        <w:rPr>
          <w:b w:val="0"/>
          <w:i/>
        </w:rPr>
      </w:pPr>
      <w:r w:rsidRPr="007828C6">
        <w:rPr>
          <w:b w:val="0"/>
          <w:i/>
        </w:rPr>
        <w:t>как часто пропускает ребенок школу и по какой причине;</w:t>
      </w:r>
    </w:p>
    <w:p w14:paraId="50B7F7A3" w14:textId="77777777" w:rsidR="007828C6" w:rsidRPr="007828C6" w:rsidRDefault="007828C6" w:rsidP="00BC4DED">
      <w:pPr>
        <w:pStyle w:val="aff1"/>
        <w:numPr>
          <w:ilvl w:val="0"/>
          <w:numId w:val="9"/>
        </w:numPr>
        <w:divId w:val="266810958"/>
        <w:rPr>
          <w:b w:val="0"/>
          <w:i/>
        </w:rPr>
      </w:pPr>
      <w:r w:rsidRPr="007828C6">
        <w:rPr>
          <w:b w:val="0"/>
          <w:i/>
        </w:rPr>
        <w:t xml:space="preserve">тесты для оценки </w:t>
      </w:r>
      <w:proofErr w:type="spellStart"/>
      <w:r w:rsidRPr="007828C6">
        <w:rPr>
          <w:b w:val="0"/>
          <w:i/>
        </w:rPr>
        <w:t>когнетивных</w:t>
      </w:r>
      <w:proofErr w:type="spellEnd"/>
      <w:r w:rsidRPr="007828C6">
        <w:rPr>
          <w:b w:val="0"/>
          <w:i/>
        </w:rPr>
        <w:t xml:space="preserve"> функций, успеваемость в школе;</w:t>
      </w:r>
    </w:p>
    <w:p w14:paraId="3CA410E4" w14:textId="77777777" w:rsidR="007828C6" w:rsidRPr="007828C6" w:rsidRDefault="007828C6" w:rsidP="00BC4DED">
      <w:pPr>
        <w:pStyle w:val="aff1"/>
        <w:numPr>
          <w:ilvl w:val="0"/>
          <w:numId w:val="9"/>
        </w:numPr>
        <w:divId w:val="266810958"/>
        <w:rPr>
          <w:b w:val="0"/>
          <w:i/>
        </w:rPr>
      </w:pPr>
      <w:r w:rsidRPr="007828C6">
        <w:rPr>
          <w:b w:val="0"/>
          <w:i/>
        </w:rPr>
        <w:t>какие физические упражнения выполняются ребенком и/или посещение каких спортивных секций;</w:t>
      </w:r>
    </w:p>
    <w:p w14:paraId="7D28CB26" w14:textId="77777777" w:rsidR="00562845" w:rsidRPr="007828C6" w:rsidRDefault="007828C6" w:rsidP="00BC4DED">
      <w:pPr>
        <w:pStyle w:val="aff1"/>
        <w:numPr>
          <w:ilvl w:val="0"/>
          <w:numId w:val="9"/>
        </w:numPr>
        <w:divId w:val="266810958"/>
        <w:rPr>
          <w:b w:val="0"/>
          <w:i/>
        </w:rPr>
      </w:pPr>
      <w:r w:rsidRPr="007828C6">
        <w:rPr>
          <w:b w:val="0"/>
          <w:i/>
        </w:rPr>
        <w:t>планируются ли поездки (если да, то куда).</w:t>
      </w:r>
    </w:p>
    <w:p w14:paraId="21066638" w14:textId="77777777" w:rsidR="00B46390" w:rsidRDefault="00B46390" w:rsidP="0021676E">
      <w:pPr>
        <w:pStyle w:val="2"/>
        <w:divId w:val="266810958"/>
      </w:pPr>
      <w:bookmarkStart w:id="35" w:name="_Toc11747738"/>
      <w:bookmarkStart w:id="36" w:name="_Toc82514438"/>
      <w:r w:rsidRPr="005F0802">
        <w:t>2.2 Физикальное обследование</w:t>
      </w:r>
      <w:bookmarkEnd w:id="35"/>
      <w:bookmarkEnd w:id="36"/>
    </w:p>
    <w:p w14:paraId="0D8C3E1A" w14:textId="77777777" w:rsidR="005F0802" w:rsidRDefault="005F0802" w:rsidP="005F0802">
      <w:pPr>
        <w:pStyle w:val="1"/>
        <w:divId w:val="266810958"/>
        <w:rPr>
          <w:b/>
        </w:rPr>
      </w:pPr>
      <w:r w:rsidRPr="00E9326D">
        <w:rPr>
          <w:bCs/>
        </w:rPr>
        <w:t>Всем</w:t>
      </w:r>
      <w:r>
        <w:rPr>
          <w:b/>
        </w:rPr>
        <w:t xml:space="preserve"> </w:t>
      </w:r>
      <w:r>
        <w:rPr>
          <w:bCs/>
        </w:rPr>
        <w:t>пациентам с подозрением на СКБ или</w:t>
      </w:r>
      <w:r w:rsidRPr="00DE1979">
        <w:rPr>
          <w:bCs/>
        </w:rPr>
        <w:t xml:space="preserve"> </w:t>
      </w:r>
      <w:r>
        <w:rPr>
          <w:bCs/>
        </w:rPr>
        <w:t>с верифицированной СКБ при каждом посещении врача-гематолога</w:t>
      </w:r>
      <w:r>
        <w:rPr>
          <w:b/>
        </w:rPr>
        <w:t xml:space="preserve"> </w:t>
      </w:r>
      <w:r w:rsidRPr="00D74813">
        <w:rPr>
          <w:b/>
        </w:rPr>
        <w:t>рекоменду</w:t>
      </w:r>
      <w:r>
        <w:rPr>
          <w:b/>
        </w:rPr>
        <w:t>ю</w:t>
      </w:r>
      <w:r w:rsidRPr="00D74813">
        <w:rPr>
          <w:b/>
        </w:rPr>
        <w:t xml:space="preserve">тся </w:t>
      </w:r>
      <w:r>
        <w:t xml:space="preserve">визуальное исследование, пальпация и перкуссия при заболеваниях органов кроветворения и крови </w:t>
      </w:r>
      <w:r>
        <w:rPr>
          <w:rFonts w:cs="Times New Roman"/>
          <w:szCs w:val="24"/>
        </w:rPr>
        <w:fldChar w:fldCharType="begin" w:fldLock="1"/>
      </w:r>
      <w:r w:rsidR="00F40F3F">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mendeley":{"formattedCitation":"[1–6]","plainTextFormattedCitation":"[1–6]","previouslyFormattedCitation":"[1–6]"},"properties":{"noteIndex":0},"schema":"https://github.com/citation-style-language/schema/raw/master/csl-citation.json"}</w:instrText>
      </w:r>
      <w:r>
        <w:rPr>
          <w:rFonts w:cs="Times New Roman"/>
          <w:szCs w:val="24"/>
        </w:rPr>
        <w:fldChar w:fldCharType="separate"/>
      </w:r>
      <w:r w:rsidR="003739A2" w:rsidRPr="003739A2">
        <w:rPr>
          <w:rFonts w:cs="Times New Roman"/>
          <w:noProof/>
          <w:szCs w:val="24"/>
        </w:rPr>
        <w:t>[1–6]</w:t>
      </w:r>
      <w:r>
        <w:rPr>
          <w:rFonts w:cs="Times New Roman"/>
          <w:szCs w:val="24"/>
        </w:rPr>
        <w:fldChar w:fldCharType="end"/>
      </w:r>
      <w:r>
        <w:t>.</w:t>
      </w:r>
    </w:p>
    <w:p w14:paraId="5837110F" w14:textId="77777777" w:rsidR="005F0802" w:rsidRPr="00B104EF" w:rsidRDefault="005F0802" w:rsidP="005F0802">
      <w:pPr>
        <w:pStyle w:val="aff1"/>
        <w:divId w:val="266810958"/>
      </w:pPr>
      <w:r w:rsidRPr="00B104EF">
        <w:t>Уровень убедительности рекомендаций</w:t>
      </w:r>
      <w:r>
        <w:t xml:space="preserve"> С</w:t>
      </w:r>
      <w:r w:rsidRPr="00B104EF">
        <w:t xml:space="preserve"> (уровень достоверности доказательств – </w:t>
      </w:r>
      <w:r>
        <w:t>5</w:t>
      </w:r>
      <w:r w:rsidRPr="00B104EF">
        <w:t>)</w:t>
      </w:r>
    </w:p>
    <w:p w14:paraId="53964D55" w14:textId="77777777" w:rsidR="003739A2" w:rsidRPr="003739A2" w:rsidRDefault="005F0802" w:rsidP="003739A2">
      <w:pPr>
        <w:divId w:val="266810958"/>
        <w:rPr>
          <w:bCs/>
          <w:i/>
        </w:rPr>
      </w:pPr>
      <w:r w:rsidRPr="003739A2">
        <w:rPr>
          <w:b/>
          <w:bCs/>
        </w:rPr>
        <w:t>Комментарии:</w:t>
      </w:r>
      <w:r w:rsidRPr="0017531C">
        <w:rPr>
          <w:b/>
          <w:i/>
          <w:sz w:val="20"/>
          <w:szCs w:val="20"/>
        </w:rPr>
        <w:t xml:space="preserve"> </w:t>
      </w:r>
      <w:r w:rsidR="003739A2" w:rsidRPr="003739A2">
        <w:rPr>
          <w:bCs/>
          <w:i/>
        </w:rPr>
        <w:t>общий осмотр подразумевает оценку общего физического состояния, роста и массы тела, наличия вторичных половых признаков в соответствующем возрасте, рост, масса тела, физическое развитие; степень выраженности бледности, желтухи, размеры печени и селезенки, наличие шума в сердце; артериальное давление.</w:t>
      </w:r>
    </w:p>
    <w:p w14:paraId="48218A66" w14:textId="77777777" w:rsidR="00F756F0" w:rsidRPr="00D74813" w:rsidRDefault="003739A2" w:rsidP="003739A2">
      <w:pPr>
        <w:divId w:val="266810958"/>
        <w:rPr>
          <w:rStyle w:val="affa"/>
          <w:iCs w:val="0"/>
        </w:rPr>
      </w:pPr>
      <w:r w:rsidRPr="003739A2">
        <w:rPr>
          <w:bCs/>
          <w:i/>
        </w:rPr>
        <w:t xml:space="preserve">СКБ у детей раннего возраста имеет различные проявления. Самым первым клиническим проявлением может быть желтуха в течение первых нескольких недель жизни. Если гемолиз не интенсивный, то о наличии желтухи свидетельствует желтушный цвет склер. У детей первых месяцев жизни часто встречается гепатомегалия. Часто при СКБ (все формы, кроме СКА) выявляется увеличенная селезенка. При длительно существующей анемии у пациентов СКБ может выслушиваться </w:t>
      </w:r>
      <w:proofErr w:type="spellStart"/>
      <w:r w:rsidRPr="003739A2">
        <w:rPr>
          <w:bCs/>
          <w:i/>
        </w:rPr>
        <w:t>мезосистолический</w:t>
      </w:r>
      <w:proofErr w:type="spellEnd"/>
      <w:r w:rsidRPr="003739A2">
        <w:rPr>
          <w:bCs/>
          <w:i/>
        </w:rPr>
        <w:t xml:space="preserve"> шум при аускультации сердца. В более старшем возрасте обращает на себя внимание отставание в физическом и половом развитии</w:t>
      </w:r>
      <w:r>
        <w:rPr>
          <w:bCs/>
          <w:i/>
        </w:rPr>
        <w:t xml:space="preserve"> </w:t>
      </w:r>
      <w:r>
        <w:rPr>
          <w:rFonts w:cs="Times New Roman"/>
          <w:szCs w:val="24"/>
        </w:rPr>
        <w:fldChar w:fldCharType="begin" w:fldLock="1"/>
      </w:r>
      <w:r>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Haematology","id":"ITEM-8","issue":"5","issued":{"date-parts":[["2010","12"]]},"page":"425-429","title":"One hundred years of sickle cell disease","type":"article","volume":"151"},"uris":["http://www.mendeley.com/documents/?uuid=8e8bb1d2-936c-366a-9c72-4a9232b6fa99"]}],"mendeley":{"formattedCitation":"[1–8]","plainTextFormattedCitation":"[1–8]","previouslyFormattedCitation":"[1–8]"},"properties":{"noteIndex":0},"schema":"https://github.com/citation-style-language/schema/raw/master/csl-citation.json"}</w:instrText>
      </w:r>
      <w:r>
        <w:rPr>
          <w:rFonts w:cs="Times New Roman"/>
          <w:szCs w:val="24"/>
        </w:rPr>
        <w:fldChar w:fldCharType="separate"/>
      </w:r>
      <w:r w:rsidRPr="007828C6">
        <w:rPr>
          <w:rFonts w:cs="Times New Roman"/>
          <w:noProof/>
          <w:szCs w:val="24"/>
        </w:rPr>
        <w:t>[1–8]</w:t>
      </w:r>
      <w:r>
        <w:rPr>
          <w:rFonts w:cs="Times New Roman"/>
          <w:szCs w:val="24"/>
        </w:rPr>
        <w:fldChar w:fldCharType="end"/>
      </w:r>
      <w:r>
        <w:t>.</w:t>
      </w:r>
    </w:p>
    <w:p w14:paraId="49C740B3" w14:textId="77777777" w:rsidR="00094ED6" w:rsidRDefault="00B46390" w:rsidP="0021676E">
      <w:pPr>
        <w:pStyle w:val="2"/>
        <w:divId w:val="266810958"/>
      </w:pPr>
      <w:bookmarkStart w:id="37" w:name="_Toc82514439"/>
      <w:r w:rsidRPr="003739A2">
        <w:t>2.3 Лабораторн</w:t>
      </w:r>
      <w:r w:rsidR="00A70F44" w:rsidRPr="003739A2">
        <w:t>ые диагностические исследования</w:t>
      </w:r>
      <w:bookmarkEnd w:id="37"/>
    </w:p>
    <w:p w14:paraId="7C09DE1A" w14:textId="01F72981" w:rsidR="00A23872" w:rsidRDefault="00A23872" w:rsidP="00A23872">
      <w:pPr>
        <w:pStyle w:val="1"/>
        <w:divId w:val="266810958"/>
        <w:rPr>
          <w:b/>
        </w:rPr>
      </w:pPr>
      <w:r w:rsidRPr="00E9326D">
        <w:rPr>
          <w:bCs/>
        </w:rPr>
        <w:lastRenderedPageBreak/>
        <w:t>Всем</w:t>
      </w:r>
      <w:r>
        <w:rPr>
          <w:b/>
        </w:rPr>
        <w:t xml:space="preserve"> </w:t>
      </w:r>
      <w:r>
        <w:rPr>
          <w:bCs/>
        </w:rPr>
        <w:t>пациентам с подозрением на СКБ или</w:t>
      </w:r>
      <w:r w:rsidRPr="00DE1979">
        <w:rPr>
          <w:bCs/>
        </w:rPr>
        <w:t xml:space="preserve"> </w:t>
      </w:r>
      <w:r>
        <w:rPr>
          <w:bCs/>
        </w:rPr>
        <w:t>с верифицированной СКБ при каждом посещении врача-гематолога</w:t>
      </w:r>
      <w:r>
        <w:rPr>
          <w:b/>
        </w:rPr>
        <w:t xml:space="preserve"> </w:t>
      </w:r>
      <w:r w:rsidRPr="00D74813">
        <w:rPr>
          <w:b/>
        </w:rPr>
        <w:t>рекоменду</w:t>
      </w:r>
      <w:r>
        <w:rPr>
          <w:b/>
        </w:rPr>
        <w:t>е</w:t>
      </w:r>
      <w:r w:rsidRPr="00D74813">
        <w:rPr>
          <w:b/>
        </w:rPr>
        <w:t xml:space="preserve">тся </w:t>
      </w:r>
      <w:r>
        <w:t>выполнение общего (клинического) анализа крови развернутого</w:t>
      </w:r>
      <w:r w:rsidR="00F40F3F">
        <w:t>, дифференцированного подсчета лейкоцитов (лейкоцитарная формула), исследование уровня ретикулоцитов в крови,</w:t>
      </w:r>
      <w:r w:rsidR="008D440B">
        <w:t xml:space="preserve"> </w:t>
      </w:r>
      <w:r w:rsidR="00F40F3F">
        <w:t>просмотр мазка крови для</w:t>
      </w:r>
      <w:r w:rsidR="00595E08">
        <w:t xml:space="preserve"> </w:t>
      </w:r>
      <w:r w:rsidR="004146E3">
        <w:t>оценки состояния пациента и для</w:t>
      </w:r>
      <w:r w:rsidR="00F40F3F">
        <w:t xml:space="preserve"> анализа аномалий морфологии эритроцитов, тромбоцитов и лейкоцитов</w:t>
      </w:r>
      <w:r>
        <w:t xml:space="preserve"> </w:t>
      </w:r>
      <w:r>
        <w:rPr>
          <w:rFonts w:cs="Times New Roman"/>
          <w:szCs w:val="24"/>
        </w:rPr>
        <w:fldChar w:fldCharType="begin" w:fldLock="1"/>
      </w:r>
      <w:r w:rsidR="00C54793">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синдромы","type":"book"},"uris":["http://www.mendeley.com/documents/?uuid=0868643c-635a-4044-a932-b60f1532e7cb"]},{"id":"ITEM-7","itemData":{"DOI":"10.1007/978-1-60761-803-4_13","ISBN":"9781607618027","ISSN":"10643745","abstract":"Sickle cell disease (SCD) is a wide-spread inherited hemolytic anemia that is due to a point mutation leading to a valine/glutamic acid substitution in the β-globin chain, causing a spectrum of clinical manifestations in addition to hemolysis and anemia. Acute painful crisis is a common sequela that can cause significant morbidity and negatively impact the patient's quality of life. Remarkable improvements in our understanding of the pathogenesis of this clinical syndrome and the role of cell adhesion, inflammation, and coagulation in acute painful crisis have led to changes in the management of pain. Due to the endemic nature of SCD in various parts of the Middle East, a group of physicians and scientists from the United States and Middle East recently met to draw up a set of suggested guidelines for the management of acute painful crisis that are reflective of local and international experience. This chapter brings together a detailed etiology, pathophysiology, and clinical presentation of SCD, including the differential diagnoses of pain associated with the disease, with evidence-based recommendations for pain management and the potential impact of low-molecular weight heparin (LMWH), from the perspective of physicians and scientists with long-term experience in the management of a large number of SCD patients. © 2010 Springer Science+Business Media, LLC.","author":[{"dropping-particle":"","family":"Mousa","given":"Shaker A.","non-dropping-particle":"","parse-names":false,"suffix":""},{"dropping-particle":"","family":"Qari","given":"Mohamad H.","non-dropping-particle":"","parse-names":false,"suffix":""}],"container-title":"Methods in Molecular Biology","id":"ITEM-7","issued":{"date-parts":[["2010"]]},"page":"291-307","title":"Diagnosis and management of sickle cell disorders","type":"article-journal","volume":"663"},"uris":["http://www.mendeley.com/documents/?uuid=07fab059-0d7b-359d-8593-e564d824209a"]},{"id":"ITEM-8","itemData":{"ISSN":"00099147","PMID":"10926923","abstract":"Structural hemoglobin (Hb) variants typically are based on a point mutation in a globin gene that produce a single amino acid substitution in a globin chain. Although most are of limited clinical significance, a few important subtypes have been identified with some frequency. Homozygous Hb C and Hb S (sickle cell disease) produce significant clinical manifestations, whereas Hb E and Hb D homozygotes may be mildly symptomatic. Although heterozygotes for these variants are typically asymptomatic, diagnosis may be important for genetic counseling. Thalassemia, in contrast, results from quantitative reductions in globin chain synthesis. Those with diminished β-globin chains are termed β-thalassemias, whereas those with decreased α-chain production are called α-thalassemias. Severity of clinical manifestations in these disorders relates to the amount of globin chain produced and the stability of residual chains present in excess. The thalassemia minor syndromes are characterized clinically by mild anemia with persistent microcytosis. Thalassemia intermedia (i.e., Hb H disease) is typified by a moderate, variably compensated hemolytic anemia that may present with clinical symptoms during a period of physiologic stress such as infection, pregnancy, or surgery. The thalassemia major syndromes produce severe, life-threatening anemia. α-Thalassemia major usually is incompatible with extrauterine life; β-thalassemia major presents in infancy and requires life-long transfusion therapy and/or bone marrow transplantation for successful control of the disease. Double heterozygosity for certain structural variants and/or thalassemia syndromes may also lead to severe clinical disease. Several guidelines have been published that outline the required steps for hemoglobinopathy and thalassemia investigation. The availability of HPLC has streamlined many of these requirements, allowing an efficient stepwise diagnostic strategy for these complex disorders. (C) 2000 American Association for Clinical Chemistry.","author":[{"dropping-particle":"","family":"Clarke","given":"G. M.","non-dropping-particle":"","parse-names":false,"suffix":""},{"dropping-particle":"","family":"Higgins","given":"T. N.","non-dropping-particle":"","parse-names":false,"suffix":""}],"container-title":"Clinical Chemistry","id":"ITEM-8","issue":"8 II","issued":{"date-parts":[["2000"]]},"page":"1284-1290","title":"Laboratory investigation of hemoglobinopathies and thalassemias: Review and update","type":"paper-conference","volume":"46"},"uris":["http://www.mendeley.com/documents/?uuid=e965283f-bbc6-3ba8-9815-a637e99e69db"]}],"mendeley":{"formattedCitation":"[1–6,56,57]","plainTextFormattedCitation":"[1–6,56,57]","previouslyFormattedCitation":"[1–6,56,57]"},"properties":{"noteIndex":0},"schema":"https://github.com/citation-style-language/schema/raw/master/csl-citation.json"}</w:instrText>
      </w:r>
      <w:r>
        <w:rPr>
          <w:rFonts w:cs="Times New Roman"/>
          <w:szCs w:val="24"/>
        </w:rPr>
        <w:fldChar w:fldCharType="separate"/>
      </w:r>
      <w:r w:rsidR="00371340" w:rsidRPr="00371340">
        <w:rPr>
          <w:rFonts w:cs="Times New Roman"/>
          <w:noProof/>
          <w:szCs w:val="24"/>
        </w:rPr>
        <w:t>[1–6,56,57]</w:t>
      </w:r>
      <w:r>
        <w:rPr>
          <w:rFonts w:cs="Times New Roman"/>
          <w:szCs w:val="24"/>
        </w:rPr>
        <w:fldChar w:fldCharType="end"/>
      </w:r>
      <w:r>
        <w:t>.</w:t>
      </w:r>
    </w:p>
    <w:p w14:paraId="219A8BCD" w14:textId="59DBEC85" w:rsidR="00A23872" w:rsidRDefault="00A23872" w:rsidP="00A23872">
      <w:pPr>
        <w:pStyle w:val="aff1"/>
        <w:divId w:val="266810958"/>
      </w:pPr>
      <w:r w:rsidRPr="00B104EF">
        <w:t>Уровень убедительности рекомендаций</w:t>
      </w:r>
      <w:r>
        <w:t xml:space="preserve"> С</w:t>
      </w:r>
      <w:r w:rsidRPr="00B104EF">
        <w:t xml:space="preserve"> (уровень достоверности доказательств – </w:t>
      </w:r>
      <w:r>
        <w:t>5</w:t>
      </w:r>
      <w:r w:rsidRPr="00B104EF">
        <w:t>)</w:t>
      </w:r>
    </w:p>
    <w:p w14:paraId="40F1F0CB" w14:textId="38DE711A" w:rsidR="008D440B" w:rsidRPr="003E6413" w:rsidRDefault="008D440B" w:rsidP="008D440B">
      <w:pPr>
        <w:pStyle w:val="1"/>
        <w:divId w:val="266810958"/>
        <w:rPr>
          <w:b/>
        </w:rPr>
      </w:pPr>
      <w:r w:rsidRPr="003E6413">
        <w:rPr>
          <w:bCs/>
        </w:rPr>
        <w:t>Всем</w:t>
      </w:r>
      <w:r w:rsidRPr="003E6413">
        <w:rPr>
          <w:b/>
        </w:rPr>
        <w:t xml:space="preserve"> </w:t>
      </w:r>
      <w:r w:rsidRPr="003E6413">
        <w:rPr>
          <w:bCs/>
        </w:rPr>
        <w:t>пациентам с подозрением на СКБ или с верифицированной СКБ каждые 3-6 месяцев</w:t>
      </w:r>
      <w:r w:rsidRPr="003E6413">
        <w:rPr>
          <w:b/>
        </w:rPr>
        <w:t xml:space="preserve"> рекомендуется </w:t>
      </w:r>
      <w:r w:rsidRPr="003E6413">
        <w:t>выполнен</w:t>
      </w:r>
      <w:r w:rsidR="008106F2" w:rsidRPr="003E6413">
        <w:t>ие биохимического анализа крови</w:t>
      </w:r>
      <w:r w:rsidRPr="003E6413">
        <w:t xml:space="preserve"> </w:t>
      </w:r>
      <w:r w:rsidR="00AA546D">
        <w:t xml:space="preserve">общетерапевтического </w:t>
      </w:r>
      <w:r w:rsidRPr="003E6413">
        <w:t xml:space="preserve">(общий билирубин, </w:t>
      </w:r>
      <w:proofErr w:type="spellStart"/>
      <w:r w:rsidRPr="003E6413">
        <w:t>креатинин</w:t>
      </w:r>
      <w:proofErr w:type="spellEnd"/>
      <w:r w:rsidRPr="003E6413">
        <w:t xml:space="preserve">, мочевина, </w:t>
      </w:r>
      <w:r w:rsidR="008106F2" w:rsidRPr="003E6413">
        <w:t>АЛТ, АСТ</w:t>
      </w:r>
      <w:r w:rsidRPr="003E6413">
        <w:t>)</w:t>
      </w:r>
      <w:r w:rsidR="00A0631E" w:rsidRPr="003E6413">
        <w:t xml:space="preserve"> для оценки функции печени и почек</w:t>
      </w:r>
      <w:r w:rsidRPr="003E6413">
        <w:t xml:space="preserve"> </w:t>
      </w:r>
      <w:r w:rsidRPr="003E6413">
        <w:rPr>
          <w:rFonts w:cs="Times New Roman"/>
          <w:szCs w:val="24"/>
        </w:rPr>
        <w:fldChar w:fldCharType="begin" w:fldLock="1"/>
      </w:r>
      <w:r w:rsidR="00A0631E" w:rsidRPr="003E6413">
        <w:rPr>
          <w:rFonts w:cs="Times New Roman"/>
          <w:szCs w:val="24"/>
        </w:rPr>
        <w:instrText>ADDIN CSL_CITATION {"citationItems":[{"id":"ITEM-1","itemData":{"DOI":"10.18203/2320-6012.ijrms20181272","ISSN":"2320-6071","abstract":"Background: Sickle cell disease (SCD) is the most common inherited monogenic genetic disorder in Indian tribal and non-tribal population. This condition is caused by mutations in the hemoglobin gene and inherited in an autosomal recessive pattern. Pathogenesis in SCD varies widely from patient to patient. Most of the infections affect SCD pathogenesis, so early diagnosis of the same is important.Methods: The present study was designed to evaluate the biochemical parameters to assess the hepatic and renal status in SCD subjects from west zone of Maharashtra, India. Patients with sickle cell disease (n=50) from primary health centres of Palghar were included in this study and age and sex matched healthy persons (n=50) were controls. Informed written consent was obtained from all the study subjects.Results: Our findings showed that Aspartate trasaminase (AST), Alanine transaminase (ALT), bilirubin and creatinine increased significantly above normal level in SCD subjects. Albumin and urea levels in SCD were found to have decreased in the SCD subjects. There is a slight increase in uric acid and creatinine levels; this indicates an adverse effect on hepatic function and moderate effect on renal function in sickle cell anemia patients. Most common events of SCD pathogenesis, can be categorized into hemolytic events and vaso-occlusive crisis-based events. Adverse effect on hepatic function can lead to further hemolytic events.Conclusions: Although specific biomarkers related to these different events needs to understand for assessment of pathogenesis, the ones we have studied can be useful to assess the status of hepatic and renal function to follow the effectiveness of therapeutic interventions. ","author":[{"dropping-particle":"","family":"Garg","given":"Deepa","non-dropping-particle":"","parse-names":false,"suffix":""},{"dropping-particle":"","family":"Satam","given":"Neha","non-dropping-particle":"","parse-names":false,"suffix":""},{"dropping-particle":"","family":"N.","given":"Nimisha","non-dropping-particle":"","parse-names":false,"suffix":""},{"dropping-particle":"","family":"Marar","given":"T.","non-dropping-particle":"","parse-names":false,"suffix":""},{"dropping-particle":"","family":"Patil","given":"V. W.","non-dropping-particle":"","parse-names":false,"suffix":""}],"container-title":"International Journal of Research in Medical Sciences","id":"ITEM-1","issue":"4","issued":{"date-parts":[["2018","3","28"]]},"page":"1224","publisher":"Medip Academy","title":"Studies on the hepatic and renal status of patients with sickle cell disease from western zone of Maharashtra, India","type":"article-journal","volume":"6"},"uris":["http://www.mendeley.com/documents/?uuid=cd830bfe-d128-3759-bad7-70506e54c7b8"]}],"mendeley":{"formattedCitation":"[58]","plainTextFormattedCitation":"[58]","previouslyFormattedCitation":"[58]"},"properties":{"noteIndex":0},"schema":"https://github.com/citation-style-language/schema/raw/master/csl-citation.json"}</w:instrText>
      </w:r>
      <w:r w:rsidRPr="003E6413">
        <w:rPr>
          <w:rFonts w:cs="Times New Roman"/>
          <w:szCs w:val="24"/>
        </w:rPr>
        <w:fldChar w:fldCharType="separate"/>
      </w:r>
      <w:r w:rsidR="00A0631E" w:rsidRPr="003E6413">
        <w:rPr>
          <w:rFonts w:cs="Times New Roman"/>
          <w:noProof/>
          <w:szCs w:val="24"/>
        </w:rPr>
        <w:t>[58]</w:t>
      </w:r>
      <w:r w:rsidRPr="003E6413">
        <w:rPr>
          <w:rFonts w:cs="Times New Roman"/>
          <w:szCs w:val="24"/>
        </w:rPr>
        <w:fldChar w:fldCharType="end"/>
      </w:r>
      <w:r w:rsidRPr="003E6413">
        <w:t>.</w:t>
      </w:r>
    </w:p>
    <w:p w14:paraId="1CAF73DD" w14:textId="69DB85BC" w:rsidR="008D440B" w:rsidRPr="003E6413" w:rsidRDefault="008D440B" w:rsidP="008D440B">
      <w:pPr>
        <w:pStyle w:val="aff1"/>
        <w:divId w:val="266810958"/>
      </w:pPr>
      <w:r w:rsidRPr="003E6413">
        <w:t xml:space="preserve">Уровень убедительности рекомендаций С (уровень достоверности доказательств – </w:t>
      </w:r>
      <w:r w:rsidR="003E6413">
        <w:t>4</w:t>
      </w:r>
      <w:r w:rsidRPr="003E6413">
        <w:t>)</w:t>
      </w:r>
    </w:p>
    <w:p w14:paraId="11FCB024" w14:textId="77777777" w:rsidR="006A37A0" w:rsidRPr="000169AA" w:rsidRDefault="006A37A0" w:rsidP="006A37A0">
      <w:pPr>
        <w:pStyle w:val="1"/>
        <w:divId w:val="266810958"/>
        <w:rPr>
          <w:b/>
        </w:rPr>
      </w:pPr>
      <w:r w:rsidRPr="003E6413">
        <w:rPr>
          <w:bCs/>
        </w:rPr>
        <w:t>Всем</w:t>
      </w:r>
      <w:r w:rsidRPr="003E6413">
        <w:rPr>
          <w:b/>
        </w:rPr>
        <w:t xml:space="preserve"> </w:t>
      </w:r>
      <w:r w:rsidRPr="003E6413">
        <w:rPr>
          <w:bCs/>
        </w:rPr>
        <w:t>пациентам с подозрением</w:t>
      </w:r>
      <w:r>
        <w:rPr>
          <w:bCs/>
        </w:rPr>
        <w:t xml:space="preserve"> на СКБ </w:t>
      </w:r>
      <w:r w:rsidRPr="00D74813">
        <w:rPr>
          <w:b/>
        </w:rPr>
        <w:t>рекоменду</w:t>
      </w:r>
      <w:r>
        <w:rPr>
          <w:b/>
        </w:rPr>
        <w:t>е</w:t>
      </w:r>
      <w:r w:rsidRPr="00D74813">
        <w:rPr>
          <w:b/>
        </w:rPr>
        <w:t xml:space="preserve">тся </w:t>
      </w:r>
      <w:r>
        <w:t>выполнение</w:t>
      </w:r>
      <w:r w:rsidR="00150629">
        <w:t xml:space="preserve"> следующих исследований для выявления аномального гемоглобина (в порядке возрастания</w:t>
      </w:r>
      <w:r w:rsidR="000169AA">
        <w:t xml:space="preserve"> эффективности выявления)</w:t>
      </w:r>
      <w:r>
        <w:t xml:space="preserve"> </w:t>
      </w:r>
      <w:r>
        <w:rPr>
          <w:rFonts w:cs="Times New Roman"/>
          <w:szCs w:val="24"/>
        </w:rPr>
        <w:fldChar w:fldCharType="begin" w:fldLock="1"/>
      </w:r>
      <w:r w:rsidR="00C54793">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синдромы","type":"book"},"uris":["http://www.mendeley.com/documents/?uuid=0868643c-635a-4044-a932-b60f1532e7cb"]},{"id":"ITEM-7","itemData":{"DOI":"10.1007/978-1-60761-803-4_13","ISBN":"9781607618027","ISSN":"10643745","abstract":"Sickle cell disease (SCD) is a wide-spread inherited hemolytic anemia that is due to a point mutation leading to a valine/glutamic acid substitution in the β-globin chain, causing a spectrum of clinical manifestations in addition to hemolysis and anemia. Acute painful crisis is a common sequela that can cause significant morbidity and negatively impact the patient's quality of life. Remarkable improvements in our understanding of the pathogenesis of this clinical syndrome and the role of cell adhesion, inflammation, and coagulation in acute painful crisis have led to changes in the management of pain. Due to the endemic nature of SCD in various parts of the Middle East, a group of physicians and scientists from the United States and Middle East recently met to draw up a set of suggested guidelines for the management of acute painful crisis that are reflective of local and international experience. This chapter brings together a detailed etiology, pathophysiology, and clinical presentation of SCD, including the differential diagnoses of pain associated with the disease, with evidence-based recommendations for pain management and the potential impact of low-molecular weight heparin (LMWH), from the perspective of physicians and scientists with long-term experience in the management of a large number of SCD patients. © 2010 Springer Science+Business Media, LLC.","author":[{"dropping-particle":"","family":"Mousa","given":"Shaker A.","non-dropping-particle":"","parse-names":false,"suffix":""},{"dropping-particle":"","family":"Qari","given":"Mohamad H.","non-dropping-particle":"","parse-names":false,"suffix":""}],"container-title":"Methods in Molecular Biology","id":"ITEM-7","issued":{"date-parts":[["2010"]]},"page":"291-307","title":"Diagnosis and management of sickle cell disorders","type":"article-journal","volume":"663"},"uris":["http://www.mendeley.com/documents/?uuid=07fab059-0d7b-359d-8593-e564d824209a"]},{"id":"ITEM-8","itemData":{"ISSN":"00099147","PMID":"10926923","abstract":"Structural hemoglobin (Hb) variants typically are based on a point mutation in a globin gene that produce a single amino acid substitution in a globin chain. Although most are of limited clinical significance, a few important subtypes have been identified with some frequency. Homozygous Hb C and Hb S (sickle cell disease) produce significant clinical manifestations, whereas Hb E and Hb D homozygotes may be mildly symptomatic. Although heterozygotes for these variants are typically asymptomatic, diagnosis may be important for genetic counseling. Thalassemia, in contrast, results from quantitative reductions in globin chain synthesis. Those with diminished β-globin chains are termed β-thalassemias, whereas those with decreased α-chain production are called α-thalassemias. Severity of clinical manifestations in these disorders relates to the amount of globin chain produced and the stability of residual chains present in excess. The thalassemia minor syndromes are characterized clinically by mild anemia with persistent microcytosis. Thalassemia intermedia (i.e., Hb H disease) is typified by a moderate, variably compensated hemolytic anemia that may present with clinical symptoms during a period of physiologic stress such as infection, pregnancy, or surgery. The thalassemia major syndromes produce severe, life-threatening anemia. α-Thalassemia major usually is incompatible with extrauterine life; β-thalassemia major presents in infancy and requires life-long transfusion therapy and/or bone marrow transplantation for successful control of the disease. Double heterozygosity for certain structural variants and/or thalassemia syndromes may also lead to severe clinical disease. Several guidelines have been published that outline the required steps for hemoglobinopathy and thalassemia investigation. The availability of HPLC has streamlined many of these requirements, allowing an efficient stepwise diagnostic strategy for these complex disorders. (C) 2000 American Association for Clinical Chemistry.","author":[{"dropping-particle":"","family":"Clarke","given":"G. M.","non-dropping-particle":"","parse-names":false,"suffix":""},{"dropping-particle":"","family":"Higgins","given":"T. N.","non-dropping-particle":"","parse-names":false,"suffix":""}],"container-title":"Clinical Chemistry","id":"ITEM-8","issue":"8 II","issued":{"date-parts":[["2000"]]},"page":"1284-1290","title":"Laboratory investigation of hemoglobinopathies and thalassemias: Review and update","type":"paper-conference","volume":"46"},"uris":["http://www.mendeley.com/documents/?uuid=e965283f-bbc6-3ba8-9815-a637e99e69db"]}],"mendeley":{"formattedCitation":"[1–6,56,57]","plainTextFormattedCitation":"[1–6,56,57]","previouslyFormattedCitation":"[1–6,56,57]"},"properties":{"noteIndex":0},"schema":"https://github.com/citation-style-language/schema/raw/master/csl-citation.json"}</w:instrText>
      </w:r>
      <w:r>
        <w:rPr>
          <w:rFonts w:cs="Times New Roman"/>
          <w:szCs w:val="24"/>
        </w:rPr>
        <w:fldChar w:fldCharType="separate"/>
      </w:r>
      <w:r w:rsidRPr="00371340">
        <w:rPr>
          <w:rFonts w:cs="Times New Roman"/>
          <w:noProof/>
          <w:szCs w:val="24"/>
        </w:rPr>
        <w:t>[1–6,56,57]</w:t>
      </w:r>
      <w:r>
        <w:rPr>
          <w:rFonts w:cs="Times New Roman"/>
          <w:szCs w:val="24"/>
        </w:rPr>
        <w:fldChar w:fldCharType="end"/>
      </w:r>
      <w:r w:rsidR="000169AA">
        <w:t>:</w:t>
      </w:r>
    </w:p>
    <w:p w14:paraId="25FE1A2A" w14:textId="29319841" w:rsidR="000169AA" w:rsidRPr="000169AA" w:rsidRDefault="00940DDC" w:rsidP="000169AA">
      <w:pPr>
        <w:pStyle w:val="1"/>
        <w:numPr>
          <w:ilvl w:val="1"/>
          <w:numId w:val="1"/>
        </w:numPr>
        <w:spacing w:before="0"/>
        <w:ind w:left="1434" w:hanging="357"/>
        <w:divId w:val="266810958"/>
        <w:rPr>
          <w:b/>
        </w:rPr>
      </w:pPr>
      <w:r>
        <w:t xml:space="preserve">гипоксическая проба на обнаружение </w:t>
      </w:r>
      <w:proofErr w:type="spellStart"/>
      <w:r>
        <w:t>серповидноклеточных</w:t>
      </w:r>
      <w:proofErr w:type="spellEnd"/>
      <w:r>
        <w:t xml:space="preserve"> эритроцитов</w:t>
      </w:r>
      <w:r w:rsidR="00296E0D">
        <w:t xml:space="preserve"> (только у детей старше 2 лет, т.к. присутствие большого количества </w:t>
      </w:r>
      <w:proofErr w:type="spellStart"/>
      <w:r w:rsidR="00296E0D" w:rsidRPr="00296E0D">
        <w:t>HbF</w:t>
      </w:r>
      <w:proofErr w:type="spellEnd"/>
      <w:r w:rsidR="00296E0D" w:rsidRPr="00296E0D">
        <w:t xml:space="preserve"> делает его ложно отрицательным</w:t>
      </w:r>
      <w:r w:rsidR="00296E0D">
        <w:t>)</w:t>
      </w:r>
      <w:r w:rsidR="000169AA">
        <w:t>;</w:t>
      </w:r>
    </w:p>
    <w:p w14:paraId="203E82DE" w14:textId="77777777" w:rsidR="000169AA" w:rsidRPr="005A42EB" w:rsidRDefault="005A42EB" w:rsidP="000169AA">
      <w:pPr>
        <w:pStyle w:val="1"/>
        <w:numPr>
          <w:ilvl w:val="1"/>
          <w:numId w:val="1"/>
        </w:numPr>
        <w:spacing w:before="0"/>
        <w:ind w:left="1434" w:hanging="357"/>
        <w:divId w:val="266810958"/>
        <w:rPr>
          <w:b/>
        </w:rPr>
      </w:pPr>
      <w:r>
        <w:t>определение соотношения белковых фракций (гемоглобина) методом электрофореза;</w:t>
      </w:r>
    </w:p>
    <w:p w14:paraId="192F4EAD" w14:textId="4FB68D4A" w:rsidR="005A42EB" w:rsidRPr="005A42EB" w:rsidRDefault="000940F7" w:rsidP="000169AA">
      <w:pPr>
        <w:pStyle w:val="1"/>
        <w:numPr>
          <w:ilvl w:val="1"/>
          <w:numId w:val="1"/>
        </w:numPr>
        <w:spacing w:before="0"/>
        <w:ind w:left="1434" w:hanging="357"/>
        <w:divId w:val="266810958"/>
        <w:rPr>
          <w:b/>
        </w:rPr>
      </w:pPr>
      <w:r>
        <w:rPr>
          <w:rFonts w:cs="Times New Roman"/>
        </w:rPr>
        <w:t>выявление типов</w:t>
      </w:r>
      <w:r w:rsidR="005904BB">
        <w:rPr>
          <w:rFonts w:cs="Times New Roman"/>
        </w:rPr>
        <w:t xml:space="preserve"> гемоглобина</w:t>
      </w:r>
      <w:r w:rsidR="005E1B20">
        <w:rPr>
          <w:rFonts w:cs="Times New Roman"/>
        </w:rPr>
        <w:t>;</w:t>
      </w:r>
    </w:p>
    <w:p w14:paraId="46E9F606" w14:textId="77777777" w:rsidR="005A42EB" w:rsidRPr="002D2698" w:rsidRDefault="005A42EB" w:rsidP="000169AA">
      <w:pPr>
        <w:pStyle w:val="1"/>
        <w:numPr>
          <w:ilvl w:val="1"/>
          <w:numId w:val="1"/>
        </w:numPr>
        <w:spacing w:before="0"/>
        <w:ind w:left="1434" w:hanging="357"/>
        <w:divId w:val="266810958"/>
        <w:rPr>
          <w:b/>
        </w:rPr>
      </w:pPr>
      <w:r>
        <w:t>определение соотношения белковых фракций (гемоглобина) методом высокочувствительного капиллярного электрофореза;</w:t>
      </w:r>
    </w:p>
    <w:p w14:paraId="18902058" w14:textId="2DC77E63" w:rsidR="002D2698" w:rsidRDefault="005904BB" w:rsidP="000169AA">
      <w:pPr>
        <w:pStyle w:val="1"/>
        <w:numPr>
          <w:ilvl w:val="1"/>
          <w:numId w:val="1"/>
        </w:numPr>
        <w:spacing w:before="0"/>
        <w:ind w:left="1434" w:hanging="357"/>
        <w:divId w:val="266810958"/>
        <w:rPr>
          <w:b/>
        </w:rPr>
      </w:pPr>
      <w:r>
        <w:t>комплексное определение концентрации на аминокислоты методом высокой</w:t>
      </w:r>
      <w:r w:rsidR="00790A53">
        <w:t xml:space="preserve"> эффективной жидкостной хроматографии</w:t>
      </w:r>
    </w:p>
    <w:p w14:paraId="6C35937A" w14:textId="77777777" w:rsidR="006A37A0" w:rsidRDefault="006A37A0" w:rsidP="006A37A0">
      <w:pPr>
        <w:pStyle w:val="aff1"/>
        <w:divId w:val="266810958"/>
      </w:pPr>
      <w:r w:rsidRPr="00B104EF">
        <w:t>Уровень убедительности рекомендаций</w:t>
      </w:r>
      <w:r>
        <w:t xml:space="preserve"> С</w:t>
      </w:r>
      <w:r w:rsidRPr="00B104EF">
        <w:t xml:space="preserve"> (уровень достоверности доказательств – </w:t>
      </w:r>
      <w:r>
        <w:t>5</w:t>
      </w:r>
      <w:r w:rsidRPr="00B104EF">
        <w:t>)</w:t>
      </w:r>
    </w:p>
    <w:p w14:paraId="5E67A269" w14:textId="74C4663A" w:rsidR="0023220B" w:rsidRPr="000169AA" w:rsidRDefault="0023220B" w:rsidP="0023220B">
      <w:pPr>
        <w:pStyle w:val="1"/>
        <w:divId w:val="266810958"/>
        <w:rPr>
          <w:b/>
        </w:rPr>
      </w:pPr>
      <w:r w:rsidRPr="00E9326D">
        <w:rPr>
          <w:bCs/>
        </w:rPr>
        <w:t>Всем</w:t>
      </w:r>
      <w:r>
        <w:rPr>
          <w:b/>
        </w:rPr>
        <w:t xml:space="preserve"> </w:t>
      </w:r>
      <w:r>
        <w:rPr>
          <w:bCs/>
        </w:rPr>
        <w:t xml:space="preserve">пациентам с подозрением на СКБ </w:t>
      </w:r>
      <w:r w:rsidRPr="00D74813">
        <w:rPr>
          <w:b/>
        </w:rPr>
        <w:t>рекоменду</w:t>
      </w:r>
      <w:r>
        <w:rPr>
          <w:b/>
        </w:rPr>
        <w:t>е</w:t>
      </w:r>
      <w:r w:rsidRPr="00D74813">
        <w:rPr>
          <w:b/>
        </w:rPr>
        <w:t xml:space="preserve">тся </w:t>
      </w:r>
      <w:r w:rsidR="00296E0D">
        <w:t xml:space="preserve">выявление точечных мутаций в гене глобина </w:t>
      </w:r>
      <w:r w:rsidR="00296E0D" w:rsidRPr="007F7908">
        <w:rPr>
          <w:rFonts w:cs="Times New Roman"/>
        </w:rPr>
        <w:t xml:space="preserve">(ПЦР с последующим </w:t>
      </w:r>
      <w:proofErr w:type="spellStart"/>
      <w:r w:rsidR="00296E0D" w:rsidRPr="007F7908">
        <w:rPr>
          <w:rFonts w:cs="Times New Roman"/>
        </w:rPr>
        <w:t>рестрикционным</w:t>
      </w:r>
      <w:proofErr w:type="spellEnd"/>
      <w:r w:rsidR="00296E0D" w:rsidRPr="007F7908">
        <w:rPr>
          <w:rFonts w:cs="Times New Roman"/>
        </w:rPr>
        <w:t xml:space="preserve"> анализом, </w:t>
      </w:r>
      <w:proofErr w:type="spellStart"/>
      <w:r w:rsidR="00296E0D" w:rsidRPr="007F7908">
        <w:rPr>
          <w:rFonts w:cs="Times New Roman"/>
        </w:rPr>
        <w:t>секвенирование</w:t>
      </w:r>
      <w:proofErr w:type="spellEnd"/>
      <w:r w:rsidR="00296E0D" w:rsidRPr="007F7908">
        <w:rPr>
          <w:rFonts w:cs="Times New Roman"/>
        </w:rPr>
        <w:t xml:space="preserve">, аллель-специфическая амплификация для выявления </w:t>
      </w:r>
      <w:proofErr w:type="spellStart"/>
      <w:r w:rsidR="00296E0D" w:rsidRPr="007F7908">
        <w:rPr>
          <w:rFonts w:cs="Times New Roman"/>
        </w:rPr>
        <w:t>делеционной</w:t>
      </w:r>
      <w:proofErr w:type="spellEnd"/>
      <w:r w:rsidR="00296E0D" w:rsidRPr="007F7908">
        <w:rPr>
          <w:rFonts w:cs="Times New Roman"/>
        </w:rPr>
        <w:t xml:space="preserve"> </w:t>
      </w:r>
      <w:r w:rsidR="00296E0D" w:rsidRPr="007F7908">
        <w:rPr>
          <w:rFonts w:cs="Times New Roman"/>
        </w:rPr>
        <w:lastRenderedPageBreak/>
        <w:t>альфа-талассемии)</w:t>
      </w:r>
      <w:r w:rsidR="00A0631E">
        <w:rPr>
          <w:rFonts w:cs="Times New Roman"/>
        </w:rPr>
        <w:t xml:space="preserve"> для выявления генетических аномалий, приведших к развитию СКБ</w:t>
      </w:r>
      <w:r w:rsidR="00296E0D">
        <w:t xml:space="preserve"> </w:t>
      </w:r>
      <w:r>
        <w:rPr>
          <w:rFonts w:cs="Times New Roman"/>
          <w:szCs w:val="24"/>
        </w:rPr>
        <w:fldChar w:fldCharType="begin" w:fldLock="1"/>
      </w:r>
      <w:r w:rsidR="00C54793">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синдромы","type":"book"},"uris":["http://www.mendeley.com/documents/?uuid=0868643c-635a-4044-a932-b60f1532e7cb"]},{"id":"ITEM-7","itemData":{"DOI":"10.1007/978-1-60761-803-4_13","ISBN":"9781607618027","ISSN":"10643745","abstract":"Sickle cell disease (SCD) is a wide-spread inherited hemolytic anemia that is due to a point mutation leading to a valine/glutamic acid substitution in the β-globin chain, causing a spectrum of clinical manifestations in addition to hemolysis and anemia. Acute painful crisis is a common sequela that can cause significant morbidity and negatively impact the patient's quality of life. Remarkable improvements in our understanding of the pathogenesis of this clinical syndrome and the role of cell adhesion, inflammation, and coagulation in acute painful crisis have led to changes in the management of pain. Due to the endemic nature of SCD in various parts of the Middle East, a group of physicians and scientists from the United States and Middle East recently met to draw up a set of suggested guidelines for the management of acute painful crisis that are reflective of local and international experience. This chapter brings together a detailed etiology, pathophysiology, and clinical presentation of SCD, including the differential diagnoses of pain associated with the disease, with evidence-based recommendations for pain management and the potential impact of low-molecular weight heparin (LMWH), from the perspective of physicians and scientists with long-term experience in the management of a large number of SCD patients. © 2010 Springer Science+Business Media, LLC.","author":[{"dropping-particle":"","family":"Mousa","given":"Shaker A.","non-dropping-particle":"","parse-names":false,"suffix":""},{"dropping-particle":"","family":"Qari","given":"Mohamad H.","non-dropping-particle":"","parse-names":false,"suffix":""}],"container-title":"Methods in Molecular Biology","id":"ITEM-7","issued":{"date-parts":[["2010"]]},"page":"291-307","title":"Diagnosis and management of sickle cell disorders","type":"article-journal","volume":"663"},"uris":["http://www.mendeley.com/documents/?uuid=07fab059-0d7b-359d-8593-e564d824209a"]},{"id":"ITEM-8","itemData":{"ISSN":"00099147","PMID":"10926923","abstract":"Structural hemoglobin (Hb) variants typically are based on a point mutation in a globin gene that produce a single amino acid substitution in a globin chain. Although most are of limited clinical significance, a few important subtypes have been identified with some frequency. Homozygous Hb C and Hb S (sickle cell disease) produce significant clinical manifestations, whereas Hb E and Hb D homozygotes may be mildly symptomatic. Although heterozygotes for these variants are typically asymptomatic, diagnosis may be important for genetic counseling. Thalassemia, in contrast, results from quantitative reductions in globin chain synthesis. Those with diminished β-globin chains are termed β-thalassemias, whereas those with decreased α-chain production are called α-thalassemias. Severity of clinical manifestations in these disorders relates to the amount of globin chain produced and the stability of residual chains present in excess. The thalassemia minor syndromes are characterized clinically by mild anemia with persistent microcytosis. Thalassemia intermedia (i.e., Hb H disease) is typified by a moderate, variably compensated hemolytic anemia that may present with clinical symptoms during a period of physiologic stress such as infection, pregnancy, or surgery. The thalassemia major syndromes produce severe, life-threatening anemia. α-Thalassemia major usually is incompatible with extrauterine life; β-thalassemia major presents in infancy and requires life-long transfusion therapy and/or bone marrow transplantation for successful control of the disease. Double heterozygosity for certain structural variants and/or thalassemia syndromes may also lead to severe clinical disease. Several guidelines have been published that outline the required steps for hemoglobinopathy and thalassemia investigation. The availability of HPLC has streamlined many of these requirements, allowing an efficient stepwise diagnostic strategy for these complex disorders. (C) 2000 American Association for Clinical Chemistry.","author":[{"dropping-particle":"","family":"Clarke","given":"G. M.","non-dropping-particle":"","parse-names":false,"suffix":""},{"dropping-particle":"","family":"Higgins","given":"T. N.","non-dropping-particle":"","parse-names":false,"suffix":""}],"container-title":"Clinical Chemistry","id":"ITEM-8","issue":"8 II","issued":{"date-parts":[["2000"]]},"page":"1284-1290","title":"Laboratory investigation of hemoglobinopathies and thalassemias: Review and update","type":"paper-conference","volume":"46"},"uris":["http://www.mendeley.com/documents/?uuid=e965283f-bbc6-3ba8-9815-a637e99e69db"]}],"mendeley":{"formattedCitation":"[1–6,56,57]","plainTextFormattedCitation":"[1–6,56,57]","previouslyFormattedCitation":"[1–6,56,57]"},"properties":{"noteIndex":0},"schema":"https://github.com/citation-style-language/schema/raw/master/csl-citation.json"}</w:instrText>
      </w:r>
      <w:r>
        <w:rPr>
          <w:rFonts w:cs="Times New Roman"/>
          <w:szCs w:val="24"/>
        </w:rPr>
        <w:fldChar w:fldCharType="separate"/>
      </w:r>
      <w:r w:rsidRPr="00371340">
        <w:rPr>
          <w:rFonts w:cs="Times New Roman"/>
          <w:noProof/>
          <w:szCs w:val="24"/>
        </w:rPr>
        <w:t>[1–6,56,57]</w:t>
      </w:r>
      <w:r>
        <w:rPr>
          <w:rFonts w:cs="Times New Roman"/>
          <w:szCs w:val="24"/>
        </w:rPr>
        <w:fldChar w:fldCharType="end"/>
      </w:r>
      <w:r w:rsidR="00296E0D">
        <w:t>.</w:t>
      </w:r>
    </w:p>
    <w:p w14:paraId="48CE6FFC" w14:textId="77777777" w:rsidR="0023220B" w:rsidRPr="00B104EF" w:rsidRDefault="0023220B" w:rsidP="0023220B">
      <w:pPr>
        <w:pStyle w:val="aff1"/>
        <w:divId w:val="266810958"/>
      </w:pPr>
      <w:r w:rsidRPr="00B104EF">
        <w:t>Уровень убедительности рекомендаций</w:t>
      </w:r>
      <w:r>
        <w:t xml:space="preserve"> С</w:t>
      </w:r>
      <w:r w:rsidRPr="00B104EF">
        <w:t xml:space="preserve"> (уровень достоверности доказательств – </w:t>
      </w:r>
      <w:r>
        <w:t>5</w:t>
      </w:r>
      <w:r w:rsidRPr="00B104EF">
        <w:t>)</w:t>
      </w:r>
    </w:p>
    <w:p w14:paraId="32AAE838" w14:textId="77777777" w:rsidR="00B46390" w:rsidRDefault="00B46390" w:rsidP="0021676E">
      <w:pPr>
        <w:pStyle w:val="2"/>
        <w:divId w:val="266810958"/>
      </w:pPr>
      <w:bookmarkStart w:id="38" w:name="_Toc82514440"/>
      <w:r w:rsidRPr="00296E0D">
        <w:t xml:space="preserve">2.4 </w:t>
      </w:r>
      <w:r w:rsidR="00A70F44" w:rsidRPr="00296E0D">
        <w:t xml:space="preserve">Инструментальные </w:t>
      </w:r>
      <w:r w:rsidRPr="00296E0D">
        <w:t>диагно</w:t>
      </w:r>
      <w:r w:rsidR="00A70F44" w:rsidRPr="00296E0D">
        <w:t>стические исследования</w:t>
      </w:r>
      <w:bookmarkEnd w:id="38"/>
    </w:p>
    <w:p w14:paraId="619B85BB" w14:textId="3200EBCE" w:rsidR="00296E0D" w:rsidRPr="000169AA" w:rsidRDefault="00296E0D" w:rsidP="00296E0D">
      <w:pPr>
        <w:pStyle w:val="1"/>
        <w:divId w:val="266810958"/>
        <w:rPr>
          <w:b/>
        </w:rPr>
      </w:pPr>
      <w:r w:rsidRPr="00E9326D">
        <w:rPr>
          <w:bCs/>
        </w:rPr>
        <w:t>Всем</w:t>
      </w:r>
      <w:r>
        <w:rPr>
          <w:b/>
        </w:rPr>
        <w:t xml:space="preserve"> </w:t>
      </w:r>
      <w:r>
        <w:rPr>
          <w:bCs/>
        </w:rPr>
        <w:t>пациентам с СКБ</w:t>
      </w:r>
      <w:r w:rsidR="00E80F02">
        <w:rPr>
          <w:bCs/>
        </w:rPr>
        <w:t xml:space="preserve"> начиная с 2-летнего возраста ежегодно</w:t>
      </w:r>
      <w:r>
        <w:rPr>
          <w:bCs/>
        </w:rPr>
        <w:t xml:space="preserve"> </w:t>
      </w:r>
      <w:r w:rsidRPr="00D74813">
        <w:rPr>
          <w:b/>
        </w:rPr>
        <w:t>рекоменду</w:t>
      </w:r>
      <w:r>
        <w:rPr>
          <w:b/>
        </w:rPr>
        <w:t>е</w:t>
      </w:r>
      <w:r w:rsidRPr="00D74813">
        <w:rPr>
          <w:b/>
        </w:rPr>
        <w:t xml:space="preserve">тся </w:t>
      </w:r>
      <w:r w:rsidR="005815E1" w:rsidRPr="005815E1">
        <w:t xml:space="preserve">дуплексное сканирование </w:t>
      </w:r>
      <w:proofErr w:type="spellStart"/>
      <w:r w:rsidR="005815E1" w:rsidRPr="005815E1">
        <w:t>брахиоцефальных</w:t>
      </w:r>
      <w:proofErr w:type="spellEnd"/>
      <w:r w:rsidR="005815E1" w:rsidRPr="005815E1">
        <w:t xml:space="preserve"> артерий с цветным допплеровским картированием кровотока</w:t>
      </w:r>
      <w:r w:rsidR="00E80F02" w:rsidRPr="00E80F02">
        <w:t xml:space="preserve"> </w:t>
      </w:r>
      <w:r w:rsidR="00E80F02">
        <w:t>для раннего выявления инсульта</w:t>
      </w:r>
      <w:r>
        <w:t xml:space="preserve"> </w:t>
      </w:r>
      <w:r>
        <w:rPr>
          <w:rFonts w:cs="Times New Roman"/>
          <w:szCs w:val="24"/>
        </w:rPr>
        <w:fldChar w:fldCharType="begin" w:fldLock="1"/>
      </w:r>
      <w:r w:rsidR="00A0631E">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синдромы","type":"book"},"uris":["http://www.mendeley.com/documents/?uuid=0868643c-635a-4044-a932-b60f1532e7cb"]},{"id":"ITEM-7","itemData":{"DOI":"10.1159/000089592","ISSN":"10159770","abstract":"Background: Transcranial Doppler (TCD) is the key test in determining the need for prophylactic blood transfusion to prevent stroke in children with sickle cell disease (SCD). The role of TCD in assessing stroke risk in adults with SCD as well as the pattern of TCD velocities in these patients are still undetermined. Methods: The authors compared TCD velocities in SCD adults (n = 56) with those of healthy controls (n = 56). Results: Velocities in SCD adults were lower than those found in children and higher than in controls and negatively correlated to hematocrit in both groups. Conclusion: The pattern of TCD velocities in adults with SCD is different from that described in children. Age-specific TCD criteria may assist the detection of stroke risk in these patients. Copyright © 2006 S. Karger AG.","author":[{"dropping-particle":"","family":"Silva","given":"Gisele Sampaio","non-dropping-particle":"","parse-names":false,"suffix":""},{"dropping-particle":"","family":"Vicari","given":"Perla","non-dropping-particle":"","parse-names":false,"suffix":""},{"dropping-particle":"","family":"Figueiredo","given":"Maria Stella","non-dropping-particle":"","parse-names":false,"suffix":""},{"dropping-particle":"","family":"Filho","given":"Adauto Castelo","non-dropping-particle":"","parse-names":false,"suffix":""},{"dropping-particle":"","family":"Valadi","given":"Nojan","non-dropping-particle":"","parse-names":false,"suffix":""},{"dropping-particle":"","family":"Massaro","given":"Ayrton Roberto","non-dropping-particle":"","parse-names":false,"suffix":""}],"container-title":"Cerebrovascular Diseases","id":"ITEM-7","issue":"1-2","issued":{"date-parts":[["2006","1"]]},"page":"38-41","title":"Transcranial Doppler in adult patients with sickle cell disease","type":"article-journal","volume":"21"},"uris":["http://www.mendeley.com/documents/?uuid=0bfd69b0-e080-31ee-98f4-1adfcfa548eb"]},{"id":"ITEM-8","itemData":{"DOI":"10.1212/01.wnl.0000230150.39429.8e","ISSN":"00283878","abstract":"BACKGROUND: Transcranial Doppler (TCD) is used to select children with sickle cell disease (SCD) for primary stroke prevention using regular blood transfusion. Whether it can also identify high stroke risk in adults with SCD is not known. METHODS: The authors examined 112 adult patients from two convenience population samples with SCD and 53 healthy control subjects to compare velocities in adults to those reported in children with SCD and to evaluate the influence of age and hematocrit on TCD. RESULTS: Adults with SCD had a higher mean time-averaged maximum mean velocity (110.9 ± 25.7 cm/s) compared with healthy controls (71.1 ± 12.0 cm/s), and the difference is approximately proportional to their anemia. No cases with velocities ≥200 cm/s (the threshold used in children for prophylactic treatment) were found in this sample. CONCLUSIONS: Transcranial Doppler velocities in adults with sickle cell disease (SCD) are lower than those in children with SCD. Velocity criteria used in children cannot be used to stratify risk of stroke in adults. Copyright © 2006 by AAN Enterprises, Inc.","author":[{"dropping-particle":"","family":"Valadi","given":"N.","non-dropping-particle":"","parse-names":false,"suffix":""},{"dropping-particle":"","family":"Silva","given":"G. S.","non-dropping-particle":"","parse-names":false,"suffix":""},{"dropping-particle":"","family":"Bowman","given":"L. S.","non-dropping-particle":"","parse-names":false,"suffix":""},{"dropping-particle":"","family":"Ramsingh","given":"D.","non-dropping-particle":"","parse-names":false,"suffix":""},{"dropping-particle":"","family":"Vicari","given":"P.","non-dropping-particle":"","parse-names":false,"suffix":""},{"dropping-particle":"","family":"Filho","given":"A. C.","non-dropping-particle":"","parse-names":false,"suffix":""},{"dropping-particle":"","family":"Massaro","given":"A. R.","non-dropping-particle":"","parse-names":false,"suffix":""},{"dropping-particle":"","family":"Kutlar","given":"A.","non-dropping-particle":"","parse-names":false,"suffix":""},{"dropping-particle":"","family":"Nichols","given":"F. T.","non-dropping-particle":"","parse-names":false,"suffix":""},{"dropping-particle":"","family":"Adams","given":"R. J.","non-dropping-particle":"","parse-names":false,"suffix":""}],"container-title":"Neurology","id":"ITEM-8","issue":"4","issued":{"date-parts":[["2006","8"]]},"page":"572-574","title":"Transcranial Doppler ultrasonography in adults with sickle cell disease","type":"article-journal","volume":"67"},"uris":["http://www.mendeley.com/documents/?uuid=237bd46d-c508-3e07-b093-39576016928d"]},{"id":"ITEM-9","itemData":{"id":"ITEM-9","issued":{"date-parts":[["2016"]]},"title":"Transcranial Doppler Scanning for Children with Sickle Cell Disease Standards and Guidance Second Edition","type":"report"},"uris":["http://www.mendeley.com/documents/?uuid=b10c0beb-a898-32fe-ba4e-31bb2807c61a"]},{"id":"ITEM-10","itemData":{"DOI":"10.1007/s002470050314","ISSN":"03010449","abstract":"Objective. The authors previously reported five transcranial Doppler ultrasonography (TCD) findings as significant in detecting clinical cerebrovascular disease in a 4-year study in patients with sickle cell disease. This is a follow-up to evaluate the validity of the original findings over another 4-year period during which the study population doubled. A clinical follow-up of the original asymptomatic sickle cell patients with positive TCD, MRA, and MRI was also made. Materials and methods. Over an 8-year period TCD, MRI, and MRA were prospectively performed in 90 sickle cell patients who were clinically asymptomatic for stroke and in 27 sickle cell patients with clinical stroke. Results. Of the 4 out of original 46 control patients in 1992 who had positive MRA and TCD, 3 have subsequently had clinical stroke. None of the 9 original patients with positive TCD and positive MRI but negative MRA have developed stroke. All five original TCD indicators of disease were still significant (P &lt; 0.05) for detecting clinical disease: maximum velocity in ophthalmic artery (OA) &gt; 35 cm/s, mean velocity in middle cerebral artery (MCA) &gt; 170 cm/s, resistive index (RI) in OA &lt; 50, velocity in OA greater than in MCA, and velocity in posterior cerebral (PCA), vertebral, or basilar arteries greater than in MCA. Four additional factors were also significant: turbulence, PCA or ACA without MCA, RI &lt; 30, and maximum velocity in MCA &gt; 200 cm/s. Conclusion. Positive MRA with a positive TCD in an asymptomatic patient in long-term follow-up suggests a trend for developing clinical stroke. A 4- to 8-year follow-up of nine patients with positive TCD, positive MRI, but not positive MRA did not show development of clinical stroke. Nine Doppler findings are significant in screening for clinically symptomatic vascular disease in sickle cell patients. It is recommended that children with sickle cell disease be screened for cerebrovascular disease with TCD. If one or two indicators of abnormality are present, MRA is recommended. If the MRA is positive, the patient may be considered for transfusion therapy or other treatment for prevention of stroke.","author":[{"dropping-particle":"","family":"Seibert","given":"Joanna J.","non-dropping-particle":"","parse-names":false,"suffix":""},{"dropping-particle":"","family":"Glasier","given":"Charles M.","non-dropping-particle":"","parse-names":false,"suffix":""},{"dropping-particle":"","family":"Kirby","given":"Russell S.","non-dropping-particle":"","parse-names":false,"suffix":""},{"dropping-particle":"","family":"Allison","given":"Janice W.","non-dropping-particle":"","parse-names":false,"suffix":""},{"dropping-particle":"","family":"James","given":"Charles A.","non-dropping-particle":"","parse-names":false,"suffix":""},{"dropping-particle":"","family":"Becton","given":"David L.","non-dropping-particle":"","parse-names":false,"suffix":""},{"dropping-particle":"","family":"Kinder","given":"David L.","non-dropping-particle":"","parse-names":false,"suffix":""},{"dropping-particle":"","family":"Cox","given":"Katie S.","non-dropping-particle":"","parse-names":false,"suffix":""},{"dropping-particle":"","family":"Flick","given":"Ellie L.","non-dropping-particle":"","parse-names":false,"suffix":""},{"dropping-particle":"","family":"Lairry","given":"Fabian","non-dropping-particle":"","parse-names":false,"suffix":""},{"dropping-particle":"","family":"Jackson","given":"Jacquelyn Ford","non-dropping-particle":"","parse-names":false,"suffix":""},{"dropping-particle":"","family":"Graves","given":"Rochelle A.","non-dropping-particle":"","parse-names":false,"suffix":""}],"container-title":"Pediatric Radiology","id":"ITEM-10","issue":"3","issued":{"date-parts":[["1998","3"]]},"page":"138-142","title":"Transcranial Doppler, MRA, and MRI as a screening examination for cerebrovascular disease in patients with sickle cell anemia: An 8-year study","type":"article-journal","volume":"28"},"uris":["http://www.mendeley.com/documents/?uuid=cc2c0d3e-5eb0-3428-a909-3ed922cbb81c"]}],"mendeley":{"formattedCitation":"[1–6,59–62]","plainTextFormattedCitation":"[1–6,59–62]","previouslyFormattedCitation":"[1–6,59–62]"},"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[1–6,59–62]</w:t>
      </w:r>
      <w:r>
        <w:rPr>
          <w:rFonts w:cs="Times New Roman"/>
          <w:szCs w:val="24"/>
        </w:rPr>
        <w:fldChar w:fldCharType="end"/>
      </w:r>
      <w:r>
        <w:t>.</w:t>
      </w:r>
    </w:p>
    <w:p w14:paraId="26664B86" w14:textId="6D8DA28B" w:rsidR="00296E0D" w:rsidRDefault="00296E0D" w:rsidP="00296E0D">
      <w:pPr>
        <w:pStyle w:val="aff1"/>
        <w:divId w:val="266810958"/>
      </w:pPr>
      <w:r w:rsidRPr="00B104EF">
        <w:t>Уровень убедительности рекомендаций</w:t>
      </w:r>
      <w:r>
        <w:t xml:space="preserve"> С</w:t>
      </w:r>
      <w:r w:rsidRPr="00B104EF">
        <w:t xml:space="preserve"> (уровень достоверности доказательств – </w:t>
      </w:r>
      <w:r w:rsidR="00A0631E">
        <w:t>3</w:t>
      </w:r>
      <w:r w:rsidRPr="00B104EF">
        <w:t>)</w:t>
      </w:r>
    </w:p>
    <w:p w14:paraId="71F3F119" w14:textId="76C68A0A" w:rsidR="00E80F02" w:rsidRDefault="00E80F02" w:rsidP="00E80F02">
      <w:pPr>
        <w:pStyle w:val="aff1"/>
        <w:divId w:val="266810958"/>
        <w:rPr>
          <w:b w:val="0"/>
          <w:bCs/>
          <w:i/>
        </w:rPr>
      </w:pPr>
      <w:r w:rsidRPr="004266FB">
        <w:rPr>
          <w:bCs/>
        </w:rPr>
        <w:t>Комментарии:</w:t>
      </w:r>
      <w:r w:rsidRPr="004266FB">
        <w:rPr>
          <w:i/>
          <w:sz w:val="20"/>
          <w:szCs w:val="20"/>
        </w:rPr>
        <w:t xml:space="preserve"> </w:t>
      </w:r>
      <w:r w:rsidRPr="00E80F02">
        <w:rPr>
          <w:b w:val="0"/>
          <w:bCs/>
          <w:i/>
        </w:rPr>
        <w:t>у пациентов детского возраста с увеличением скорости кровотока по средней мозговой артерии более 200 см/с</w:t>
      </w:r>
      <w:r>
        <w:rPr>
          <w:b w:val="0"/>
          <w:bCs/>
          <w:i/>
        </w:rPr>
        <w:t>ек</w:t>
      </w:r>
      <w:r w:rsidRPr="00E80F02">
        <w:rPr>
          <w:b w:val="0"/>
          <w:bCs/>
          <w:i/>
        </w:rPr>
        <w:t xml:space="preserve"> риск развития инсульта в ближайшие 3 года возрастает на 40%, поэтому начиная с 2-х летнего возраста ежегодно необходимо проведение </w:t>
      </w:r>
      <w:proofErr w:type="spellStart"/>
      <w:r w:rsidRPr="00E80F02">
        <w:rPr>
          <w:b w:val="0"/>
          <w:bCs/>
          <w:i/>
        </w:rPr>
        <w:t>транскраниального</w:t>
      </w:r>
      <w:proofErr w:type="spellEnd"/>
      <w:r w:rsidRPr="00E80F02">
        <w:rPr>
          <w:b w:val="0"/>
          <w:bCs/>
          <w:i/>
        </w:rPr>
        <w:t xml:space="preserve"> дуплексного (допплеровского) исследования (ТКИ) кровотока по сосудам головы; при скорости кровотока по средней мозговой артерии менее 170 см/сек исследование повторяется через 1 год, при скорости кровотока 170-199 см/сек необходимо повторить исследование через 1-4 месяца, при сохранении результата и при возрасте пациента старше 10 лет необходимо проведение МРТ</w:t>
      </w:r>
    </w:p>
    <w:p w14:paraId="6331B35A" w14:textId="7B979251" w:rsidR="00E80F02" w:rsidRPr="000169AA" w:rsidRDefault="00E80F02" w:rsidP="00E80F02">
      <w:pPr>
        <w:pStyle w:val="1"/>
        <w:divId w:val="266810958"/>
        <w:rPr>
          <w:b/>
        </w:rPr>
      </w:pPr>
      <w:r w:rsidRPr="00E9326D">
        <w:rPr>
          <w:bCs/>
        </w:rPr>
        <w:t>Всем</w:t>
      </w:r>
      <w:r>
        <w:rPr>
          <w:b/>
        </w:rPr>
        <w:t xml:space="preserve"> </w:t>
      </w:r>
      <w:r>
        <w:rPr>
          <w:bCs/>
        </w:rPr>
        <w:t xml:space="preserve">пациентам с СКБ начиная с 2-летнего возраста при невозможности проведения дуплексного сканирования </w:t>
      </w:r>
      <w:proofErr w:type="spellStart"/>
      <w:r>
        <w:rPr>
          <w:bCs/>
        </w:rPr>
        <w:t>брахиоцефальных</w:t>
      </w:r>
      <w:proofErr w:type="spellEnd"/>
      <w:r>
        <w:rPr>
          <w:bCs/>
        </w:rPr>
        <w:t xml:space="preserve"> артерий и при </w:t>
      </w:r>
      <w:r w:rsidRPr="00E80F02">
        <w:rPr>
          <w:szCs w:val="24"/>
        </w:rPr>
        <w:t>выявлении отклонений от нормальных значений скорости кровотока по магистральным сосудам головы</w:t>
      </w:r>
      <w:r>
        <w:rPr>
          <w:bCs/>
        </w:rPr>
        <w:t xml:space="preserve"> </w:t>
      </w:r>
      <w:r w:rsidRPr="00D74813">
        <w:rPr>
          <w:b/>
        </w:rPr>
        <w:t>рекоменду</w:t>
      </w:r>
      <w:r>
        <w:rPr>
          <w:b/>
        </w:rPr>
        <w:t>е</w:t>
      </w:r>
      <w:r w:rsidRPr="00D74813">
        <w:rPr>
          <w:b/>
        </w:rPr>
        <w:t xml:space="preserve">тся </w:t>
      </w:r>
      <w:r w:rsidRPr="00E80F02">
        <w:t>магнитно-</w:t>
      </w:r>
      <w:proofErr w:type="spellStart"/>
      <w:r w:rsidRPr="00E80F02">
        <w:t>резонанская</w:t>
      </w:r>
      <w:proofErr w:type="spellEnd"/>
      <w:r>
        <w:rPr>
          <w:b/>
        </w:rPr>
        <w:t xml:space="preserve"> </w:t>
      </w:r>
      <w:r w:rsidRPr="00E80F02">
        <w:t xml:space="preserve">томография (МРТ) </w:t>
      </w:r>
      <w:r w:rsidRPr="00E80F02">
        <w:rPr>
          <w:szCs w:val="24"/>
        </w:rPr>
        <w:t>головного мозга с контрастным усилением или в режиме ангиографии</w:t>
      </w:r>
      <w:r w:rsidR="00AB37D3" w:rsidRPr="00AB37D3">
        <w:rPr>
          <w:szCs w:val="24"/>
        </w:rPr>
        <w:t xml:space="preserve"> </w:t>
      </w:r>
      <w:r w:rsidR="00AB37D3">
        <w:rPr>
          <w:rFonts w:cs="Times New Roman"/>
          <w:szCs w:val="24"/>
        </w:rPr>
        <w:fldChar w:fldCharType="begin" w:fldLock="1"/>
      </w:r>
      <w:r w:rsidR="00A0631E">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синдромы","type":"book"},"uris":["http://www.mendeley.com/documents/?uuid=0868643c-635a-4044-a932-b60f1532e7cb"]},{"id":"ITEM-7","itemData":{"DOI":"10.1159/000089592","ISSN":"10159770","abstract":"Background: Transcranial Doppler (TCD) is the key test in determining the need for prophylactic blood transfusion to prevent stroke in children with sickle cell disease (SCD). The role of TCD in assessing stroke risk in adults with SCD as well as the pattern of TCD velocities in these patients are still undetermined. Methods: The authors compared TCD velocities in SCD adults (n = 56) with those of healthy controls (n = 56). Results: Velocities in SCD adults were lower than those found in children and higher than in controls and negatively correlated to hematocrit in both groups. Conclusion: The pattern of TCD velocities in adults with SCD is different from that described in children. Age-specific TCD criteria may assist the detection of stroke risk in these patients. Copyright © 2006 S. Karger AG.","author":[{"dropping-particle":"","family":"Silva","given":"Gisele Sampaio","non-dropping-particle":"","parse-names":false,"suffix":""},{"dropping-particle":"","family":"Vicari","given":"Perla","non-dropping-particle":"","parse-names":false,"suffix":""},{"dropping-particle":"","family":"Figueiredo","given":"Maria Stella","non-dropping-particle":"","parse-names":false,"suffix":""},{"dropping-particle":"","family":"Filho","given":"Adauto Castelo","non-dropping-particle":"","parse-names":false,"suffix":""},{"dropping-particle":"","family":"Valadi","given":"Nojan","non-dropping-particle":"","parse-names":false,"suffix":""},{"dropping-particle":"","family":"Massaro","given":"Ayrton Roberto","non-dropping-particle":"","parse-names":false,"suffix":""}],"container-title":"Cerebrovascular Diseases","id":"ITEM-7","issue":"1-2","issued":{"date-parts":[["2006","1"]]},"page":"38-41","title":"Transcranial Doppler in adult patients with sickle cell disease","type":"article-journal","volume":"21"},"uris":["http://www.mendeley.com/documents/?uuid=0bfd69b0-e080-31ee-98f4-1adfcfa548eb"]},{"id":"ITEM-8","itemData":{"DOI":"10.1212/01.wnl.0000230150.39429.8e","ISSN":"00283878","abstract":"BACKGROUND: Transcranial Doppler (TCD) is used to select children with sickle cell disease (SCD) for primary stroke prevention using regular blood transfusion. Whether it can also identify high stroke risk in adults with SCD is not known. METHODS: The authors examined 112 adult patients from two convenience population samples with SCD and 53 healthy control subjects to compare velocities in adults to those reported in children with SCD and to evaluate the influence of age and hematocrit on TCD. RESULTS: Adults with SCD had a higher mean time-averaged maximum mean velocity (110.9 ± 25.7 cm/s) compared with healthy controls (71.1 ± 12.0 cm/s), and the difference is approximately proportional to their anemia. No cases with velocities ≥200 cm/s (the threshold used in children for prophylactic treatment) were found in this sample. CONCLUSIONS: Transcranial Doppler velocities in adults with sickle cell disease (SCD) are lower than those in children with SCD. Velocity criteria used in children cannot be used to stratify risk of stroke in adults. Copyright © 2006 by AAN Enterprises, Inc.","author":[{"dropping-particle":"","family":"Valadi","given":"N.","non-dropping-particle":"","parse-names":false,"suffix":""},{"dropping-particle":"","family":"Silva","given":"G. S.","non-dropping-particle":"","parse-names":false,"suffix":""},{"dropping-particle":"","family":"Bowman","given":"L. S.","non-dropping-particle":"","parse-names":false,"suffix":""},{"dropping-particle":"","family":"Ramsingh","given":"D.","non-dropping-particle":"","parse-names":false,"suffix":""},{"dropping-particle":"","family":"Vicari","given":"P.","non-dropping-particle":"","parse-names":false,"suffix":""},{"dropping-particle":"","family":"Filho","given":"A. C.","non-dropping-particle":"","parse-names":false,"suffix":""},{"dropping-particle":"","family":"Massaro","given":"A. R.","non-dropping-particle":"","parse-names":false,"suffix":""},{"dropping-particle":"","family":"Kutlar","given":"A.","non-dropping-particle":"","parse-names":false,"suffix":""},{"dropping-particle":"","family":"Nichols","given":"F. T.","non-dropping-particle":"","parse-names":false,"suffix":""},{"dropping-particle":"","family":"Adams","given":"R. J.","non-dropping-particle":"","parse-names":false,"suffix":""}],"container-title":"Neurology","id":"ITEM-8","issue":"4","issued":{"date-parts":[["2006","8"]]},"page":"572-574","title":"Transcranial Doppler ultrasonography in adults with sickle cell disease","type":"article-journal","volume":"67"},"uris":["http://www.mendeley.com/documents/?uuid=237bd46d-c508-3e07-b093-39576016928d"]},{"id":"ITEM-9","itemData":{"id":"ITEM-9","issued":{"date-parts":[["2016"]]},"title":"Transcranial Doppler Scanning for Children with Sickle Cell Disease Standards and Guidance Second Edition","type":"report"},"uris":["http://www.mendeley.com/documents/?uuid=b10c0beb-a898-32fe-ba4e-31bb2807c61a"]},{"id":"ITEM-10","itemData":{"DOI":"10.1007/s002470050314","ISSN":"03010449","abstract":"Objective. The authors previously reported five transcranial Doppler ultrasonography (TCD) findings as significant in detecting clinical cerebrovascular disease in a 4-year study in patients with sickle cell disease. This is a follow-up to evaluate the validity of the original findings over another 4-year period during which the study population doubled. A clinical follow-up of the original asymptomatic sickle cell patients with positive TCD, MRA, and MRI was also made. Materials and methods. Over an 8-year period TCD, MRI, and MRA were prospectively performed in 90 sickle cell patients who were clinically asymptomatic for stroke and in 27 sickle cell patients with clinical stroke. Results. Of the 4 out of original 46 control patients in 1992 who had positive MRA and TCD, 3 have subsequently had clinical stroke. None of the 9 original patients with positive TCD and positive MRI but negative MRA have developed stroke. All five original TCD indicators of disease were still significant (P &lt; 0.05) for detecting clinical disease: maximum velocity in ophthalmic artery (OA) &gt; 35 cm/s, mean velocity in middle cerebral artery (MCA) &gt; 170 cm/s, resistive index (RI) in OA &lt; 50, velocity in OA greater than in MCA, and velocity in posterior cerebral (PCA), vertebral, or basilar arteries greater than in MCA. Four additional factors were also significant: turbulence, PCA or ACA without MCA, RI &lt; 30, and maximum velocity in MCA &gt; 200 cm/s. Conclusion. Positive MRA with a positive TCD in an asymptomatic patient in long-term follow-up suggests a trend for developing clinical stroke. A 4- to 8-year follow-up of nine patients with positive TCD, positive MRI, but not positive MRA did not show development of clinical stroke. Nine Doppler findings are significant in screening for clinically symptomatic vascular disease in sickle cell patients. It is recommended that children with sickle cell disease be screened for cerebrovascular disease with TCD. If one or two indicators of abnormality are present, MRA is recommended. If the MRA is positive, the patient may be considered for transfusion therapy or other treatment for prevention of stroke.","author":[{"dropping-particle":"","family":"Seibert","given":"Joanna J.","non-dropping-particle":"","parse-names":false,"suffix":""},{"dropping-particle":"","family":"Glasier","given":"Charles M.","non-dropping-particle":"","parse-names":false,"suffix":""},{"dropping-particle":"","family":"Kirby","given":"Russell S.","non-dropping-particle":"","parse-names":false,"suffix":""},{"dropping-particle":"","family":"Allison","given":"Janice W.","non-dropping-particle":"","parse-names":false,"suffix":""},{"dropping-particle":"","family":"James","given":"Charles A.","non-dropping-particle":"","parse-names":false,"suffix":""},{"dropping-particle":"","family":"Becton","given":"David L.","non-dropping-particle":"","parse-names":false,"suffix":""},{"dropping-particle":"","family":"Kinder","given":"David L.","non-dropping-particle":"","parse-names":false,"suffix":""},{"dropping-particle":"","family":"Cox","given":"Katie S.","non-dropping-particle":"","parse-names":false,"suffix":""},{"dropping-particle":"","family":"Flick","given":"Ellie L.","non-dropping-particle":"","parse-names":false,"suffix":""},{"dropping-particle":"","family":"Lairry","given":"Fabian","non-dropping-particle":"","parse-names":false,"suffix":""},{"dropping-particle":"","family":"Jackson","given":"Jacquelyn Ford","non-dropping-particle":"","parse-names":false,"suffix":""},{"dropping-particle":"","family":"Graves","given":"Rochelle A.","non-dropping-particle":"","parse-names":false,"suffix":""}],"container-title":"Pediatric Radiology","id":"ITEM-10","issue":"3","issued":{"date-parts":[["1998","3"]]},"page":"138-142","title":"Transcranial Doppler, MRA, and MRI as a screening examination for cerebrovascular disease in patients with sickle cell anemia: An 8-year study","type":"article-journal","volume":"28"},"uris":["http://www.mendeley.com/documents/?uuid=cc2c0d3e-5eb0-3428-a909-3ed922cbb81c"]}],"mendeley":{"formattedCitation":"[1–6,59–62]","plainTextFormattedCitation":"[1–6,59–62]","previouslyFormattedCitation":"[1–6,59–62]"},"properties":{"noteIndex":0},"schema":"https://github.com/citation-style-language/schema/raw/master/csl-citation.json"}</w:instrText>
      </w:r>
      <w:r w:rsidR="00AB37D3">
        <w:rPr>
          <w:rFonts w:cs="Times New Roman"/>
          <w:szCs w:val="24"/>
        </w:rPr>
        <w:fldChar w:fldCharType="separate"/>
      </w:r>
      <w:r w:rsidR="00A0631E" w:rsidRPr="00A0631E">
        <w:rPr>
          <w:rFonts w:cs="Times New Roman"/>
          <w:noProof/>
          <w:szCs w:val="24"/>
        </w:rPr>
        <w:t>[1–6,59–62]</w:t>
      </w:r>
      <w:r w:rsidR="00AB37D3">
        <w:rPr>
          <w:rFonts w:cs="Times New Roman"/>
          <w:szCs w:val="24"/>
        </w:rPr>
        <w:fldChar w:fldCharType="end"/>
      </w:r>
      <w:r>
        <w:t>.</w:t>
      </w:r>
    </w:p>
    <w:p w14:paraId="04BA62DC" w14:textId="6AF4E605" w:rsidR="00E80F02" w:rsidRDefault="00E80F02" w:rsidP="00E80F02">
      <w:pPr>
        <w:pStyle w:val="aff1"/>
        <w:divId w:val="266810958"/>
      </w:pPr>
      <w:r w:rsidRPr="00B104EF">
        <w:t>Уровень убедительности рекомендаций</w:t>
      </w:r>
      <w:r>
        <w:t xml:space="preserve"> С</w:t>
      </w:r>
      <w:r w:rsidRPr="00B104EF">
        <w:t xml:space="preserve"> (уровень достоверности доказательств – </w:t>
      </w:r>
      <w:r w:rsidR="00A0631E">
        <w:t>3</w:t>
      </w:r>
      <w:r w:rsidRPr="00B104EF">
        <w:t>)</w:t>
      </w:r>
    </w:p>
    <w:p w14:paraId="3D6C1F6F" w14:textId="714ED006" w:rsidR="00DE17A8" w:rsidRPr="000169AA" w:rsidRDefault="00DE17A8" w:rsidP="00DE17A8">
      <w:pPr>
        <w:pStyle w:val="1"/>
        <w:divId w:val="266810958"/>
        <w:rPr>
          <w:b/>
        </w:rPr>
      </w:pPr>
      <w:r w:rsidRPr="00E9326D">
        <w:rPr>
          <w:bCs/>
        </w:rPr>
        <w:t>Всем</w:t>
      </w:r>
      <w:r>
        <w:rPr>
          <w:b/>
        </w:rPr>
        <w:t xml:space="preserve"> </w:t>
      </w:r>
      <w:r>
        <w:rPr>
          <w:bCs/>
        </w:rPr>
        <w:t xml:space="preserve">пациентам с подозрением на СКБ </w:t>
      </w:r>
      <w:r w:rsidRPr="00D74813">
        <w:rPr>
          <w:b/>
        </w:rPr>
        <w:t>рекоменду</w:t>
      </w:r>
      <w:r>
        <w:rPr>
          <w:b/>
        </w:rPr>
        <w:t>е</w:t>
      </w:r>
      <w:r w:rsidRPr="00D74813">
        <w:rPr>
          <w:b/>
        </w:rPr>
        <w:t xml:space="preserve">тся </w:t>
      </w:r>
      <w:r>
        <w:rPr>
          <w:bCs/>
        </w:rPr>
        <w:t>МРТ</w:t>
      </w:r>
      <w:r w:rsidRPr="000B394E">
        <w:rPr>
          <w:bCs/>
        </w:rPr>
        <w:t xml:space="preserve"> </w:t>
      </w:r>
      <w:r w:rsidR="0053340B">
        <w:rPr>
          <w:bCs/>
        </w:rPr>
        <w:t xml:space="preserve">костной ткани или (при невозможности проведения МРТ) ультразвуковое исследование костей для выявления </w:t>
      </w:r>
      <w:proofErr w:type="spellStart"/>
      <w:r w:rsidR="0053340B">
        <w:rPr>
          <w:bCs/>
        </w:rPr>
        <w:t>остеонекроза</w:t>
      </w:r>
      <w:proofErr w:type="spellEnd"/>
      <w:r w:rsidR="0053340B">
        <w:rPr>
          <w:bCs/>
        </w:rPr>
        <w:t xml:space="preserve"> и аномалий костей и суставов </w:t>
      </w:r>
      <w:r>
        <w:rPr>
          <w:rFonts w:cs="Times New Roman"/>
          <w:szCs w:val="24"/>
        </w:rPr>
        <w:fldChar w:fldCharType="begin" w:fldLock="1"/>
      </w:r>
      <w:r w:rsidR="00A0631E">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синдромы","type":"book"},"uris":["http://www.mendeley.com/documents/?uuid=0868643c-635a-4044-a932-b60f1532e7cb"]},{"id":"ITEM-7","itemData":{"DOI":"10.1016/j.apmr.2005.01.008","ISSN":"00039993","abstract":"Objective: To establish the validity and reliability of the Children's Hospital Oakland Hip Evaluation Scale (CHOHES), a modification of the Harris Hip Score, for the evaluation of avascular necrosis (AVN) in sickle cell disease (SCD). Design: Nonrandomized test-retest. Setting: Outpatient clinic. Participants: Forty patients with SCD and 3 healthy controls participated. Twenty-six SCD patients (15 males, 11 females; mean age, 25y) had been diagnosed with AVN. This group was compared with 14 SCD patients without AVN and 3 healthy controls (8 males, 9 females; mean age, 16y). Intervention: On average, subjects were assessed by 2 physical therapists by using the CHOHES on 3 separate outpatient visits within a 2-week period. Main Outcome Measures: A mixed model with random effects was constructed to compare patient scores on the CHOHES with disease severity as estimated by Ficat staging on plain radiographs. Correlations between and within physical therapists using the CHOHES were calculated to assess intra- and interrater reliability. Results: From the random effects model, the CHOHES mean score was 88 for Ficat stage 0, 75 for Ficat stage I or II, and 61 for Ficat stages III or IV (P&lt;.05). Intrarater reliability estimates for the total CHOHES score were very good (r&lt;.87) as were interrater reliability estimates (r&lt;.90) between therapists who measured hips with a wide range of CHOHES scores. Conclusions: The CHOHES appears to be an easy-to-use, valid, and reliable assessment tool and should be considered for use in the routine clinical evaluation of SCD patients with AVN. © 2005 by American Congress of Rehabilitation Medicine and the American Academy of Physical Medicine and Rehabilitation.","author":[{"dropping-particle":"","family":"Aguilar","given":"Christine M.","non-dropping-particle":"","parse-names":false,"suffix":""},{"dropping-particle":"","family":"Neumayr","given":"Lynne D.","non-dropping-particle":"","parse-names":false,"suffix":""},{"dropping-particle":"","family":"Eggleston","given":"Barry E.","non-dropping-particle":"","parse-names":false,"suffix":""},{"dropping-particle":"","family":"Earles","given":"Anne N.","non-dropping-particle":"","parse-names":false,"suffix":""},{"dropping-particle":"","family":"Robertson","given":"Shanda M.","non-dropping-particle":"","parse-names":false,"suffix":""},{"dropping-particle":"","family":"Jergesen","given":"Harry E.","non-dropping-particle":"","parse-names":false,"suffix":""},{"dropping-particle":"","family":"Stulberg","given":"Bernard N.","non-dropping-particle":"","parse-names":false,"suffix":""},{"dropping-particle":"","family":"Vichinsky","given":"Elliott P.","non-dropping-particle":"","parse-names":false,"suffix":""}],"container-title":"Archives of Physical Medicine and Rehabilitation","id":"ITEM-7","issue":"7","issued":{"date-parts":[["2005","7"]]},"page":"1369-1375","title":"Clinical evaluation of avascular necrosis in patients with sickle cell disease: Children's hospital oakland hip evaluation scale - A modification of the harris hip score","type":"article-journal","volume":"86"},"uris":["http://www.mendeley.com/documents/?uuid=09e4a3d1-dcba-324c-8085-dab22f7e7e45"]},{"id":"ITEM-8","itemData":{"DOI":"10.1002/ajh.23543","ISSN":"03618609","abstract":"Chronic blood transfusions start at a very young age in subjects with transfusion-dependent anemias, the majority of whom have hereditary anemias. To understand how rapidly iron overload develops, we retrospectively reviewed 308 MRIs for evaluation of liver, pancreatic, or cardiac iron in 125 subjects less than 10 years old. Median age at first MRI evaluation was 6.0 years. Median liver iron concentrations in patients less than 3.5 years old were 14 and 13 mg/g dry weight in thalassemia major (TM) and Diamond-Blackfan anemia (DBA) patients, respectively. At time of first MRI, pancreatic iron was markedly elevated (&gt; 100 Hz) in DBA patients, and cardiac iron ( R2* &gt;50 Hz) was present in 5/112 subjects (4.5%), including a 2.5 years old subject with DBA. Five of 14 patients (38%) with congenital dyserythropoietic anemia (CDA) developed excess cardiac iron before their 10th birthday. Thus, clinically significant hepatic and cardiac iron accumulation occurs at an early age in patients on chronic transfusions, particularly in those with ineffective or absent erythropoiesis, such as DBA, CDA, and TM, who are at higher risk for iron cardiomyopathy. Performing MRI for iron evaluation in the liver, heart, and pancreas as early as feasible, particularly in those conditions in which there is suppressed bone marrow activity is very important in the management of iron loaded children in order to prescribe appropriate chelation to prevent long-term sequelae. Am. J. Heamtol. 88:E283-E285, 2013. © 2013 Wiley Periodicals, Inc.","author":[{"dropping-particle":"","family":"Berdoukas","given":"Vasilios","non-dropping-particle":"","parse-names":false,"suffix":""},{"dropping-particle":"","family":"Nord","given":"Anne","non-dropping-particle":"","parse-names":false,"suffix":""},{"dropping-particle":"","family":"Carson","given":"Susan","non-dropping-particle":"","parse-names":false,"suffix":""},{"dropping-particle":"","family":"Puliyel","given":"Mammen","non-dropping-particle":"","parse-names":false,"suffix":""},{"dropping-particle":"","family":"Hofstra","given":"Thomas","non-dropping-particle":"","parse-names":false,"suffix":""},{"dropping-particle":"","family":"Wood","given":"John","non-dropping-particle":"","parse-names":false,"suffix":""},{"dropping-particle":"","family":"Coates","given":"Thomas D.","non-dropping-particle":"","parse-names":false,"suffix":""}],"container-title":"American Journal of Hematology","id":"ITEM-8","issue":"11","issued":{"date-parts":[["2013","11"]]},"title":"Tissue iron evaluation in chronically transfused children shows significant levels of iron loading at a very young age","type":"article-journal","volume":"88"},"uris":["http://www.mendeley.com/documents/?uuid=ad0bcfb5-6a24-3251-aa09-4e535256cf0e"]}],"mendeley":{"formattedCitation":"[1–6,53,63]","plainTextFormattedCitation":"[1–6,53,63]","previouslyFormattedCitation":"[1–6,53,63]"},"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[1–6,53,63]</w:t>
      </w:r>
      <w:r>
        <w:rPr>
          <w:rFonts w:cs="Times New Roman"/>
          <w:szCs w:val="24"/>
        </w:rPr>
        <w:fldChar w:fldCharType="end"/>
      </w:r>
      <w:r>
        <w:t>.</w:t>
      </w:r>
    </w:p>
    <w:p w14:paraId="77FEB14C" w14:textId="77777777" w:rsidR="00DE17A8" w:rsidRDefault="00DE17A8" w:rsidP="00DE17A8">
      <w:pPr>
        <w:pStyle w:val="aff1"/>
        <w:divId w:val="266810958"/>
      </w:pPr>
      <w:r w:rsidRPr="00B104EF">
        <w:t>Уровень убедительности рекомендаций</w:t>
      </w:r>
      <w:r>
        <w:t xml:space="preserve"> С</w:t>
      </w:r>
      <w:r w:rsidRPr="00B104EF">
        <w:t xml:space="preserve"> (уровень достоверности доказательств – </w:t>
      </w:r>
      <w:r>
        <w:t>5</w:t>
      </w:r>
      <w:r w:rsidRPr="00B104EF">
        <w:t>)</w:t>
      </w:r>
    </w:p>
    <w:p w14:paraId="00E4B7DC" w14:textId="39B14843" w:rsidR="00A72BEF" w:rsidRPr="000169AA" w:rsidRDefault="00A72BEF" w:rsidP="00A72BEF">
      <w:pPr>
        <w:pStyle w:val="1"/>
        <w:divId w:val="266810958"/>
        <w:rPr>
          <w:b/>
        </w:rPr>
      </w:pPr>
      <w:r>
        <w:rPr>
          <w:bCs/>
        </w:rPr>
        <w:lastRenderedPageBreak/>
        <w:t>Пациентам с СКБ с малыми субарахноидальными кровоизлияни</w:t>
      </w:r>
      <w:r w:rsidR="00555C01">
        <w:rPr>
          <w:bCs/>
        </w:rPr>
        <w:t>я</w:t>
      </w:r>
      <w:r>
        <w:rPr>
          <w:bCs/>
        </w:rPr>
        <w:t xml:space="preserve">ми </w:t>
      </w:r>
      <w:r w:rsidRPr="00D74813">
        <w:rPr>
          <w:b/>
        </w:rPr>
        <w:t>рекоменду</w:t>
      </w:r>
      <w:r>
        <w:rPr>
          <w:b/>
        </w:rPr>
        <w:t>е</w:t>
      </w:r>
      <w:r w:rsidRPr="00D74813">
        <w:rPr>
          <w:b/>
        </w:rPr>
        <w:t xml:space="preserve">тся </w:t>
      </w:r>
      <w:r>
        <w:rPr>
          <w:bCs/>
        </w:rPr>
        <w:t xml:space="preserve">выполнение </w:t>
      </w:r>
      <w:r w:rsidR="00555C01">
        <w:rPr>
          <w:bCs/>
        </w:rPr>
        <w:t xml:space="preserve">церебральной </w:t>
      </w:r>
      <w:r>
        <w:rPr>
          <w:bCs/>
        </w:rPr>
        <w:t>ангиографии</w:t>
      </w:r>
      <w:r w:rsidR="00555C01" w:rsidRPr="00555C01">
        <w:rPr>
          <w:bCs/>
        </w:rPr>
        <w:t xml:space="preserve"> </w:t>
      </w:r>
      <w:r w:rsidR="00555C01">
        <w:rPr>
          <w:bCs/>
        </w:rPr>
        <w:t xml:space="preserve">для выявления аневризмы или артериовенозной </w:t>
      </w:r>
      <w:proofErr w:type="spellStart"/>
      <w:r w:rsidR="00555C01">
        <w:rPr>
          <w:bCs/>
        </w:rPr>
        <w:t>мальформации</w:t>
      </w:r>
      <w:proofErr w:type="spellEnd"/>
      <w:r w:rsidR="00555C01">
        <w:rPr>
          <w:bCs/>
        </w:rPr>
        <w:t xml:space="preserve"> для возможного хирургического вмешательства</w:t>
      </w:r>
      <w:r>
        <w:rPr>
          <w:bCs/>
        </w:rPr>
        <w:t xml:space="preserve"> </w:t>
      </w:r>
      <w:r>
        <w:rPr>
          <w:rFonts w:cs="Times New Roman"/>
          <w:szCs w:val="24"/>
        </w:rPr>
        <w:fldChar w:fldCharType="begin" w:fldLock="1"/>
      </w:r>
      <w:r w:rsidR="00A0631E">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mendeley":{"formattedCitation":"[1,2,64–68]","plainTextFormattedCitation":"[1,2,64–68]","previouslyFormattedCitation":"[1,2,64–68]"},"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[1,2,64–68]</w:t>
      </w:r>
      <w:r>
        <w:rPr>
          <w:rFonts w:cs="Times New Roman"/>
          <w:szCs w:val="24"/>
        </w:rPr>
        <w:fldChar w:fldCharType="end"/>
      </w:r>
      <w:r>
        <w:t>.</w:t>
      </w:r>
    </w:p>
    <w:p w14:paraId="616E2127" w14:textId="77777777" w:rsidR="00A72BEF" w:rsidRPr="00D6129B" w:rsidRDefault="00A72BEF" w:rsidP="00A72BEF">
      <w:pPr>
        <w:pStyle w:val="aff1"/>
        <w:divId w:val="266810958"/>
      </w:pPr>
      <w:r w:rsidRPr="00B104EF">
        <w:t>Уровень убедительности рекомендаций</w:t>
      </w:r>
      <w:r>
        <w:t xml:space="preserve"> С</w:t>
      </w:r>
      <w:r w:rsidRPr="00B104EF">
        <w:t xml:space="preserve"> (уровень достоверности </w:t>
      </w:r>
      <w:r w:rsidRPr="00D6129B">
        <w:t>доказательств – 5)</w:t>
      </w:r>
    </w:p>
    <w:p w14:paraId="58FAB1C8" w14:textId="37AC6CAE" w:rsidR="005E34F5" w:rsidRPr="00D6129B" w:rsidRDefault="005E34F5" w:rsidP="005E34F5">
      <w:pPr>
        <w:pStyle w:val="1"/>
        <w:divId w:val="266810958"/>
        <w:rPr>
          <w:b/>
        </w:rPr>
      </w:pPr>
      <w:r w:rsidRPr="00D6129B">
        <w:rPr>
          <w:bCs/>
        </w:rPr>
        <w:t>Всем</w:t>
      </w:r>
      <w:r w:rsidRPr="00D6129B">
        <w:rPr>
          <w:b/>
        </w:rPr>
        <w:t xml:space="preserve"> </w:t>
      </w:r>
      <w:r w:rsidRPr="00D6129B">
        <w:rPr>
          <w:bCs/>
        </w:rPr>
        <w:t>пациентам</w:t>
      </w:r>
      <w:r w:rsidR="00DE17A8" w:rsidRPr="00D6129B">
        <w:rPr>
          <w:bCs/>
        </w:rPr>
        <w:t xml:space="preserve"> с СКБ, получающим регулярные </w:t>
      </w:r>
      <w:proofErr w:type="spellStart"/>
      <w:r w:rsidR="00DE17A8" w:rsidRPr="00D6129B">
        <w:rPr>
          <w:bCs/>
        </w:rPr>
        <w:t>трануфузии</w:t>
      </w:r>
      <w:proofErr w:type="spellEnd"/>
      <w:r w:rsidR="00DE17A8" w:rsidRPr="00D6129B">
        <w:rPr>
          <w:bCs/>
        </w:rPr>
        <w:t xml:space="preserve"> </w:t>
      </w:r>
      <w:proofErr w:type="spellStart"/>
      <w:r w:rsidR="00DE17A8" w:rsidRPr="00D6129B">
        <w:rPr>
          <w:bCs/>
        </w:rPr>
        <w:t>эритроцитарной</w:t>
      </w:r>
      <w:proofErr w:type="spellEnd"/>
      <w:r w:rsidR="00DE17A8" w:rsidRPr="00D6129B">
        <w:rPr>
          <w:bCs/>
        </w:rPr>
        <w:t xml:space="preserve"> массы, </w:t>
      </w:r>
      <w:r w:rsidRPr="00D6129B">
        <w:rPr>
          <w:b/>
        </w:rPr>
        <w:t xml:space="preserve">рекомендуется </w:t>
      </w:r>
      <w:r w:rsidR="000B394E" w:rsidRPr="00D6129B">
        <w:rPr>
          <w:bCs/>
        </w:rPr>
        <w:t xml:space="preserve">МРТ сердца с контрастированием, МРТ органов брюшной полости с внутривенным введением </w:t>
      </w:r>
      <w:proofErr w:type="spellStart"/>
      <w:r w:rsidR="000B394E" w:rsidRPr="00D6129B">
        <w:rPr>
          <w:bCs/>
        </w:rPr>
        <w:t>гепатотропного</w:t>
      </w:r>
      <w:proofErr w:type="spellEnd"/>
      <w:r w:rsidR="000B394E" w:rsidRPr="00D6129B">
        <w:rPr>
          <w:bCs/>
        </w:rPr>
        <w:t xml:space="preserve"> контрастного препарата</w:t>
      </w:r>
      <w:r w:rsidR="00DE17A8" w:rsidRPr="00D6129B">
        <w:rPr>
          <w:bCs/>
        </w:rPr>
        <w:t xml:space="preserve"> для диагностики перегрузки железом</w:t>
      </w:r>
      <w:r w:rsidRPr="00D6129B">
        <w:rPr>
          <w:bCs/>
        </w:rPr>
        <w:t xml:space="preserve"> </w:t>
      </w:r>
      <w:r w:rsidRPr="00D6129B">
        <w:rPr>
          <w:rFonts w:cs="Times New Roman"/>
          <w:szCs w:val="24"/>
        </w:rPr>
        <w:fldChar w:fldCharType="begin" w:fldLock="1"/>
      </w:r>
      <w:r w:rsidR="002D61A3" w:rsidRPr="00D6129B">
        <w:rPr>
          <w:rFonts w:cs="Times New Roman"/>
          <w:szCs w:val="24"/>
        </w:rPr>
        <w:instrText>ADDIN CSL_CITATION {"citationItems":[{"id":"ITEM-1","itemData":{"PMID":"32965817","abstract":"Transfusion iron overload is a major concern in the management of patients with severe anemic syndromes like thalassemia. Because of the close monitoring of iron homeostasis, excess iron from multiple blood transfusions deposits in different organs of the body and causes organ damage. Early iron-chelation therapy can prevent severe life-threatening consequences.","author":[{"dropping-particle":"","family":"Rasel","given":"Mohammad","non-dropping-particle":"","parse-names":false,"suffix":""},{"dropping-particle":"","family":"Mahboobi","given":"Sohail K.","non-dropping-particle":"","parse-names":false,"suffix":""}],"container-title":"StatPearls","id":"ITEM-1","issued":{"date-parts":[["2021","1","29"]]},"publisher":"StatPearls Publishing","title":"Transfusion Iron Overload","type":"book"},"uris":["http://www.mendeley.com/documents/?uuid=195d9b9b-1705-3ea8-95de-598e78b714ad"]}],"mendeley":{"formattedCitation":"[69]","plainTextFormattedCitation":"[69]","previouslyFormattedCitation":"[69]"},"properties":{"noteIndex":0},"schema":"https://github.com/citation-style-language/schema/raw/master/csl-citation.json"}</w:instrText>
      </w:r>
      <w:r w:rsidRPr="00D6129B">
        <w:rPr>
          <w:rFonts w:cs="Times New Roman"/>
          <w:szCs w:val="24"/>
        </w:rPr>
        <w:fldChar w:fldCharType="separate"/>
      </w:r>
      <w:r w:rsidR="00A0631E" w:rsidRPr="00D6129B">
        <w:rPr>
          <w:rFonts w:cs="Times New Roman"/>
          <w:noProof/>
          <w:szCs w:val="24"/>
        </w:rPr>
        <w:t>[69]</w:t>
      </w:r>
      <w:r w:rsidRPr="00D6129B">
        <w:rPr>
          <w:rFonts w:cs="Times New Roman"/>
          <w:szCs w:val="24"/>
        </w:rPr>
        <w:fldChar w:fldCharType="end"/>
      </w:r>
      <w:r w:rsidRPr="00D6129B">
        <w:t>.</w:t>
      </w:r>
    </w:p>
    <w:p w14:paraId="24831814" w14:textId="77777777" w:rsidR="005E34F5" w:rsidRPr="00D6129B" w:rsidRDefault="005E34F5" w:rsidP="005E34F5">
      <w:pPr>
        <w:pStyle w:val="aff1"/>
        <w:divId w:val="266810958"/>
      </w:pPr>
      <w:r w:rsidRPr="00D6129B">
        <w:t>Уровень убедительности рекомендаций С (уровень достоверности доказательств – 5)</w:t>
      </w:r>
    </w:p>
    <w:p w14:paraId="543F899C" w14:textId="77777777" w:rsidR="00FE445A" w:rsidRDefault="00FE445A" w:rsidP="005E34F5">
      <w:pPr>
        <w:pStyle w:val="aff1"/>
        <w:divId w:val="266810958"/>
        <w:rPr>
          <w:b w:val="0"/>
          <w:i/>
        </w:rPr>
      </w:pPr>
      <w:r w:rsidRPr="00D6129B">
        <w:t>Комментарии:</w:t>
      </w:r>
      <w:r w:rsidRPr="00D6129B">
        <w:rPr>
          <w:b w:val="0"/>
          <w:i/>
          <w:sz w:val="20"/>
          <w:szCs w:val="20"/>
        </w:rPr>
        <w:t xml:space="preserve"> </w:t>
      </w:r>
      <w:r w:rsidR="004C1D35" w:rsidRPr="00D6129B">
        <w:rPr>
          <w:b w:val="0"/>
          <w:i/>
        </w:rPr>
        <w:t>МРТ в режиме Т2 – наиболее информативный метод</w:t>
      </w:r>
      <w:r w:rsidR="00133BA7" w:rsidRPr="00D6129B">
        <w:rPr>
          <w:b w:val="0"/>
          <w:i/>
        </w:rPr>
        <w:t xml:space="preserve"> в диагностике перегрузки железом</w:t>
      </w:r>
      <w:r w:rsidR="00133BA7">
        <w:rPr>
          <w:b w:val="0"/>
          <w:i/>
        </w:rPr>
        <w:t xml:space="preserve"> </w:t>
      </w:r>
    </w:p>
    <w:p w14:paraId="20820D02" w14:textId="77777777" w:rsidR="00B46390" w:rsidRDefault="00B46390" w:rsidP="00B104EF">
      <w:pPr>
        <w:pStyle w:val="2"/>
        <w:divId w:val="266810958"/>
      </w:pPr>
      <w:bookmarkStart w:id="39" w:name="_Toc82514441"/>
      <w:r w:rsidRPr="006C1A94">
        <w:t>2.5 Ин</w:t>
      </w:r>
      <w:r w:rsidR="00A70F44" w:rsidRPr="006C1A94">
        <w:t>ые диагностические исследования</w:t>
      </w:r>
      <w:bookmarkEnd w:id="39"/>
    </w:p>
    <w:p w14:paraId="3376312D" w14:textId="761F29FD" w:rsidR="00D71CCB" w:rsidRDefault="00D71CCB" w:rsidP="00D71CCB">
      <w:pPr>
        <w:pStyle w:val="1"/>
        <w:rPr>
          <w:b/>
        </w:rPr>
      </w:pPr>
      <w:bookmarkStart w:id="40" w:name="__RefHeading___doc_3"/>
      <w:r w:rsidRPr="00E9326D">
        <w:rPr>
          <w:bCs/>
        </w:rPr>
        <w:t>Всем</w:t>
      </w:r>
      <w:r>
        <w:rPr>
          <w:b/>
        </w:rPr>
        <w:t xml:space="preserve"> </w:t>
      </w:r>
      <w:r>
        <w:rPr>
          <w:bCs/>
        </w:rPr>
        <w:t xml:space="preserve">пациентам с СКБ, начиная с раннего возраста, </w:t>
      </w:r>
      <w:r w:rsidRPr="00D74813">
        <w:rPr>
          <w:b/>
        </w:rPr>
        <w:t>рекоменду</w:t>
      </w:r>
      <w:r>
        <w:rPr>
          <w:b/>
        </w:rPr>
        <w:t>ю</w:t>
      </w:r>
      <w:r w:rsidRPr="00D74813">
        <w:rPr>
          <w:b/>
        </w:rPr>
        <w:t xml:space="preserve">тся </w:t>
      </w:r>
      <w:r>
        <w:t>ежегодный осмотр</w:t>
      </w:r>
      <w:r w:rsidR="00FA03BC">
        <w:t xml:space="preserve"> врачом-</w:t>
      </w:r>
      <w:r>
        <w:t>офтальмол</w:t>
      </w:r>
      <w:r w:rsidR="00FA03BC">
        <w:t>огом</w:t>
      </w:r>
      <w:r>
        <w:t xml:space="preserve"> и расширенное офтальмологическое обследование</w:t>
      </w:r>
      <w:r w:rsidR="00A0631E" w:rsidRPr="00A0631E">
        <w:t xml:space="preserve"> </w:t>
      </w:r>
      <w:r w:rsidR="00A0631E">
        <w:t>для диагностики офтальмологических осложнений СКБ</w:t>
      </w:r>
      <w:r>
        <w:t xml:space="preserve"> </w:t>
      </w:r>
      <w:r>
        <w:rPr>
          <w:bCs/>
          <w:szCs w:val="24"/>
        </w:rPr>
        <w:fldChar w:fldCharType="begin" w:fldLock="1"/>
      </w:r>
      <w:r w:rsidR="002D61A3">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disease","type":"article","volume":"151"},"uris":["http://www.mendeley.com/documents/?uuid=8e8bb1d2-936c-366a-9c72-4a9232b6fa99"]},{"id":"ITEM-5","itemData":{"DOI":"10.1016/j.survophthal.2009.11.004","ISSN":"00396257","abstract":"The pathophysiology of sickle cell disease is not limited to abnormal red blood cells. The clinical manifestations of sickle cell disease include complex pathways and processes such as endothelial activation, inflammation, bioavailability of nitric oxide, oxidative stress, and the adhesiveness of a variety of blood cells. Increasingly, distinct subphenotypes and genetic modifiers of sickle cell disease are being recognized. We apply recent advances in sickle cell disease to ocular biology to highlight translational research in this field and encourage additional studies on the ocular manifestations of sickle cell disease. © 2010 Elsevier Inc.","author":[{"dropping-particle":"","family":"Elagouz","given":"Mohammed","non-dropping-particle":"","parse-names":false,"suffix":""},{"dropping-particle":"","family":"Jyothi","given":"Sreedhar","non-dropping-particle":"","parse-names":false,"suffix":""},{"dropping-particle":"","family":"Gupta","given":"Bhaskar","non-dropping-particle":"","parse-names":false,"suffix":""},{"dropping-particle":"","family":"Sivaprasad","given":"Sobha","non-dropping-particle":"","parse-names":false,"suffix":""}],"container-title":"Survey of Ophthalmology","id":"ITEM-5","issue":"4","issued":{"date-parts":[["2010","7"]]},"page":"359-377","title":"Sickle cell disease and the eye: Old and new concepts","type":"article","volume":"55"},"uris":["http://www.mendeley.com/documents/?uuid=699fb070-428a-37ad-a210-30c5d0168c55"]}],"mendeley":{"formattedCitation":"[1,2,7,8,70]","plainTextFormattedCitation":"[1,2,7,8,70]","previouslyFormattedCitation":"[1,2,7,8,70]"},"properties":{"noteIndex":0},"schema":"https://github.com/citation-style-language/schema/raw/master/csl-citation.json"}</w:instrText>
      </w:r>
      <w:r>
        <w:rPr>
          <w:bCs/>
          <w:szCs w:val="24"/>
        </w:rPr>
        <w:fldChar w:fldCharType="separate"/>
      </w:r>
      <w:r w:rsidR="00A0631E" w:rsidRPr="00A0631E">
        <w:rPr>
          <w:bCs/>
          <w:noProof/>
          <w:szCs w:val="24"/>
        </w:rPr>
        <w:t>[1,2,7,8,70]</w:t>
      </w:r>
      <w:r>
        <w:rPr>
          <w:bCs/>
          <w:szCs w:val="24"/>
        </w:rPr>
        <w:fldChar w:fldCharType="end"/>
      </w:r>
      <w:r>
        <w:t>.</w:t>
      </w:r>
    </w:p>
    <w:p w14:paraId="58494F28" w14:textId="77777777" w:rsidR="00D71CCB" w:rsidRPr="00B104EF" w:rsidRDefault="00D71CCB" w:rsidP="00D71CCB">
      <w:pPr>
        <w:pStyle w:val="aff1"/>
      </w:pPr>
      <w:r w:rsidRPr="00B104EF">
        <w:t>Уровень убедительности рекомендаций</w:t>
      </w:r>
      <w:r>
        <w:t xml:space="preserve"> С</w:t>
      </w:r>
      <w:r w:rsidRPr="00B104EF">
        <w:t xml:space="preserve"> (уровень достоверности доказательств – </w:t>
      </w:r>
      <w:r>
        <w:t>5</w:t>
      </w:r>
      <w:r w:rsidRPr="00B104EF">
        <w:t>)</w:t>
      </w:r>
    </w:p>
    <w:p w14:paraId="1DA781D8" w14:textId="6C98DAC6" w:rsidR="00094ED6" w:rsidRDefault="00D71CCB" w:rsidP="00D71CCB">
      <w:pPr>
        <w:pStyle w:val="aff2"/>
        <w:rPr>
          <w:bCs/>
          <w:i/>
        </w:rPr>
      </w:pPr>
      <w:r w:rsidRPr="003739A2">
        <w:rPr>
          <w:b/>
          <w:bCs/>
        </w:rPr>
        <w:t>Комментарии:</w:t>
      </w:r>
      <w:r w:rsidRPr="0017531C">
        <w:rPr>
          <w:b/>
          <w:i/>
          <w:sz w:val="20"/>
          <w:szCs w:val="20"/>
        </w:rPr>
        <w:t xml:space="preserve"> </w:t>
      </w:r>
      <w:r w:rsidRPr="00D71CCB">
        <w:rPr>
          <w:i/>
        </w:rPr>
        <w:t>пациент</w:t>
      </w:r>
      <w:r>
        <w:rPr>
          <w:i/>
        </w:rPr>
        <w:t>ы</w:t>
      </w:r>
      <w:r w:rsidRPr="00D71CCB">
        <w:rPr>
          <w:i/>
        </w:rPr>
        <w:t xml:space="preserve"> с СКБ при травме глаза или </w:t>
      </w:r>
      <w:proofErr w:type="spellStart"/>
      <w:r w:rsidRPr="00D71CCB">
        <w:rPr>
          <w:i/>
        </w:rPr>
        <w:t>периорбитальной</w:t>
      </w:r>
      <w:proofErr w:type="spellEnd"/>
      <w:r w:rsidRPr="00D71CCB">
        <w:rPr>
          <w:i/>
        </w:rPr>
        <w:t xml:space="preserve"> области долж</w:t>
      </w:r>
      <w:r>
        <w:rPr>
          <w:i/>
        </w:rPr>
        <w:t>ны</w:t>
      </w:r>
      <w:r w:rsidRPr="00D71CCB">
        <w:rPr>
          <w:i/>
        </w:rPr>
        <w:t xml:space="preserve"> быть немедленно осмотрен</w:t>
      </w:r>
      <w:r>
        <w:rPr>
          <w:i/>
        </w:rPr>
        <w:t>ы</w:t>
      </w:r>
      <w:r w:rsidRPr="00D71CCB">
        <w:rPr>
          <w:i/>
        </w:rPr>
        <w:t xml:space="preserve"> офтальмологом, т.</w:t>
      </w:r>
      <w:r>
        <w:rPr>
          <w:i/>
        </w:rPr>
        <w:t xml:space="preserve"> </w:t>
      </w:r>
      <w:r w:rsidRPr="00D71CCB">
        <w:rPr>
          <w:i/>
        </w:rPr>
        <w:t>к. они имеют высокий риск потери зрения от повышения внутриглазного давления с кровоизлиянием в переднюю камеру (</w:t>
      </w:r>
      <w:proofErr w:type="spellStart"/>
      <w:r w:rsidRPr="00D71CCB">
        <w:rPr>
          <w:i/>
        </w:rPr>
        <w:t>гифема</w:t>
      </w:r>
      <w:proofErr w:type="spellEnd"/>
      <w:r w:rsidRPr="00D71CCB">
        <w:rPr>
          <w:i/>
        </w:rPr>
        <w:t>)</w:t>
      </w:r>
      <w:r>
        <w:rPr>
          <w:i/>
        </w:rPr>
        <w:t>.</w:t>
      </w:r>
    </w:p>
    <w:p w14:paraId="3E2CFC5B" w14:textId="77777777" w:rsidR="000414F6" w:rsidRDefault="00CB71DA" w:rsidP="00C4630C">
      <w:pPr>
        <w:pStyle w:val="afff0"/>
      </w:pPr>
      <w:bookmarkStart w:id="41" w:name="_Toc11747742"/>
      <w:bookmarkStart w:id="42" w:name="_Toc82514442"/>
      <w:r>
        <w:t xml:space="preserve">3. </w:t>
      </w:r>
      <w:r w:rsidRPr="00B104EF">
        <w:t>Лечение</w:t>
      </w:r>
      <w:bookmarkEnd w:id="40"/>
      <w:r w:rsidR="0038545E">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41"/>
      <w:bookmarkEnd w:id="42"/>
    </w:p>
    <w:p w14:paraId="5EDA146F" w14:textId="77777777" w:rsidR="00ED5598" w:rsidRDefault="00ED5598" w:rsidP="00334F6C">
      <w:pPr>
        <w:pStyle w:val="2-6"/>
        <w:divId w:val="1767193717"/>
        <w:rPr>
          <w:rStyle w:val="afffa"/>
          <w:rFonts w:eastAsiaTheme="minorHAnsi" w:cstheme="minorBidi"/>
          <w:i w:val="0"/>
          <w:color w:val="auto"/>
          <w:sz w:val="24"/>
        </w:rPr>
      </w:pPr>
      <w:bookmarkStart w:id="43" w:name="_Toc469402341"/>
      <w:bookmarkStart w:id="44" w:name="_Toc468273538"/>
      <w:bookmarkStart w:id="45" w:name="_Toc468273456"/>
      <w:bookmarkEnd w:id="43"/>
      <w:bookmarkEnd w:id="44"/>
      <w:bookmarkEnd w:id="45"/>
    </w:p>
    <w:p w14:paraId="6F4EDD4F" w14:textId="77777777" w:rsidR="00CC5156" w:rsidRPr="00194307" w:rsidRDefault="007D178B" w:rsidP="00334F6C">
      <w:pPr>
        <w:pStyle w:val="2-6"/>
        <w:divId w:val="1767193717"/>
      </w:pPr>
      <w:r>
        <w:rPr>
          <w:rStyle w:val="afffa"/>
          <w:rFonts w:eastAsiaTheme="minorHAnsi" w:cstheme="minorBidi"/>
          <w:color w:val="auto"/>
          <w:sz w:val="24"/>
        </w:rPr>
        <w:t xml:space="preserve">Цель лечения – обеспечить нормальный рост и развитие ребенка, сохранить трудоспособность в подростковом возрасте, обеспечить хорошее качество жизни пациента </w:t>
      </w:r>
    </w:p>
    <w:p w14:paraId="3F8D0A9F" w14:textId="77777777" w:rsidR="002929B1" w:rsidRDefault="004E1288" w:rsidP="002929B1">
      <w:pPr>
        <w:pStyle w:val="2"/>
        <w:spacing w:before="0"/>
        <w:divId w:val="1767193717"/>
        <w:rPr>
          <w:rFonts w:eastAsia="Times New Roman"/>
        </w:rPr>
      </w:pPr>
      <w:bookmarkStart w:id="46" w:name="_Toc11747743"/>
      <w:bookmarkStart w:id="47" w:name="_Toc82514443"/>
      <w:r w:rsidRPr="004E1288">
        <w:rPr>
          <w:rFonts w:eastAsia="Times New Roman"/>
        </w:rPr>
        <w:t>3.1</w:t>
      </w:r>
      <w:r w:rsidR="002929B1">
        <w:rPr>
          <w:rFonts w:eastAsia="Times New Roman"/>
        </w:rPr>
        <w:t xml:space="preserve"> </w:t>
      </w:r>
      <w:r w:rsidRPr="004E1288">
        <w:rPr>
          <w:rFonts w:eastAsia="Times New Roman"/>
        </w:rPr>
        <w:t>Консервативное лечение</w:t>
      </w:r>
      <w:bookmarkEnd w:id="46"/>
      <w:bookmarkEnd w:id="47"/>
    </w:p>
    <w:p w14:paraId="20DD5765" w14:textId="2476E982" w:rsidR="00B104EF" w:rsidRDefault="00194307" w:rsidP="00B104EF">
      <w:pPr>
        <w:pStyle w:val="1"/>
        <w:divId w:val="1767193717"/>
        <w:rPr>
          <w:b/>
        </w:rPr>
      </w:pPr>
      <w:r w:rsidRPr="00E9326D">
        <w:rPr>
          <w:bCs/>
        </w:rPr>
        <w:lastRenderedPageBreak/>
        <w:t>Всем</w:t>
      </w:r>
      <w:r>
        <w:rPr>
          <w:b/>
        </w:rPr>
        <w:t xml:space="preserve"> </w:t>
      </w:r>
      <w:r>
        <w:rPr>
          <w:bCs/>
        </w:rPr>
        <w:t>пациентам с СКБ</w:t>
      </w:r>
      <w:r w:rsidR="00EA70C4" w:rsidRPr="00EA70C4">
        <w:rPr>
          <w:bCs/>
        </w:rPr>
        <w:t xml:space="preserve"> </w:t>
      </w:r>
      <w:r w:rsidR="00EA70C4">
        <w:rPr>
          <w:bCs/>
        </w:rPr>
        <w:t xml:space="preserve">старше 2 лет </w:t>
      </w:r>
      <w:r w:rsidR="00EA70C4" w:rsidRPr="007F7908">
        <w:rPr>
          <w:bCs/>
          <w:szCs w:val="24"/>
        </w:rPr>
        <w:t>при наличии тяжелых болевых кризов, требующих госпитализации 3 и более раз в год</w:t>
      </w:r>
      <w:r w:rsidR="00EA70C4">
        <w:rPr>
          <w:bCs/>
          <w:szCs w:val="24"/>
        </w:rPr>
        <w:t xml:space="preserve"> либо</w:t>
      </w:r>
      <w:r w:rsidR="00EA70C4" w:rsidRPr="007F7908">
        <w:rPr>
          <w:bCs/>
          <w:szCs w:val="24"/>
        </w:rPr>
        <w:t xml:space="preserve"> 2 или более эпизод</w:t>
      </w:r>
      <w:r w:rsidR="00EA70C4">
        <w:rPr>
          <w:bCs/>
          <w:szCs w:val="24"/>
        </w:rPr>
        <w:t>ов</w:t>
      </w:r>
      <w:r w:rsidR="00EA70C4" w:rsidRPr="007F7908">
        <w:rPr>
          <w:bCs/>
          <w:szCs w:val="24"/>
        </w:rPr>
        <w:t xml:space="preserve"> острого грудного синдрома</w:t>
      </w:r>
      <w:r w:rsidR="003006B4">
        <w:rPr>
          <w:bCs/>
        </w:rPr>
        <w:t xml:space="preserve"> </w:t>
      </w:r>
      <w:r w:rsidRPr="00D74813">
        <w:rPr>
          <w:b/>
        </w:rPr>
        <w:t>рекоменду</w:t>
      </w:r>
      <w:r>
        <w:rPr>
          <w:b/>
        </w:rPr>
        <w:t>е</w:t>
      </w:r>
      <w:r w:rsidRPr="00D74813">
        <w:rPr>
          <w:b/>
        </w:rPr>
        <w:t xml:space="preserve">тся </w:t>
      </w:r>
      <w:r>
        <w:rPr>
          <w:bCs/>
        </w:rPr>
        <w:t xml:space="preserve">физиологическая стимуляция синтеза </w:t>
      </w:r>
      <w:proofErr w:type="spellStart"/>
      <w:r>
        <w:rPr>
          <w:bCs/>
          <w:lang w:val="en-US"/>
        </w:rPr>
        <w:t>HbF</w:t>
      </w:r>
      <w:proofErr w:type="spellEnd"/>
      <w:r w:rsidRPr="00194307">
        <w:rPr>
          <w:bCs/>
        </w:rPr>
        <w:t xml:space="preserve"> </w:t>
      </w:r>
      <w:r w:rsidR="003006B4" w:rsidRPr="003006B4">
        <w:rPr>
          <w:bCs/>
        </w:rPr>
        <w:t>#</w:t>
      </w:r>
      <w:proofErr w:type="spellStart"/>
      <w:r>
        <w:rPr>
          <w:bCs/>
        </w:rPr>
        <w:t>гидроксикарбамидом</w:t>
      </w:r>
      <w:proofErr w:type="spellEnd"/>
      <w:r w:rsidR="003006B4" w:rsidRPr="003006B4">
        <w:rPr>
          <w:bCs/>
        </w:rPr>
        <w:t>**</w:t>
      </w:r>
      <w:r w:rsidR="003006B4">
        <w:rPr>
          <w:bCs/>
        </w:rPr>
        <w:t xml:space="preserve"> внутрь</w:t>
      </w:r>
      <w:r w:rsidR="003006B4" w:rsidRPr="003006B4">
        <w:rPr>
          <w:bCs/>
        </w:rPr>
        <w:t xml:space="preserve"> </w:t>
      </w:r>
      <w:r w:rsidR="003006B4">
        <w:rPr>
          <w:bCs/>
        </w:rPr>
        <w:t xml:space="preserve">в режиме </w:t>
      </w:r>
      <w:r w:rsidR="003006B4" w:rsidRPr="007F7908">
        <w:rPr>
          <w:bCs/>
          <w:szCs w:val="24"/>
        </w:rPr>
        <w:t>15</w:t>
      </w:r>
      <w:r w:rsidR="003006B4">
        <w:rPr>
          <w:bCs/>
          <w:szCs w:val="24"/>
        </w:rPr>
        <w:t>-</w:t>
      </w:r>
      <w:r w:rsidR="003006B4" w:rsidRPr="007F7908">
        <w:rPr>
          <w:bCs/>
          <w:szCs w:val="24"/>
        </w:rPr>
        <w:t>35 мг/кг/</w:t>
      </w:r>
      <w:proofErr w:type="spellStart"/>
      <w:r w:rsidR="003006B4" w:rsidRPr="007F7908">
        <w:rPr>
          <w:bCs/>
          <w:szCs w:val="24"/>
        </w:rPr>
        <w:t>сут</w:t>
      </w:r>
      <w:proofErr w:type="spellEnd"/>
      <w:r w:rsidR="003006B4" w:rsidRPr="007F7908">
        <w:rPr>
          <w:bCs/>
          <w:szCs w:val="24"/>
        </w:rPr>
        <w:t xml:space="preserve"> (округляя в большую сторону до целой капсулы) ежедневно постоянно</w:t>
      </w:r>
      <w:r w:rsidR="00EA70C4">
        <w:rPr>
          <w:bCs/>
          <w:szCs w:val="24"/>
        </w:rPr>
        <w:t xml:space="preserve"> </w:t>
      </w:r>
      <w:r w:rsidR="00EA70C4">
        <w:rPr>
          <w:rFonts w:cs="Times New Roman"/>
          <w:szCs w:val="24"/>
        </w:rPr>
        <w:fldChar w:fldCharType="begin" w:fldLock="1"/>
      </w:r>
      <w:r w:rsidR="0030011C">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Hematology","id":"ITEM-8","issue":"1","issued":{"date-parts":[["2011"]]},"page":"72-75","publisher":"Wiley-Liss Inc.","title":"ENERCA clinical recommendations for disease management and prevention of complications of sickle cell disease in children","type":"article","volume":"86"},"uris":["http://www.mendeley.com/documents/?uuid=838bc1af-531a-3cff-98e5-635cc1b3f81a"]},{"id":"ITEM-9","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(Online)","id":"ITEM-9","issued":{"date-parts":[["2014","3","10"]]},"publisher":"BMJ Publishing Group","title":"Management of sickle cell disease in the community","type":"article","volume":"348"},"uris":["http://www.mendeley.com/documents/?uuid=79ee7370-9d75-34d4-9f8e-c45c5d93819a"]},{"id":"ITEM-10","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Association","id":"ITEM-10","issue":"10","issued":{"date-parts":[["2014"]]},"page":"1033-1048","title":"Management of sickle cell disease: summary of the 2014 evidence-based report by expert panel members","type":"article-journal","volume":"312"},"uris":["http://www.mendeley.com/documents/?uuid=77c3f10c-6210-3d9e-a7ec-5b924781ab66"]},{"id":"ITEM-11","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Haematology","id":"ITEM-11","issue":"5","issued":{"date-parts":[["2003","3"]]},"page":"725-736","title":"Therapeutic challenges in childhood sickle cell disease Part 1: current and future treatment options","type":"article-journal","volume":"120"},"uris":["http://www.mendeley.com/documents/?uuid=f19eb811-b241-381e-8408-aa71c90aa0f0"]},{"id":"ITEM-12","itemData":{"DOI":"10.1056/NEJM199505183322001","ISSN":"15334406","abstract":"In a previous open-label study of hydroxyurea therapy, the synthesis of fetal hemoglobin increased in most patients with sickle cell anemia, with only mild myelotoxicity. By inhibiting sickling, increased levels of fetal hemoglobin might decrease the frequency of painful crises. In a double-blind, randomized clinical trial, we tested the efficacy of hydroxyurea in reducing the frequency of painful crises in adults with a history of three or more such crises per year. The trial was stopped after a mean follow-up of 21 months. Among 148 men and 151 women studied at 21 clinics, the 152 patients assigned to hydroxyurea treatment had lower annual rates of crises than the 147 patients given placebo (median, 2.5 vs. 4.5 crises per year, P˂0.001). The median times to the first crisis (3.0 vs. 1.5 months, P = 0.01) and the second crisis (8.8 vs. 4.6 months, P˂0.001) were longer with hydroxyurea treatment. Fewer patients assigned to hydroxyurea had chest syndrome (25 vs. 51, P˂0.001), and fewer underwent transfusions (48 vs. 73, P = 0.001). At the end of the study, the doses of hydroxyurea ranged from 0 to 35 mg per kilogram of body weight per day. Treatment with hydroxyurea did not cause any important adverse effects. Hydroxyurea therapy can ameliorate the clinical course of sickle cell anemia in some adults with three or more painful crises per year. Maximal tolerated doses of hydroxyurea may not be necessary to achieve a therapeutic effect. The beneficial effects of hydroxyurea do not become manifest for several months, and its use must be carefully monitored. The long-term safety of hydroxyurea in patients with sickle cell anemia is uncertain. © 1995, Massachusetts Medical Society. All rights reserved.","author":[{"dropping-particle":"","family":"Charache","given":"Samuel","non-dropping-particle":"","parse-names":false,"suffix":""},{"dropping-particle":"","family":"Terrin","given":"Michael L.","non-dropping-particle":"","parse-names":false,"suffix":""},{"dropping-particle":"","family":"Moore","given":"Richard D.","non-dropping-particle":"","parse-names":false,"suffix":""},{"dropping-particle":"","family":"Dover","given":"George J.","non-dropping-particle":"","parse-names":false,"suffix":""},{"dropping-particle":"","family":"Barton","given":"Franca B.","non-dropping-particle":"","parse-names":false,"suffix":""},{"dropping-particle":"V.","family":"Eckert","given":"Susan","non-dropping-particle":"","parse-names":false,"suffix":""},{"dropping-particle":"","family":"Bonds","given":"Duane R.","non-dropping-particle":"","parse-names":false,"suffix":""}],"container-title":"New England Journal of Medicine","id":"ITEM-12","issue":"20","issued":{"date-parts":[["1995","5","18"]]},"page":"1317-1322","title":"Effect of hydroxyurea on the frequency of painful crises in sickle cell anemia","type":"article-journal","volume":"332"},"uris":["http://www.mendeley.com/documents/?uuid=2b7f9a3b-47ca-3d24-9d9b-3efb358ddb94"]},{"id":"ITEM-13","itemData":{"DOI":"10.1001/jama.289.13.1645","ISSN":"00987484","abstract":"Context: Hydroxyurea increases levels of fetal hemoglobin (HbF) and decreases morbidity from vaso-occlusive complications in patients with sickle cell anemia (SCA). High HbF levels reduce morbidity and mortality. Objective: To determine whether hydroxyurea attenuates mortality in patients with SCA. Design: Long-term observational follow-up study of mortality in patients with SCA who originally participated in the randomized, double-blind, placebo-controlled Multicenter Study of Hydroxyurea in Sickle Cell Anemia (MSH), conducted in 1992-1995, to determine if hydroxyurea reduces vaso-occlusive events. In the MSH Patients' Follow-up, conducted in 1996-2001, patients could continue, stop, or start hydroxyurea. Data were collected during the trial and in the follow-up period. Setting: Inpatients and outpatients in 21 sickle cell referral centers in the United States and Canada. Patients: Two-hundred ninety-nine adult patients with frequent painful episodes enrolled in the follow-up. Follow-up data through May 2001 were complete for 233 patients. Intervention: In the MSH, patients were randomly assigned to receive hydroxyurea (n=152) or placebo (n=147). Main Outcome Measures: Mortality, HbF levels, painful episodes, acute chest syndrome, and blood cell counts, The randomized trial was not designed to detect specified differences in mortality. Results: Seventy-five of the original 299 patients died, 28% from pulmonary disease. Patients with reticulocyte counts less than 250000/mm3 and hemoglobin levels lower than 9 g/dL had increased mortality (P=.002). Cumulative mortality at 9 years was 28% when HbF levels were lower than 0.5 g/ dL after the trial was completed compared with 15% when HbF levels were 0.5 g/ dL or higher (P=.03). Individuals who had acute chest syndrome during the trial had 32% mortality compared with 18% of individuals without acute chest syndrome (P=.02). Patients with 3 or more painful episodes per year during the trial had 27% mortality compared with 17% of patients with less frequent episodes (P=.06). Taking hydroxyurea was associated with a 40% reduction in mortality (P=.04) in this observational follow-up with self-selected treatment. There were 3 cases of cancer, 1 fatal. Conclusions: Adult patients taking hydroxyurea for frequent painful sickle cell episodes appear to have reduced mortality after 9 of years follow-up. Survival was related to HbF levels and frequency of vaso-occlusive events. Whether indications for hydroxyurea treatme…","author":[{"dropping-particle":"","family":"Steinberg","given":"Martin H.","non-dropping-particle":"","parse-names":false,"suffix":""},{"dropping-particle":"","family":"Barton","given":"Franca","non-dropping-particle":"","parse-names":false,"suffix":""},{"dropping-particle":"","family":"Castro","given":"Oswaldo","non-dropping-particle":"","parse-names":false,"suffix":""},{"dropping-particle":"","family":"Pegelow","given":"Charles H.","non-dropping-particle":"","parse-names":false,"suffix":""},{"dropping-particle":"","family":"Ballas","given":"Samir K.","non-dropping-particle":"","parse-names":false,"suffix":""},{"dropping-particle":"","family":"Kutlar","given":"Abdullah","non-dropping-particle":"","parse-names":false,"suffix":""},{"dropping-particle":"","family":"Orringer","given":"Eugene","non-dropping-particle":"","parse-names":false,"suffix":""},{"dropping-particle":"","family":"Bellevue","given":"Rita","non-dropping-particle":"","parse-names":false,"suffix":""},{"dropping-particle":"","family":"Olivieri","given":"Nancy","non-dropping-particle":"","parse-names":false,"suffix":""},{"dropping-particle":"","family":"Eckman","given":"James","non-dropping-particle":"","parse-names":false,"suffix":""},{"dropping-particle":"","family":"Varma","given":"Mala","non-dropping-particle":"","parse-names":false,"suffix":""},{"dropping-particle":"","family":"Ramirez","given":"Gloria","non-dropping-particle":"","parse-names":false,"suffix":""},{"dropping-particle":"","family":"Adler","given":"Brian","non-dropping-particle":"","parse-names":false,"suffix":""},{"dropping-particle":"","family":"Smith","given":"Wally","non-dropping-particle":"","parse-names":false,"suffix":""},{"dropping-particle":"","family":"Carlos","given":"Timothy","non-dropping-particle":"","parse-names":false,"suffix":""},{"dropping-particle":"","family":"Ataga","given":"Kenneth","non-dropping-particle":"","parse-names":false,"suffix":""},{"dropping-particle":"","family":"DeCastro","given":"Laura","non-dropping-particle":"","parse-names":false,"suffix":""},{"dropping-particle":"","family":"Bigelow","given":"Carolyn","non-dropping-particle":"","parse-names":false,"suffix":""},{"dropping-particle":"","family":"Saunthararajah","given":"Yogen","non-dropping-particle":"","parse-names":false,"suffix":""},{"dropping-particle":"","family":"Telfer","given":"Margaret","non-dropping-particle":"","parse-names":false,"suffix":""},{"dropping-particle":"","family":"Vichinsky","given":"Elliott","non-dropping-particle":"","parse-names":false,"suffix":""},{"dropping-particle":"","family":"Claster","given":"Susan","non-dropping-particle":"","parse-names":false,"suffix":""},{"dropping-particle":"","family":"Shurin","given":"Susan","non-dropping-particle":"","parse-names":false,"suffix":""},{"dropping-particle":"","family":"Bridges","given":"Kenneth","non-dropping-particle":"","parse-names":false,"suffix":""},{"dropping-particle":"","family":"Waclawiw","given":"Myron","non-dropping-particle":"","parse-names":false,"suffix":""},{"dropping-particle":"","family":"Bonds","given":"Duane","non-dropping-particle":"","parse-names":false,"suffix":""},{"dropping-particle":"","family":"Terrin","given":"Michael","non-dropping-particle":"","parse-names":false,"suffix":""}],"container-title":"Journal of the American Medical Association","id":"ITEM-13","issue":"13","issued":{"date-parts":[["2003","4","2"]]},"page":"1645-1651","title":"Effect of Hydroxyurea on Mortality and Morbidity in Adult Sickle Cell Anemia: Risks and Benefits Up to 9 Years of Treatment","type":"article-journal","volume":"289"},"uris":["http://www.mendeley.com/documents/?uuid=6912581b-30c8-3308-aa25-c8fe473e0329"]},{"id":"ITEM-14","itemData":{"DOI":"10.1056/NEJMct0708272","ISSN":"15334406","abstract":"An 18-year-old woman with sickle cell anemia presents with recurrent painful crises, and treatment with hydroxyurea is recommended. Hydroxyurea causes a shift toward the production of red cells containing fetal hemoglobin. A possible increase in the risk of acute leukemia due to hydroxyurea therapy remains the subject of debate. Copyright © 2008 Massachusetts Medical Society.","author":[{"dropping-particle":"","family":"Platt","given":"Orah S.","non-dropping-particle":"","parse-names":false,"suffix":""}],"container-title":"New England Journal of Medicine","id":"ITEM-14","issue":"13","issued":{"date-parts":[["2008","3","27"]]},"page":"1362","publisher":"Massachussetts Medical Society","title":"Hydroxyurea for the treatment of sickle cell anemia","type":"article-journal","volume":"358"},"uris":["http://www.mendeley.com/documents/?uuid=9a179952-822f-313f-ae31-7f7cb7382bff"]}],"mendeley":{"formattedCitation":"[1,2,67,71–73,3–7,64–66]","plainTextFormattedCitation":"[1,2,67,71–73,3–7,64–66]","previouslyFormattedCitation":"[1,2,67,71–73,3–7,64–66]"},"properties":{"noteIndex":0},"schema":"https://github.com/citation-style-language/schema/raw/master/csl-citation.json"}</w:instrText>
      </w:r>
      <w:r w:rsidR="00EA70C4">
        <w:rPr>
          <w:rFonts w:cs="Times New Roman"/>
          <w:szCs w:val="24"/>
        </w:rPr>
        <w:fldChar w:fldCharType="separate"/>
      </w:r>
      <w:r w:rsidR="00AA3AAE" w:rsidRPr="00AA3AAE">
        <w:rPr>
          <w:rFonts w:cs="Times New Roman"/>
          <w:noProof/>
          <w:szCs w:val="24"/>
        </w:rPr>
        <w:t>[1,2,67,71–73,3–7,64–66]</w:t>
      </w:r>
      <w:r w:rsidR="00EA70C4">
        <w:rPr>
          <w:rFonts w:cs="Times New Roman"/>
          <w:szCs w:val="24"/>
        </w:rPr>
        <w:fldChar w:fldCharType="end"/>
      </w:r>
      <w:r w:rsidR="00B104EF">
        <w:t>.</w:t>
      </w:r>
    </w:p>
    <w:p w14:paraId="666E8B2A" w14:textId="77777777" w:rsidR="00B104EF" w:rsidRPr="00B104EF" w:rsidRDefault="00B104EF" w:rsidP="00B104EF">
      <w:pPr>
        <w:pStyle w:val="aff1"/>
        <w:divId w:val="1767193717"/>
      </w:pPr>
      <w:r w:rsidRPr="00B104EF">
        <w:t>Уровень убедительности рекомендаций</w:t>
      </w:r>
      <w:r w:rsidR="00C70155" w:rsidRPr="00C70155">
        <w:t xml:space="preserve"> </w:t>
      </w:r>
      <w:r w:rsidR="00C70155">
        <w:rPr>
          <w:lang w:val="en-US"/>
        </w:rPr>
        <w:t>C</w:t>
      </w:r>
      <w:r w:rsidRPr="00B104EF">
        <w:t xml:space="preserve"> (уровень достоверности доказательств – </w:t>
      </w:r>
      <w:r w:rsidR="00C70155" w:rsidRPr="00C70155">
        <w:t>5</w:t>
      </w:r>
      <w:r w:rsidR="00051F38" w:rsidRPr="00B104EF">
        <w:t>)</w:t>
      </w:r>
    </w:p>
    <w:p w14:paraId="39DDC36B" w14:textId="77777777" w:rsidR="00B104EF" w:rsidRDefault="00B104EF" w:rsidP="008D440B">
      <w:pPr>
        <w:pStyle w:val="aff1"/>
        <w:ind w:left="0" w:firstLine="709"/>
        <w:divId w:val="1767193717"/>
        <w:rPr>
          <w:b w:val="0"/>
          <w:bCs/>
          <w:i/>
          <w:iCs/>
        </w:rPr>
      </w:pPr>
      <w:r w:rsidRPr="00EE59C2">
        <w:t>Комментарии</w:t>
      </w:r>
      <w:r w:rsidRPr="001D40F8">
        <w:t xml:space="preserve">: </w:t>
      </w:r>
      <w:r w:rsidR="00C70155" w:rsidRPr="00C70155">
        <w:rPr>
          <w:b w:val="0"/>
          <w:bCs/>
          <w:i/>
          <w:iCs/>
        </w:rPr>
        <w:t>постоянный длительный прием #</w:t>
      </w:r>
      <w:proofErr w:type="spellStart"/>
      <w:r w:rsidR="00C70155" w:rsidRPr="00C70155">
        <w:rPr>
          <w:b w:val="0"/>
          <w:bCs/>
          <w:i/>
          <w:iCs/>
        </w:rPr>
        <w:t>гидроксикарбамида</w:t>
      </w:r>
      <w:proofErr w:type="spellEnd"/>
      <w:r w:rsidR="00C70155" w:rsidRPr="00C70155">
        <w:rPr>
          <w:b w:val="0"/>
          <w:bCs/>
          <w:i/>
          <w:iCs/>
        </w:rPr>
        <w:t xml:space="preserve">** обеспечивает у 90% пациентов существенное повышение содержания </w:t>
      </w:r>
      <w:proofErr w:type="spellStart"/>
      <w:r w:rsidR="00C70155" w:rsidRPr="00C70155">
        <w:rPr>
          <w:b w:val="0"/>
          <w:bCs/>
          <w:i/>
          <w:iCs/>
          <w:lang w:val="en-US"/>
        </w:rPr>
        <w:t>HgF</w:t>
      </w:r>
      <w:proofErr w:type="spellEnd"/>
      <w:r w:rsidR="00C70155" w:rsidRPr="00C70155">
        <w:rPr>
          <w:b w:val="0"/>
          <w:bCs/>
          <w:i/>
          <w:iCs/>
        </w:rPr>
        <w:t xml:space="preserve">, достаточное для существенного улучшения течения СКБ. </w:t>
      </w:r>
    </w:p>
    <w:p w14:paraId="0B9EAEB3" w14:textId="77777777" w:rsidR="008D440B" w:rsidRPr="008D440B" w:rsidRDefault="008D440B" w:rsidP="008D440B">
      <w:pPr>
        <w:widowControl w:val="0"/>
        <w:shd w:val="clear" w:color="auto" w:fill="FFFFFF"/>
        <w:autoSpaceDE w:val="0"/>
        <w:autoSpaceDN w:val="0"/>
        <w:adjustRightInd w:val="0"/>
        <w:divId w:val="1767193717"/>
        <w:rPr>
          <w:rFonts w:cs="Times New Roman"/>
          <w:i/>
          <w:iCs/>
          <w:szCs w:val="24"/>
        </w:rPr>
      </w:pPr>
      <w:r w:rsidRPr="008D440B">
        <w:rPr>
          <w:rFonts w:cs="Times New Roman"/>
          <w:i/>
          <w:iCs/>
          <w:szCs w:val="24"/>
        </w:rPr>
        <w:t xml:space="preserve">Критерии гематологического ответа: </w:t>
      </w:r>
    </w:p>
    <w:p w14:paraId="61A0BFCC" w14:textId="77777777" w:rsidR="008D440B" w:rsidRPr="008D440B" w:rsidRDefault="008D440B" w:rsidP="00BC4DED">
      <w:pPr>
        <w:pStyle w:val="afd"/>
        <w:widowControl w:val="0"/>
        <w:numPr>
          <w:ilvl w:val="0"/>
          <w:numId w:val="10"/>
        </w:numPr>
        <w:shd w:val="clear" w:color="auto" w:fill="FFFFFF"/>
        <w:autoSpaceDE w:val="0"/>
        <w:autoSpaceDN w:val="0"/>
        <w:adjustRightInd w:val="0"/>
        <w:divId w:val="1767193717"/>
        <w:rPr>
          <w:rFonts w:cs="Times New Roman"/>
          <w:i/>
          <w:iCs/>
          <w:szCs w:val="24"/>
        </w:rPr>
      </w:pPr>
      <w:r w:rsidRPr="008D440B">
        <w:rPr>
          <w:rFonts w:cs="Times New Roman"/>
          <w:i/>
          <w:iCs/>
          <w:szCs w:val="24"/>
        </w:rPr>
        <w:t xml:space="preserve">полный — Hb &gt;100 г/л, отсутствие болевых кризов и других осложнений СКБ; </w:t>
      </w:r>
    </w:p>
    <w:p w14:paraId="6EEAECD8" w14:textId="77777777" w:rsidR="008D440B" w:rsidRPr="008D440B" w:rsidRDefault="008D440B" w:rsidP="00BC4DED">
      <w:pPr>
        <w:pStyle w:val="afd"/>
        <w:widowControl w:val="0"/>
        <w:numPr>
          <w:ilvl w:val="0"/>
          <w:numId w:val="10"/>
        </w:numPr>
        <w:shd w:val="clear" w:color="auto" w:fill="FFFFFF"/>
        <w:autoSpaceDE w:val="0"/>
        <w:autoSpaceDN w:val="0"/>
        <w:adjustRightInd w:val="0"/>
        <w:divId w:val="1767193717"/>
        <w:rPr>
          <w:rFonts w:cs="Times New Roman"/>
          <w:i/>
          <w:iCs/>
          <w:szCs w:val="24"/>
        </w:rPr>
      </w:pPr>
      <w:r w:rsidRPr="008D440B">
        <w:rPr>
          <w:rFonts w:cs="Times New Roman"/>
          <w:i/>
          <w:iCs/>
          <w:szCs w:val="24"/>
        </w:rPr>
        <w:t xml:space="preserve">частичный — Hb 85-100 г/л, отсутствие значимых болевых кризов и других осложнений СКБ; </w:t>
      </w:r>
    </w:p>
    <w:p w14:paraId="458CFE59" w14:textId="77777777" w:rsidR="008D440B" w:rsidRPr="008D440B" w:rsidRDefault="008D440B" w:rsidP="00BC4DED">
      <w:pPr>
        <w:pStyle w:val="afd"/>
        <w:widowControl w:val="0"/>
        <w:numPr>
          <w:ilvl w:val="0"/>
          <w:numId w:val="10"/>
        </w:numPr>
        <w:shd w:val="clear" w:color="auto" w:fill="FFFFFF"/>
        <w:autoSpaceDE w:val="0"/>
        <w:autoSpaceDN w:val="0"/>
        <w:adjustRightInd w:val="0"/>
        <w:divId w:val="1767193717"/>
        <w:rPr>
          <w:rFonts w:cs="Times New Roman"/>
          <w:i/>
          <w:iCs/>
          <w:szCs w:val="24"/>
        </w:rPr>
      </w:pPr>
      <w:r w:rsidRPr="008D440B">
        <w:rPr>
          <w:rFonts w:cs="Times New Roman"/>
          <w:i/>
          <w:iCs/>
          <w:szCs w:val="24"/>
        </w:rPr>
        <w:t xml:space="preserve">отсутствие ответа — Hb &lt;85 г/л, частые болевые кризы различной интенсивности, могут быть и другие осложнения СКБ.  </w:t>
      </w:r>
    </w:p>
    <w:p w14:paraId="4D067B1E" w14:textId="68682BA3" w:rsidR="008D440B" w:rsidRDefault="00B66056" w:rsidP="008D440B">
      <w:pPr>
        <w:pStyle w:val="81"/>
        <w:spacing w:line="360" w:lineRule="auto"/>
        <w:ind w:firstLine="709"/>
        <w:divId w:val="1767193717"/>
        <w:rPr>
          <w:b w:val="0"/>
          <w:i/>
          <w:iCs/>
          <w:sz w:val="24"/>
          <w:szCs w:val="24"/>
        </w:rPr>
      </w:pPr>
      <w:r w:rsidRPr="00B66056">
        <w:rPr>
          <w:b w:val="0"/>
          <w:i/>
          <w:iCs/>
          <w:sz w:val="24"/>
          <w:szCs w:val="24"/>
        </w:rPr>
        <w:t>#</w:t>
      </w:r>
      <w:proofErr w:type="spellStart"/>
      <w:r w:rsidR="008D440B" w:rsidRPr="008D440B">
        <w:rPr>
          <w:b w:val="0"/>
          <w:i/>
          <w:iCs/>
          <w:sz w:val="24"/>
          <w:szCs w:val="24"/>
        </w:rPr>
        <w:t>Гидроксикарбамид</w:t>
      </w:r>
      <w:proofErr w:type="spellEnd"/>
      <w:r w:rsidRPr="00B66056">
        <w:rPr>
          <w:b w:val="0"/>
          <w:i/>
          <w:iCs/>
          <w:sz w:val="24"/>
          <w:szCs w:val="24"/>
        </w:rPr>
        <w:t>**</w:t>
      </w:r>
      <w:r w:rsidR="008D440B" w:rsidRPr="008D440B">
        <w:rPr>
          <w:b w:val="0"/>
          <w:i/>
          <w:iCs/>
          <w:sz w:val="24"/>
          <w:szCs w:val="24"/>
        </w:rPr>
        <w:t xml:space="preserve"> </w:t>
      </w:r>
      <w:proofErr w:type="spellStart"/>
      <w:r w:rsidR="008D440B" w:rsidRPr="008D440B">
        <w:rPr>
          <w:b w:val="0"/>
          <w:i/>
          <w:iCs/>
          <w:sz w:val="24"/>
          <w:szCs w:val="24"/>
        </w:rPr>
        <w:t>экскретируется</w:t>
      </w:r>
      <w:proofErr w:type="spellEnd"/>
      <w:r w:rsidR="008D440B" w:rsidRPr="008D440B">
        <w:rPr>
          <w:b w:val="0"/>
          <w:i/>
          <w:iCs/>
          <w:sz w:val="24"/>
          <w:szCs w:val="24"/>
        </w:rPr>
        <w:t xml:space="preserve"> почками, поэтому у пациентов </w:t>
      </w:r>
      <w:r w:rsidR="008D440B" w:rsidRPr="008D440B">
        <w:rPr>
          <w:b w:val="0"/>
          <w:i/>
          <w:iCs/>
          <w:sz w:val="24"/>
          <w:szCs w:val="24"/>
          <w:lang w:val="en-US"/>
        </w:rPr>
        <w:t>c</w:t>
      </w:r>
      <w:r w:rsidR="008D440B" w:rsidRPr="008D440B">
        <w:rPr>
          <w:b w:val="0"/>
          <w:i/>
          <w:iCs/>
          <w:sz w:val="24"/>
          <w:szCs w:val="24"/>
        </w:rPr>
        <w:t xml:space="preserve"> нарушением функции почек необходимо более внимательно мониторировать дозу </w:t>
      </w:r>
      <w:r w:rsidRPr="00B66056">
        <w:rPr>
          <w:b w:val="0"/>
          <w:i/>
          <w:iCs/>
          <w:sz w:val="24"/>
          <w:szCs w:val="24"/>
        </w:rPr>
        <w:t>#</w:t>
      </w:r>
      <w:r w:rsidR="008D440B" w:rsidRPr="008D440B">
        <w:rPr>
          <w:b w:val="0"/>
          <w:i/>
          <w:iCs/>
          <w:sz w:val="24"/>
          <w:szCs w:val="24"/>
        </w:rPr>
        <w:t>гидроксикарбамида</w:t>
      </w:r>
      <w:r w:rsidRPr="00B66056">
        <w:rPr>
          <w:b w:val="0"/>
          <w:i/>
          <w:iCs/>
          <w:sz w:val="24"/>
          <w:szCs w:val="24"/>
        </w:rPr>
        <w:t>**</w:t>
      </w:r>
      <w:r w:rsidR="008D440B" w:rsidRPr="008D440B">
        <w:rPr>
          <w:b w:val="0"/>
          <w:i/>
          <w:iCs/>
          <w:sz w:val="24"/>
          <w:szCs w:val="24"/>
        </w:rPr>
        <w:t>.</w:t>
      </w:r>
    </w:p>
    <w:p w14:paraId="51442C9F" w14:textId="3355D5E0" w:rsidR="0030761C" w:rsidRPr="0030761C" w:rsidRDefault="0030761C" w:rsidP="0030761C">
      <w:pPr>
        <w:pStyle w:val="43"/>
        <w:tabs>
          <w:tab w:val="left" w:pos="0"/>
        </w:tabs>
        <w:spacing w:line="360" w:lineRule="auto"/>
        <w:ind w:firstLine="709"/>
        <w:divId w:val="1767193717"/>
        <w:rPr>
          <w:i/>
          <w:sz w:val="24"/>
          <w:szCs w:val="24"/>
        </w:rPr>
      </w:pPr>
      <w:r w:rsidRPr="0030761C">
        <w:rPr>
          <w:i/>
          <w:sz w:val="24"/>
          <w:szCs w:val="24"/>
        </w:rPr>
        <w:t xml:space="preserve">Пациенты, получающие </w:t>
      </w:r>
      <w:r w:rsidR="004B7FFE" w:rsidRPr="004B7FFE">
        <w:rPr>
          <w:i/>
          <w:sz w:val="24"/>
          <w:szCs w:val="24"/>
        </w:rPr>
        <w:t>#</w:t>
      </w:r>
      <w:r w:rsidRPr="0030761C">
        <w:rPr>
          <w:i/>
          <w:sz w:val="24"/>
          <w:szCs w:val="24"/>
        </w:rPr>
        <w:t>гидроксикарбамид</w:t>
      </w:r>
      <w:r w:rsidR="004B7FFE" w:rsidRPr="004B7FFE">
        <w:rPr>
          <w:i/>
          <w:sz w:val="24"/>
          <w:szCs w:val="24"/>
        </w:rPr>
        <w:t>**</w:t>
      </w:r>
      <w:r w:rsidRPr="0030761C">
        <w:rPr>
          <w:i/>
          <w:sz w:val="24"/>
          <w:szCs w:val="24"/>
        </w:rPr>
        <w:t xml:space="preserve">, должны использовать адекватную контрацепцию. В случае принятия решения о рождении ребенка </w:t>
      </w:r>
      <w:r w:rsidR="003F63E4" w:rsidRPr="008139A0">
        <w:rPr>
          <w:i/>
          <w:sz w:val="24"/>
          <w:szCs w:val="24"/>
        </w:rPr>
        <w:t>#</w:t>
      </w:r>
      <w:r w:rsidRPr="0030761C">
        <w:rPr>
          <w:i/>
          <w:sz w:val="24"/>
          <w:szCs w:val="24"/>
        </w:rPr>
        <w:t>гидроксикарбамид</w:t>
      </w:r>
      <w:r w:rsidR="007B0449">
        <w:rPr>
          <w:b/>
          <w:sz w:val="24"/>
          <w:szCs w:val="24"/>
        </w:rPr>
        <w:t>**</w:t>
      </w:r>
      <w:r w:rsidRPr="0030761C">
        <w:rPr>
          <w:i/>
          <w:sz w:val="24"/>
          <w:szCs w:val="24"/>
        </w:rPr>
        <w:t xml:space="preserve"> должен быть отменен за 1 и более месяц до зачатия ребенка </w:t>
      </w:r>
      <w:r w:rsidRPr="0030761C">
        <w:rPr>
          <w:sz w:val="24"/>
          <w:szCs w:val="24"/>
        </w:rPr>
        <w:fldChar w:fldCharType="begin" w:fldLock="1"/>
      </w:r>
      <w:r w:rsidR="002D61A3">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Disease","type":"book"},"uris":["http://www.mendeley.com/documents/?uuid=d6537ccb-d018-3dac-a001-bd6cf417364c"]},{"id":"ITEM-3","itemData":{"DOI":"10.1016/S1054-139X(97)00041-4","ISSN":"1054139X","abstract":"Adolescents with hemoglobinopathies need daily chelation therapy with drugs which are known or suspected to be teratogenic. The prevention Of fetal exposure to such drugs is therefore a major task for health professionals caring for these patients. We describe a pilot program aiming to prevent pregnancy among sexually active adolescents treated with iron chelators in Toronto. Most of them had normal response to GnRH, suggesting endocrinologic fertility, and unlike the literature concerning their healthy peers, all sexually active patients in this study reported use of at least one form of contraception.","author":[{"dropping-particle":"","family":"Shilalukey","given":"Kathleen","non-dropping-particle":"","parse-names":false,"suffix":""},{"dropping-particle":"","family":"Kaufman","given":"Miriam","non-dropping-particle":"","parse-names":false,"suffix":""},{"dropping-particle":"","family":"Bradley","given":"Susan","non-dropping-particle":"","parse-names":false,"suffix":""},{"dropping-particle":"","family":"Francombe","given":"William H.","non-dropping-particle":"","parse-names":false,"suffix":""},{"dropping-particle":"","family":"Amankwah","given":"Koffi","non-dropping-particle":"","parse-names":false,"suffix":""},{"dropping-particle":"","family":"Goldberg","given":"Eudice","non-dropping-particle":"","parse-names":false,"suffix":""},{"dropping-particle":"","family":"Shear","given":"Neil","non-dropping-particle":"","parse-names":false,"suffix":""},{"dropping-particle":"","family":"Olivieri","given":"Nancy F.","non-dropping-particle":"","parse-names":false,"suffix":""},{"dropping-particle":"","family":"Koren","given":"Gideon","non-dropping-particle":"","parse-names":false,"suffix":""}],"container-title":"Journal of Adolescent Health","id":"ITEM-3","issue":"3","issued":{"date-parts":[["1997","9"]]},"page":"143-146","title":"Counseling sexually active teenagers treated with potential human teratogens","type":"article-journal","volume":"21"},"uris":["http://www.mendeley.com/documents/?uuid=a10b6c12-9d6e-3f06-8693-2821fc56b93e"]},{"id":"ITEM-4","itemData":{"DOI":"10.1002/(sici)1096-8652(199902)60:2&lt;148::aid-ajh12&gt;3.0.co;2-i","ISSN":"0361-8609","PMID":"9929109","abstract":"A patient being treated for sickle cell disease with hydroxyurea (1 g/d) conceived, and drug treatment was discontinued at nine weeks gestational age. The pregnancy and delivery were complicated by vaso-occlusive crises. A healthy male infant was born at 39 weeks with no evidence of congenital malformations. A literature review, including this case, suggests that the risk of hydroxyurea exposure during in pregnancy may have been overestimated. Further studies are required to determine its safety in pregnancy.","author":[{"dropping-particle":"","family":"Diav-Citrin","given":"O","non-dropping-particle":"","parse-names":false,"suffix":""},{"dropping-particle":"","family":"Hunnisett","given":"L","non-dropping-particle":"","parse-names":false,"suffix":""},{"dropping-particle":"","family":"Sher","given":"G D","non-dropping-particle":"","parse-names":false,"suffix":""},{"dropping-particle":"","family":"Koren","given":"G","non-dropping-particle":"","parse-names":false,"suffix":""}],"container-title":"American journal of hematology","id":"ITEM-4","issue":"2","issued":{"date-parts":[["1999","2"]]},"page":"148-50","title":"Hydroxyurea use during pregnancy: a case report in sickle cell disease and review of the literature.","type":"article-journal","volume":"60"},"uris":["http://www.mendeley.com/documents/?uuid=430e6535-d4c1-3c7a-b7a1-25cdbde8dd49"]},{"id":"ITEM-5","itemData":{"DOI":"10.1592/phco.19.18.1459.30901","ISSN":"02770008","PMID":"10600098","abstract":"Hydroxyurea is classified as an S-phase antineoplastic agent (pregnancy category D). Two women became pregnant while taking hydroxyurea for sickle cell anemia and delivered live infants with no congenital anomalies. Although teratogenic effects of hydroxyurea were reported in animal studies, several case reports suggest the agent may have minimal teratogenic effects on the developing fetus. Fourteen cases of hydroxyurea therapy in pregnant patients with acute or chronic myelogenous leukemia, primary thrombocythemia, or sickle cell disease are reported in the literature. Three pregnancies were terminated by elective abortion; one woman developed eclampsia and delivered a phenotypically normal stillborn infant. All other patients delivered live, healthy infants without congenital anomalies. Further studies with larger numbers of patients receiving hydroxyurea during pregnancy, with longer follow-up of exposed children and more careful assessment of fetotoxic effects, are required before the agent can be promoted as safe in pregnancy.","author":[{"dropping-particle":"","family":"Byrd","given":"Debbie C.","non-dropping-particle":"","parse-names":false,"suffix":""},{"dropping-particle":"","family":"Pitts","given":"Shea R.","non-dropping-particle":"","parse-names":false,"suffix":""},{"dropping-particle":"","family":"Alexander","given":"Chelley K.","non-dropping-particle":"","parse-names":false,"suffix":""}],"container-title":"Pharmacotherapy","id":"ITEM-5","issue":"12","issued":{"date-parts":[["1999"]]},"page":"1459-1462","publisher":"Pharmacotherapy Publications Inc.","title":"Hydroxyurea in two pregnant women with sickle cell anemia","type":"article-journal","volume":"19"},"uris":["http://www.mendeley.com/documents/?uuid=4eb173be-9ebe-3843-b5a0-aa77c2c2ffae"]}],"mendeley":{"formattedCitation":"[1,2,74–76]","plainTextFormattedCitation":"[1,2,74–76]","previouslyFormattedCitation":"[1,2,74–76]"},"properties":{"noteIndex":0},"schema":"https://github.com/citation-style-language/schema/raw/master/csl-citation.json"}</w:instrText>
      </w:r>
      <w:r w:rsidRPr="0030761C">
        <w:rPr>
          <w:sz w:val="24"/>
          <w:szCs w:val="24"/>
        </w:rPr>
        <w:fldChar w:fldCharType="separate"/>
      </w:r>
      <w:r w:rsidR="00A0631E" w:rsidRPr="00A0631E">
        <w:rPr>
          <w:noProof/>
          <w:sz w:val="24"/>
          <w:szCs w:val="24"/>
        </w:rPr>
        <w:t>[1,2,74–76]</w:t>
      </w:r>
      <w:r w:rsidRPr="0030761C">
        <w:rPr>
          <w:sz w:val="24"/>
          <w:szCs w:val="24"/>
        </w:rPr>
        <w:fldChar w:fldCharType="end"/>
      </w:r>
      <w:r w:rsidRPr="0030761C">
        <w:rPr>
          <w:i/>
          <w:sz w:val="24"/>
          <w:szCs w:val="24"/>
        </w:rPr>
        <w:t xml:space="preserve">. Есть описания случаев, когда </w:t>
      </w:r>
      <w:r w:rsidR="004B7FFE" w:rsidRPr="004B7FFE">
        <w:rPr>
          <w:i/>
          <w:sz w:val="24"/>
          <w:szCs w:val="24"/>
        </w:rPr>
        <w:t>#</w:t>
      </w:r>
      <w:r w:rsidR="004B7FFE" w:rsidRPr="0030761C">
        <w:rPr>
          <w:i/>
          <w:sz w:val="24"/>
          <w:szCs w:val="24"/>
        </w:rPr>
        <w:t>гидроксикарбамид</w:t>
      </w:r>
      <w:r w:rsidR="004B7FFE" w:rsidRPr="004B7FFE">
        <w:rPr>
          <w:i/>
          <w:sz w:val="24"/>
          <w:szCs w:val="24"/>
        </w:rPr>
        <w:t>**</w:t>
      </w:r>
      <w:r w:rsidRPr="0030761C">
        <w:rPr>
          <w:i/>
          <w:sz w:val="24"/>
          <w:szCs w:val="24"/>
        </w:rPr>
        <w:t xml:space="preserve"> не был отменен и принимался пациентками в течение всей беременности, пороков развития плода отмечено не было. Методами выбора могут быть</w:t>
      </w:r>
      <w:r w:rsidR="0019000C">
        <w:rPr>
          <w:i/>
          <w:sz w:val="24"/>
          <w:szCs w:val="24"/>
        </w:rPr>
        <w:t xml:space="preserve"> </w:t>
      </w:r>
      <w:r w:rsidRPr="0030761C">
        <w:rPr>
          <w:i/>
          <w:sz w:val="24"/>
          <w:szCs w:val="24"/>
        </w:rPr>
        <w:t xml:space="preserve">пероральные </w:t>
      </w:r>
      <w:r w:rsidR="00AA546D">
        <w:rPr>
          <w:i/>
          <w:sz w:val="24"/>
          <w:szCs w:val="24"/>
        </w:rPr>
        <w:t>гормональные</w:t>
      </w:r>
      <w:r w:rsidR="00AA546D" w:rsidRPr="0030761C">
        <w:rPr>
          <w:i/>
          <w:sz w:val="24"/>
          <w:szCs w:val="24"/>
        </w:rPr>
        <w:t xml:space="preserve"> контрацептивы</w:t>
      </w:r>
      <w:r w:rsidR="00AA546D">
        <w:rPr>
          <w:i/>
          <w:sz w:val="24"/>
          <w:szCs w:val="24"/>
        </w:rPr>
        <w:t xml:space="preserve"> (</w:t>
      </w:r>
      <w:r w:rsidR="00AA546D">
        <w:rPr>
          <w:i/>
          <w:sz w:val="24"/>
          <w:szCs w:val="24"/>
          <w:lang w:val="en-US"/>
        </w:rPr>
        <w:t>G</w:t>
      </w:r>
      <w:r w:rsidR="00AA546D" w:rsidRPr="00522342">
        <w:rPr>
          <w:i/>
          <w:sz w:val="24"/>
          <w:szCs w:val="24"/>
        </w:rPr>
        <w:t>03</w:t>
      </w:r>
      <w:r w:rsidR="00AA546D">
        <w:rPr>
          <w:i/>
          <w:sz w:val="24"/>
          <w:szCs w:val="24"/>
          <w:lang w:val="en-US"/>
        </w:rPr>
        <w:t>A</w:t>
      </w:r>
      <w:r w:rsidR="00AA546D" w:rsidRPr="00522342">
        <w:rPr>
          <w:i/>
          <w:sz w:val="24"/>
          <w:szCs w:val="24"/>
        </w:rPr>
        <w:t xml:space="preserve"> </w:t>
      </w:r>
      <w:r w:rsidR="00AA546D">
        <w:rPr>
          <w:i/>
          <w:sz w:val="24"/>
          <w:szCs w:val="24"/>
        </w:rPr>
        <w:t xml:space="preserve">по АТХ классификации) </w:t>
      </w:r>
      <w:r w:rsidRPr="0030761C">
        <w:rPr>
          <w:i/>
          <w:sz w:val="24"/>
          <w:szCs w:val="24"/>
        </w:rPr>
        <w:t>или парентеральные (внутримышечные)</w:t>
      </w:r>
      <w:r w:rsidR="001B0F6B">
        <w:rPr>
          <w:i/>
          <w:sz w:val="24"/>
          <w:szCs w:val="24"/>
        </w:rPr>
        <w:t xml:space="preserve"> гормональные</w:t>
      </w:r>
      <w:r w:rsidRPr="0030761C">
        <w:rPr>
          <w:i/>
          <w:sz w:val="24"/>
          <w:szCs w:val="24"/>
        </w:rPr>
        <w:t xml:space="preserve"> контрацептивы</w:t>
      </w:r>
      <w:r w:rsidR="001B0F6B">
        <w:rPr>
          <w:i/>
          <w:sz w:val="24"/>
          <w:szCs w:val="24"/>
        </w:rPr>
        <w:t xml:space="preserve"> для системного применения</w:t>
      </w:r>
      <w:r w:rsidR="00C2701E">
        <w:rPr>
          <w:i/>
          <w:sz w:val="24"/>
          <w:szCs w:val="24"/>
        </w:rPr>
        <w:t xml:space="preserve"> – гестагены </w:t>
      </w:r>
      <w:r w:rsidR="00522342">
        <w:rPr>
          <w:i/>
          <w:sz w:val="24"/>
          <w:szCs w:val="24"/>
        </w:rPr>
        <w:t xml:space="preserve"> (</w:t>
      </w:r>
      <w:r w:rsidR="00C2701E" w:rsidRPr="00C2701E">
        <w:rPr>
          <w:i/>
          <w:sz w:val="24"/>
          <w:szCs w:val="24"/>
          <w:lang w:val="en-US"/>
        </w:rPr>
        <w:t>L</w:t>
      </w:r>
      <w:r w:rsidR="00C2701E" w:rsidRPr="009036AB">
        <w:rPr>
          <w:i/>
          <w:sz w:val="24"/>
          <w:szCs w:val="24"/>
        </w:rPr>
        <w:t>02</w:t>
      </w:r>
      <w:r w:rsidR="00C2701E" w:rsidRPr="00C2701E">
        <w:rPr>
          <w:i/>
          <w:sz w:val="24"/>
          <w:szCs w:val="24"/>
          <w:lang w:val="en-US"/>
        </w:rPr>
        <w:t>AB</w:t>
      </w:r>
      <w:r w:rsidR="009036AB">
        <w:rPr>
          <w:i/>
          <w:sz w:val="24"/>
          <w:szCs w:val="24"/>
        </w:rPr>
        <w:t xml:space="preserve"> </w:t>
      </w:r>
      <w:r w:rsidR="00522342">
        <w:rPr>
          <w:i/>
          <w:sz w:val="24"/>
          <w:szCs w:val="24"/>
        </w:rPr>
        <w:t>по АТХ классификации)</w:t>
      </w:r>
      <w:r w:rsidRPr="0030761C">
        <w:rPr>
          <w:i/>
          <w:sz w:val="24"/>
          <w:szCs w:val="24"/>
        </w:rPr>
        <w:t>, барьерная контрацепция</w:t>
      </w:r>
      <w:r w:rsidR="004B7FFE" w:rsidRPr="004B7FFE">
        <w:rPr>
          <w:i/>
          <w:sz w:val="24"/>
          <w:szCs w:val="24"/>
        </w:rPr>
        <w:t xml:space="preserve"> </w:t>
      </w:r>
      <w:r w:rsidR="004B7FFE" w:rsidRPr="0030761C">
        <w:rPr>
          <w:sz w:val="24"/>
          <w:szCs w:val="24"/>
        </w:rPr>
        <w:fldChar w:fldCharType="begin" w:fldLock="1"/>
      </w:r>
      <w:r w:rsidR="002D61A3">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Disease","type":"book"},"uris":["http://www.mendeley.com/documents/?uuid=d6537ccb-d018-3dac-a001-bd6cf417364c"]},{"id":"ITEM-3","itemData":{"DOI":"10.1002/14651858.CD006261.pub2","ISSN":"1469493X","abstract":"Background: Whether steroid contraceptives are appropriate for women with homozygous sickle cell (SS) disease remains unresolved. Historically, women with SS disease have experienced difficult pregnancies, characterized by high rates of maternal mortality and morbidity and poor infant outcomes. Unresolved questions about steroidal contraceptives in women with SS disease include whether using them may promote blood clots. Objectives: To assess the safety of steroid hormones in this setting, we retrieved and analyzed all randomized controlled trials that examined steroid hormones for contraception in women with SS disease. Search strategy: We searched the computerized databases Cochrane Central Register of Controlled Trials (CENTRAL), MEDLINE, POPLINE and EMBASE (each from its inception to November, 2005) for randomized controlled trials of steroid hormone use for contraception in women with SS disease. We examined the reference list of each trial as well as that of review articles. Selection criteria: We included any randomized controlled trial in any language that compared steroid hormones for contraception with another contraceptive or placebo. Frequency or intensity of sickle pain crises must have been reported as an outcome. Data collection and analysis: We assessed for inclusion all titles and abstracts found. We evaluated themethodological quality of the trial found for potential biases by qualitatively assessing the study design, randomization method, allocation concealment, blinding, premature discontinuation rates, and loss to follow-up rates. We entered trial results in RevMan and reported Peto odds ratios with 95% confidence intervals for dichotomous outcomes, such as occurrence of sickle pain crises. Main results: Only one trial met the inclusion criteria. Twenty-five patients were randomized to three monthly depo-medroxyprogesterone acetate (DMPA) or intramuscular saline placebo injections in a crossover design. A six-month washout period was implemented before the crossover; however, pharmacological evidence indicates that levels of DMPA may be detected for more than 200 days after the injection. During DMPA use, women were less likely to experience painful sickle episodes (OR 0.23; 95% CI 0.05 to 1.02). No trial involved estrogen products. Authors' conclusions: The limited available data suggest that DMPA is a safe contraceptive option for women in SS disease. In addition to providing effective contraception, DMPA may reduce sickle pain cr…","author":[{"dropping-particle":"","family":"Manchikanti","given":"Anu","non-dropping-particle":"","parse-names":false,"suffix":""},{"dropping-particle":"","family":"Grimes","given":"D. A.","non-dropping-particle":"","parse-names":false,"suffix":""},{"dropping-particle":"","family":"Lopez","given":"L. M.","non-dropping-particle":"","parse-names":false,"suffix":""},{"dropping-particle":"","family":"Schulz","given":"K. F.","non-dropping-particle":"","parse-names":false,"suffix":""}],"container-title":"Cochrane Database of Systematic Reviews","id":"ITEM-3","issue":"2","issued":{"date-parts":[["2007"]]},"publisher":"John Wiley and Sons Ltd","title":"Steroid hormones for contraception in women with sickle cell disease","type":"article"},"uris":["http://www.mendeley.com/documents/?uuid=d7d328d7-f70c-3ac5-8381-2482f66023a0"]}],"mendeley":{"formattedCitation":"[1,2,77]","plainTextFormattedCitation":"[1,2,77]","previouslyFormattedCitation":"[1,2,77]"},"properties":{"noteIndex":0},"schema":"https://github.com/citation-style-language/schema/raw/master/csl-citation.json"}</w:instrText>
      </w:r>
      <w:r w:rsidR="004B7FFE" w:rsidRPr="0030761C">
        <w:rPr>
          <w:sz w:val="24"/>
          <w:szCs w:val="24"/>
        </w:rPr>
        <w:fldChar w:fldCharType="separate"/>
      </w:r>
      <w:r w:rsidR="00A0631E" w:rsidRPr="00A0631E">
        <w:rPr>
          <w:noProof/>
          <w:sz w:val="24"/>
          <w:szCs w:val="24"/>
        </w:rPr>
        <w:t>[1,2,77]</w:t>
      </w:r>
      <w:r w:rsidR="004B7FFE" w:rsidRPr="0030761C">
        <w:rPr>
          <w:sz w:val="24"/>
          <w:szCs w:val="24"/>
        </w:rPr>
        <w:fldChar w:fldCharType="end"/>
      </w:r>
      <w:r w:rsidRPr="0030761C">
        <w:rPr>
          <w:i/>
          <w:sz w:val="24"/>
          <w:szCs w:val="24"/>
        </w:rPr>
        <w:t xml:space="preserve">. Использование внутриматочных </w:t>
      </w:r>
      <w:r w:rsidR="00EF4EDE">
        <w:rPr>
          <w:i/>
          <w:sz w:val="24"/>
          <w:szCs w:val="24"/>
        </w:rPr>
        <w:t>контрацептивов</w:t>
      </w:r>
      <w:r w:rsidR="00EF4EDE" w:rsidRPr="0030761C">
        <w:rPr>
          <w:i/>
          <w:sz w:val="24"/>
          <w:szCs w:val="24"/>
        </w:rPr>
        <w:t xml:space="preserve"> </w:t>
      </w:r>
      <w:r w:rsidRPr="0030761C">
        <w:rPr>
          <w:i/>
          <w:sz w:val="24"/>
          <w:szCs w:val="24"/>
        </w:rPr>
        <w:t>не рекомендуется в связи с высоким риском тяжелых осложнений, связанных с СКБ</w:t>
      </w:r>
      <w:r w:rsidR="004B7FFE" w:rsidRPr="004B7FFE">
        <w:rPr>
          <w:i/>
          <w:sz w:val="24"/>
          <w:szCs w:val="24"/>
        </w:rPr>
        <w:t xml:space="preserve"> </w:t>
      </w:r>
      <w:r w:rsidR="004B7FFE" w:rsidRPr="0030761C">
        <w:rPr>
          <w:sz w:val="24"/>
          <w:szCs w:val="24"/>
        </w:rPr>
        <w:fldChar w:fldCharType="begin" w:fldLock="1"/>
      </w:r>
      <w:r w:rsidR="002D61A3">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Disease","type":"book"},"uris":["http://www.mendeley.com/documents/?uuid=d6537ccb-d018-3dac-a001-bd6cf417364c"]},{"id":"ITEM-3","itemData":{"DOI":"10.1002/14651858.CD006261.pub2","ISSN":"1469493X","abstract":"Background: Whether steroid contraceptives are appropriate for women with homozygous sickle cell (SS) disease remains unresolved. Historically, women with SS disease have experienced difficult pregnancies, characterized by high rates of maternal mortality and morbidity and poor infant outcomes. Unresolved questions about steroidal contraceptives in women with SS disease include whether using them may promote blood clots. Objectives: To assess the safety of steroid hormones in this setting, we retrieved and analyzed all randomized controlled trials that examined steroid hormones for contraception in women with SS disease. Search strategy: We searched the computerized databases Cochrane Central Register of Controlled Trials (CENTRAL), MEDLINE, POPLINE and EMBASE (each from its inception to November, 2005) for randomized controlled trials of steroid hormone use for contraception in women with SS disease. We examined the reference list of each trial as well as that of review articles. Selection criteria: We included any randomized controlled trial in any language that compared steroid hormones for contraception with another contraceptive or placebo. Frequency or intensity of sickle pain crises must have been reported as an outcome. Data collection and analysis: We assessed for inclusion all titles and abstracts found. We evaluated themethodological quality of the trial found for potential biases by qualitatively assessing the study design, randomization method, allocation concealment, blinding, premature discontinuation rates, and loss to follow-up rates. We entered trial results in RevMan and reported Peto odds ratios with 95% confidence intervals for dichotomous outcomes, such as occurrence of sickle pain crises. Main results: Only one trial met the inclusion criteria. Twenty-five patients were randomized to three monthly depo-medroxyprogesterone acetate (DMPA) or intramuscular saline placebo injections in a crossover design. A six-month washout period was implemented before the crossover; however, pharmacological evidence indicates that levels of DMPA may be detected for more than 200 days after the injection. During DMPA use, women were less likely to experience painful sickle episodes (OR 0.23; 95% CI 0.05 to 1.02). No trial involved estrogen products. Authors' conclusions: The limited available data suggest that DMPA is a safe contraceptive option for women in SS disease. In addition to providing effective contraception, DMPA may reduce sickle pain cr…","author":[{"dropping-particle":"","family":"Manchikanti","given":"Anu","non-dropping-particle":"","parse-names":false,"suffix":""},{"dropping-particle":"","family":"Grimes","given":"D. A.","non-dropping-particle":"","parse-names":false,"suffix":""},{"dropping-particle":"","family":"Lopez","given":"L. M.","non-dropping-particle":"","parse-names":false,"suffix":""},{"dropping-particle":"","family":"Schulz","given":"K. F.","non-dropping-particle":"","parse-names":false,"suffix":""}],"container-title":"Cochrane Database of Systematic Reviews","id":"ITEM-3","issue":"2","issued":{"date-parts":[["2007"]]},"publisher":"John Wiley and Sons Ltd","title":"Steroid hormones for contraception in women with sickle cell disease","type":"article"},"uris":["http://www.mendeley.com/documents/?uuid=d7d328d7-f70c-3ac5-8381-2482f66023a0"]}],"mendeley":{"formattedCitation":"[1,2,77]","plainTextFormattedCitation":"[1,2,77]","previouslyFormattedCitation":"[1,2,77]"},"properties":{"noteIndex":0},"schema":"https://github.com/citation-style-language/schema/raw/master/csl-citation.json"}</w:instrText>
      </w:r>
      <w:r w:rsidR="004B7FFE" w:rsidRPr="0030761C">
        <w:rPr>
          <w:sz w:val="24"/>
          <w:szCs w:val="24"/>
        </w:rPr>
        <w:fldChar w:fldCharType="separate"/>
      </w:r>
      <w:r w:rsidR="00A0631E" w:rsidRPr="00A0631E">
        <w:rPr>
          <w:noProof/>
          <w:sz w:val="24"/>
          <w:szCs w:val="24"/>
        </w:rPr>
        <w:t>[1,2,77]</w:t>
      </w:r>
      <w:r w:rsidR="004B7FFE" w:rsidRPr="0030761C">
        <w:rPr>
          <w:sz w:val="24"/>
          <w:szCs w:val="24"/>
        </w:rPr>
        <w:fldChar w:fldCharType="end"/>
      </w:r>
      <w:r w:rsidRPr="0030761C">
        <w:rPr>
          <w:i/>
          <w:sz w:val="24"/>
          <w:szCs w:val="24"/>
        </w:rPr>
        <w:t>.</w:t>
      </w:r>
    </w:p>
    <w:p w14:paraId="0A211E35" w14:textId="6FF89773" w:rsidR="002F5B3E" w:rsidRDefault="002F5B3E" w:rsidP="002F5B3E">
      <w:pPr>
        <w:pStyle w:val="2"/>
        <w:spacing w:before="0"/>
        <w:divId w:val="1767193717"/>
        <w:rPr>
          <w:rFonts w:eastAsia="Times New Roman"/>
        </w:rPr>
      </w:pPr>
      <w:bookmarkStart w:id="48" w:name="_Toc82514444"/>
      <w:r w:rsidRPr="004E1288">
        <w:rPr>
          <w:rFonts w:eastAsia="Times New Roman"/>
        </w:rPr>
        <w:t>3.</w:t>
      </w:r>
      <w:r>
        <w:rPr>
          <w:rFonts w:eastAsia="Times New Roman"/>
        </w:rPr>
        <w:t xml:space="preserve">2 </w:t>
      </w:r>
      <w:proofErr w:type="spellStart"/>
      <w:r>
        <w:rPr>
          <w:rFonts w:eastAsia="Times New Roman"/>
        </w:rPr>
        <w:t>Трансфузионная</w:t>
      </w:r>
      <w:proofErr w:type="spellEnd"/>
      <w:r>
        <w:rPr>
          <w:rFonts w:eastAsia="Times New Roman"/>
        </w:rPr>
        <w:t xml:space="preserve"> терапия </w:t>
      </w:r>
      <w:proofErr w:type="spellStart"/>
      <w:r>
        <w:rPr>
          <w:rFonts w:eastAsia="Times New Roman"/>
        </w:rPr>
        <w:t>эритроцитарной</w:t>
      </w:r>
      <w:proofErr w:type="spellEnd"/>
      <w:r>
        <w:rPr>
          <w:rFonts w:eastAsia="Times New Roman"/>
        </w:rPr>
        <w:t xml:space="preserve"> массой</w:t>
      </w:r>
      <w:bookmarkEnd w:id="48"/>
    </w:p>
    <w:p w14:paraId="339097D8" w14:textId="77777777" w:rsidR="00F00D93" w:rsidRDefault="00F00D93" w:rsidP="00F00D93">
      <w:pPr>
        <w:pStyle w:val="81"/>
        <w:spacing w:line="360" w:lineRule="auto"/>
        <w:ind w:firstLine="709"/>
        <w:divId w:val="1767193717"/>
        <w:rPr>
          <w:b w:val="0"/>
          <w:i/>
          <w:iCs/>
          <w:sz w:val="24"/>
          <w:szCs w:val="24"/>
        </w:rPr>
      </w:pPr>
      <w:r w:rsidRPr="00F00D93">
        <w:rPr>
          <w:b w:val="0"/>
          <w:i/>
          <w:iCs/>
          <w:sz w:val="24"/>
          <w:szCs w:val="24"/>
        </w:rPr>
        <w:t xml:space="preserve">Трансфузии эритроцитной массы – эффективный метод лечения острых, потенциально летальных случаев анемии и тяжелых </w:t>
      </w:r>
      <w:proofErr w:type="spellStart"/>
      <w:r w:rsidRPr="00F00D93">
        <w:rPr>
          <w:b w:val="0"/>
          <w:i/>
          <w:iCs/>
          <w:sz w:val="24"/>
          <w:szCs w:val="24"/>
        </w:rPr>
        <w:t>вазо-оклюзивных</w:t>
      </w:r>
      <w:proofErr w:type="spellEnd"/>
      <w:r w:rsidRPr="00F00D93">
        <w:rPr>
          <w:b w:val="0"/>
          <w:i/>
          <w:iCs/>
          <w:sz w:val="24"/>
          <w:szCs w:val="24"/>
        </w:rPr>
        <w:t xml:space="preserve"> кризов. Режим трансфузий зависит от лечебного плана и осложнений, приведших к началу трансфузионной терапии</w:t>
      </w:r>
      <w:r>
        <w:rPr>
          <w:b w:val="0"/>
          <w:i/>
          <w:iCs/>
          <w:sz w:val="24"/>
          <w:szCs w:val="24"/>
        </w:rPr>
        <w:t>.</w:t>
      </w:r>
    </w:p>
    <w:p w14:paraId="4D1E02F9" w14:textId="77777777" w:rsidR="00D51DA4" w:rsidRPr="00F00D93" w:rsidRDefault="00D51DA4" w:rsidP="00F00D93">
      <w:pPr>
        <w:pStyle w:val="81"/>
        <w:spacing w:line="360" w:lineRule="auto"/>
        <w:ind w:firstLine="709"/>
        <w:divId w:val="1767193717"/>
        <w:rPr>
          <w:b w:val="0"/>
          <w:i/>
          <w:iCs/>
          <w:sz w:val="24"/>
          <w:szCs w:val="24"/>
        </w:rPr>
      </w:pPr>
      <w:r w:rsidRPr="00D51DA4">
        <w:rPr>
          <w:b w:val="0"/>
          <w:i/>
          <w:iCs/>
          <w:sz w:val="24"/>
          <w:szCs w:val="24"/>
        </w:rPr>
        <w:lastRenderedPageBreak/>
        <w:t xml:space="preserve">В 18% случаев трансфузии у пациентов СКБ осложняются </w:t>
      </w:r>
      <w:proofErr w:type="spellStart"/>
      <w:r w:rsidRPr="00D51DA4">
        <w:rPr>
          <w:b w:val="0"/>
          <w:i/>
          <w:iCs/>
          <w:sz w:val="24"/>
          <w:szCs w:val="24"/>
        </w:rPr>
        <w:t>аллоиммунизацией</w:t>
      </w:r>
      <w:proofErr w:type="spellEnd"/>
      <w:r w:rsidRPr="00D51DA4">
        <w:rPr>
          <w:b w:val="0"/>
          <w:i/>
          <w:iCs/>
          <w:sz w:val="24"/>
          <w:szCs w:val="24"/>
        </w:rPr>
        <w:t xml:space="preserve">, для снижения риска развития необходимо </w:t>
      </w:r>
      <w:proofErr w:type="spellStart"/>
      <w:r w:rsidRPr="00D51DA4">
        <w:rPr>
          <w:b w:val="0"/>
          <w:i/>
          <w:iCs/>
          <w:sz w:val="24"/>
          <w:szCs w:val="24"/>
        </w:rPr>
        <w:t>трансфузировать</w:t>
      </w:r>
      <w:proofErr w:type="spellEnd"/>
      <w:r w:rsidRPr="00D51DA4">
        <w:rPr>
          <w:b w:val="0"/>
          <w:i/>
          <w:iCs/>
          <w:sz w:val="24"/>
          <w:szCs w:val="24"/>
        </w:rPr>
        <w:t xml:space="preserve"> </w:t>
      </w:r>
      <w:proofErr w:type="spellStart"/>
      <w:r w:rsidRPr="00D51DA4">
        <w:rPr>
          <w:b w:val="0"/>
          <w:i/>
          <w:iCs/>
          <w:sz w:val="24"/>
          <w:szCs w:val="24"/>
        </w:rPr>
        <w:t>эритроцитную</w:t>
      </w:r>
      <w:proofErr w:type="spellEnd"/>
      <w:r w:rsidRPr="00D51DA4">
        <w:rPr>
          <w:b w:val="0"/>
          <w:i/>
          <w:iCs/>
          <w:sz w:val="24"/>
          <w:szCs w:val="24"/>
        </w:rPr>
        <w:t xml:space="preserve"> массу совместимую по группе крови, резус-фактору и </w:t>
      </w:r>
      <w:proofErr w:type="spellStart"/>
      <w:r w:rsidRPr="00D51DA4">
        <w:rPr>
          <w:b w:val="0"/>
          <w:i/>
          <w:iCs/>
          <w:sz w:val="24"/>
          <w:szCs w:val="24"/>
        </w:rPr>
        <w:t>Kell</w:t>
      </w:r>
      <w:proofErr w:type="spellEnd"/>
      <w:r w:rsidRPr="00D51DA4">
        <w:rPr>
          <w:b w:val="0"/>
          <w:i/>
          <w:iCs/>
          <w:sz w:val="24"/>
          <w:szCs w:val="24"/>
        </w:rPr>
        <w:t>-антигену.</w:t>
      </w:r>
    </w:p>
    <w:p w14:paraId="1364EB91" w14:textId="0DE2BD4F" w:rsidR="00B66056" w:rsidRPr="00CA1A3E" w:rsidRDefault="00F00D93" w:rsidP="00B66056">
      <w:pPr>
        <w:pStyle w:val="1"/>
        <w:divId w:val="1767193717"/>
        <w:rPr>
          <w:b/>
        </w:rPr>
      </w:pPr>
      <w:r>
        <w:rPr>
          <w:bCs/>
        </w:rPr>
        <w:t>П</w:t>
      </w:r>
      <w:r w:rsidR="00B66056">
        <w:rPr>
          <w:bCs/>
        </w:rPr>
        <w:t>ациентам с СКБ</w:t>
      </w:r>
      <w:r w:rsidR="00B66056" w:rsidRPr="00EA70C4">
        <w:rPr>
          <w:bCs/>
        </w:rPr>
        <w:t xml:space="preserve"> </w:t>
      </w:r>
      <w:r w:rsidR="00B66056" w:rsidRPr="00D74813">
        <w:rPr>
          <w:b/>
        </w:rPr>
        <w:t>рекоменду</w:t>
      </w:r>
      <w:r w:rsidR="00B66056">
        <w:rPr>
          <w:b/>
        </w:rPr>
        <w:t>е</w:t>
      </w:r>
      <w:r w:rsidR="00B66056" w:rsidRPr="00D74813">
        <w:rPr>
          <w:b/>
        </w:rPr>
        <w:t xml:space="preserve">тся </w:t>
      </w:r>
      <w:r w:rsidR="00B66056">
        <w:rPr>
          <w:bCs/>
        </w:rPr>
        <w:t xml:space="preserve">простая малообъемная трансфузия </w:t>
      </w:r>
      <w:proofErr w:type="spellStart"/>
      <w:r w:rsidR="00B66056">
        <w:rPr>
          <w:bCs/>
        </w:rPr>
        <w:t>эритроцитарной</w:t>
      </w:r>
      <w:proofErr w:type="spellEnd"/>
      <w:r w:rsidR="00B66056">
        <w:rPr>
          <w:bCs/>
        </w:rPr>
        <w:t xml:space="preserve"> массы (взвеси) (</w:t>
      </w:r>
      <w:r w:rsidR="00B66056" w:rsidRPr="00B66056">
        <w:rPr>
          <w:bCs/>
        </w:rPr>
        <w:t xml:space="preserve">&lt;7 мл </w:t>
      </w:r>
      <w:proofErr w:type="spellStart"/>
      <w:r w:rsidR="00B66056" w:rsidRPr="00B66056">
        <w:rPr>
          <w:bCs/>
        </w:rPr>
        <w:t>эр.массы</w:t>
      </w:r>
      <w:proofErr w:type="spellEnd"/>
      <w:r w:rsidR="00B66056" w:rsidRPr="00B66056">
        <w:rPr>
          <w:bCs/>
        </w:rPr>
        <w:t xml:space="preserve">/кг, целевой </w:t>
      </w:r>
      <w:proofErr w:type="spellStart"/>
      <w:r w:rsidR="00B66056" w:rsidRPr="00B66056">
        <w:rPr>
          <w:bCs/>
        </w:rPr>
        <w:t>Hb</w:t>
      </w:r>
      <w:proofErr w:type="spellEnd"/>
      <w:r w:rsidR="00B66056" w:rsidRPr="00B66056">
        <w:rPr>
          <w:bCs/>
        </w:rPr>
        <w:t xml:space="preserve"> 100-110 г/л</w:t>
      </w:r>
      <w:r w:rsidR="00B66056">
        <w:rPr>
          <w:bCs/>
        </w:rPr>
        <w:t xml:space="preserve">) в следующих клинических ситуациях </w:t>
      </w:r>
      <w:r w:rsidR="00B66056">
        <w:rPr>
          <w:rFonts w:cs="Times New Roman"/>
          <w:szCs w:val="24"/>
        </w:rPr>
        <w:fldChar w:fldCharType="begin" w:fldLock="1"/>
      </w:r>
      <w:r w:rsidR="002D61A3">
        <w:rPr>
          <w:rFonts w:cs="Times New Roman"/>
          <w:szCs w:val="24"/>
        </w:rPr>
        <w:instrText>ADDIN CSL_CITATION {"citationItems":[{"id":"ITEM-1","itemData":{"DOI":"10.1111/bjh.14383","ISSN":"00071048","author":[{"dropping-particle":"","family":"Davis","given":"Bernard A.","non-dropping-particle":"","parse-names":false,"suffix":""},{"dropping-particle":"","family":"Allard","given":"Shubha","non-dropping-particle":"","parse-names":false,"suffix":""},{"dropping-particle":"","family":"Qureshi","given":"Amrana","non-dropping-particle":"","parse-names":false,"suffix":""},{"dropping-particle":"","family":"Porter","given":"John B.","non-dropping-particle":"","parse-names":false,"suffix":""},{"dropping-particle":"","family":"Pancham","given":"Shivan","non-dropping-particle":"","parse-names":false,"suffix":""},{"dropping-particle":"","family":"Win","given":"Nay","non-dropping-particle":"","parse-names":false,"suffix":""},{"dropping-particle":"","family":"Cho","given":"Gavin","non-dropping-particle":"","parse-names":false,"suffix":""},{"dropping-particle":"","family":"Ryan","given":"Kate","non-dropping-particle":"","parse-names":false,"suffix":""}],"container-title":"British Journal of Haematology","id":"ITEM-1","issue":"2","issued":{"date-parts":[["2017","1"]]},"page":"192-209","title":"Guidelines on red cell transfusion in sickle cell disease Part II: indications for transfusion","type":"article-journal","volume":"176"},"uris":["http://www.mendeley.com/documents/?uuid=daa789b8-029b-3025-b698-61b531a86a9a"]},{"id":"ITEM-2","itemData":{"DOI":"10.1182/asheducation-2013.1.439","ISSN":"15204383","abstract":"Transfusion therapy is a key intervention in decreasing morbidity and mortality in patients with sickle cell disease (SCD). Current indications for acute and chronic transfusion therapy have significantly increased the number of RBC units transfused to patients with SCD worldwide. This review summarizes transfusion management for the treatment or prevention of neurologic and perioperative complications, acute chest syndrome, and acute anemia associated with SCD. Despite the recognized benefits of transfusion therapy, it is not without the risks of iron overload, alloimmunization, and delayed hemolytic transfusion reactions. Transfusional iron overload management includes automated RBC exchange, noninvasive imaging to monitor iron burden, and iron chelation with parenteral or oral agents. Although limited and extended RBC antigen matching reduces antibody formation, the prevalence of RBC alloimmunization in patients with SCD remains high. Recent studies demonstrate that RH genetic diversity in patients with SCD contributes to Rh alloimmunization, suggesting that even more refined RBC matching strategies are needed. Advances in molecular blood group typing offer new opportunities to improve RBC matching of donors and recipients and can be of particular benefit to patients with SCD.","author":[{"dropping-particle":"","family":"Chou","given":"Stella T.","non-dropping-particle":"","parse-names":false,"suffix":""}],"container-title":"Hematology / the Education Program of the American Society of Hematology. American Society of Hematology. Education Program","id":"ITEM-2","issued":{"date-parts":[["2013"]]},"page":"439-446","title":"Transfusion therapy for sickle cell disease: a balancing act.","type":"article","volume":"2013"},"uris":["http://www.mendeley.com/documents/?uuid=bf2ee825-0b19-3e00-9442-a4ede4936fb3"]},{"id":"ITEM-3","itemData":{"DOI":"10.1002/ajh.21901","ISSN":"03618609","author":[{"dropping-particle":"","family":"Gyang","given":"Elsie","non-dropping-particle":"","parse-names":false,"suffix":""},{"dropping-particle":"","family":"Yeom","given":"Kristen","non-dropping-particle":"","parse-names":false,"suffix":""},{"dropping-particle":"","family":"Hoppe","given":"Carolyn","non-dropping-particle":"","parse-names":false,"suffix":""},{"dropping-particle":"","family":"Partap","given":"Sonia","non-dropping-particle":"","parse-names":false,"suffix":""},{"dropping-particle":"","family":"Jeng","given":"Michael","non-dropping-particle":"","parse-names":false,"suffix":""}],"container-title":"American Journal of Hematology","id":"ITEM-3","issue":"1","issued":{"date-parts":[["2011","1"]]},"page":"104-106","title":"Effect of chronic red cell transfusion therapy on vasculopathies and silent infarcts in patients with sickle cell disease","type":"article","volume":"86"},"uris":["http://www.mendeley.com/documents/?uuid=558476de-10be-3e4f-b5f5-a3c34af999a8"]},{"id":"ITEM-4","itemData":{"DOI":"10.1111/j.1600-0609.2009.01379.x","ISSN":"16000609","abstract":"Objectives: In children with sickle cell disease (SCD), chronic transfusion to maintain haemoglobin S (HbS) below 30% markedly decreases both the risk of a first stroke when transcranial Doppler (TCD) ultrasonography shows abnormal cerebral blood flow velocities and the risk of recurrent stroke. Maintaining HbS below 30% may be difficult, especially in countries where blood donors and recipients belong to different ethnic groups and where the availability of closely matched blood products is limited. We assessed the feasibility and efficacy of chronic transfusion with an HbS target of 30% in children with SCD living in the Paris area. Methods: We retrospectively studied 29 children aged 6.8 ± 3.0 yr (3-15 yr) at inclusion who received chronic transfusion either because of abnormal TCD findings (primary prevention group, PPG, n = 17) or because of a previous cerebrovascular event (secondary prevention group, SPG, n = 12 including nine with a history of stroke and three of transient ischaemic attacks). Results: Mean follow-up was 3.5 ± 3.0 yr (0.5-12 yr). No cases of stroke occurred in the PPG. In the SPG, one patient with a history of stroke and severe cerebrovascular disease had a recurrence after 11 yr of chronic transfusion, when the HbS level was 20%. The stroke recurrence rate (SPG group) was 1.6/100 patient-years. Mean HbS levels before and after transfusion were 30 ± 10% and 20.6 ± 7%, respectively. Two patients acquired red-cell alloantibodies. Of the 29 patients, 22 required iron chelation. Conclusions: Regular transfusion maintaining HbS below 30% is feasible and safe in children with SCD in France and protects from overt stroke. © 2009 John Wiley &amp; Sons A/S.","author":[{"dropping-particle":"","family":"Mirre","given":"Elsa","non-dropping-particle":"","parse-names":false,"suffix":""},{"dropping-particle":"","family":"Brousse","given":"Valentine","non-dropping-particle":"","parse-names":false,"suffix":""},{"dropping-particle":"","family":"Berteloot","given":"Laureline","non-dropping-particle":"","parse-names":false,"suffix":""},{"dropping-particle":"","family":"Lambot-Juhan","given":"Karen","non-dropping-particle":"","parse-names":false,"suffix":""},{"dropping-particle":"","family":"Verlhac","given":"Suzanne","non-dropping-particle":"","parse-names":false,"suffix":""},{"dropping-particle":"","family":"Boulat","given":"Claire","non-dropping-particle":"","parse-names":false,"suffix":""},{"dropping-particle":"","family":"Dumont","given":"Marie Dominique","non-dropping-particle":"","parse-names":false,"suffix":""},{"dropping-particle":"","family":"Lenoir","given":"Gérard","non-dropping-particle":"","parse-names":false,"suffix":""},{"dropping-particle":"","family":"Montalembert","given":"Mariane","non-dropping-particle":"De","parse-names":false,"suffix":""}],"container-title":"European Journal of Haematology","id":"ITEM-4","issue":"3","issued":{"date-parts":[["2010"]]},"page":"259-265","publisher":"Blackwell Publishing Ltd","title":"Feasibility and efficacy of chronic transfusion for stroke prevention in children with sickle cell disease","type":"article-journal","volume":"84"},"uris":["http://www.mendeley.com/documents/?uuid=33b304db-535f-30b5-9710-ad99e9fb9a79"]},{"id":"ITEM-5","itemData":{"DOI":"10.1056/NEJM199807023390102","ISSN":"00284793","abstract":"Background Blood transfusions prevent recurrent stroke in children with sickle cell anemia, but the value of transfusions in preventing a first stroke is unknown. We used transcranial Doppler ultrasonography to identify children with sickle cell anemia who were at high risk for stroke and then randomly assigned them to receive standard care or transfusions to prevent a first stroke. Methods To enter the study, children with sickle cell anemia and no history of stroke had to have undergone two transcranial Doppler studies that showed that the time-averaged mean blood-flow velocity in the internal carotid or middle cerebral artery was 200 cm per second or higher. The patients were randomly assigned to receive standard care or transfusions to reduce the hemoglobin S concentration to less than 30 percent of the total hemoglobin concentration. The incidence of stroke (cerebral infarction or intracranial hemorrhage) was compared between the two groups. Results A total of 130 children (mean [±SD] age, 8.3±3.3 years) were enrolled; 63 were randomly assigned to receive transfusions, and 67 to receive standard care. At base line, the transfusion group had a slightly lower mean hemoglobin concentration (7.2 vs. 7.6 g per deciliter, P=0.001) and hematocrit (20.4 vs. 21.7 percent, P=0.002). Ten patients dropped out of the transfusion group, and two patients crossed over from the standard-care group to the transfusion group. There were 10 cerebral infarctions and 1 intracerebral hematoma in the standard-care group, as compared with 1 infarction in the transfusion group - a 92 percent difference in the risk of stroke (P&lt;0.001). This result led to the early termination of the trial. Conclusions Transfusion greatly reduces the risk of a first stroke in children with sickle cell anemia who have abnormal results on transcranial Doppler ultrasonography.","author":[{"dropping-particle":"","family":"Adams","given":"Robert J.","non-dropping-particle":"","parse-names":false,"suffix":""},{"dropping-particle":"","family":"Mckie","given":"Virgil C.","non-dropping-particle":"","parse-names":false,"suffix":""},{"dropping-particle":"","family":"Hsu","given":"Lewis","non-dropping-particle":"","parse-names":false,"suffix":""},{"dropping-particle":"","family":"Beatrice Files","given":"","non-dropping-particle":"","parse-names":false,"suffix":""},{"dropping-particle":"","family":"Vichinsky","given":"Elliott","non-dropping-particle":"","parse-names":false,"suffix":""},{"dropping-particle":"","family":"Pegelow","given":"Charles","non-dropping-particle":"","parse-names":false,"suffix":""},{"dropping-particle":"","family":"Abboud","given":"Miguel","non-dropping-particle":"","parse-names":false,"suffix":""},{"dropping-particle":"","family":"Gallagher","given":"Dianne","non-dropping-particle":"","parse-names":false,"suffix":""},{"dropping-particle":"","family":"Kutlar","given":"Abdullah","non-dropping-particle":"","parse-names":false,"suffix":""},{"dropping-particle":"","family":"Nichols","given":"Fenwick T.","non-dropping-particle":"","parse-names":false,"suffix":""},{"dropping-particle":"","family":"Bonds","given":"Duane R.","non-dropping-particle":"","parse-names":false,"suffix":""},{"dropping-particle":"","family":"Brambilla","given":"Donald","non-dropping-particle":"","parse-names":false,"suffix":""},{"dropping-particle":"","family":"Woods","given":"Gerald","non-dropping-particle":"","parse-names":false,"suffix":""},{"dropping-particle":"","family":"Olivieri","given":"Nancy","non-dropping-particle":"","parse-names":false,"suffix":""},{"dropping-particle":"","family":"Driscoll","given":"Catherine","non-dropping-particle":"","parse-names":false,"suffix":""},{"dropping-particle":"","family":"Miller","given":"Scott","non-dropping-particle":"","parse-names":false,"suffix":""},{"dropping-particle":"","family":"Wang","given":"Winfred","non-dropping-particle":"","parse-names":false,"suffix":""},{"dropping-particle":"","family":"Hurlett","given":"Anne","non-dropping-particle":"","parse-names":false,"suffix":""},{"dropping-particle":"","family":"Scher","given":"Charles","non-dropping-particle":"","parse-names":false,"suffix":""},{"dropping-particle":"","family":"Berman","given":"Brian","non-dropping-particle":"","parse-names":false,"suffix":""},{"dropping-particle":"","family":"Carl","given":"Elizabeth","non-dropping-particle":"","parse-names":false,"suffix":""},{"dropping-particle":"","family":"Jones","given":"Anne M.","non-dropping-particle":"","parse-names":false,"suffix":""},{"dropping-particle":"","family":"Roach","given":"E. Steve","non-dropping-particle":"","parse-names":false,"suffix":""},{"dropping-particle":"","family":"Wright","given":"Elizabeth","non-dropping-particle":"","parse-names":false,"suffix":""},{"dropping-particle":"","family":"Zimmerman","given":"Robert A.","non-dropping-particle":"","parse-names":false,"suffix":""},{"dropping-particle":"","family":"Waclawiw","given":"Myron","non-dropping-particle":"","parse-names":false,"suffix":""}],"container-title":"New England Journal of Medicine","id":"ITEM-5","issue":"1","issued":{"date-parts":[["1998","7","2"]]},"page":"5-11","title":"Prevention of a first stroke by transfusions in children with sickle cell anemia and abnormal results on transcranial Doppler ultrasonography","type":"article-journal","volume":"339"},"uris":["http://www.mendeley.com/documents/?uuid=08d27841-37f6-398c-856c-349c8e7bd464"]},{"id":"ITEM-6","itemData":{"DOI":"10.1111/j.1537-2995.2010.02774.x","ISSN":"00411132","author":[{"dropping-particle":"","family":"Quirolo","given":"Keith","non-dropping-particle":"","parse-names":false,"suffix":""}],"container-title":"Transfusion","id":"ITEM-6","issue":"9","issued":{"date-parts":[["2010","9"]]},"page":"1881-1886","title":"How do i transfuse patients with sickle cell disease?","type":"article-journal","volume":"50"},"uris":["http://www.mendeley.com/documents/?uuid=a355e367-7d93-37a0-badb-cc0f15d5d4bd"]}],"mendeley":{"formattedCitation":"[78–83]","plainTextFormattedCitation":"[78–83]","previouslyFormattedCitation":"[78–83]"},"properties":{"noteIndex":0},"schema":"https://github.com/citation-style-language/schema/raw/master/csl-citation.json"}</w:instrText>
      </w:r>
      <w:r w:rsidR="00B66056">
        <w:rPr>
          <w:rFonts w:cs="Times New Roman"/>
          <w:szCs w:val="24"/>
        </w:rPr>
        <w:fldChar w:fldCharType="separate"/>
      </w:r>
      <w:r w:rsidR="00A0631E" w:rsidRPr="00A0631E">
        <w:rPr>
          <w:rFonts w:cs="Times New Roman"/>
          <w:noProof/>
          <w:szCs w:val="24"/>
        </w:rPr>
        <w:t>[78–83]</w:t>
      </w:r>
      <w:r w:rsidR="00B66056">
        <w:rPr>
          <w:rFonts w:cs="Times New Roman"/>
          <w:szCs w:val="24"/>
        </w:rPr>
        <w:fldChar w:fldCharType="end"/>
      </w:r>
      <w:r w:rsidR="00B66056" w:rsidRPr="00CA1A3E">
        <w:t>:</w:t>
      </w:r>
    </w:p>
    <w:p w14:paraId="21ADDCBD" w14:textId="77777777" w:rsidR="00B66056" w:rsidRPr="00CA1A3E" w:rsidRDefault="00B66056"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острый</w:t>
      </w:r>
      <w:r w:rsidRPr="00CA1A3E">
        <w:rPr>
          <w:b w:val="0"/>
          <w:sz w:val="24"/>
          <w:szCs w:val="24"/>
        </w:rPr>
        <w:t xml:space="preserve"> </w:t>
      </w:r>
      <w:r w:rsidRPr="007F7908">
        <w:rPr>
          <w:b w:val="0"/>
          <w:sz w:val="24"/>
          <w:szCs w:val="24"/>
        </w:rPr>
        <w:t>грудной</w:t>
      </w:r>
      <w:r w:rsidRPr="00CA1A3E">
        <w:rPr>
          <w:b w:val="0"/>
          <w:sz w:val="24"/>
          <w:szCs w:val="24"/>
        </w:rPr>
        <w:t xml:space="preserve"> </w:t>
      </w:r>
      <w:r w:rsidRPr="007F7908">
        <w:rPr>
          <w:b w:val="0"/>
          <w:sz w:val="24"/>
          <w:szCs w:val="24"/>
        </w:rPr>
        <w:t>синдром</w:t>
      </w:r>
      <w:r w:rsidRPr="00CA1A3E">
        <w:rPr>
          <w:b w:val="0"/>
          <w:sz w:val="24"/>
          <w:szCs w:val="24"/>
        </w:rPr>
        <w:t>;</w:t>
      </w:r>
    </w:p>
    <w:p w14:paraId="25FA07F1" w14:textId="77777777" w:rsidR="00B66056" w:rsidRPr="00CA1A3E" w:rsidRDefault="00B66056"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нарушение</w:t>
      </w:r>
      <w:r w:rsidRPr="00CA1A3E">
        <w:rPr>
          <w:b w:val="0"/>
          <w:sz w:val="24"/>
          <w:szCs w:val="24"/>
        </w:rPr>
        <w:t xml:space="preserve"> </w:t>
      </w:r>
      <w:r w:rsidRPr="007F7908">
        <w:rPr>
          <w:b w:val="0"/>
          <w:sz w:val="24"/>
          <w:szCs w:val="24"/>
        </w:rPr>
        <w:t>функции</w:t>
      </w:r>
      <w:r w:rsidRPr="00CA1A3E">
        <w:rPr>
          <w:b w:val="0"/>
          <w:sz w:val="24"/>
          <w:szCs w:val="24"/>
        </w:rPr>
        <w:t xml:space="preserve"> </w:t>
      </w:r>
      <w:r w:rsidRPr="007F7908">
        <w:rPr>
          <w:b w:val="0"/>
          <w:sz w:val="24"/>
          <w:szCs w:val="24"/>
        </w:rPr>
        <w:t>любого</w:t>
      </w:r>
      <w:r w:rsidRPr="00CA1A3E">
        <w:rPr>
          <w:b w:val="0"/>
          <w:sz w:val="24"/>
          <w:szCs w:val="24"/>
        </w:rPr>
        <w:t xml:space="preserve"> </w:t>
      </w:r>
      <w:r w:rsidRPr="007F7908">
        <w:rPr>
          <w:b w:val="0"/>
          <w:sz w:val="24"/>
          <w:szCs w:val="24"/>
        </w:rPr>
        <w:t>органа</w:t>
      </w:r>
      <w:r w:rsidRPr="00CA1A3E">
        <w:rPr>
          <w:b w:val="0"/>
          <w:sz w:val="24"/>
          <w:szCs w:val="24"/>
        </w:rPr>
        <w:t>;</w:t>
      </w:r>
    </w:p>
    <w:p w14:paraId="040F74C2" w14:textId="77777777" w:rsidR="00B66056" w:rsidRPr="00CA1A3E" w:rsidRDefault="00B66056" w:rsidP="00BC4DED">
      <w:pPr>
        <w:pStyle w:val="31"/>
        <w:numPr>
          <w:ilvl w:val="1"/>
          <w:numId w:val="7"/>
        </w:numPr>
        <w:shd w:val="clear" w:color="auto" w:fill="auto"/>
        <w:tabs>
          <w:tab w:val="left" w:leader="underscore" w:pos="6788"/>
        </w:tabs>
        <w:spacing w:line="360" w:lineRule="auto"/>
        <w:divId w:val="1767193717"/>
        <w:rPr>
          <w:b w:val="0"/>
          <w:sz w:val="24"/>
          <w:szCs w:val="24"/>
        </w:rPr>
      </w:pPr>
      <w:proofErr w:type="spellStart"/>
      <w:r w:rsidRPr="007F7908">
        <w:rPr>
          <w:b w:val="0"/>
          <w:sz w:val="24"/>
          <w:szCs w:val="24"/>
        </w:rPr>
        <w:t>сиквестрация</w:t>
      </w:r>
      <w:proofErr w:type="spellEnd"/>
      <w:r w:rsidRPr="00CA1A3E">
        <w:rPr>
          <w:b w:val="0"/>
          <w:sz w:val="24"/>
          <w:szCs w:val="24"/>
        </w:rPr>
        <w:t xml:space="preserve"> </w:t>
      </w:r>
      <w:r w:rsidRPr="007F7908">
        <w:rPr>
          <w:b w:val="0"/>
          <w:sz w:val="24"/>
          <w:szCs w:val="24"/>
        </w:rPr>
        <w:t>в</w:t>
      </w:r>
      <w:r w:rsidRPr="00CA1A3E">
        <w:rPr>
          <w:b w:val="0"/>
          <w:sz w:val="24"/>
          <w:szCs w:val="24"/>
        </w:rPr>
        <w:t xml:space="preserve"> </w:t>
      </w:r>
      <w:r w:rsidRPr="007F7908">
        <w:rPr>
          <w:b w:val="0"/>
          <w:sz w:val="24"/>
          <w:szCs w:val="24"/>
        </w:rPr>
        <w:t>селезенке</w:t>
      </w:r>
      <w:r w:rsidRPr="00CA1A3E">
        <w:rPr>
          <w:b w:val="0"/>
          <w:sz w:val="24"/>
          <w:szCs w:val="24"/>
        </w:rPr>
        <w:t xml:space="preserve"> </w:t>
      </w:r>
      <w:r w:rsidRPr="007F7908">
        <w:rPr>
          <w:b w:val="0"/>
          <w:sz w:val="24"/>
          <w:szCs w:val="24"/>
        </w:rPr>
        <w:t>или</w:t>
      </w:r>
      <w:r w:rsidRPr="00CA1A3E">
        <w:rPr>
          <w:b w:val="0"/>
          <w:sz w:val="24"/>
          <w:szCs w:val="24"/>
        </w:rPr>
        <w:t xml:space="preserve"> </w:t>
      </w:r>
      <w:r w:rsidRPr="007F7908">
        <w:rPr>
          <w:b w:val="0"/>
          <w:sz w:val="24"/>
          <w:szCs w:val="24"/>
        </w:rPr>
        <w:t>печени</w:t>
      </w:r>
      <w:r w:rsidRPr="00CA1A3E">
        <w:rPr>
          <w:b w:val="0"/>
          <w:sz w:val="24"/>
          <w:szCs w:val="24"/>
        </w:rPr>
        <w:t>;</w:t>
      </w:r>
    </w:p>
    <w:p w14:paraId="5FFEDF89" w14:textId="77777777" w:rsidR="00B66056" w:rsidRPr="00CA1A3E" w:rsidRDefault="00B66056"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сепсис</w:t>
      </w:r>
      <w:r w:rsidRPr="00CA1A3E">
        <w:rPr>
          <w:b w:val="0"/>
          <w:sz w:val="24"/>
          <w:szCs w:val="24"/>
        </w:rPr>
        <w:t xml:space="preserve"> </w:t>
      </w:r>
      <w:r w:rsidRPr="007F7908">
        <w:rPr>
          <w:b w:val="0"/>
          <w:sz w:val="24"/>
          <w:szCs w:val="24"/>
        </w:rPr>
        <w:t>или</w:t>
      </w:r>
      <w:r w:rsidRPr="00CA1A3E">
        <w:rPr>
          <w:b w:val="0"/>
          <w:sz w:val="24"/>
          <w:szCs w:val="24"/>
        </w:rPr>
        <w:t xml:space="preserve"> </w:t>
      </w:r>
      <w:r w:rsidRPr="007F7908">
        <w:rPr>
          <w:b w:val="0"/>
          <w:sz w:val="24"/>
          <w:szCs w:val="24"/>
        </w:rPr>
        <w:t>малярия</w:t>
      </w:r>
      <w:r w:rsidRPr="00CA1A3E">
        <w:rPr>
          <w:b w:val="0"/>
          <w:sz w:val="24"/>
          <w:szCs w:val="24"/>
        </w:rPr>
        <w:t>;</w:t>
      </w:r>
    </w:p>
    <w:p w14:paraId="4FD2794A" w14:textId="77777777" w:rsidR="00B66056" w:rsidRPr="00CA1A3E" w:rsidRDefault="00B66056"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рефрактерный</w:t>
      </w:r>
      <w:r w:rsidRPr="00CA1A3E">
        <w:rPr>
          <w:b w:val="0"/>
          <w:sz w:val="24"/>
          <w:szCs w:val="24"/>
        </w:rPr>
        <w:t xml:space="preserve"> </w:t>
      </w:r>
      <w:r w:rsidRPr="007F7908">
        <w:rPr>
          <w:b w:val="0"/>
          <w:sz w:val="24"/>
          <w:szCs w:val="24"/>
        </w:rPr>
        <w:t>болевой</w:t>
      </w:r>
      <w:r w:rsidRPr="00CA1A3E">
        <w:rPr>
          <w:b w:val="0"/>
          <w:sz w:val="24"/>
          <w:szCs w:val="24"/>
        </w:rPr>
        <w:t xml:space="preserve"> </w:t>
      </w:r>
      <w:proofErr w:type="spellStart"/>
      <w:r w:rsidRPr="007F7908">
        <w:rPr>
          <w:b w:val="0"/>
          <w:sz w:val="24"/>
          <w:szCs w:val="24"/>
        </w:rPr>
        <w:t>вазо</w:t>
      </w:r>
      <w:r w:rsidRPr="00CA1A3E">
        <w:rPr>
          <w:b w:val="0"/>
          <w:sz w:val="24"/>
          <w:szCs w:val="24"/>
        </w:rPr>
        <w:t>-</w:t>
      </w:r>
      <w:r w:rsidRPr="007F7908">
        <w:rPr>
          <w:b w:val="0"/>
          <w:sz w:val="24"/>
          <w:szCs w:val="24"/>
        </w:rPr>
        <w:t>окклюзивный</w:t>
      </w:r>
      <w:proofErr w:type="spellEnd"/>
      <w:r w:rsidRPr="00CA1A3E">
        <w:rPr>
          <w:b w:val="0"/>
          <w:sz w:val="24"/>
          <w:szCs w:val="24"/>
        </w:rPr>
        <w:t xml:space="preserve"> </w:t>
      </w:r>
      <w:r w:rsidRPr="007F7908">
        <w:rPr>
          <w:b w:val="0"/>
          <w:sz w:val="24"/>
          <w:szCs w:val="24"/>
        </w:rPr>
        <w:t>криз</w:t>
      </w:r>
      <w:r w:rsidRPr="00CA1A3E">
        <w:rPr>
          <w:b w:val="0"/>
          <w:sz w:val="24"/>
          <w:szCs w:val="24"/>
        </w:rPr>
        <w:t>;</w:t>
      </w:r>
    </w:p>
    <w:p w14:paraId="5883E2A6" w14:textId="77777777" w:rsidR="00B66056" w:rsidRPr="00CA1A3E" w:rsidRDefault="00B66056"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острая</w:t>
      </w:r>
      <w:r w:rsidRPr="00CA1A3E">
        <w:rPr>
          <w:b w:val="0"/>
          <w:sz w:val="24"/>
          <w:szCs w:val="24"/>
        </w:rPr>
        <w:t xml:space="preserve"> </w:t>
      </w:r>
      <w:r w:rsidRPr="007F7908">
        <w:rPr>
          <w:b w:val="0"/>
          <w:sz w:val="24"/>
          <w:szCs w:val="24"/>
        </w:rPr>
        <w:t>анемия</w:t>
      </w:r>
      <w:r w:rsidRPr="00CA1A3E">
        <w:rPr>
          <w:b w:val="0"/>
          <w:sz w:val="24"/>
          <w:szCs w:val="24"/>
        </w:rPr>
        <w:t xml:space="preserve"> </w:t>
      </w:r>
      <w:r w:rsidRPr="007F7908">
        <w:rPr>
          <w:b w:val="0"/>
          <w:sz w:val="24"/>
          <w:szCs w:val="24"/>
        </w:rPr>
        <w:t>с</w:t>
      </w:r>
      <w:r w:rsidRPr="00CA1A3E">
        <w:rPr>
          <w:b w:val="0"/>
          <w:sz w:val="24"/>
          <w:szCs w:val="24"/>
        </w:rPr>
        <w:t xml:space="preserve"> </w:t>
      </w:r>
      <w:r w:rsidRPr="007F7908">
        <w:rPr>
          <w:b w:val="0"/>
          <w:sz w:val="24"/>
          <w:szCs w:val="24"/>
        </w:rPr>
        <w:t>клиническими</w:t>
      </w:r>
      <w:r w:rsidRPr="00CA1A3E">
        <w:rPr>
          <w:b w:val="0"/>
          <w:sz w:val="24"/>
          <w:szCs w:val="24"/>
        </w:rPr>
        <w:t xml:space="preserve"> </w:t>
      </w:r>
      <w:r w:rsidRPr="007F7908">
        <w:rPr>
          <w:b w:val="0"/>
          <w:sz w:val="24"/>
          <w:szCs w:val="24"/>
        </w:rPr>
        <w:t>проявлениями</w:t>
      </w:r>
      <w:r w:rsidRPr="00CA1A3E">
        <w:rPr>
          <w:b w:val="0"/>
          <w:sz w:val="24"/>
          <w:szCs w:val="24"/>
        </w:rPr>
        <w:t xml:space="preserve"> </w:t>
      </w:r>
      <w:r w:rsidRPr="007F7908">
        <w:rPr>
          <w:b w:val="0"/>
          <w:sz w:val="24"/>
          <w:szCs w:val="24"/>
        </w:rPr>
        <w:t>анемического</w:t>
      </w:r>
      <w:r w:rsidRPr="00CA1A3E">
        <w:rPr>
          <w:b w:val="0"/>
          <w:sz w:val="24"/>
          <w:szCs w:val="24"/>
        </w:rPr>
        <w:t xml:space="preserve"> </w:t>
      </w:r>
      <w:r w:rsidRPr="007F7908">
        <w:rPr>
          <w:b w:val="0"/>
          <w:sz w:val="24"/>
          <w:szCs w:val="24"/>
        </w:rPr>
        <w:t>синдрома</w:t>
      </w:r>
      <w:r w:rsidRPr="00CA1A3E">
        <w:rPr>
          <w:b w:val="0"/>
          <w:sz w:val="24"/>
          <w:szCs w:val="24"/>
        </w:rPr>
        <w:t>;</w:t>
      </w:r>
    </w:p>
    <w:p w14:paraId="569AE12E" w14:textId="77777777" w:rsidR="00B66056" w:rsidRPr="00631850" w:rsidRDefault="00B66056"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предоперационная подготовка.</w:t>
      </w:r>
    </w:p>
    <w:p w14:paraId="0EBD8A9D" w14:textId="77777777" w:rsidR="00B66056" w:rsidRDefault="00B66056" w:rsidP="00B66056">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187B67E7" w14:textId="1202E504" w:rsidR="00F00D93" w:rsidRPr="00B66056" w:rsidRDefault="00F00D93" w:rsidP="00F00D93">
      <w:pPr>
        <w:pStyle w:val="1"/>
        <w:divId w:val="1767193717"/>
        <w:rPr>
          <w:b/>
        </w:rPr>
      </w:pPr>
      <w:r>
        <w:rPr>
          <w:bCs/>
        </w:rPr>
        <w:t>Пациентам с СКБ</w:t>
      </w:r>
      <w:r w:rsidRPr="00EA70C4">
        <w:rPr>
          <w:bCs/>
        </w:rPr>
        <w:t xml:space="preserve"> </w:t>
      </w:r>
      <w:r w:rsidRPr="00D74813">
        <w:rPr>
          <w:b/>
        </w:rPr>
        <w:t>рекоменду</w:t>
      </w:r>
      <w:r>
        <w:rPr>
          <w:b/>
        </w:rPr>
        <w:t>е</w:t>
      </w:r>
      <w:r w:rsidRPr="00D74813">
        <w:rPr>
          <w:b/>
        </w:rPr>
        <w:t xml:space="preserve">тся </w:t>
      </w:r>
      <w:r>
        <w:rPr>
          <w:bCs/>
        </w:rPr>
        <w:t xml:space="preserve">объемная трансфузия </w:t>
      </w:r>
      <w:proofErr w:type="spellStart"/>
      <w:r>
        <w:rPr>
          <w:bCs/>
        </w:rPr>
        <w:t>эритроцитарной</w:t>
      </w:r>
      <w:proofErr w:type="spellEnd"/>
      <w:r>
        <w:rPr>
          <w:bCs/>
        </w:rPr>
        <w:t xml:space="preserve"> массы (взвеси) (</w:t>
      </w:r>
      <w:r w:rsidRPr="00F00D93">
        <w:rPr>
          <w:bCs/>
        </w:rPr>
        <w:t xml:space="preserve">концентрация </w:t>
      </w:r>
      <w:proofErr w:type="spellStart"/>
      <w:r w:rsidRPr="00F00D93">
        <w:rPr>
          <w:bCs/>
        </w:rPr>
        <w:t>HbS</w:t>
      </w:r>
      <w:proofErr w:type="spellEnd"/>
      <w:r w:rsidRPr="00F00D93">
        <w:rPr>
          <w:bCs/>
        </w:rPr>
        <w:t xml:space="preserve"> в крови пациента не должна превышать 30%, целевой Hb 120-130 г/л</w:t>
      </w:r>
      <w:r>
        <w:rPr>
          <w:bCs/>
        </w:rPr>
        <w:t xml:space="preserve">) в следующих клинических ситуациях </w:t>
      </w:r>
      <w:r>
        <w:rPr>
          <w:rFonts w:cs="Times New Roman"/>
          <w:szCs w:val="24"/>
        </w:rPr>
        <w:fldChar w:fldCharType="begin" w:fldLock="1"/>
      </w:r>
      <w:r w:rsidR="002D61A3">
        <w:rPr>
          <w:rFonts w:cs="Times New Roman"/>
          <w:szCs w:val="24"/>
        </w:rPr>
        <w:instrText>ADDIN CSL_CITATION {"citationItems":[{"id":"ITEM-1","itemData":{"DOI":"10.1111/bjh.14383","ISSN":"00071048","author":[{"dropping-particle":"","family":"Davis","given":"Bernard A.","non-dropping-particle":"","parse-names":false,"suffix":""},{"dropping-particle":"","family":"Allard","given":"Shubha","non-dropping-particle":"","parse-names":false,"suffix":""},{"dropping-particle":"","family":"Qureshi","given":"Amrana","non-dropping-particle":"","parse-names":false,"suffix":""},{"dropping-particle":"","family":"Porter","given":"John B.","non-dropping-particle":"","parse-names":false,"suffix":""},{"dropping-particle":"","family":"Pancham","given":"Shivan","non-dropping-particle":"","parse-names":false,"suffix":""},{"dropping-particle":"","family":"Win","given":"Nay","non-dropping-particle":"","parse-names":false,"suffix":""},{"dropping-particle":"","family":"Cho","given":"Gavin","non-dropping-particle":"","parse-names":false,"suffix":""},{"dropping-particle":"","family":"Ryan","given":"Kate","non-dropping-particle":"","parse-names":false,"suffix":""}],"container-title":"British Journal of Haematology","id":"ITEM-1","issue":"2","issued":{"date-parts":[["2017","1"]]},"page":"192-209","title":"Guidelines on red cell transfusion in sickle cell disease Part II: indications for transfusion","type":"article-journal","volume":"176"},"uris":["http://www.mendeley.com/documents/?uuid=daa789b8-029b-3025-b698-61b531a86a9a"]},{"id":"ITEM-2","itemData":{"DOI":"10.1182/asheducation-2013.1.439","ISSN":"15204383","abstract":"Transfusion therapy is a key intervention in decreasing morbidity and mortality in patients with sickle cell disease (SCD). Current indications for acute and chronic transfusion therapy have significantly increased the number of RBC units transfused to patients with SCD worldwide. This review summarizes transfusion management for the treatment or prevention of neurologic and perioperative complications, acute chest syndrome, and acute anemia associated with SCD. Despite the recognized benefits of transfusion therapy, it is not without the risks of iron overload, alloimmunization, and delayed hemolytic transfusion reactions. Transfusional iron overload management includes automated RBC exchange, noninvasive imaging to monitor iron burden, and iron chelation with parenteral or oral agents. Although limited and extended RBC antigen matching reduces antibody formation, the prevalence of RBC alloimmunization in patients with SCD remains high. Recent studies demonstrate that RH genetic diversity in patients with SCD contributes to Rh alloimmunization, suggesting that even more refined RBC matching strategies are needed. Advances in molecular blood group typing offer new opportunities to improve RBC matching of donors and recipients and can be of particular benefit to patients with SCD.","author":[{"dropping-particle":"","family":"Chou","given":"Stella T.","non-dropping-particle":"","parse-names":false,"suffix":""}],"container-title":"Hematology / the Education Program of the American Society of Hematology. American Society of Hematology. Education Program","id":"ITEM-2","issued":{"date-parts":[["2013"]]},"page":"439-446","title":"Transfusion therapy for sickle cell disease: a balancing act.","type":"article","volume":"2013"},"uris":["http://www.mendeley.com/documents/?uuid=bf2ee825-0b19-3e00-9442-a4ede4936fb3"]},{"id":"ITEM-3","itemData":{"DOI":"10.1002/ajh.21901","ISSN":"03618609","author":[{"dropping-particle":"","family":"Gyang","given":"Elsie","non-dropping-particle":"","parse-names":false,"suffix":""},{"dropping-particle":"","family":"Yeom","given":"Kristen","non-dropping-particle":"","parse-names":false,"suffix":""},{"dropping-particle":"","family":"Hoppe","given":"Carolyn","non-dropping-particle":"","parse-names":false,"suffix":""},{"dropping-particle":"","family":"Partap","given":"Sonia","non-dropping-particle":"","parse-names":false,"suffix":""},{"dropping-particle":"","family":"Jeng","given":"Michael","non-dropping-particle":"","parse-names":false,"suffix":""}],"container-title":"American Journal of Hematology","id":"ITEM-3","issue":"1","issued":{"date-parts":[["2011","1"]]},"page":"104-106","title":"Effect of chronic red cell transfusion therapy on vasculopathies and silent infarcts in patients with sickle cell disease","type":"article","volume":"86"},"uris":["http://www.mendeley.com/documents/?uuid=558476de-10be-3e4f-b5f5-a3c34af999a8"]},{"id":"ITEM-4","itemData":{"DOI":"10.1111/j.1600-0609.2009.01379.x","ISSN":"16000609","abstract":"Objectives: In children with sickle cell disease (SCD), chronic transfusion to maintain haemoglobin S (HbS) below 30% markedly decreases both the risk of a first stroke when transcranial Doppler (TCD) ultrasonography shows abnormal cerebral blood flow velocities and the risk of recurrent stroke. Maintaining HbS below 30% may be difficult, especially in countries where blood donors and recipients belong to different ethnic groups and where the availability of closely matched blood products is limited. We assessed the feasibility and efficacy of chronic transfusion with an HbS target of 30% in children with SCD living in the Paris area. Methods: We retrospectively studied 29 children aged 6.8 ± 3.0 yr (3-15 yr) at inclusion who received chronic transfusion either because of abnormal TCD findings (primary prevention group, PPG, n = 17) or because of a previous cerebrovascular event (secondary prevention group, SPG, n = 12 including nine with a history of stroke and three of transient ischaemic attacks). Results: Mean follow-up was 3.5 ± 3.0 yr (0.5-12 yr). No cases of stroke occurred in the PPG. In the SPG, one patient with a history of stroke and severe cerebrovascular disease had a recurrence after 11 yr of chronic transfusion, when the HbS level was 20%. The stroke recurrence rate (SPG group) was 1.6/100 patient-years. Mean HbS levels before and after transfusion were 30 ± 10% and 20.6 ± 7%, respectively. Two patients acquired red-cell alloantibodies. Of the 29 patients, 22 required iron chelation. Conclusions: Regular transfusion maintaining HbS below 30% is feasible and safe in children with SCD in France and protects from overt stroke. © 2009 John Wiley &amp; Sons A/S.","author":[{"dropping-particle":"","family":"Mirre","given":"Elsa","non-dropping-particle":"","parse-names":false,"suffix":""},{"dropping-particle":"","family":"Brousse","given":"Valentine","non-dropping-particle":"","parse-names":false,"suffix":""},{"dropping-particle":"","family":"Berteloot","given":"Laureline","non-dropping-particle":"","parse-names":false,"suffix":""},{"dropping-particle":"","family":"Lambot-Juhan","given":"Karen","non-dropping-particle":"","parse-names":false,"suffix":""},{"dropping-particle":"","family":"Verlhac","given":"Suzanne","non-dropping-particle":"","parse-names":false,"suffix":""},{"dropping-particle":"","family":"Boulat","given":"Claire","non-dropping-particle":"","parse-names":false,"suffix":""},{"dropping-particle":"","family":"Dumont","given":"Marie Dominique","non-dropping-particle":"","parse-names":false,"suffix":""},{"dropping-particle":"","family":"Lenoir","given":"Gérard","non-dropping-particle":"","parse-names":false,"suffix":""},{"dropping-particle":"","family":"Montalembert","given":"Mariane","non-dropping-particle":"De","parse-names":false,"suffix":""}],"container-title":"European Journal of Haematology","id":"ITEM-4","issue":"3","issued":{"date-parts":[["2010"]]},"page":"259-265","publisher":"Blackwell Publishing Ltd","title":"Feasibility and efficacy of chronic transfusion for stroke prevention in children with sickle cell disease","type":"article-journal","volume":"84"},"uris":["http://www.mendeley.com/documents/?uuid=33b304db-535f-30b5-9710-ad99e9fb9a79"]},{"id":"ITEM-5","itemData":{"DOI":"10.1056/NEJM199807023390102","ISSN":"00284793","abstract":"Background Blood transfusions prevent recurrent stroke in children with sickle cell anemia, but the value of transfusions in preventing a first stroke is unknown. We used transcranial Doppler ultrasonography to identify children with sickle cell anemia who were at high risk for stroke and then randomly assigned them to receive standard care or transfusions to prevent a first stroke. Methods To enter the study, children with sickle cell anemia and no history of stroke had to have undergone two transcranial Doppler studies that showed that the time-averaged mean blood-flow velocity in the internal carotid or middle cerebral artery was 200 cm per second or higher. The patients were randomly assigned to receive standard care or transfusions to reduce the hemoglobin S concentration to less than 30 percent of the total hemoglobin concentration. The incidence of stroke (cerebral infarction or intracranial hemorrhage) was compared between the two groups. Results A total of 130 children (mean [±SD] age, 8.3±3.3 years) were enrolled; 63 were randomly assigned to receive transfusions, and 67 to receive standard care. At base line, the transfusion group had a slightly lower mean hemoglobin concentration (7.2 vs. 7.6 g per deciliter, P=0.001) and hematocrit (20.4 vs. 21.7 percent, P=0.002). Ten patients dropped out of the transfusion group, and two patients crossed over from the standard-care group to the transfusion group. There were 10 cerebral infarctions and 1 intracerebral hematoma in the standard-care group, as compared with 1 infarction in the transfusion group - a 92 percent difference in the risk of stroke (P&lt;0.001). This result led to the early termination of the trial. Conclusions Transfusion greatly reduces the risk of a first stroke in children with sickle cell anemia who have abnormal results on transcranial Doppler ultrasonography.","author":[{"dropping-particle":"","family":"Adams","given":"Robert J.","non-dropping-particle":"","parse-names":false,"suffix":""},{"dropping-particle":"","family":"Mckie","given":"Virgil C.","non-dropping-particle":"","parse-names":false,"suffix":""},{"dropping-particle":"","family":"Hsu","given":"Lewis","non-dropping-particle":"","parse-names":false,"suffix":""},{"dropping-particle":"","family":"Beatrice Files","given":"","non-dropping-particle":"","parse-names":false,"suffix":""},{"dropping-particle":"","family":"Vichinsky","given":"Elliott","non-dropping-particle":"","parse-names":false,"suffix":""},{"dropping-particle":"","family":"Pegelow","given":"Charles","non-dropping-particle":"","parse-names":false,"suffix":""},{"dropping-particle":"","family":"Abboud","given":"Miguel","non-dropping-particle":"","parse-names":false,"suffix":""},{"dropping-particle":"","family":"Gallagher","given":"Dianne","non-dropping-particle":"","parse-names":false,"suffix":""},{"dropping-particle":"","family":"Kutlar","given":"Abdullah","non-dropping-particle":"","parse-names":false,"suffix":""},{"dropping-particle":"","family":"Nichols","given":"Fenwick T.","non-dropping-particle":"","parse-names":false,"suffix":""},{"dropping-particle":"","family":"Bonds","given":"Duane R.","non-dropping-particle":"","parse-names":false,"suffix":""},{"dropping-particle":"","family":"Brambilla","given":"Donald","non-dropping-particle":"","parse-names":false,"suffix":""},{"dropping-particle":"","family":"Woods","given":"Gerald","non-dropping-particle":"","parse-names":false,"suffix":""},{"dropping-particle":"","family":"Olivieri","given":"Nancy","non-dropping-particle":"","parse-names":false,"suffix":""},{"dropping-particle":"","family":"Driscoll","given":"Catherine","non-dropping-particle":"","parse-names":false,"suffix":""},{"dropping-particle":"","family":"Miller","given":"Scott","non-dropping-particle":"","parse-names":false,"suffix":""},{"dropping-particle":"","family":"Wang","given":"Winfred","non-dropping-particle":"","parse-names":false,"suffix":""},{"dropping-particle":"","family":"Hurlett","given":"Anne","non-dropping-particle":"","parse-names":false,"suffix":""},{"dropping-particle":"","family":"Scher","given":"Charles","non-dropping-particle":"","parse-names":false,"suffix":""},{"dropping-particle":"","family":"Berman","given":"Brian","non-dropping-particle":"","parse-names":false,"suffix":""},{"dropping-particle":"","family":"Carl","given":"Elizabeth","non-dropping-particle":"","parse-names":false,"suffix":""},{"dropping-particle":"","family":"Jones","given":"Anne M.","non-dropping-particle":"","parse-names":false,"suffix":""},{"dropping-particle":"","family":"Roach","given":"E. Steve","non-dropping-particle":"","parse-names":false,"suffix":""},{"dropping-particle":"","family":"Wright","given":"Elizabeth","non-dropping-particle":"","parse-names":false,"suffix":""},{"dropping-particle":"","family":"Zimmerman","given":"Robert A.","non-dropping-particle":"","parse-names":false,"suffix":""},{"dropping-particle":"","family":"Waclawiw","given":"Myron","non-dropping-particle":"","parse-names":false,"suffix":""}],"container-title":"New England Journal of Medicine","id":"ITEM-5","issue":"1","issued":{"date-parts":[["1998","7","2"]]},"page":"5-11","title":"Prevention of a first stroke by transfusions in children with sickle cell anemia and abnormal results on transcranial Doppler ultrasonography","type":"article-journal","volume":"339"},"uris":["http://www.mendeley.com/documents/?uuid=08d27841-37f6-398c-856c-349c8e7bd464"]},{"id":"ITEM-6","itemData":{"DOI":"10.1111/j.1537-2995.2010.02774.x","ISSN":"00411132","author":[{"dropping-particle":"","family":"Quirolo","given":"Keith","non-dropping-particle":"","parse-names":false,"suffix":""}],"container-title":"Transfusion","id":"ITEM-6","issue":"9","issued":{"date-parts":[["2010","9"]]},"page":"1881-1886","title":"How do i transfuse patients with sickle cell disease?","type":"article-journal","volume":"50"},"uris":["http://www.mendeley.com/documents/?uuid=a355e367-7d93-37a0-badb-cc0f15d5d4bd"]}],"mendeley":{"formattedCitation":"[78–83]","plainTextFormattedCitation":"[78–83]","previouslyFormattedCitation":"[78–83]"},"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[78–83]</w:t>
      </w:r>
      <w:r>
        <w:rPr>
          <w:rFonts w:cs="Times New Roman"/>
          <w:szCs w:val="24"/>
        </w:rPr>
        <w:fldChar w:fldCharType="end"/>
      </w:r>
      <w:r>
        <w:t>:</w:t>
      </w:r>
    </w:p>
    <w:p w14:paraId="514DCB9A"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инсульт;</w:t>
      </w:r>
    </w:p>
    <w:p w14:paraId="3088C61D"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недавняя полная потеря слуха;</w:t>
      </w:r>
    </w:p>
    <w:p w14:paraId="0A2500FC"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тромбоз центральной артерии сетчатки;</w:t>
      </w:r>
    </w:p>
    <w:p w14:paraId="48A36ABC"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подготовка к обширным хирургическим вмешательствам (грудная клетка, сердце, глаза и т.п.);</w:t>
      </w:r>
    </w:p>
    <w:p w14:paraId="40428810" w14:textId="77777777" w:rsidR="00F00D93" w:rsidRPr="00F00D93"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 xml:space="preserve">острый рефрактерный </w:t>
      </w:r>
      <w:proofErr w:type="spellStart"/>
      <w:r w:rsidRPr="007F7908">
        <w:rPr>
          <w:b w:val="0"/>
          <w:sz w:val="24"/>
          <w:szCs w:val="24"/>
        </w:rPr>
        <w:t>приопизм</w:t>
      </w:r>
      <w:proofErr w:type="spellEnd"/>
      <w:r w:rsidRPr="00F00D93">
        <w:rPr>
          <w:b w:val="0"/>
          <w:sz w:val="24"/>
          <w:szCs w:val="24"/>
        </w:rPr>
        <w:t>.</w:t>
      </w:r>
    </w:p>
    <w:p w14:paraId="536A9884" w14:textId="77777777" w:rsidR="00F00D93" w:rsidRPr="00B104EF" w:rsidRDefault="00F00D93" w:rsidP="00F00D93">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3B69DD77" w14:textId="0A40683A" w:rsidR="00F00D93" w:rsidRPr="00B66056" w:rsidRDefault="00F00D93" w:rsidP="00F00D93">
      <w:pPr>
        <w:pStyle w:val="1"/>
        <w:divId w:val="1767193717"/>
        <w:rPr>
          <w:b/>
        </w:rPr>
      </w:pPr>
      <w:r>
        <w:rPr>
          <w:bCs/>
        </w:rPr>
        <w:t>Пациентам с СКБ</w:t>
      </w:r>
      <w:r w:rsidRPr="00EA70C4">
        <w:rPr>
          <w:bCs/>
        </w:rPr>
        <w:t xml:space="preserve"> </w:t>
      </w:r>
      <w:r w:rsidRPr="00D74813">
        <w:rPr>
          <w:b/>
        </w:rPr>
        <w:t>рекоменду</w:t>
      </w:r>
      <w:r>
        <w:rPr>
          <w:b/>
        </w:rPr>
        <w:t>ю</w:t>
      </w:r>
      <w:r w:rsidRPr="00D74813">
        <w:rPr>
          <w:b/>
        </w:rPr>
        <w:t xml:space="preserve">тся </w:t>
      </w:r>
      <w:r>
        <w:rPr>
          <w:bCs/>
        </w:rPr>
        <w:t xml:space="preserve">хронические регулярные трансфузии </w:t>
      </w:r>
      <w:proofErr w:type="spellStart"/>
      <w:r>
        <w:rPr>
          <w:bCs/>
        </w:rPr>
        <w:t>эритроцитарной</w:t>
      </w:r>
      <w:proofErr w:type="spellEnd"/>
      <w:r>
        <w:rPr>
          <w:bCs/>
        </w:rPr>
        <w:t xml:space="preserve"> массы (взвеси) (</w:t>
      </w:r>
      <w:r w:rsidRPr="00F00D93">
        <w:rPr>
          <w:bCs/>
        </w:rPr>
        <w:t xml:space="preserve">концентрация </w:t>
      </w:r>
      <w:proofErr w:type="spellStart"/>
      <w:r w:rsidRPr="00F00D93">
        <w:rPr>
          <w:bCs/>
        </w:rPr>
        <w:t>HbS</w:t>
      </w:r>
      <w:proofErr w:type="spellEnd"/>
      <w:r w:rsidRPr="00F00D93">
        <w:rPr>
          <w:bCs/>
        </w:rPr>
        <w:t xml:space="preserve"> в крови пациента не должна превышать 30%, целевой Hb 120-130 г/л</w:t>
      </w:r>
      <w:r>
        <w:rPr>
          <w:bCs/>
        </w:rPr>
        <w:t xml:space="preserve">) в следующих клинических ситуациях </w:t>
      </w:r>
      <w:r>
        <w:rPr>
          <w:rFonts w:cs="Times New Roman"/>
          <w:szCs w:val="24"/>
        </w:rPr>
        <w:fldChar w:fldCharType="begin" w:fldLock="1"/>
      </w:r>
      <w:r w:rsidR="002D61A3">
        <w:rPr>
          <w:rFonts w:cs="Times New Roman"/>
          <w:szCs w:val="24"/>
        </w:rPr>
        <w:instrText>ADDIN CSL_CITATION {"citationItems":[{"id":"ITEM-1","itemData":{"DOI":"10.1111/bjh.14383","ISSN":"00071048","author":[{"dropping-particle":"","family":"Davis","given":"Bernard A.","non-dropping-particle":"","parse-names":false,"suffix":""},{"dropping-particle":"","family":"Allard","given":"Shubha","non-dropping-particle":"","parse-names":false,"suffix":""},{"dropping-particle":"","family":"Qureshi","given":"Amrana","non-dropping-particle":"","parse-names":false,"suffix":""},{"dropping-particle":"","family":"Porter","given":"John B.","non-dropping-particle":"","parse-names":false,"suffix":""},{"dropping-particle":"","family":"Pancham","given":"Shivan","non-dropping-particle":"","parse-names":false,"suffix":""},{"dropping-particle":"","family":"Win","given":"Nay","non-dropping-particle":"","parse-names":false,"suffix":""},{"dropping-particle":"","family":"Cho","given":"Gavin","non-dropping-particle":"","parse-names":false,"suffix":""},{"dropping-particle":"","family":"Ryan","given":"Kate","non-dropping-particle":"","parse-names":false,"suffix":""}],"container-title":"British Journal of Haematology","id":"ITEM-1","issue":"2","issued":{"date-parts":[["2017","1"]]},"page":"192-209","title":"Guidelines on red cell transfusion in sickle cell disease Part II: indications for transfusion","type":"article-journal","volume":"176"},"uris":["http://www.mendeley.com/documents/?uuid=daa789b8-029b-3025-b698-61b531a86a9a"]},{"id":"ITEM-2","itemData":{"DOI":"10.1182/asheducation-2013.1.439","ISSN":"15204383","abstract":"Transfusion therapy is a key intervention in decreasing morbidity and mortality in patients with sickle cell disease (SCD). Current indications for acute and chronic transfusion therapy have significantly increased the number of RBC units transfused to patients with SCD worldwide. This review summarizes transfusion management for the treatment or prevention of neurologic and perioperative complications, acute chest syndrome, and acute anemia associated with SCD. Despite the recognized benefits of transfusion therapy, it is not without the risks of iron overload, alloimmunization, and delayed hemolytic transfusion reactions. Transfusional iron overload management includes automated RBC exchange, noninvasive imaging to monitor iron burden, and iron chelation with parenteral or oral agents. Although limited and extended RBC antigen matching reduces antibody formation, the prevalence of RBC alloimmunization in patients with SCD remains high. Recent studies demonstrate that RH genetic diversity in patients with SCD contributes to Rh alloimmunization, suggesting that even more refined RBC matching strategies are needed. Advances in molecular blood group typing offer new opportunities to improve RBC matching of donors and recipients and can be of particular benefit to patients with SCD.","author":[{"dropping-particle":"","family":"Chou","given":"Stella T.","non-dropping-particle":"","parse-names":false,"suffix":""}],"container-title":"Hematology / the Education Program of the American Society of Hematology. American Society of Hematology. Education Program","id":"ITEM-2","issued":{"date-parts":[["2013"]]},"page":"439-446","title":"Transfusion therapy for sickle cell disease: a balancing act.","type":"article","volume":"2013"},"uris":["http://www.mendeley.com/documents/?uuid=bf2ee825-0b19-3e00-9442-a4ede4936fb3"]},{"id":"ITEM-3","itemData":{"DOI":"10.1002/ajh.21901","ISSN":"03618609","author":[{"dropping-particle":"","family":"Gyang","given":"Elsie","non-dropping-particle":"","parse-names":false,"suffix":""},{"dropping-particle":"","family":"Yeom","given":"Kristen","non-dropping-particle":"","parse-names":false,"suffix":""},{"dropping-particle":"","family":"Hoppe","given":"Carolyn","non-dropping-particle":"","parse-names":false,"suffix":""},{"dropping-particle":"","family":"Partap","given":"Sonia","non-dropping-particle":"","parse-names":false,"suffix":""},{"dropping-particle":"","family":"Jeng","given":"Michael","non-dropping-particle":"","parse-names":false,"suffix":""}],"container-title":"American Journal of Hematology","id":"ITEM-3","issue":"1","issued":{"date-parts":[["2011","1"]]},"page":"104-106","title":"Effect of chronic red cell transfusion therapy on vasculopathies and silent infarcts in patients with sickle cell disease","type":"article","volume":"86"},"uris":["http://www.mendeley.com/documents/?uuid=558476de-10be-3e4f-b5f5-a3c34af999a8"]},{"id":"ITEM-4","itemData":{"DOI":"10.1111/j.1600-0609.2009.01379.x","ISSN":"16000609","abstract":"Objectives: In children with sickle cell disease (SCD), chronic transfusion to maintain haemoglobin S (HbS) below 30% markedly decreases both the risk of a first stroke when transcranial Doppler (TCD) ultrasonography shows abnormal cerebral blood flow velocities and the risk of recurrent stroke. Maintaining HbS below 30% may be difficult, especially in countries where blood donors and recipients belong to different ethnic groups and where the availability of closely matched blood products is limited. We assessed the feasibility and efficacy of chronic transfusion with an HbS target of 30% in children with SCD living in the Paris area. Methods: We retrospectively studied 29 children aged 6.8 ± 3.0 yr (3-15 yr) at inclusion who received chronic transfusion either because of abnormal TCD findings (primary prevention group, PPG, n = 17) or because of a previous cerebrovascular event (secondary prevention group, SPG, n = 12 including nine with a history of stroke and three of transient ischaemic attacks). Results: Mean follow-up was 3.5 ± 3.0 yr (0.5-12 yr). No cases of stroke occurred in the PPG. In the SPG, one patient with a history of stroke and severe cerebrovascular disease had a recurrence after 11 yr of chronic transfusion, when the HbS level was 20%. The stroke recurrence rate (SPG group) was 1.6/100 patient-years. Mean HbS levels before and after transfusion were 30 ± 10% and 20.6 ± 7%, respectively. Two patients acquired red-cell alloantibodies. Of the 29 patients, 22 required iron chelation. Conclusions: Regular transfusion maintaining HbS below 30% is feasible and safe in children with SCD in France and protects from overt stroke. © 2009 John Wiley &amp; Sons A/S.","author":[{"dropping-particle":"","family":"Mirre","given":"Elsa","non-dropping-particle":"","parse-names":false,"suffix":""},{"dropping-particle":"","family":"Brousse","given":"Valentine","non-dropping-particle":"","parse-names":false,"suffix":""},{"dropping-particle":"","family":"Berteloot","given":"Laureline","non-dropping-particle":"","parse-names":false,"suffix":""},{"dropping-particle":"","family":"Lambot-Juhan","given":"Karen","non-dropping-particle":"","parse-names":false,"suffix":""},{"dropping-particle":"","family":"Verlhac","given":"Suzanne","non-dropping-particle":"","parse-names":false,"suffix":""},{"dropping-particle":"","family":"Boulat","given":"Claire","non-dropping-particle":"","parse-names":false,"suffix":""},{"dropping-particle":"","family":"Dumont","given":"Marie Dominique","non-dropping-particle":"","parse-names":false,"suffix":""},{"dropping-particle":"","family":"Lenoir","given":"Gérard","non-dropping-particle":"","parse-names":false,"suffix":""},{"dropping-particle":"","family":"Montalembert","given":"Mariane","non-dropping-particle":"De","parse-names":false,"suffix":""}],"container-title":"European Journal of Haematology","id":"ITEM-4","issue":"3","issued":{"date-parts":[["2010"]]},"page":"259-265","publisher":"Blackwell Publishing Ltd","title":"Feasibility and efficacy of chronic transfusion for stroke prevention in children with sickle cell disease","type":"article-journal","volume":"84"},"uris":["http://www.mendeley.com/documents/?uuid=33b304db-535f-30b5-9710-ad99e9fb9a79"]},{"id":"ITEM-5","itemData":{"DOI":"10.1056/NEJM199807023390102","ISSN":"00284793","abstract":"Background Blood transfusions prevent recurrent stroke in children with sickle cell anemia, but the value of transfusions in preventing a first stroke is unknown. We used transcranial Doppler ultrasonography to identify children with sickle cell anemia who were at high risk for stroke and then randomly assigned them to receive standard care or transfusions to prevent a first stroke. Methods To enter the study, children with sickle cell anemia and no history of stroke had to have undergone two transcranial Doppler studies that showed that the time-averaged mean blood-flow velocity in the internal carotid or middle cerebral artery was 200 cm per second or higher. The patients were randomly assigned to receive standard care or transfusions to reduce the hemoglobin S concentration to less than 30 percent of the total hemoglobin concentration. The incidence of stroke (cerebral infarction or intracranial hemorrhage) was compared between the two groups. Results A total of 130 children (mean [±SD] age, 8.3±3.3 years) were enrolled; 63 were randomly assigned to receive transfusions, and 67 to receive standard care. At base line, the transfusion group had a slightly lower mean hemoglobin concentration (7.2 vs. 7.6 g per deciliter, P=0.001) and hematocrit (20.4 vs. 21.7 percent, P=0.002). Ten patients dropped out of the transfusion group, and two patients crossed over from the standard-care group to the transfusion group. There were 10 cerebral infarctions and 1 intracerebral hematoma in the standard-care group, as compared with 1 infarction in the transfusion group - a 92 percent difference in the risk of stroke (P&lt;0.001). This result led to the early termination of the trial. Conclusions Transfusion greatly reduces the risk of a first stroke in children with sickle cell anemia who have abnormal results on transcranial Doppler ultrasonography.","author":[{"dropping-particle":"","family":"Adams","given":"Robert J.","non-dropping-particle":"","parse-names":false,"suffix":""},{"dropping-particle":"","family":"Mckie","given":"Virgil C.","non-dropping-particle":"","parse-names":false,"suffix":""},{"dropping-particle":"","family":"Hsu","given":"Lewis","non-dropping-particle":"","parse-names":false,"suffix":""},{"dropping-particle":"","family":"Beatrice Files","given":"","non-dropping-particle":"","parse-names":false,"suffix":""},{"dropping-particle":"","family":"Vichinsky","given":"Elliott","non-dropping-particle":"","parse-names":false,"suffix":""},{"dropping-particle":"","family":"Pegelow","given":"Charles","non-dropping-particle":"","parse-names":false,"suffix":""},{"dropping-particle":"","family":"Abboud","given":"Miguel","non-dropping-particle":"","parse-names":false,"suffix":""},{"dropping-particle":"","family":"Gallagher","given":"Dianne","non-dropping-particle":"","parse-names":false,"suffix":""},{"dropping-particle":"","family":"Kutlar","given":"Abdullah","non-dropping-particle":"","parse-names":false,"suffix":""},{"dropping-particle":"","family":"Nichols","given":"Fenwick T.","non-dropping-particle":"","parse-names":false,"suffix":""},{"dropping-particle":"","family":"Bonds","given":"Duane R.","non-dropping-particle":"","parse-names":false,"suffix":""},{"dropping-particle":"","family":"Brambilla","given":"Donald","non-dropping-particle":"","parse-names":false,"suffix":""},{"dropping-particle":"","family":"Woods","given":"Gerald","non-dropping-particle":"","parse-names":false,"suffix":""},{"dropping-particle":"","family":"Olivieri","given":"Nancy","non-dropping-particle":"","parse-names":false,"suffix":""},{"dropping-particle":"","family":"Driscoll","given":"Catherine","non-dropping-particle":"","parse-names":false,"suffix":""},{"dropping-particle":"","family":"Miller","given":"Scott","non-dropping-particle":"","parse-names":false,"suffix":""},{"dropping-particle":"","family":"Wang","given":"Winfred","non-dropping-particle":"","parse-names":false,"suffix":""},{"dropping-particle":"","family":"Hurlett","given":"Anne","non-dropping-particle":"","parse-names":false,"suffix":""},{"dropping-particle":"","family":"Scher","given":"Charles","non-dropping-particle":"","parse-names":false,"suffix":""},{"dropping-particle":"","family":"Berman","given":"Brian","non-dropping-particle":"","parse-names":false,"suffix":""},{"dropping-particle":"","family":"Carl","given":"Elizabeth","non-dropping-particle":"","parse-names":false,"suffix":""},{"dropping-particle":"","family":"Jones","given":"Anne M.","non-dropping-particle":"","parse-names":false,"suffix":""},{"dropping-particle":"","family":"Roach","given":"E. Steve","non-dropping-particle":"","parse-names":false,"suffix":""},{"dropping-particle":"","family":"Wright","given":"Elizabeth","non-dropping-particle":"","parse-names":false,"suffix":""},{"dropping-particle":"","family":"Zimmerman","given":"Robert A.","non-dropping-particle":"","parse-names":false,"suffix":""},{"dropping-particle":"","family":"Waclawiw","given":"Myron","non-dropping-particle":"","parse-names":false,"suffix":""}],"container-title":"New England Journal of Medicine","id":"ITEM-5","issue":"1","issued":{"date-parts":[["1998","7","2"]]},"page":"5-11","title":"Prevention of a first stroke by transfusions in children with sickle cell anemia and abnormal results on transcranial Doppler ultrasonography","type":"article-journal","volume":"339"},"uris":["http://www.mendeley.com/documents/?uuid=08d27841-37f6-398c-856c-349c8e7bd464"]},{"id":"ITEM-6","itemData":{"DOI":"10.1111/j.1537-2995.2010.02774.x","ISSN":"00411132","author":[{"dropping-particle":"","family":"Quirolo","given":"Keith","non-dropping-particle":"","parse-names":false,"suffix":""}],"container-title":"Transfusion","id":"ITEM-6","issue":"9","issued":{"date-parts":[["2010","9"]]},"page":"1881-1886","title":"How do i transfuse patients with sickle cell disease?","type":"article-journal","volume":"50"},"uris":["http://www.mendeley.com/documents/?uuid=a355e367-7d93-37a0-badb-cc0f15d5d4bd"]}],"mendeley":{"formattedCitation":"[78–83]","plainTextFormattedCitation":"[78–83]","previouslyFormattedCitation":"[78–83]"},"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[78–83]</w:t>
      </w:r>
      <w:r>
        <w:rPr>
          <w:rFonts w:cs="Times New Roman"/>
          <w:szCs w:val="24"/>
        </w:rPr>
        <w:fldChar w:fldCharType="end"/>
      </w:r>
      <w:r>
        <w:t>:</w:t>
      </w:r>
    </w:p>
    <w:p w14:paraId="6761EC14"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 xml:space="preserve">церебральная </w:t>
      </w:r>
      <w:proofErr w:type="spellStart"/>
      <w:r w:rsidRPr="007F7908">
        <w:rPr>
          <w:b w:val="0"/>
          <w:sz w:val="24"/>
          <w:szCs w:val="24"/>
        </w:rPr>
        <w:t>васкулопатия</w:t>
      </w:r>
      <w:proofErr w:type="spellEnd"/>
      <w:r w:rsidRPr="007F7908">
        <w:rPr>
          <w:b w:val="0"/>
          <w:sz w:val="24"/>
          <w:szCs w:val="24"/>
        </w:rPr>
        <w:t>;</w:t>
      </w:r>
    </w:p>
    <w:p w14:paraId="32AAB0E7"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повторный тяжелый острый грудной синдром и/или тяжелый болевой (</w:t>
      </w:r>
      <w:proofErr w:type="spellStart"/>
      <w:r w:rsidRPr="007F7908">
        <w:rPr>
          <w:b w:val="0"/>
          <w:sz w:val="24"/>
          <w:szCs w:val="24"/>
        </w:rPr>
        <w:t>вазо-оклюзивный</w:t>
      </w:r>
      <w:proofErr w:type="spellEnd"/>
      <w:r w:rsidRPr="007F7908">
        <w:rPr>
          <w:b w:val="0"/>
          <w:sz w:val="24"/>
          <w:szCs w:val="24"/>
        </w:rPr>
        <w:t>) криз;</w:t>
      </w:r>
    </w:p>
    <w:p w14:paraId="59516E80"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lastRenderedPageBreak/>
        <w:t>хроническая органная недостаточность: почки, сердце, легкие, печень;</w:t>
      </w:r>
    </w:p>
    <w:p w14:paraId="24090383"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легочная гипертензия;</w:t>
      </w:r>
    </w:p>
    <w:p w14:paraId="08D8785C"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тяжелая задержка роста;</w:t>
      </w:r>
    </w:p>
    <w:p w14:paraId="738E04A3"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3-й триместр беременности;</w:t>
      </w:r>
    </w:p>
    <w:p w14:paraId="2A54C94B" w14:textId="77777777" w:rsidR="00F00D93" w:rsidRPr="007F7908"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психоз;</w:t>
      </w:r>
    </w:p>
    <w:p w14:paraId="11BB0144" w14:textId="48E96E50" w:rsidR="00F00D93" w:rsidRPr="00F00D93" w:rsidRDefault="00F00D93" w:rsidP="00BC4DED">
      <w:pPr>
        <w:pStyle w:val="31"/>
        <w:numPr>
          <w:ilvl w:val="1"/>
          <w:numId w:val="7"/>
        </w:numPr>
        <w:shd w:val="clear" w:color="auto" w:fill="auto"/>
        <w:tabs>
          <w:tab w:val="left" w:leader="underscore" w:pos="6788"/>
        </w:tabs>
        <w:spacing w:line="360" w:lineRule="auto"/>
        <w:divId w:val="1767193717"/>
        <w:rPr>
          <w:b w:val="0"/>
          <w:sz w:val="24"/>
          <w:szCs w:val="24"/>
        </w:rPr>
      </w:pPr>
      <w:r w:rsidRPr="007F7908">
        <w:rPr>
          <w:b w:val="0"/>
          <w:sz w:val="24"/>
          <w:szCs w:val="24"/>
        </w:rPr>
        <w:t>тяжелая хроническая анемия</w:t>
      </w:r>
      <w:r w:rsidR="00101148">
        <w:rPr>
          <w:b w:val="0"/>
          <w:sz w:val="24"/>
          <w:szCs w:val="24"/>
        </w:rPr>
        <w:t>,</w:t>
      </w:r>
      <w:r w:rsidRPr="007F7908">
        <w:rPr>
          <w:b w:val="0"/>
          <w:sz w:val="24"/>
          <w:szCs w:val="24"/>
        </w:rPr>
        <w:t xml:space="preserve"> не отвечающая на терапию </w:t>
      </w:r>
      <w:proofErr w:type="spellStart"/>
      <w:r w:rsidRPr="007F7908">
        <w:rPr>
          <w:b w:val="0"/>
          <w:sz w:val="24"/>
          <w:szCs w:val="24"/>
        </w:rPr>
        <w:t>гидроксикарбамидом</w:t>
      </w:r>
      <w:proofErr w:type="spellEnd"/>
      <w:r w:rsidR="007B0449">
        <w:rPr>
          <w:b w:val="0"/>
          <w:sz w:val="24"/>
          <w:szCs w:val="24"/>
        </w:rPr>
        <w:t>**</w:t>
      </w:r>
      <w:r w:rsidRPr="00F00D93">
        <w:rPr>
          <w:b w:val="0"/>
          <w:sz w:val="24"/>
          <w:szCs w:val="24"/>
        </w:rPr>
        <w:t>.</w:t>
      </w:r>
    </w:p>
    <w:p w14:paraId="4E2C37F6" w14:textId="77777777" w:rsidR="00F00D93" w:rsidRPr="004F7505" w:rsidRDefault="00F00D93" w:rsidP="00F00D93">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w:t>
      </w:r>
      <w:r w:rsidRPr="004F7505">
        <w:t>доказательств – 5)</w:t>
      </w:r>
    </w:p>
    <w:p w14:paraId="116BC34B" w14:textId="046990A5" w:rsidR="008B56F1" w:rsidRPr="004F7505" w:rsidRDefault="008B56F1" w:rsidP="008B56F1">
      <w:pPr>
        <w:pStyle w:val="1"/>
        <w:divId w:val="1767193717"/>
        <w:rPr>
          <w:b/>
        </w:rPr>
      </w:pPr>
      <w:r w:rsidRPr="004F7505">
        <w:rPr>
          <w:bCs/>
        </w:rPr>
        <w:t xml:space="preserve">Пациентам с СКБ при развитии синдрома </w:t>
      </w:r>
      <w:proofErr w:type="spellStart"/>
      <w:r w:rsidRPr="004F7505">
        <w:rPr>
          <w:bCs/>
        </w:rPr>
        <w:t>гипергемолиза</w:t>
      </w:r>
      <w:proofErr w:type="spellEnd"/>
      <w:r w:rsidRPr="004F7505">
        <w:rPr>
          <w:bCs/>
        </w:rPr>
        <w:t xml:space="preserve"> </w:t>
      </w:r>
      <w:r w:rsidRPr="004F7505">
        <w:rPr>
          <w:b/>
        </w:rPr>
        <w:t xml:space="preserve">рекомендуется </w:t>
      </w:r>
      <w:r w:rsidRPr="004F7505">
        <w:rPr>
          <w:bCs/>
        </w:rPr>
        <w:t xml:space="preserve">пульс-терапия </w:t>
      </w:r>
      <w:proofErr w:type="spellStart"/>
      <w:r w:rsidRPr="004F7505">
        <w:rPr>
          <w:bCs/>
        </w:rPr>
        <w:t>метилпреднизолоном</w:t>
      </w:r>
      <w:proofErr w:type="spellEnd"/>
      <w:r w:rsidRPr="004F7505">
        <w:rPr>
          <w:bCs/>
        </w:rPr>
        <w:t>**</w:t>
      </w:r>
      <w:r w:rsidR="00274140">
        <w:rPr>
          <w:bCs/>
        </w:rPr>
        <w:t xml:space="preserve"> </w:t>
      </w:r>
      <w:r w:rsidRPr="004F7505">
        <w:rPr>
          <w:bCs/>
        </w:rPr>
        <w:t xml:space="preserve">в сочетании с </w:t>
      </w:r>
      <w:r w:rsidR="009B524A" w:rsidRPr="00DB779B">
        <w:rPr>
          <w:bCs/>
        </w:rPr>
        <w:t>#</w:t>
      </w:r>
      <w:r w:rsidR="00ED476B" w:rsidRPr="004F7505">
        <w:rPr>
          <w:bCs/>
        </w:rPr>
        <w:t xml:space="preserve">иммуноглобулином человека нормальным** (в/в введение – код АТХ J06BA02) </w:t>
      </w:r>
      <w:r w:rsidRPr="004F7505">
        <w:rPr>
          <w:bCs/>
        </w:rPr>
        <w:t>в курсовой дозе 0,4</w:t>
      </w:r>
      <w:r w:rsidR="00004A1E">
        <w:rPr>
          <w:bCs/>
        </w:rPr>
        <w:t xml:space="preserve"> </w:t>
      </w:r>
      <w:r w:rsidRPr="004F7505">
        <w:rPr>
          <w:bCs/>
        </w:rPr>
        <w:t>г/кг/сут</w:t>
      </w:r>
      <w:r w:rsidRPr="004F7505">
        <w:rPr>
          <w:bCs/>
          <w:szCs w:val="24"/>
        </w:rPr>
        <w:t xml:space="preserve"> </w:t>
      </w:r>
      <w:r w:rsidR="00BF4739" w:rsidRPr="004F7505">
        <w:rPr>
          <w:rFonts w:cs="Times New Roman"/>
          <w:szCs w:val="24"/>
        </w:rPr>
        <w:fldChar w:fldCharType="begin" w:fldLock="1"/>
      </w:r>
      <w:r w:rsidR="006605D4">
        <w:rPr>
          <w:rFonts w:cs="Times New Roman"/>
          <w:szCs w:val="24"/>
        </w:rPr>
        <w:instrText>ADDIN CSL_CITATION {"citationItems":[{"id":"ITEM-1","itemData":{"DOI":"10.1080/10245330400001926","ISSN":"1024-5332","PMID":"15763986","abstract":"Hyperhaemolysis syndrome (HS), a syndrome in which there is destruction of both donor and recipient red cells after transfusion, is well recognised in patients with sickle cell disease and β-thalassaemia. It has also been reported in a patient with myelofibrosis. In acute forms of HS, evidence of red cell antibody-mediated haemolysis is lacking, and it has been proposed that the transfused and the patient's own red blood cells were destroyed by hyperactive macrophages. Continuation of transfusion may be lethal as this can further exacerbate haemolysis. We report two cases of HS successfully treated with IVIg and IV methylprednisolone. The cessation of haemolysis following administration of IVIg and IV methylprednisolone supports the view that hyperactive macrophages contribute to the RBC destruction. IVIg and methylprednisolone appear to have a synergistic effect on suppressing the activity of macrophages. © 2004 Taylor &amp; Francis Ltd.","author":[{"dropping-particle":"","family":"Win","given":"N.","non-dropping-particle":"","parse-names":false,"suffix":""},{"dropping-particle":"","family":"Yeghen","given":"T.","non-dropping-particle":"","parse-names":false,"suffix":""},{"dropping-particle":"","family":"Needs","given":"M.","non-dropping-particle":"","parse-names":false,"suffix":""},{"dropping-particle":"","family":"Chen","given":"F.E.","non-dropping-particle":"","parse-names":false,"suffix":""},{"dropping-particle":"","family":"Okpala","given":"I.","non-dropping-particle":"","parse-names":false,"suffix":""}],"container-title":"Hematology (Amsterdam, Netherlands)","id":"ITEM-1","issue":"5-6","issued":{"date-parts":[["2004","10"]]},"page":"433-436","publisher":"Hematology","title":"Use of intravenous immunoglobulin and intravenous methylprednisolone in hyperhaemolysis syndrome in sickle cell disease","type":"article-journal","volume":"9"},"uris":["http://www.mendeley.com/documents/?uuid=4876c86e-0a2f-3f31-ba0f-775b798503b4"]},{"id":"ITEM-2","itemData":{"author":[{"dropping-particle":"","family":"Федорова","given":"Д.В.","non-dropping-particle":"","parse-names":false,"suffix":""},{"dropping-particle":"","family":"Сметанина","given":"Н.С.","non-dropping-particle":"","parse-names":false,"suffix":""}],"container-title":"Вопросы гематологии/онкологии и иммунопатологии в педиатрии","id":"ITEM-2","issue":"4","issued":{"date-parts":[["2013"]]},"page":"5-12","title":"Синдром гипергемолиза (обзор литературы)","type":"article-journal","volume":"12"},"uris":["http://www.mendeley.com/documents/?uuid=8ce69d6d-7f29-4318-a7de-e537cea054be"]},{"id":"ITEM-3","itemData":{"DOI":"10.1111/J.1537-2995.2008.01693.X","ISSN":"0041-1132","PMID":"18373500","abstract":"BACKGROUND: Hyperhemolysis syndrome (HS) has been well described both in sickle cell disease (SCD) and non-SCD patients. The pathogenesis remains unclear. The possible mechanisms include bystander hemolysis, suppression of erythropoiesis, and destruction of red cells (RBCs) due to contact lysis via activated macrophages. CASE REPORT: This study reports a child with SCD who presented with recurrent episode of HS. In the first episode, the hemoglobin (Hb) level decreased to 4.1 g per dL. He was treated with intravenous immunoglobulin (IVIG) and oral steroids, and transfusion was avoided. Six months later he had another episode of HS. The nadir Hb level decreased to 3.2 g per dL, and further transfusions were given with IVIG-IV methylprednisolone cover. RESULTS: RBC alloantibodies were not identified in pre- and posttransfusion samples in patient's serum in both episodes. HLA antibodies were also not detected. CONCLUSION: This is the second reported case of recurrent HS in a child. Recent studies have shown that the adhesion molecules expressed on RBC erythroid precursor cells and reticulocytes can interact with macrophages and can cause hemolysis. Because RBC alloantibodies and HLA antibodies were not identified in this case, it is believed that the patient's cells and transfused cells were destroyed by macrophages either by direct contact lysis or by erythrophagocytosis. The possible mechanism of IVIG and steroids on suppression of macrophages resulting in cessation of hemolysis is discussed. Our case illustrates the danger of recurrent HS and the difficulty of balancing this against the need for transfusions in patients presented with severe hemolysis. © 2008 American Association of Blood Banks.","author":[{"dropping-particle":"","family":"Win","given":"N.","non-dropping-particle":"","parse-names":false,"suffix":""},{"dropping-particle":"","family":"New","given":"H.","non-dropping-particle":"","parse-names":false,"suffix":""},{"dropping-particle":"","family":"Lee","given":"E.","non-dropping-particle":"","parse-names":false,"suffix":""},{"dropping-particle":"","family":"la Fuente","given":"J.","non-dropping-particle":"de","parse-names":false,"suffix":""}],"container-title":"Transfusion","id":"ITEM-3","issue":"6","issued":{"date-parts":[["2008","6"]]},"page":"1231-1238","publisher":"Transfusion","title":"Hyperhemolysis syndrome in sickle cell disease: case report (recurrent episode) and literature review","type":"article-journal","volume":"48"},"uris":["http://www.mendeley.com/documents/?uuid=ccf0e51c-93b2-381b-954e-ad231cf02968"]}],"mendeley":{"formattedCitation":"[84–86]","plainTextFormattedCitation":"[84–86]","previouslyFormattedCitation":"[84–86]"},"properties":{"noteIndex":0},"schema":"https://github.com/citation-style-language/schema/raw/master/csl-citation.json"}</w:instrText>
      </w:r>
      <w:r w:rsidR="00BF4739" w:rsidRPr="004F7505">
        <w:rPr>
          <w:rFonts w:cs="Times New Roman"/>
          <w:szCs w:val="24"/>
        </w:rPr>
        <w:fldChar w:fldCharType="separate"/>
      </w:r>
      <w:r w:rsidR="00850B2B" w:rsidRPr="00850B2B">
        <w:rPr>
          <w:rFonts w:cs="Times New Roman"/>
          <w:noProof/>
          <w:szCs w:val="24"/>
        </w:rPr>
        <w:t>[84–86]</w:t>
      </w:r>
      <w:r w:rsidR="00BF4739" w:rsidRPr="004F7505">
        <w:rPr>
          <w:rFonts w:cs="Times New Roman"/>
          <w:szCs w:val="24"/>
        </w:rPr>
        <w:fldChar w:fldCharType="end"/>
      </w:r>
      <w:r w:rsidR="00BF4739" w:rsidRPr="004F7505">
        <w:t>.</w:t>
      </w:r>
    </w:p>
    <w:p w14:paraId="6E2FCF70" w14:textId="77777777" w:rsidR="008B56F1" w:rsidRPr="004F7505" w:rsidRDefault="008B56F1" w:rsidP="008B56F1">
      <w:pPr>
        <w:pStyle w:val="aff1"/>
        <w:divId w:val="1767193717"/>
      </w:pPr>
      <w:r w:rsidRPr="004F7505">
        <w:t xml:space="preserve">Уровень убедительности рекомендаций </w:t>
      </w:r>
      <w:r w:rsidRPr="004F7505">
        <w:rPr>
          <w:lang w:val="en-US"/>
        </w:rPr>
        <w:t>C</w:t>
      </w:r>
      <w:r w:rsidRPr="004F7505">
        <w:t xml:space="preserve"> (уровень достоверности доказательств – 5)</w:t>
      </w:r>
    </w:p>
    <w:p w14:paraId="3B35E88F" w14:textId="77777777" w:rsidR="008B56F1" w:rsidRDefault="008B56F1" w:rsidP="009C68DC">
      <w:pPr>
        <w:pStyle w:val="aff1"/>
        <w:ind w:left="0" w:firstLine="709"/>
        <w:divId w:val="1767193717"/>
        <w:rPr>
          <w:b w:val="0"/>
          <w:i/>
          <w:iCs/>
        </w:rPr>
      </w:pPr>
      <w:r w:rsidRPr="004F7505">
        <w:t xml:space="preserve">Комментарии: </w:t>
      </w:r>
      <w:r w:rsidR="00ED476B" w:rsidRPr="004F7505">
        <w:rPr>
          <w:b w:val="0"/>
          <w:i/>
          <w:iCs/>
        </w:rPr>
        <w:t xml:space="preserve">частота развития отсроченных гемолитических посттрансфузионных реакций (синдром </w:t>
      </w:r>
      <w:proofErr w:type="spellStart"/>
      <w:r w:rsidR="00ED476B" w:rsidRPr="004F7505">
        <w:rPr>
          <w:b w:val="0"/>
          <w:i/>
          <w:iCs/>
        </w:rPr>
        <w:t>гипергемолиза</w:t>
      </w:r>
      <w:proofErr w:type="spellEnd"/>
      <w:r w:rsidR="00ED476B" w:rsidRPr="004F7505">
        <w:rPr>
          <w:b w:val="0"/>
          <w:i/>
          <w:iCs/>
        </w:rPr>
        <w:t xml:space="preserve">) у пациентов с СКБ составляет 4-22%, что существенно выше, чем при других заболеваниях. При развитии синдрома </w:t>
      </w:r>
      <w:proofErr w:type="spellStart"/>
      <w:r w:rsidR="00ED476B" w:rsidRPr="004F7505">
        <w:rPr>
          <w:b w:val="0"/>
          <w:i/>
          <w:iCs/>
        </w:rPr>
        <w:t>гипергемолиза</w:t>
      </w:r>
      <w:proofErr w:type="spellEnd"/>
      <w:r w:rsidR="00ED476B" w:rsidRPr="004F7505">
        <w:rPr>
          <w:b w:val="0"/>
          <w:i/>
          <w:iCs/>
        </w:rPr>
        <w:t xml:space="preserve"> в некоторых случаях </w:t>
      </w:r>
      <w:proofErr w:type="spellStart"/>
      <w:r w:rsidR="00ED476B" w:rsidRPr="004F7505">
        <w:rPr>
          <w:b w:val="0"/>
          <w:i/>
          <w:iCs/>
        </w:rPr>
        <w:t>аллоантител</w:t>
      </w:r>
      <w:proofErr w:type="spellEnd"/>
      <w:r w:rsidR="00ED476B" w:rsidRPr="004F7505">
        <w:rPr>
          <w:b w:val="0"/>
          <w:i/>
          <w:iCs/>
        </w:rPr>
        <w:t xml:space="preserve"> обнаружить не удается.</w:t>
      </w:r>
    </w:p>
    <w:p w14:paraId="1E278CF1" w14:textId="259B3D2A" w:rsidR="00F71823" w:rsidRPr="00C869D0" w:rsidRDefault="00F71823" w:rsidP="00F71823">
      <w:pPr>
        <w:pStyle w:val="1"/>
        <w:divId w:val="1767193717"/>
        <w:rPr>
          <w:b/>
        </w:rPr>
      </w:pPr>
      <w:r w:rsidRPr="00C869D0">
        <w:rPr>
          <w:bCs/>
        </w:rPr>
        <w:t xml:space="preserve">Пациентам с СКБ после 10-15 трансфузий </w:t>
      </w:r>
      <w:r w:rsidRPr="00C869D0">
        <w:rPr>
          <w:rFonts w:cs="Times New Roman"/>
          <w:szCs w:val="24"/>
        </w:rPr>
        <w:t xml:space="preserve">эритроцитной массы (взвеси) при </w:t>
      </w:r>
      <w:proofErr w:type="spellStart"/>
      <w:r w:rsidRPr="00C869D0">
        <w:rPr>
          <w:rFonts w:cs="Times New Roman"/>
          <w:szCs w:val="24"/>
        </w:rPr>
        <w:t>ферритине</w:t>
      </w:r>
      <w:proofErr w:type="spellEnd"/>
      <w:r w:rsidRPr="00C869D0">
        <w:rPr>
          <w:rFonts w:cs="Times New Roman"/>
          <w:szCs w:val="24"/>
        </w:rPr>
        <w:t xml:space="preserve"> сыворотки не менее 1000 мкг/л </w:t>
      </w:r>
      <w:r w:rsidR="00794F67" w:rsidRPr="00C869D0">
        <w:rPr>
          <w:rFonts w:cs="Times New Roman"/>
          <w:szCs w:val="24"/>
        </w:rPr>
        <w:t>для поддержания ферритина сыворотки в диапазоне 800-1000 мкг/л</w:t>
      </w:r>
      <w:r w:rsidR="00794F67" w:rsidRPr="00C869D0">
        <w:rPr>
          <w:b/>
        </w:rPr>
        <w:t xml:space="preserve"> </w:t>
      </w:r>
      <w:r w:rsidRPr="00C869D0">
        <w:rPr>
          <w:b/>
        </w:rPr>
        <w:t>рекомендуется</w:t>
      </w:r>
      <w:r w:rsidRPr="00C869D0">
        <w:rPr>
          <w:rFonts w:cs="Times New Roman"/>
          <w:szCs w:val="24"/>
        </w:rPr>
        <w:t xml:space="preserve"> </w:t>
      </w:r>
      <w:proofErr w:type="spellStart"/>
      <w:r w:rsidRPr="00C869D0">
        <w:rPr>
          <w:rFonts w:cs="Times New Roman"/>
          <w:szCs w:val="24"/>
        </w:rPr>
        <w:t>хелаторная</w:t>
      </w:r>
      <w:proofErr w:type="spellEnd"/>
      <w:r w:rsidRPr="00C869D0">
        <w:rPr>
          <w:rFonts w:cs="Times New Roman"/>
          <w:szCs w:val="24"/>
        </w:rPr>
        <w:t xml:space="preserve"> терапия</w:t>
      </w:r>
      <w:r w:rsidR="00794F67" w:rsidRPr="00C869D0">
        <w:rPr>
          <w:rFonts w:cs="Times New Roman"/>
          <w:szCs w:val="24"/>
        </w:rPr>
        <w:t xml:space="preserve"> </w:t>
      </w:r>
      <w:proofErr w:type="spellStart"/>
      <w:r w:rsidR="00794F67" w:rsidRPr="00C869D0">
        <w:rPr>
          <w:rFonts w:cs="Times New Roman"/>
          <w:szCs w:val="24"/>
        </w:rPr>
        <w:t>деферазироксом</w:t>
      </w:r>
      <w:proofErr w:type="spellEnd"/>
      <w:r w:rsidR="00794F67" w:rsidRPr="00C869D0">
        <w:rPr>
          <w:rFonts w:cs="Times New Roman"/>
          <w:szCs w:val="24"/>
        </w:rPr>
        <w:t>** (</w:t>
      </w:r>
      <w:proofErr w:type="spellStart"/>
      <w:r w:rsidR="00794F67" w:rsidRPr="00C869D0">
        <w:rPr>
          <w:rFonts w:cs="Times New Roman"/>
          <w:szCs w:val="24"/>
        </w:rPr>
        <w:t>лекарственая</w:t>
      </w:r>
      <w:proofErr w:type="spellEnd"/>
      <w:r w:rsidR="00794F67" w:rsidRPr="00C869D0">
        <w:rPr>
          <w:rFonts w:cs="Times New Roman"/>
          <w:szCs w:val="24"/>
        </w:rPr>
        <w:t xml:space="preserve"> форма таблетка </w:t>
      </w:r>
      <w:proofErr w:type="spellStart"/>
      <w:r w:rsidR="00794F67" w:rsidRPr="00C869D0">
        <w:rPr>
          <w:rFonts w:cs="Times New Roman"/>
          <w:szCs w:val="24"/>
        </w:rPr>
        <w:t>диспергируемая</w:t>
      </w:r>
      <w:proofErr w:type="spellEnd"/>
      <w:r w:rsidR="00794F67" w:rsidRPr="00C869D0">
        <w:rPr>
          <w:rFonts w:cs="Times New Roman"/>
          <w:szCs w:val="24"/>
        </w:rPr>
        <w:t xml:space="preserve"> - начальная доза 30 мг/кг/сут внутрь ежедневно, далее с шагом 5 мг/кг/сут повышается или понижается в зависимости от ферритина сыворотки; лекарственная форма таблетка, покрытая пленочной оболочкой, - начальная доза 21 мг/кг/сут внутрь ежедневно, далее с шагом 3,5 мг/кг/сут повышается или понижается в зависимости от ферритина сыворотки) </w:t>
      </w:r>
      <w:r w:rsidRPr="00C869D0">
        <w:rPr>
          <w:rFonts w:cs="Times New Roman"/>
          <w:szCs w:val="24"/>
        </w:rPr>
        <w:fldChar w:fldCharType="begin" w:fldLock="1"/>
      </w:r>
      <w:r w:rsidR="006605D4">
        <w:rPr>
          <w:rFonts w:cs="Times New Roman"/>
          <w:szCs w:val="24"/>
        </w:rPr>
        <w:instrText>ADDIN CSL_CITATION {"citationItems":[{"id":"ITEM-1","itemData":{"author":[{"dropping-particle":"","family":"Сметанина","given":"Н.С.","non-dropping-particle":"","parse-names":false,"suffix":""}],"container-title":"Российский журнал детской гематологии и онкологии","id":"ITEM-1","issued":{"date-parts":[["2014"]]},"page":"51-59","title":"Современные возможности хелаторной терапии","type":"article-journal","volume":"1"},"uris":["http://www.mendeley.com/documents/?uuid=149eca74-5766-4a6c-990a-9c987a95581d"]}],"mendeley":{"formattedCitation":"[87]","plainTextFormattedCitation":"[87]","previouslyFormattedCitation":"[87]"},"properties":{"noteIndex":0},"schema":"https://github.com/citation-style-language/schema/raw/master/csl-citation.json"}</w:instrText>
      </w:r>
      <w:r w:rsidRPr="00C869D0">
        <w:rPr>
          <w:rFonts w:cs="Times New Roman"/>
          <w:szCs w:val="24"/>
        </w:rPr>
        <w:fldChar w:fldCharType="separate"/>
      </w:r>
      <w:r w:rsidR="00850B2B" w:rsidRPr="00850B2B">
        <w:rPr>
          <w:rFonts w:cs="Times New Roman"/>
          <w:noProof/>
          <w:szCs w:val="24"/>
        </w:rPr>
        <w:t>[87]</w:t>
      </w:r>
      <w:r w:rsidRPr="00C869D0">
        <w:rPr>
          <w:rFonts w:cs="Times New Roman"/>
          <w:szCs w:val="24"/>
        </w:rPr>
        <w:fldChar w:fldCharType="end"/>
      </w:r>
      <w:r w:rsidRPr="00C869D0">
        <w:t>.</w:t>
      </w:r>
    </w:p>
    <w:p w14:paraId="6E56CEF7" w14:textId="77777777" w:rsidR="00F71823" w:rsidRPr="002525D6" w:rsidRDefault="00F71823" w:rsidP="00F71823">
      <w:pPr>
        <w:pStyle w:val="aff1"/>
        <w:divId w:val="1767193717"/>
      </w:pPr>
      <w:r w:rsidRPr="00C869D0">
        <w:t xml:space="preserve">Уровень убедительности рекомендаций </w:t>
      </w:r>
      <w:r w:rsidRPr="00C869D0">
        <w:rPr>
          <w:lang w:val="en-US"/>
        </w:rPr>
        <w:t>C</w:t>
      </w:r>
      <w:r w:rsidRPr="00C869D0">
        <w:t xml:space="preserve"> (уровень достоверности доказательств – 5)</w:t>
      </w:r>
    </w:p>
    <w:p w14:paraId="134EDCA2" w14:textId="77777777" w:rsidR="00F71823" w:rsidRPr="002525D6" w:rsidRDefault="00F71823" w:rsidP="009C68DC">
      <w:pPr>
        <w:pStyle w:val="aff1"/>
        <w:ind w:left="0" w:firstLine="709"/>
        <w:divId w:val="1767193717"/>
        <w:rPr>
          <w:b w:val="0"/>
          <w:i/>
          <w:iCs/>
        </w:rPr>
      </w:pPr>
      <w:r w:rsidRPr="002525D6">
        <w:t xml:space="preserve">Комментарии: </w:t>
      </w:r>
      <w:r w:rsidRPr="002525D6">
        <w:rPr>
          <w:b w:val="0"/>
          <w:i/>
          <w:iCs/>
        </w:rPr>
        <w:t xml:space="preserve">отмена </w:t>
      </w:r>
      <w:proofErr w:type="spellStart"/>
      <w:r w:rsidRPr="002525D6">
        <w:rPr>
          <w:b w:val="0"/>
          <w:i/>
          <w:iCs/>
        </w:rPr>
        <w:t>хелаторной</w:t>
      </w:r>
      <w:proofErr w:type="spellEnd"/>
      <w:r w:rsidRPr="002525D6">
        <w:rPr>
          <w:b w:val="0"/>
          <w:i/>
          <w:iCs/>
        </w:rPr>
        <w:t xml:space="preserve"> терапии при достижении сыворотки 600 мкг/л.</w:t>
      </w:r>
    </w:p>
    <w:p w14:paraId="5372F2EA" w14:textId="77777777" w:rsidR="00611827" w:rsidRPr="002525D6" w:rsidRDefault="00611827" w:rsidP="009C68DC">
      <w:pPr>
        <w:widowControl w:val="0"/>
        <w:shd w:val="clear" w:color="auto" w:fill="FFFFFF"/>
        <w:autoSpaceDE w:val="0"/>
        <w:autoSpaceDN w:val="0"/>
        <w:adjustRightInd w:val="0"/>
        <w:divId w:val="1767193717"/>
        <w:rPr>
          <w:rFonts w:cs="Times New Roman"/>
          <w:i/>
          <w:iCs/>
          <w:szCs w:val="24"/>
        </w:rPr>
      </w:pPr>
      <w:r w:rsidRPr="002525D6">
        <w:rPr>
          <w:rFonts w:cs="Times New Roman"/>
          <w:i/>
          <w:iCs/>
          <w:szCs w:val="24"/>
        </w:rPr>
        <w:t xml:space="preserve">При проведении </w:t>
      </w:r>
      <w:proofErr w:type="spellStart"/>
      <w:r w:rsidRPr="002525D6">
        <w:rPr>
          <w:rFonts w:cs="Times New Roman"/>
          <w:i/>
          <w:iCs/>
          <w:szCs w:val="24"/>
        </w:rPr>
        <w:t>хелаторной</w:t>
      </w:r>
      <w:proofErr w:type="spellEnd"/>
      <w:r w:rsidRPr="002525D6">
        <w:rPr>
          <w:rFonts w:cs="Times New Roman"/>
          <w:i/>
          <w:iCs/>
          <w:szCs w:val="24"/>
        </w:rPr>
        <w:t xml:space="preserve"> терапии необходимо контролировать: </w:t>
      </w:r>
    </w:p>
    <w:p w14:paraId="7BDDE075" w14:textId="6E627431" w:rsidR="00611827" w:rsidRPr="002525D6" w:rsidRDefault="008D7575" w:rsidP="00BC4DED">
      <w:pPr>
        <w:pStyle w:val="afd"/>
        <w:widowControl w:val="0"/>
        <w:numPr>
          <w:ilvl w:val="0"/>
          <w:numId w:val="11"/>
        </w:numPr>
        <w:shd w:val="clear" w:color="auto" w:fill="FFFFFF"/>
        <w:autoSpaceDE w:val="0"/>
        <w:autoSpaceDN w:val="0"/>
        <w:adjustRightInd w:val="0"/>
        <w:divId w:val="1767193717"/>
        <w:rPr>
          <w:rFonts w:cs="Times New Roman"/>
          <w:i/>
          <w:iCs/>
          <w:szCs w:val="24"/>
        </w:rPr>
      </w:pPr>
      <w:r w:rsidRPr="008D7575">
        <w:rPr>
          <w:rFonts w:cs="Times New Roman"/>
          <w:i/>
          <w:iCs/>
          <w:szCs w:val="24"/>
        </w:rPr>
        <w:t>уров</w:t>
      </w:r>
      <w:r>
        <w:rPr>
          <w:rFonts w:cs="Times New Roman"/>
          <w:i/>
          <w:iCs/>
          <w:szCs w:val="24"/>
        </w:rPr>
        <w:t>ень</w:t>
      </w:r>
      <w:r w:rsidRPr="008D7575">
        <w:rPr>
          <w:rFonts w:cs="Times New Roman"/>
          <w:i/>
          <w:iCs/>
          <w:szCs w:val="24"/>
        </w:rPr>
        <w:t xml:space="preserve"> железа сыворотки крови</w:t>
      </w:r>
      <w:r w:rsidR="00611827" w:rsidRPr="002525D6">
        <w:rPr>
          <w:rFonts w:cs="Times New Roman"/>
          <w:i/>
          <w:iCs/>
          <w:szCs w:val="24"/>
        </w:rPr>
        <w:t>, ОЖСС/НЖСС,</w:t>
      </w:r>
      <w:r w:rsidRPr="008D7575">
        <w:t xml:space="preserve"> </w:t>
      </w:r>
      <w:r w:rsidRPr="008D7575">
        <w:rPr>
          <w:rFonts w:cs="Times New Roman"/>
          <w:i/>
          <w:iCs/>
          <w:szCs w:val="24"/>
        </w:rPr>
        <w:t>насыщения трансферрина железом</w:t>
      </w:r>
      <w:r>
        <w:rPr>
          <w:rFonts w:cs="Times New Roman"/>
          <w:i/>
          <w:iCs/>
          <w:szCs w:val="24"/>
        </w:rPr>
        <w:t xml:space="preserve"> </w:t>
      </w:r>
      <w:proofErr w:type="gramStart"/>
      <w:r>
        <w:rPr>
          <w:rFonts w:cs="Times New Roman"/>
          <w:i/>
          <w:iCs/>
          <w:szCs w:val="24"/>
        </w:rPr>
        <w:t>(</w:t>
      </w:r>
      <w:r w:rsidR="00611827" w:rsidRPr="002525D6">
        <w:rPr>
          <w:rFonts w:cs="Times New Roman"/>
          <w:i/>
          <w:iCs/>
          <w:szCs w:val="24"/>
        </w:rPr>
        <w:t xml:space="preserve"> НТЖ</w:t>
      </w:r>
      <w:proofErr w:type="gramEnd"/>
      <w:r>
        <w:rPr>
          <w:rFonts w:cs="Times New Roman"/>
          <w:i/>
          <w:iCs/>
          <w:szCs w:val="24"/>
        </w:rPr>
        <w:t>)</w:t>
      </w:r>
      <w:r w:rsidR="00611827" w:rsidRPr="002525D6">
        <w:rPr>
          <w:rFonts w:cs="Times New Roman"/>
          <w:i/>
          <w:iCs/>
          <w:szCs w:val="24"/>
        </w:rPr>
        <w:t xml:space="preserve">, </w:t>
      </w:r>
      <w:r w:rsidRPr="008D7575">
        <w:rPr>
          <w:rFonts w:cs="Times New Roman"/>
          <w:i/>
          <w:iCs/>
          <w:szCs w:val="24"/>
        </w:rPr>
        <w:t>уров</w:t>
      </w:r>
      <w:r>
        <w:rPr>
          <w:rFonts w:cs="Times New Roman"/>
          <w:i/>
          <w:iCs/>
          <w:szCs w:val="24"/>
        </w:rPr>
        <w:t>ень</w:t>
      </w:r>
      <w:r w:rsidRPr="008D7575">
        <w:rPr>
          <w:rFonts w:cs="Times New Roman"/>
          <w:i/>
          <w:iCs/>
          <w:szCs w:val="24"/>
        </w:rPr>
        <w:t xml:space="preserve"> ферритина в крови</w:t>
      </w:r>
      <w:r w:rsidRPr="008D7575">
        <w:rPr>
          <w:rFonts w:cs="Times New Roman"/>
          <w:i/>
          <w:iCs/>
          <w:szCs w:val="24"/>
        </w:rPr>
        <w:cr/>
      </w:r>
      <w:r w:rsidR="00611827" w:rsidRPr="002525D6">
        <w:rPr>
          <w:rFonts w:cs="Times New Roman"/>
          <w:i/>
          <w:iCs/>
          <w:szCs w:val="24"/>
        </w:rPr>
        <w:t xml:space="preserve">каждые 3 мес. при подборе дозы </w:t>
      </w:r>
      <w:proofErr w:type="spellStart"/>
      <w:r w:rsidR="00611827" w:rsidRPr="002525D6">
        <w:rPr>
          <w:rFonts w:cs="Times New Roman"/>
          <w:i/>
          <w:iCs/>
          <w:szCs w:val="24"/>
        </w:rPr>
        <w:t>хелатора</w:t>
      </w:r>
      <w:proofErr w:type="spellEnd"/>
      <w:r w:rsidR="00611827" w:rsidRPr="002525D6">
        <w:rPr>
          <w:rFonts w:cs="Times New Roman"/>
          <w:i/>
          <w:iCs/>
          <w:szCs w:val="24"/>
        </w:rPr>
        <w:t xml:space="preserve">, далее каждые 6 мес.; </w:t>
      </w:r>
    </w:p>
    <w:p w14:paraId="09F8E676" w14:textId="77777777" w:rsidR="00611827" w:rsidRPr="002525D6" w:rsidRDefault="00611827" w:rsidP="00BC4DED">
      <w:pPr>
        <w:pStyle w:val="afd"/>
        <w:widowControl w:val="0"/>
        <w:numPr>
          <w:ilvl w:val="0"/>
          <w:numId w:val="11"/>
        </w:numPr>
        <w:shd w:val="clear" w:color="auto" w:fill="FFFFFF"/>
        <w:autoSpaceDE w:val="0"/>
        <w:autoSpaceDN w:val="0"/>
        <w:adjustRightInd w:val="0"/>
        <w:divId w:val="1767193717"/>
        <w:rPr>
          <w:rFonts w:cs="Times New Roman"/>
          <w:i/>
          <w:iCs/>
          <w:szCs w:val="24"/>
        </w:rPr>
      </w:pPr>
      <w:r w:rsidRPr="002525D6">
        <w:rPr>
          <w:rFonts w:cs="Times New Roman"/>
          <w:i/>
          <w:iCs/>
          <w:szCs w:val="24"/>
        </w:rPr>
        <w:lastRenderedPageBreak/>
        <w:t xml:space="preserve">клиренс эндогенного </w:t>
      </w:r>
      <w:proofErr w:type="spellStart"/>
      <w:r w:rsidRPr="002525D6">
        <w:rPr>
          <w:rFonts w:cs="Times New Roman"/>
          <w:i/>
          <w:iCs/>
          <w:szCs w:val="24"/>
        </w:rPr>
        <w:t>креатинина</w:t>
      </w:r>
      <w:proofErr w:type="spellEnd"/>
      <w:r w:rsidRPr="002525D6">
        <w:rPr>
          <w:rFonts w:cs="Times New Roman"/>
          <w:i/>
          <w:iCs/>
          <w:szCs w:val="24"/>
        </w:rPr>
        <w:t xml:space="preserve"> до начала </w:t>
      </w:r>
      <w:proofErr w:type="spellStart"/>
      <w:r w:rsidRPr="002525D6">
        <w:rPr>
          <w:rFonts w:cs="Times New Roman"/>
          <w:i/>
          <w:iCs/>
          <w:szCs w:val="24"/>
        </w:rPr>
        <w:t>хелаторной</w:t>
      </w:r>
      <w:proofErr w:type="spellEnd"/>
      <w:r w:rsidRPr="002525D6">
        <w:rPr>
          <w:rFonts w:cs="Times New Roman"/>
          <w:i/>
          <w:iCs/>
          <w:szCs w:val="24"/>
        </w:rPr>
        <w:t xml:space="preserve"> терапии, каждые 3 мес. на этапе подбора дозы, далее каждые 6-12 мес.;  </w:t>
      </w:r>
    </w:p>
    <w:p w14:paraId="2CADFD62" w14:textId="77777777" w:rsidR="00611827" w:rsidRPr="002525D6" w:rsidRDefault="00611827" w:rsidP="00BC4DED">
      <w:pPr>
        <w:pStyle w:val="aff1"/>
        <w:numPr>
          <w:ilvl w:val="0"/>
          <w:numId w:val="11"/>
        </w:numPr>
        <w:divId w:val="1767193717"/>
        <w:rPr>
          <w:b w:val="0"/>
          <w:i/>
          <w:iCs/>
        </w:rPr>
      </w:pPr>
      <w:r w:rsidRPr="002525D6">
        <w:rPr>
          <w:b w:val="0"/>
          <w:i/>
          <w:iCs/>
        </w:rPr>
        <w:t>МРТ Т2* печени и миокарда 1 раз в год.</w:t>
      </w:r>
    </w:p>
    <w:p w14:paraId="525B32F1" w14:textId="77777777" w:rsidR="00B43FD2" w:rsidRDefault="00B43FD2" w:rsidP="00B43FD2">
      <w:pPr>
        <w:pStyle w:val="2"/>
        <w:spacing w:before="0"/>
        <w:divId w:val="1767193717"/>
        <w:rPr>
          <w:rFonts w:eastAsia="Times New Roman"/>
        </w:rPr>
      </w:pPr>
      <w:bookmarkStart w:id="49" w:name="_Toc82514445"/>
      <w:r w:rsidRPr="004E1288">
        <w:rPr>
          <w:rFonts w:eastAsia="Times New Roman"/>
        </w:rPr>
        <w:t>3.</w:t>
      </w:r>
      <w:r w:rsidR="005A33DA">
        <w:rPr>
          <w:rFonts w:eastAsia="Times New Roman"/>
        </w:rPr>
        <w:t>3</w:t>
      </w:r>
      <w:r>
        <w:rPr>
          <w:rFonts w:eastAsia="Times New Roman"/>
        </w:rPr>
        <w:t xml:space="preserve"> Транс</w:t>
      </w:r>
      <w:r w:rsidR="005A33DA">
        <w:rPr>
          <w:rFonts w:eastAsia="Times New Roman"/>
        </w:rPr>
        <w:t>плантация гемопоэтических стволовых клеток</w:t>
      </w:r>
      <w:bookmarkEnd w:id="49"/>
      <w:r w:rsidR="005A33DA">
        <w:rPr>
          <w:rFonts w:eastAsia="Times New Roman"/>
        </w:rPr>
        <w:t xml:space="preserve"> </w:t>
      </w:r>
    </w:p>
    <w:p w14:paraId="0FBE309B" w14:textId="589C30E1" w:rsidR="005A33DA" w:rsidRDefault="005A33DA" w:rsidP="005A33DA">
      <w:pPr>
        <w:pStyle w:val="1"/>
        <w:divId w:val="1767193717"/>
        <w:rPr>
          <w:b/>
        </w:rPr>
      </w:pPr>
      <w:r>
        <w:rPr>
          <w:bCs/>
        </w:rPr>
        <w:t xml:space="preserve">Пациентам с СКБ моложе 17 лет в случае наличия родственного </w:t>
      </w:r>
      <w:r>
        <w:rPr>
          <w:bCs/>
          <w:lang w:val="en-US"/>
        </w:rPr>
        <w:t>HLA</w:t>
      </w:r>
      <w:r>
        <w:rPr>
          <w:bCs/>
        </w:rPr>
        <w:t>-совместимого донора и при развитии одного из осложнений СКБ (</w:t>
      </w:r>
      <w:r w:rsidRPr="007F7908">
        <w:rPr>
          <w:rFonts w:cs="Times New Roman"/>
          <w:bCs/>
          <w:szCs w:val="24"/>
        </w:rPr>
        <w:t xml:space="preserve">инсульт (или МРТ признаки инсульта без клинических проявлений), церебральная </w:t>
      </w:r>
      <w:proofErr w:type="spellStart"/>
      <w:r w:rsidRPr="007F7908">
        <w:rPr>
          <w:rFonts w:cs="Times New Roman"/>
          <w:bCs/>
          <w:szCs w:val="24"/>
        </w:rPr>
        <w:t>васкулопатия</w:t>
      </w:r>
      <w:proofErr w:type="spellEnd"/>
      <w:r w:rsidRPr="007F7908">
        <w:rPr>
          <w:rFonts w:cs="Times New Roman"/>
          <w:bCs/>
          <w:szCs w:val="24"/>
        </w:rPr>
        <w:t xml:space="preserve"> со снижением когнитивной функции, тяжелый или повторный острый грудной синдром, хроническая дыхательная недостаточность 1-2 ст., 3 и более болевых (</w:t>
      </w:r>
      <w:proofErr w:type="spellStart"/>
      <w:r w:rsidRPr="007F7908">
        <w:rPr>
          <w:rFonts w:cs="Times New Roman"/>
          <w:bCs/>
          <w:szCs w:val="24"/>
        </w:rPr>
        <w:t>вазо-оклюзивных</w:t>
      </w:r>
      <w:proofErr w:type="spellEnd"/>
      <w:r w:rsidRPr="007F7908">
        <w:rPr>
          <w:rFonts w:cs="Times New Roman"/>
          <w:bCs/>
          <w:szCs w:val="24"/>
        </w:rPr>
        <w:t>) криза, требовавших госпитализации, в год в течение последних 3-4 лет</w:t>
      </w:r>
      <w:r>
        <w:rPr>
          <w:rFonts w:cs="Times New Roman"/>
          <w:bCs/>
          <w:szCs w:val="24"/>
        </w:rPr>
        <w:t>)</w:t>
      </w:r>
      <w:r w:rsidRPr="00F71823">
        <w:rPr>
          <w:bCs/>
        </w:rPr>
        <w:t xml:space="preserve"> </w:t>
      </w:r>
      <w:r w:rsidRPr="00D74813">
        <w:rPr>
          <w:b/>
        </w:rPr>
        <w:t>рекоменду</w:t>
      </w:r>
      <w:r>
        <w:rPr>
          <w:b/>
        </w:rPr>
        <w:t>е</w:t>
      </w:r>
      <w:r w:rsidRPr="00D74813">
        <w:rPr>
          <w:b/>
        </w:rPr>
        <w:t>тся</w:t>
      </w:r>
      <w:r>
        <w:rPr>
          <w:rFonts w:cs="Times New Roman"/>
          <w:szCs w:val="24"/>
        </w:rPr>
        <w:t xml:space="preserve"> трансплантация гемопоэтических стволовых клеток (ТГСК) </w:t>
      </w:r>
      <w:r>
        <w:rPr>
          <w:rFonts w:cs="Times New Roman"/>
          <w:szCs w:val="24"/>
        </w:rPr>
        <w:fldChar w:fldCharType="begin" w:fldLock="1"/>
      </w:r>
      <w:r w:rsidR="006605D4">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Disease","type":"book"},"uris":["http://www.mendeley.com/documents/?uuid=d6537ccb-d018-3dac-a001-bd6cf417364c"]},{"id":"ITEM-3","itemData":{"DOI":"10.1056/NEJM199608083350601","ISSN":"00284793","PMID":"30860750","abstract":"Background: We investigated the risks and benefits of allogeneic bone marrow transplantation in children with complications of sickle cell disease. Methods: Twenty-two children less than 16 years of age who had symptomatic sickle cell disease received marrow allografts from HLA-identical siblings between September 1991 and April 1995. The indications for transplantation included a history of stroke (n = 12), recurrent acute chest syndrome (n = 5), and recurrent painful crises (n = 5). Patients were prepared for transplantation with busulfan, cyclophosphamide, and antithymocyte globulin. Results: Twenty of the 22 patients survived, with a median follow-up of 23.9 months (range, 10.1 to 51.0), and 16 patients had stable engraftment of donor hematopoietic cells. In three patients the graft was rejected and sickle cell disease recurred; in a fourth patient graft rejection was accompanied by marrow aplasia. In 1 of the 16 patients with engraftment, there was stable mixed chimerism. Two patients died of central nervous system hemorrhage or graft-versus-host disease. Kaplan-Meier estimates of survival and event-free survival at four years were 91 percent and 73 percent, respectively. Among patients with a history of acute chest syndrome, lung function stabilized; among patients with prior central nervous system vasculopathy who had engraftment, stabilization of cerebrovascular disease was documented by magnetic resonance imaging. Conclusions: Allogeneic stem-cell transplantation can be curative in young patients with symptomatic sickle cell disease.","author":[{"dropping-particle":"","family":"Walters","given":"Mark C.","non-dropping-particle":"","parse-names":false,"suffix":""},{"dropping-particle":"","family":"Patience","given":"Melinda","non-dropping-particle":"","parse-names":false,"suffix":""},{"dropping-particle":"","family":"Leisenring","given":"Wendy","non-dropping-particle":"","parse-names":false,"suffix":""},{"dropping-particle":"","family":"Eckman","given":"James R.","non-dropping-particle":"","parse-names":false,"suffix":""},{"dropping-particle":"","family":"Scott","given":"J. Paul","non-dropping-particle":"","parse-names":false,"suffix":""},{"dropping-particle":"","family":"Mentzer","given":"William C.","non-dropping-particle":"","parse-names":false,"suffix":""},{"dropping-particle":"","family":"Davies","given":"Sally C.","non-dropping-particle":"","parse-names":false,"suffix":""},{"dropping-particle":"","family":"Ohene-Frempong","given":"Kwaku","non-dropping-particle":"","parse-names":false,"suffix":""},{"dropping-particle":"","family":"Bernaudin","given":"Françoise","non-dropping-particle":"","parse-names":false,"suffix":""},{"dropping-particle":"","family":"Matthews","given":"Dana C.","non-dropping-particle":"","parse-names":false,"suffix":""},{"dropping-particle":"","family":"Storb","given":"Rainer","non-dropping-particle":"","parse-names":false,"suffix":""},{"dropping-particle":"","family":"Sullivan","given":"Keith M.","non-dropping-particle":"","parse-names":false,"suffix":""}],"container-title":"New England Journal of Medicine","id":"ITEM-3","issue":"6","issued":{"date-parts":[["1996","8","8"]]},"page":"369-376","title":"Bone marrow transplantation for sickle cell disease","type":"article-journal","volume":"335"},"uris":["http://www.mendeley.com/documents/?uuid=c91b7b83-9ed6-32c7-bdc9-daf72e3d30c4"]},{"id":"ITEM-4","itemData":{"DOI":"10.1056/NEJMoa0904971","ISSN":"0028-4793","author":[{"dropping-particle":"","family":"Hsieh","given":"Matthew M.","non-dropping-particle":"","parse-names":false,"suffix":""},{"dropping-particle":"","family":"Kang","given":"Elizabeth M.","non-dropping-particle":"","parse-names":false,"suffix":""},{"dropping-particle":"","family":"Fitzhugh","given":"Courtney D.","non-dropping-particle":"","parse-names":false,"suffix":""},{"dropping-particle":"","family":"Link","given":"M. Beth","non-dropping-particle":"","parse-names":false,"suffix":""},{"dropping-particle":"","family":"Bolan","given":"Charles D.","non-dropping-particle":"","parse-names":false,"suffix":""},{"dropping-particle":"","family":"Kurlander","given":"Roger","non-dropping-particle":"","parse-names":false,"suffix":""},{"dropping-particle":"","family":"Childs","given":"Richard W.","non-dropping-particle":"","parse-names":false,"suffix":""},{"dropping-particle":"","family":"Rodgers","given":"Griffin P.","non-dropping-particle":"","parse-names":false,"suffix":""},{"dropping-particle":"","family":"Powell","given":"Jonathan D.","non-dropping-particle":"","parse-names":false,"suffix":""},{"dropping-particle":"","family":"Tisdale","given":"John F.","non-dropping-particle":"","parse-names":false,"suffix":""}],"container-title":"New England Journal of Medicine","id":"ITEM-4","issue":"24","issued":{"date-parts":[["2009","12","10"]]},"page":"2309-2317","title":"Allogeneic Hematopoietic Stem-Cell Transplantation for Sickle Cell Disease","type":"article-journal","volume":"361"},"uris":["http://www.mendeley.com/documents/?uuid=53751f69-8b33-3007-a875-46a7ddeb91a7"]},{"id":"ITEM-5","itemData":{"author":[{"dropping-particle":"","family":"Cappelli","given":"Barbara","non-dropping-particle":"","parse-names":false,"suffix":""},{"dropping-particle":"","family":"Gluckman","given":"Eliane","non-dropping-particle":"","parse-names":false,"suffix":""},{"dropping-particle":"","family":"Ghanem","given":"Khaled","non-dropping-particle":"","parse-names":false,"suffix":""},{"dropping-particle":"","family":"Abboud","given":"Miguel R.","non-dropping-particle":"","parse-names":false,"suffix":""}],"container-title":"The EBMT Handbook. Hematopoietic Stem Cell Transplantation and Cellular Therapies","editor":[{"dropping-particle":"","family":"Carreras","given":"E.","non-dropping-particle":"","parse-names":false,"suffix":""},{"dropping-particle":"","family":"Dufour","given":"C.","non-dropping-particle":"","parse-names":false,"suffix":""},{"dropping-particle":"","family":"Mohty","given":"M.","non-dropping-particle":"","parse-names":false,"suffix":""},{"dropping-particle":"","family":"Kroeger","given":"N.","non-dropping-particle":"","parse-names":false,"suffix":""}],"id":"ITEM-5","issued":{"date-parts":[["2019"]]},"page":"595-603","publisher":"Springer","title":"Hemoglobinopathies (Sickle Cell Disease and Thalassemia)","type":"chapter"},"uris":["http://www.mendeley.com/documents/?uuid=fcd4017b-b166-453f-bd81-d47008e38313"]}],"mendeley":{"formattedCitation":"[1,2,88–90]","plainTextFormattedCitation":"[1,2,88–90]","previouslyFormattedCitation":"[1,2,88–90]"},"properties":{"noteIndex":0},"schema":"https://github.com/citation-style-language/schema/raw/master/csl-citation.json"}</w:instrText>
      </w:r>
      <w:r>
        <w:rPr>
          <w:rFonts w:cs="Times New Roman"/>
          <w:szCs w:val="24"/>
        </w:rPr>
        <w:fldChar w:fldCharType="separate"/>
      </w:r>
      <w:r w:rsidR="00850B2B" w:rsidRPr="00850B2B">
        <w:rPr>
          <w:rFonts w:cs="Times New Roman"/>
          <w:noProof/>
          <w:szCs w:val="24"/>
        </w:rPr>
        <w:t>[1,2,88–90]</w:t>
      </w:r>
      <w:r>
        <w:rPr>
          <w:rFonts w:cs="Times New Roman"/>
          <w:szCs w:val="24"/>
        </w:rPr>
        <w:fldChar w:fldCharType="end"/>
      </w:r>
      <w:r>
        <w:t>.</w:t>
      </w:r>
    </w:p>
    <w:p w14:paraId="0E5B50C0" w14:textId="48AB360D" w:rsidR="005A33DA" w:rsidRPr="002F65FB" w:rsidRDefault="005A33DA" w:rsidP="005A33DA">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w:t>
      </w:r>
      <w:r w:rsidRPr="002F65FB">
        <w:t xml:space="preserve">доказательств – </w:t>
      </w:r>
      <w:r w:rsidR="006D543E" w:rsidRPr="002F65FB">
        <w:t>4</w:t>
      </w:r>
      <w:r w:rsidRPr="002F65FB">
        <w:t>)</w:t>
      </w:r>
    </w:p>
    <w:p w14:paraId="60359031" w14:textId="7BEC0F9F" w:rsidR="00611827" w:rsidRPr="000B288E" w:rsidRDefault="005A33DA" w:rsidP="009C68DC">
      <w:pPr>
        <w:pStyle w:val="aff1"/>
        <w:ind w:left="0" w:firstLine="709"/>
        <w:divId w:val="1767193717"/>
        <w:rPr>
          <w:b w:val="0"/>
        </w:rPr>
      </w:pPr>
      <w:r w:rsidRPr="002F65FB">
        <w:t xml:space="preserve">Комментарии: </w:t>
      </w:r>
      <w:r w:rsidRPr="002F65FB">
        <w:rPr>
          <w:b w:val="0"/>
          <w:i/>
          <w:iCs/>
        </w:rPr>
        <w:t xml:space="preserve">показано, что после родственной </w:t>
      </w:r>
      <w:r w:rsidRPr="002F65FB">
        <w:rPr>
          <w:b w:val="0"/>
          <w:i/>
          <w:iCs/>
          <w:lang w:val="en-US"/>
        </w:rPr>
        <w:t>HLA</w:t>
      </w:r>
      <w:r w:rsidRPr="002F65FB">
        <w:rPr>
          <w:b w:val="0"/>
          <w:i/>
          <w:iCs/>
        </w:rPr>
        <w:t xml:space="preserve">-совместимой ТГСК выживаемость без возврата СКБ составляет 80-92%, смертность, в основном от хронической РТПХ, </w:t>
      </w:r>
      <w:r w:rsidRPr="000B288E">
        <w:rPr>
          <w:b w:val="0"/>
          <w:i/>
          <w:iCs/>
        </w:rPr>
        <w:t xml:space="preserve">составляет 5-10% </w:t>
      </w:r>
      <w:r w:rsidRPr="000B288E">
        <w:rPr>
          <w:b w:val="0"/>
        </w:rPr>
        <w:fldChar w:fldCharType="begin" w:fldLock="1"/>
      </w:r>
      <w:r w:rsidR="006605D4">
        <w:rPr>
          <w:b w:val="0"/>
        </w:rPr>
        <w:instrText>ADDIN CSL_CITATION {"citationItems":[{"id":"ITEM-1","itemData":{"DOI":"10.1002/14651858.CD007652.pub4","ISSN":"1469493X","abstract":"Background: Sickle cell disease encompasses a group of genetic disorders characterized by the presence of at least one hemoglobin S (Hb S) allele, and a second abnormal allele that could allow abnormal hemoglobin polymerisation leading to a symptomatic disorder. Autosomal recessive disorders (such as sickle cell disease) are good candidates for gene therapy because a normal phenotype can be restored in diseased cells with only a single normal copy of the mutant gene. Objectives: The objectives of this review are: - to determine whether gene therapy can improve survival and prevent symptoms and complications associated with sickle cell disease; - to examine the risks of gene therapy against the potential long-term gain for people with sickle cell disease. Search methods: We searched the Cochrane Cystic Fibrosis and Genetic Disorders Group Haemoglobinopathies Trials Register, which comprises of references identified from comprehensive electronic database searches and searching relevant journals and abstract books of conference proceedings. Date of the most recent search of the Group's Haemoglobinopathies Trials Register: 21 July 2014. Selection criteria: All randomised or quasi-randomised clinical trials (including any relevant phase 1, 2 or 3 trials) of gene therapy for all individuals with sickle cell disease, regardless of age or setting. Data collection and analysis: No trials of gene therapy for sickle cell disease were found. Main results: No trials of gene therapy for sickle cell disease were reported. Authors' conclusions: No randomised or quasi-randomised clinical trials of gene therapy for sickle cell disease were reported. Thus, no objective conclusions or recommendations in practice can be made on gene therapy for sickle cell disease. This systematic review has identified the need for well-designed, randomised controlled trials to assess the benefits and risks of gene therapy for sickle cell disease.","author":[{"dropping-particle":"","family":"Olowoyeye","given":"Abiola","non-dropping-particle":"","parse-names":false,"suffix":""},{"dropping-particle":"","family":"Okwundu","given":"Charles I.","non-dropping-particle":"","parse-names":false,"suffix":""}],"container-title":"Cochrane Database of Systematic Reviews","id":"ITEM-1","issue":"10","issued":{"date-parts":[["2014","10","10"]]},"publisher":"John Wiley and Sons Ltd","title":"Gene therapy for sickle cell disease","type":"article","volume":"2014"},"uris":["http://www.mendeley.com/documents/?uuid=82046d2f-91ff-3008-9fa1-da70a04964c9"]},{"id":"ITEM-2","itemData":{"DOI":"10.1002/14651858.CD007001.pub4","ISSN":"1469493X","abstract":"Background: Sickle cell disease is a genetic disorder involving a defect in the red blood cells due to its sickled hemoglobin. The main therapeutic interventions include preventive and supportive measures. Hematopoietic stem cell transplantations are carried out with the aim of replacing the defective cells and their progenitors (hematopoietic (i.e. blood forming) stem cells) in order to correct the disorder. This is an update of a previously published review. Objectives: To determine whether stem cell transplantation can improve survival and prevent symptoms and complications associated with sickle cell disease. To examine the risks of stem cell transplantation against the potential long-term gain for people with sickle cell disease. Search methods: We searched the Cochrane Cystic Fibrosis and Genetic Disorders Group Group's Haemoglobinopathies Trials Register complied from electronic searches of the Cochrane Central Register of Controlled Trials (CENTRAL) (updated each new issue of The Cochrane Library) and quarterly searches of MEDLINE. Unpublished work was identified by searching the abstract books of major conference proceedings and we conducted a search of the website: www.ClinicalTrials.gov. Date of the most recent search of the Group's Haemoglobinopathies Trials Register: 06 October 2015. Selection criteria: Randomized controlled and quasi-randomized studies that compared any method of stem cell transplantation with either each other or with any of the preventive or supportive interventions (e.g. periodic blood transfusion, use of hydroxyurea, antibiotics, pain relievers, supplemental oxygen) in people with sickle cell disease irrespective of the type of sickle cell disease, gender and setting. Data collection and analysis: No relevant trials were identified. Main results: Ten trials were identified by the initial search and none for the update. None of these trials were suitable for inclusion in this review. Authors' conclusions: Reports on the use of hematopoietic stem cell transplantation improving survival and preventing symptoms and complications associated with sickle cell disease are currently limited to observational and other less robust studies. No randomized controlled trial assessing the benefit or risk of hematopoietic stem cell transplantations was found. Thus, this systematic review identifies the need for a multicentre randomized controlled trial assessing the benefits and possible risks of hematopoietic stem cell transplantation…","author":[{"dropping-particle":"","family":"Oringanje","given":"Chioma","non-dropping-particle":"","parse-names":false,"suffix":""},{"dropping-particle":"","family":"Nemecek","given":"Eneida","non-dropping-particle":"","parse-names":false,"suffix":""},{"dropping-particle":"","family":"Oniyangi","given":"Oluseyi","non-dropping-particle":"","parse-names":false,"suffix":""}],"container-title":"Cochrane Database of Systematic Reviews","id":"ITEM-2","issue":"5","issued":{"date-parts":[["2016","5","19"]]},"publisher":"John Wiley and Sons Ltd","title":"Hematopoietic stem cell transplantation for people with sickle cell disease","type":"article","volume":"2016"},"uris":["http://www.mendeley.com/documents/?uuid=f4e0a559-41b5-3a5b-b571-430daa2bf0d1"]},{"id":"ITEM-3","itemData":{"author":[{"dropping-particle":"","family":"Cappelli","given":"Barbara","non-dropping-particle":"","parse-names":false,"suffix":""},{"dropping-particle":"","family":"Gluckman","given":"Eliane","non-dropping-particle":"","parse-names":false,"suffix":""},{"dropping-particle":"","family":"Ghanem","given":"Khaled","non-dropping-particle":"","parse-names":false,"suffix":""},{"dropping-particle":"","family":"Abboud","given":"Miguel R.","non-dropping-particle":"","parse-names":false,"suffix":""}],"container-title":"The EBMT Handbook. Hematopoietic Stem Cell Transplantation and Cellular Therapies","editor":[{"dropping-particle":"","family":"Carreras","given":"E.","non-dropping-particle":"","parse-names":false,"suffix":""},{"dropping-particle":"","family":"Dufour","given":"C.","non-dropping-particle":"","parse-names":false,"suffix":""},{"dropping-particle":"","family":"Mohty","given":"M.","non-dropping-particle":"","parse-names":false,"suffix":""},{"dropping-particle":"","family":"Kroeger","given":"N.","non-dropping-particle":"","parse-names":false,"suffix":""}],"id":"ITEM-3","issued":{"date-parts":[["2019"]]},"page":"595-603","publisher":"Springer","title":"Hemoglobinopathies (Sickle Cell Disease and Thalassemia)","type":"chapter"},"uris":["http://www.mendeley.com/documents/?uuid=fcd4017b-b166-453f-bd81-d47008e38313"]}],"mendeley":{"formattedCitation":"[90–92]","plainTextFormattedCitation":"[90–92]","previouslyFormattedCitation":"[90–92]"},"properties":{"noteIndex":0},"schema":"https://github.com/citation-style-language/schema/raw/master/csl-citation.json"}</w:instrText>
      </w:r>
      <w:r w:rsidRPr="000B288E">
        <w:rPr>
          <w:b w:val="0"/>
        </w:rPr>
        <w:fldChar w:fldCharType="separate"/>
      </w:r>
      <w:r w:rsidR="00850B2B" w:rsidRPr="00850B2B">
        <w:rPr>
          <w:b w:val="0"/>
          <w:noProof/>
        </w:rPr>
        <w:t>[90–92]</w:t>
      </w:r>
      <w:r w:rsidRPr="000B288E">
        <w:rPr>
          <w:b w:val="0"/>
        </w:rPr>
        <w:fldChar w:fldCharType="end"/>
      </w:r>
      <w:r w:rsidRPr="000B288E">
        <w:rPr>
          <w:b w:val="0"/>
        </w:rPr>
        <w:t>.</w:t>
      </w:r>
    </w:p>
    <w:p w14:paraId="01E99BB8" w14:textId="5BBABF2B" w:rsidR="007F1098" w:rsidRPr="000B288E" w:rsidRDefault="007F1098" w:rsidP="007F1098">
      <w:pPr>
        <w:pStyle w:val="1"/>
        <w:divId w:val="1767193717"/>
        <w:rPr>
          <w:b/>
        </w:rPr>
      </w:pPr>
      <w:r w:rsidRPr="000B288E">
        <w:rPr>
          <w:bCs/>
        </w:rPr>
        <w:t xml:space="preserve">Пациентам с СКБ </w:t>
      </w:r>
      <w:r w:rsidRPr="000B288E">
        <w:rPr>
          <w:b/>
        </w:rPr>
        <w:t xml:space="preserve">не рекомендуется </w:t>
      </w:r>
      <w:r w:rsidRPr="000B288E">
        <w:rPr>
          <w:bCs/>
        </w:rPr>
        <w:t xml:space="preserve"> </w:t>
      </w:r>
      <w:r w:rsidR="007A7660" w:rsidRPr="000B288E">
        <w:rPr>
          <w:bCs/>
        </w:rPr>
        <w:t xml:space="preserve">ТГСК </w:t>
      </w:r>
      <w:r w:rsidRPr="000B288E">
        <w:rPr>
          <w:bCs/>
        </w:rPr>
        <w:t xml:space="preserve">в следующих случаях </w:t>
      </w:r>
      <w:r w:rsidRPr="000B288E">
        <w:rPr>
          <w:rFonts w:cs="Times New Roman"/>
          <w:szCs w:val="24"/>
        </w:rPr>
        <w:fldChar w:fldCharType="begin" w:fldLock="1"/>
      </w:r>
      <w:r w:rsidR="006605D4">
        <w:rPr>
          <w:rFonts w:cs="Times New Roman"/>
          <w:szCs w:val="24"/>
        </w:rPr>
        <w:instrText>ADDIN CSL_CITATION {"citationItems":[{"id":"ITEM-1","itemData":{"author":[{"dropping-particle":"","family":"Cappelli","given":"Barbara","non-dropping-particle":"","parse-names":false,"suffix":""},{"dropping-particle":"","family":"Gluckman","given":"Eliane","non-dropping-particle":"","parse-names":false,"suffix":""},{"dropping-particle":"","family":"Ghanem","given":"Khaled","non-dropping-particle":"","parse-names":false,"suffix":""},{"dropping-particle":"","family":"Abboud","given":"Miguel R.","non-dropping-particle":"","parse-names":false,"suffix":""}],"container-title":"The EBMT Handbook. Hematopoietic Stem Cell Transplantation and Cellular Therapies","editor":[{"dropping-particle":"","family":"Carreras","given":"E.","non-dropping-particle":"","parse-names":false,"suffix":""},{"dropping-particle":"","family":"Dufour","given":"C.","non-dropping-particle":"","parse-names":false,"suffix":""},{"dropping-particle":"","family":"Mohty","given":"M.","non-dropping-particle":"","parse-names":false,"suffix":""},{"dropping-particle":"","family":"Kroeger","given":"N.","non-dropping-particle":"","parse-names":false,"suffix":""}],"id":"ITEM-1","issued":{"date-parts":[["2019"]]},"page":"595-603","publisher":"Springer","title":"Hemoglobinopathies (Sickle Cell Disease and Thalassemia)","type":"chapter"},"uris":["http://www.mendeley.com/documents/?uuid=fcd4017b-b166-453f-bd81-d47008e38313"]}],"mendeley":{"formattedCitation":"[90]","plainTextFormattedCitation":"[90]","previouslyFormattedCitation":"[90]"},"properties":{"noteIndex":0},"schema":"https://github.com/citation-style-language/schema/raw/master/csl-citation.json"}</w:instrText>
      </w:r>
      <w:r w:rsidRPr="000B288E">
        <w:rPr>
          <w:rFonts w:cs="Times New Roman"/>
          <w:szCs w:val="24"/>
        </w:rPr>
        <w:fldChar w:fldCharType="separate"/>
      </w:r>
      <w:r w:rsidR="00850B2B" w:rsidRPr="00850B2B">
        <w:rPr>
          <w:rFonts w:cs="Times New Roman"/>
          <w:noProof/>
          <w:szCs w:val="24"/>
        </w:rPr>
        <w:t>[90]</w:t>
      </w:r>
      <w:r w:rsidRPr="000B288E">
        <w:rPr>
          <w:rFonts w:cs="Times New Roman"/>
          <w:szCs w:val="24"/>
        </w:rPr>
        <w:fldChar w:fldCharType="end"/>
      </w:r>
      <w:r w:rsidRPr="000B288E">
        <w:t>:</w:t>
      </w:r>
    </w:p>
    <w:p w14:paraId="7A07953E" w14:textId="77777777" w:rsidR="007F1098" w:rsidRPr="000B288E" w:rsidRDefault="007F1098" w:rsidP="007F1098">
      <w:pPr>
        <w:pStyle w:val="1"/>
        <w:numPr>
          <w:ilvl w:val="1"/>
          <w:numId w:val="1"/>
        </w:numPr>
        <w:spacing w:before="0"/>
        <w:ind w:left="1434" w:hanging="357"/>
        <w:divId w:val="1767193717"/>
        <w:rPr>
          <w:b/>
        </w:rPr>
      </w:pPr>
      <w:r w:rsidRPr="000B288E">
        <w:rPr>
          <w:rFonts w:cs="Times New Roman"/>
          <w:bCs/>
          <w:szCs w:val="24"/>
        </w:rPr>
        <w:t>индекс Карновского &lt;70%;</w:t>
      </w:r>
    </w:p>
    <w:p w14:paraId="0FF55C99" w14:textId="77777777" w:rsidR="007F1098" w:rsidRPr="000B288E" w:rsidRDefault="007F1098" w:rsidP="007F1098">
      <w:pPr>
        <w:pStyle w:val="1"/>
        <w:numPr>
          <w:ilvl w:val="1"/>
          <w:numId w:val="1"/>
        </w:numPr>
        <w:spacing w:before="0"/>
        <w:ind w:left="1434" w:hanging="357"/>
        <w:divId w:val="1767193717"/>
        <w:rPr>
          <w:b/>
        </w:rPr>
      </w:pPr>
      <w:r w:rsidRPr="000B288E">
        <w:rPr>
          <w:rFonts w:cs="Times New Roman"/>
          <w:bCs/>
          <w:szCs w:val="24"/>
        </w:rPr>
        <w:t>портальный фиброз средней или выраженной степени;</w:t>
      </w:r>
    </w:p>
    <w:p w14:paraId="52EE015E" w14:textId="77777777" w:rsidR="007F1098" w:rsidRPr="000B288E" w:rsidRDefault="007F1098" w:rsidP="007F1098">
      <w:pPr>
        <w:pStyle w:val="1"/>
        <w:numPr>
          <w:ilvl w:val="1"/>
          <w:numId w:val="1"/>
        </w:numPr>
        <w:spacing w:before="0"/>
        <w:ind w:left="1434" w:hanging="357"/>
        <w:divId w:val="1767193717"/>
        <w:rPr>
          <w:b/>
        </w:rPr>
      </w:pPr>
      <w:r w:rsidRPr="000B288E">
        <w:rPr>
          <w:rFonts w:cs="Times New Roman"/>
          <w:bCs/>
          <w:szCs w:val="24"/>
        </w:rPr>
        <w:t>нарушение клубочковой функции почек средней или тяжелой степени;</w:t>
      </w:r>
    </w:p>
    <w:p w14:paraId="0FB75E4D" w14:textId="77777777" w:rsidR="007F1098" w:rsidRPr="000B288E" w:rsidRDefault="007F1098" w:rsidP="007F1098">
      <w:pPr>
        <w:pStyle w:val="1"/>
        <w:numPr>
          <w:ilvl w:val="1"/>
          <w:numId w:val="1"/>
        </w:numPr>
        <w:spacing w:before="0"/>
        <w:ind w:left="1434" w:hanging="357"/>
        <w:divId w:val="1767193717"/>
        <w:rPr>
          <w:b/>
        </w:rPr>
      </w:pPr>
      <w:r w:rsidRPr="000B288E">
        <w:rPr>
          <w:rFonts w:cs="Times New Roman"/>
          <w:bCs/>
          <w:szCs w:val="24"/>
        </w:rPr>
        <w:t xml:space="preserve">выраженное нарушение </w:t>
      </w:r>
      <w:proofErr w:type="spellStart"/>
      <w:r w:rsidRPr="000B288E">
        <w:rPr>
          <w:rFonts w:cs="Times New Roman"/>
          <w:bCs/>
          <w:szCs w:val="24"/>
        </w:rPr>
        <w:t>интелекта</w:t>
      </w:r>
      <w:proofErr w:type="spellEnd"/>
      <w:r w:rsidRPr="000B288E">
        <w:rPr>
          <w:rFonts w:cs="Times New Roman"/>
          <w:bCs/>
          <w:szCs w:val="24"/>
        </w:rPr>
        <w:t>;</w:t>
      </w:r>
    </w:p>
    <w:p w14:paraId="08A959B6" w14:textId="77777777" w:rsidR="007F1098" w:rsidRPr="000B288E" w:rsidRDefault="007F1098" w:rsidP="007F1098">
      <w:pPr>
        <w:pStyle w:val="1"/>
        <w:numPr>
          <w:ilvl w:val="1"/>
          <w:numId w:val="1"/>
        </w:numPr>
        <w:spacing w:before="0"/>
        <w:ind w:left="1434" w:hanging="357"/>
        <w:divId w:val="1767193717"/>
        <w:rPr>
          <w:b/>
        </w:rPr>
      </w:pPr>
      <w:r w:rsidRPr="000B288E">
        <w:rPr>
          <w:rFonts w:cs="Times New Roman"/>
          <w:bCs/>
          <w:szCs w:val="24"/>
        </w:rPr>
        <w:t xml:space="preserve">множественный </w:t>
      </w:r>
      <w:proofErr w:type="spellStart"/>
      <w:r w:rsidRPr="000B288E">
        <w:rPr>
          <w:rFonts w:cs="Times New Roman"/>
          <w:bCs/>
          <w:szCs w:val="24"/>
        </w:rPr>
        <w:t>эпифизарный</w:t>
      </w:r>
      <w:proofErr w:type="spellEnd"/>
      <w:r w:rsidRPr="000B288E">
        <w:rPr>
          <w:rFonts w:cs="Times New Roman"/>
          <w:bCs/>
          <w:szCs w:val="24"/>
        </w:rPr>
        <w:t xml:space="preserve"> аваскулярный некроз;</w:t>
      </w:r>
    </w:p>
    <w:p w14:paraId="63E35542" w14:textId="77777777" w:rsidR="007F1098" w:rsidRPr="000B288E" w:rsidRDefault="007F1098" w:rsidP="007F1098">
      <w:pPr>
        <w:pStyle w:val="1"/>
        <w:numPr>
          <w:ilvl w:val="1"/>
          <w:numId w:val="1"/>
        </w:numPr>
        <w:spacing w:before="0"/>
        <w:ind w:left="1434" w:hanging="357"/>
        <w:divId w:val="1767193717"/>
        <w:rPr>
          <w:b/>
        </w:rPr>
      </w:pPr>
      <w:r w:rsidRPr="000B288E">
        <w:rPr>
          <w:rFonts w:cs="Times New Roman"/>
          <w:bCs/>
          <w:szCs w:val="24"/>
        </w:rPr>
        <w:t>хроническая дыхательная недостаточность 3-4 ст.;</w:t>
      </w:r>
    </w:p>
    <w:p w14:paraId="234AC362" w14:textId="77777777" w:rsidR="007F1098" w:rsidRPr="000B288E" w:rsidRDefault="007F1098" w:rsidP="007F1098">
      <w:pPr>
        <w:pStyle w:val="1"/>
        <w:numPr>
          <w:ilvl w:val="1"/>
          <w:numId w:val="1"/>
        </w:numPr>
        <w:spacing w:before="0"/>
        <w:ind w:left="1434" w:hanging="357"/>
        <w:divId w:val="1767193717"/>
        <w:rPr>
          <w:b/>
        </w:rPr>
      </w:pPr>
      <w:proofErr w:type="spellStart"/>
      <w:r w:rsidRPr="000B288E">
        <w:rPr>
          <w:rFonts w:cs="Times New Roman"/>
          <w:bCs/>
          <w:szCs w:val="24"/>
        </w:rPr>
        <w:t>кардиомиопатия</w:t>
      </w:r>
      <w:proofErr w:type="spellEnd"/>
      <w:r w:rsidRPr="000B288E">
        <w:rPr>
          <w:rFonts w:cs="Times New Roman"/>
          <w:bCs/>
          <w:szCs w:val="24"/>
        </w:rPr>
        <w:t>;</w:t>
      </w:r>
    </w:p>
    <w:p w14:paraId="06364A7E" w14:textId="77777777" w:rsidR="007F1098" w:rsidRPr="000B288E" w:rsidRDefault="007F1098" w:rsidP="007F1098">
      <w:pPr>
        <w:pStyle w:val="1"/>
        <w:numPr>
          <w:ilvl w:val="1"/>
          <w:numId w:val="1"/>
        </w:numPr>
        <w:spacing w:before="0"/>
        <w:ind w:left="1434" w:hanging="357"/>
        <w:divId w:val="1767193717"/>
        <w:rPr>
          <w:b/>
        </w:rPr>
      </w:pPr>
      <w:r w:rsidRPr="000B288E">
        <w:rPr>
          <w:rFonts w:cs="Times New Roman"/>
          <w:bCs/>
          <w:szCs w:val="24"/>
        </w:rPr>
        <w:t>ВИЧ инфекция;</w:t>
      </w:r>
      <w:r w:rsidRPr="000B288E">
        <w:t xml:space="preserve"> </w:t>
      </w:r>
    </w:p>
    <w:p w14:paraId="6BD4669D" w14:textId="77777777" w:rsidR="007F1098" w:rsidRPr="000B288E" w:rsidRDefault="007F1098" w:rsidP="007F1098">
      <w:pPr>
        <w:pStyle w:val="1"/>
        <w:numPr>
          <w:ilvl w:val="1"/>
          <w:numId w:val="1"/>
        </w:numPr>
        <w:spacing w:before="0"/>
        <w:ind w:left="1434" w:hanging="357"/>
        <w:divId w:val="1767193717"/>
        <w:rPr>
          <w:b/>
        </w:rPr>
      </w:pPr>
      <w:r w:rsidRPr="000B288E">
        <w:t xml:space="preserve">донор является пациентом с </w:t>
      </w:r>
      <w:proofErr w:type="spellStart"/>
      <w:r w:rsidRPr="000B288E">
        <w:t>гемоглобинопатией</w:t>
      </w:r>
      <w:proofErr w:type="spellEnd"/>
      <w:r w:rsidRPr="000B288E">
        <w:t>.</w:t>
      </w:r>
    </w:p>
    <w:p w14:paraId="4E7180A2" w14:textId="77777777" w:rsidR="007F1098" w:rsidRDefault="007F1098" w:rsidP="007F1098">
      <w:pPr>
        <w:pStyle w:val="aff1"/>
        <w:divId w:val="1767193717"/>
      </w:pPr>
      <w:r w:rsidRPr="000B288E">
        <w:t xml:space="preserve">Уровень убедительности рекомендаций </w:t>
      </w:r>
      <w:r w:rsidRPr="000B288E">
        <w:rPr>
          <w:lang w:val="en-US"/>
        </w:rPr>
        <w:t>C</w:t>
      </w:r>
      <w:r w:rsidRPr="000B288E">
        <w:t xml:space="preserve"> (уровень достоверности доказательств – 5)</w:t>
      </w:r>
    </w:p>
    <w:p w14:paraId="5C1002D6" w14:textId="77777777" w:rsidR="00340E0A" w:rsidRDefault="00340E0A" w:rsidP="00340E0A">
      <w:pPr>
        <w:pStyle w:val="2"/>
        <w:spacing w:before="0"/>
        <w:divId w:val="1767193717"/>
        <w:rPr>
          <w:rFonts w:eastAsia="Times New Roman"/>
        </w:rPr>
      </w:pPr>
      <w:bookmarkStart w:id="50" w:name="_Toc82514446"/>
      <w:r w:rsidRPr="004E1288">
        <w:rPr>
          <w:rFonts w:eastAsia="Times New Roman"/>
        </w:rPr>
        <w:t>3.</w:t>
      </w:r>
      <w:r>
        <w:rPr>
          <w:rFonts w:eastAsia="Times New Roman"/>
        </w:rPr>
        <w:t>4 Хирургическое лечение</w:t>
      </w:r>
      <w:bookmarkEnd w:id="50"/>
    </w:p>
    <w:p w14:paraId="6D49A62E" w14:textId="6D27C845" w:rsidR="00340E0A" w:rsidRPr="00C351EF" w:rsidRDefault="00340E0A" w:rsidP="00340E0A">
      <w:pPr>
        <w:pStyle w:val="43"/>
        <w:tabs>
          <w:tab w:val="left" w:pos="0"/>
        </w:tabs>
        <w:spacing w:line="360" w:lineRule="auto"/>
        <w:ind w:firstLine="460"/>
        <w:divId w:val="1767193717"/>
        <w:rPr>
          <w:i/>
          <w:iCs/>
          <w:sz w:val="24"/>
          <w:szCs w:val="24"/>
        </w:rPr>
      </w:pPr>
      <w:r w:rsidRPr="009F0227">
        <w:rPr>
          <w:i/>
          <w:iCs/>
          <w:sz w:val="24"/>
          <w:szCs w:val="24"/>
        </w:rPr>
        <w:t xml:space="preserve">Пациенты с СКБ могут нуждаться в хирургических вмешательствах как для лечения осложнений СКБ, так и в связи с несвязанными с СКБ состояниями. Риск развития осложнений и риск смерти от анестезии у таких пациентов существенно выше, чем в общей популяции, в основном за счет присутствия анемии, способности эритроцитов </w:t>
      </w:r>
      <w:r w:rsidRPr="009F0227">
        <w:rPr>
          <w:i/>
          <w:iCs/>
          <w:sz w:val="24"/>
          <w:szCs w:val="24"/>
        </w:rPr>
        <w:lastRenderedPageBreak/>
        <w:t xml:space="preserve">превращаться в серповидные и закупоривать просвет мелких сосудов и капилляров, наличие </w:t>
      </w:r>
      <w:r w:rsidRPr="00C1527F">
        <w:rPr>
          <w:i/>
          <w:iCs/>
          <w:sz w:val="24"/>
          <w:szCs w:val="24"/>
        </w:rPr>
        <w:t xml:space="preserve">хронического повреждения органов у некоторых пациентов, усугубления имеющейся гипоксии и наконец эффекта </w:t>
      </w:r>
      <w:proofErr w:type="spellStart"/>
      <w:r w:rsidRPr="00C1527F">
        <w:rPr>
          <w:i/>
          <w:iCs/>
          <w:sz w:val="24"/>
          <w:szCs w:val="24"/>
        </w:rPr>
        <w:t>асплении</w:t>
      </w:r>
      <w:proofErr w:type="spellEnd"/>
      <w:r w:rsidRPr="00C1527F">
        <w:rPr>
          <w:i/>
          <w:iCs/>
          <w:sz w:val="24"/>
          <w:szCs w:val="24"/>
        </w:rPr>
        <w:t xml:space="preserve">. Наиболее высоки риски у пациентов с </w:t>
      </w:r>
      <w:proofErr w:type="spellStart"/>
      <w:r w:rsidRPr="00C1527F">
        <w:rPr>
          <w:i/>
          <w:iCs/>
          <w:sz w:val="24"/>
          <w:szCs w:val="24"/>
          <w:lang w:val="en-US"/>
        </w:rPr>
        <w:t>HbSS</w:t>
      </w:r>
      <w:proofErr w:type="spellEnd"/>
      <w:r w:rsidRPr="00C1527F">
        <w:rPr>
          <w:i/>
          <w:iCs/>
          <w:sz w:val="24"/>
          <w:szCs w:val="24"/>
        </w:rPr>
        <w:t xml:space="preserve"> и </w:t>
      </w:r>
      <w:r w:rsidRPr="00C1527F">
        <w:rPr>
          <w:i/>
          <w:iCs/>
          <w:sz w:val="24"/>
          <w:szCs w:val="24"/>
          <w:lang w:val="en-US"/>
        </w:rPr>
        <w:t>S</w:t>
      </w:r>
      <w:r w:rsidRPr="00C1527F">
        <w:rPr>
          <w:i/>
          <w:iCs/>
          <w:sz w:val="24"/>
          <w:szCs w:val="24"/>
        </w:rPr>
        <w:t>/β</w:t>
      </w:r>
      <w:r w:rsidRPr="00C1527F">
        <w:rPr>
          <w:i/>
          <w:iCs/>
          <w:sz w:val="24"/>
          <w:szCs w:val="24"/>
          <w:vertAlign w:val="superscript"/>
        </w:rPr>
        <w:t>0</w:t>
      </w:r>
      <w:r w:rsidRPr="00C1527F">
        <w:rPr>
          <w:i/>
          <w:iCs/>
          <w:sz w:val="24"/>
          <w:szCs w:val="24"/>
        </w:rPr>
        <w:t>-талассемией</w:t>
      </w:r>
      <w:r w:rsidR="009F0227" w:rsidRPr="00C1527F">
        <w:rPr>
          <w:i/>
          <w:iCs/>
          <w:sz w:val="24"/>
          <w:szCs w:val="24"/>
        </w:rPr>
        <w:t xml:space="preserve"> </w:t>
      </w:r>
      <w:r w:rsidR="00C1527F" w:rsidRPr="00C1527F">
        <w:rPr>
          <w:sz w:val="24"/>
          <w:szCs w:val="24"/>
        </w:rPr>
        <w:fldChar w:fldCharType="begin" w:fldLock="1"/>
      </w:r>
      <w:r w:rsidR="0030011C">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Haematology","id":"ITEM-8","issue":"5","issued":{"date-parts":[["2010","12"]]},"page":"425-429","title":"One hundred years of sickle cell disease","type":"article","volume":"151"},"uris":["http://www.mendeley.com/documents/?uuid=8e8bb1d2-936c-366a-9c72-4a9232b6fa99"]},{"id":"ITEM-9","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Hematology","id":"ITEM-9","issue":"1","issued":{"date-parts":[["2011"]]},"page":"72-75","publisher":"Wiley-Liss Inc.","title":"ENERCA clinical recommendations for disease management and prevention of complications of sickle cell disease in children","type":"article","volume":"86"},"uris":["http://www.mendeley.com/documents/?uuid=838bc1af-531a-3cff-98e5-635cc1b3f81a"]},{"id":"ITEM-10","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(Online)","id":"ITEM-10","issued":{"date-parts":[["2014","3","10"]]},"publisher":"BMJ Publishing Group","title":"Management of sickle cell disease in the community","type":"article","volume":"348"},"uris":["http://www.mendeley.com/documents/?uuid=79ee7370-9d75-34d4-9f8e-c45c5d93819a"]},{"id":"ITEM-11","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Association","id":"ITEM-11","issue":"10","issued":{"date-parts":[["2014"]]},"page":"1033-1048","title":"Management of sickle cell disease: summary of the 2014 evidence-based report by expert panel members","type":"article-journal","volume":"312"},"uris":["http://www.mendeley.com/documents/?uuid=77c3f10c-6210-3d9e-a7ec-5b924781ab66"]},{"id":"ITEM-12","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Haematology","id":"ITEM-12","issue":"5","issued":{"date-parts":[["2003","3"]]},"page":"725-736","title":"Therapeutic challenges in childhood sickle cell disease Part 1: current and future treatment options","type":"article-journal","volume":"120"},"uris":["http://www.mendeley.com/documents/?uuid=f19eb811-b241-381e-8408-aa71c90aa0f0"]},{"id":"ITEM-13","itemData":{"DOI":"10.1056/NEJM199507273330402","ISSN":"15334406","abstract":"Preoperative transfusions are frequently given to prevent perioperative morbidity in patients with sickle cell anemia. There is no consensus, however, on the best regimen of transfusions for this purpose. We conducted a multicenter study to compare the rates of perioperative complications among patients randomly assigned to receive either an aggressive transfusion regimen designed to decrease the hemoglobin S level to less than 30 percent (group 1) or a conservative regimen designed to increase the hemoglobin level to 10 g per deciliter (group 2). Patients undergoing a total of 604 operations were randomly assigned to group 1 or group 2. The severity of the disease, compliance with the protocol, and the types of operations were similar in the two groups. The preoperative hemoglobin level was 11 g per deciliter in group 1 and 10.6 g per deciliter in group 2. The preoperative value for hemoglobin S was 31 percent in group 1 and 59 percent in group 2. The most frequent operations were cholecystectomies (232), head and neck surgery (156), and orthopedic surgery (72). With the exception of transfusion-related complications, which occurred in 14 percent of the operations in group 1 and in 7 percent of those in group 2, the frequency of serious complications was similar in the two groups (31 percent in group 1 and 35 percent in group 2). The acute chest syndrome developed in 10 percent of both groups and resulted in two deaths in group 1. A history of pulmonary disease and a higher risk associated with surgery were significant predictors of the acute chest syndrome. A conservative transfusion regimen was as effective as an aggressive regimen in preventing perioperative complications in patients with sickle cell anemia, and the conservative approach resulted in only half as many transfusion-associated complications. © 1995, Massachusetts Medical Society. All rights reserved.","author":[{"dropping-particle":"","family":"Vichinsky","given":"Elliot P.","non-dropping-particle":"","parse-names":false,"suffix":""},{"dropping-particle":"","family":"Haberkern","given":"Charles M.","non-dropping-particle":"","parse-names":false,"suffix":""},{"dropping-particle":"","family":"Neumayr","given":"Lynne","non-dropping-particle":"","parse-names":false,"suffix":""},{"dropping-particle":"","family":"Earles","given":"Ann Noonan","non-dropping-particle":"","parse-names":false,"suffix":""},{"dropping-particle":"","family":"Black","given":"Dennis","non-dropping-particle":"","parse-names":false,"suffix":""},{"dropping-particle":"","family":"Koshy","given":"Mabel","non-dropping-particle":"","parse-names":false,"suffix":""},{"dropping-particle":"","family":"Pegelow","given":"Charles","non-dropping-particle":"","parse-names":false,"suffix":""},{"dropping-particle":"","family":"Abboud","given":"Miguel","non-dropping-particle":"","parse-names":false,"suffix":""},{"dropping-particle":"","family":"Ohene-Frempong","given":"Kwaku","non-dropping-particle":"","parse-names":false,"suffix":""},{"dropping-particle":"V.","family":"Iyer","given":"Rathi","non-dropping-particle":"","parse-names":false,"suffix":""}],"container-title":"New England Journal of Medicine","id":"ITEM-13","issue":"4","issued":{"date-parts":[["1995","7","27"]]},"page":"206-214","publisher":"N Engl J Med","title":"A comparison of conservative and aggressive transfusion regimens in the perioperative management of sickle cell disease","type":"article-journal","volume":"333"},"uris":["http://www.mendeley.com/documents/?uuid=271262e7-1a4c-4fb4-9d06-70876364b97a"]}],"mendeley":{"formattedCitation":"[1,2,66,67,93,3–8,64,65]","plainTextFormattedCitation":"[1,2,66,67,93,3–8,64,65]","previouslyFormattedCitation":"[1,2,66,67,93,3–8,64,65]"},"properties":{"noteIndex":0},"schema":"https://github.com/citation-style-language/schema/raw/master/csl-citation.json"}</w:instrText>
      </w:r>
      <w:r w:rsidR="00C1527F" w:rsidRPr="00C1527F">
        <w:rPr>
          <w:sz w:val="24"/>
          <w:szCs w:val="24"/>
        </w:rPr>
        <w:fldChar w:fldCharType="separate"/>
      </w:r>
      <w:r w:rsidR="00AA3AAE" w:rsidRPr="00AA3AAE">
        <w:rPr>
          <w:noProof/>
          <w:sz w:val="24"/>
          <w:szCs w:val="24"/>
        </w:rPr>
        <w:t>[1,2,66,67,93,3–8,64,65]</w:t>
      </w:r>
      <w:r w:rsidR="00C1527F" w:rsidRPr="00C1527F">
        <w:rPr>
          <w:sz w:val="24"/>
          <w:szCs w:val="24"/>
        </w:rPr>
        <w:fldChar w:fldCharType="end"/>
      </w:r>
      <w:r w:rsidRPr="009F0227">
        <w:rPr>
          <w:i/>
          <w:iCs/>
          <w:sz w:val="24"/>
          <w:szCs w:val="24"/>
        </w:rPr>
        <w:t xml:space="preserve">. Проведено много клинических </w:t>
      </w:r>
      <w:r w:rsidRPr="00C351EF">
        <w:rPr>
          <w:i/>
          <w:iCs/>
          <w:sz w:val="24"/>
          <w:szCs w:val="24"/>
        </w:rPr>
        <w:t>исследований, направленных на снижение риска хирургических вмешательств и анестезии. Частота развития послеоперационных осложнений увеличивается с возрастом пациента (~1,3 на каждые 10 лет жизни)</w:t>
      </w:r>
      <w:r w:rsidR="00C351EF" w:rsidRPr="00C351EF">
        <w:rPr>
          <w:i/>
          <w:iCs/>
          <w:sz w:val="24"/>
          <w:szCs w:val="24"/>
        </w:rPr>
        <w:t xml:space="preserve"> </w:t>
      </w:r>
      <w:r w:rsidR="00C351EF" w:rsidRPr="00C351EF">
        <w:rPr>
          <w:sz w:val="24"/>
          <w:szCs w:val="24"/>
        </w:rPr>
        <w:fldChar w:fldCharType="begin" w:fldLock="1"/>
      </w:r>
      <w:r w:rsidR="006605D4">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options","type":"article-journal","volume":"120"},"uris":["http://www.mendeley.com/documents/?uuid=f19eb811-b241-381e-8408-aa71c90aa0f0"]},{"id":"ITEM-7","itemData":{"DOI":"10.1056/NEJM199507273330402","ISSN":"15334406","abstract":"Preoperative transfusions are frequently given to prevent perioperative morbidity in patients with sickle cell anemia. There is no consensus, however, on the best regimen of transfusions for this purpose. We conducted a multicenter study to compare the rates of perioperative complications among patients randomly assigned to receive either an aggressive transfusion regimen designed to decrease the hemoglobin S level to less than 30 percent (group 1) or a conservative regimen designed to increase the hemoglobin level to 10 g per deciliter (group 2). Patients undergoing a total of 604 operations were randomly assigned to group 1 or group 2. The severity of the disease, compliance with the protocol, and the types of operations were similar in the two groups. The preoperative hemoglobin level was 11 g per deciliter in group 1 and 10.6 g per deciliter in group 2. The preoperative value for hemoglobin S was 31 percent in group 1 and 59 percent in group 2. The most frequent operations were cholecystectomies (232), head and neck surgery (156), and orthopedic surgery (72). With the exception of transfusion-related complications, which occurred in 14 percent of the operations in group 1 and in 7 percent of those in group 2, the frequency of serious complications was similar in the two groups (31 percent in group 1 and 35 percent in group 2). The acute chest syndrome developed in 10 percent of both groups and resulted in two deaths in group 1. A history of pulmonary disease and a higher risk associated with surgery were significant predictors of the acute chest syndrome. A conservative transfusion regimen was as effective as an aggressive regimen in preventing perioperative complications in patients with sickle cell anemia, and the conservative approach resulted in only half as many transfusion-associated complications. © 1995, Massachusetts Medical Society. All rights reserved.","author":[{"dropping-particle":"","family":"Vichinsky","given":"Elliot P.","non-dropping-particle":"","parse-names":false,"suffix":""},{"dropping-particle":"","family":"Haberkern","given":"Charles M.","non-dropping-particle":"","parse-names":false,"suffix":""},{"dropping-particle":"","family":"Neumayr","given":"Lynne","non-dropping-particle":"","parse-names":false,"suffix":""},{"dropping-particle":"","family":"Earles","given":"Ann Noonan","non-dropping-particle":"","parse-names":false,"suffix":""},{"dropping-particle":"","family":"Black","given":"Dennis","non-dropping-particle":"","parse-names":false,"suffix":""},{"dropping-particle":"","family":"Koshy","given":"Mabel","non-dropping-particle":"","parse-names":false,"suffix":""},{"dropping-particle":"","family":"Pegelow","given":"Charles","non-dropping-particle":"","parse-names":false,"suffix":""},{"dropping-particle":"","family":"Abboud","given":"Miguel","non-dropping-particle":"","parse-names":false,"suffix":""},{"dropping-particle":"","family":"Ohene-Frempong","given":"Kwaku","non-dropping-particle":"","parse-names":false,"suffix":""},{"dropping-particle":"V.","family":"Iyer","given":"Rathi","non-dropping-particle":"","parse-names":false,"suffix":""}],"container-title":"New England Journal of Medicine","id":"ITEM-7","issue":"4","issued":{"date-parts":[["1995","7","27"]]},"page":"206-214","publisher":"N Engl J Med","title":"A comparison of conservative and aggressive transfusion regimens in the perioperative management of sickle cell disease","type":"article-journal","volume":"333"},"uris":["http://www.mendeley.com/documents/?uuid=271262e7-1a4c-4fb4-9d06-70876364b97a"]},{"id":"ITEM-8","itemData":{"author":[{"dropping-particle":"","family":"Roberts-Harewood","given":"M.","non-dropping-particle":"","parse-names":false,"suffix":""},{"dropping-particle":"","family":"Nokes","given":"T.J.C.","non-dropping-particle":"","parse-names":false,"suffix":""},{"dropping-particle":"","family":"Taylor","given":"P.C.","non-dropping-particle":"","parse-names":false,"suffix":""}],"container-title":"British Journal of Haematology","id":"ITEM-8","issue":"Suppl. 1","issued":{"date-parts":[["1997"]]},"page":"75","title":"Adenotonsilectomy in suckle cell disease: is routine transfusion necessary?","type":"article-journal","volume":"97"},"uris":["http://www.mendeley.com/documents/?uuid=955888ce-35b6-4986-b2d5-168a09d19873"]}],"mendeley":{"formattedCitation":"[1,2,64–67,93,94]","plainTextFormattedCitation":"[1,2,64–67,93,94]","previouslyFormattedCitation":"[1,2,64–67,93,94]"},"properties":{"noteIndex":0},"schema":"https://github.com/citation-style-language/schema/raw/master/csl-citation.json"}</w:instrText>
      </w:r>
      <w:r w:rsidR="00C351EF" w:rsidRPr="00C351EF">
        <w:rPr>
          <w:sz w:val="24"/>
          <w:szCs w:val="24"/>
        </w:rPr>
        <w:fldChar w:fldCharType="separate"/>
      </w:r>
      <w:r w:rsidR="00850B2B" w:rsidRPr="00850B2B">
        <w:rPr>
          <w:noProof/>
          <w:sz w:val="24"/>
          <w:szCs w:val="24"/>
        </w:rPr>
        <w:t>[1,2,64–67,93,94]</w:t>
      </w:r>
      <w:r w:rsidR="00C351EF" w:rsidRPr="00C351EF">
        <w:rPr>
          <w:sz w:val="24"/>
          <w:szCs w:val="24"/>
        </w:rPr>
        <w:fldChar w:fldCharType="end"/>
      </w:r>
      <w:r w:rsidR="00C351EF" w:rsidRPr="00C351EF">
        <w:rPr>
          <w:sz w:val="24"/>
          <w:szCs w:val="24"/>
        </w:rPr>
        <w:t>.</w:t>
      </w:r>
      <w:r w:rsidRPr="00C351EF">
        <w:rPr>
          <w:i/>
          <w:iCs/>
          <w:sz w:val="24"/>
          <w:szCs w:val="24"/>
        </w:rPr>
        <w:t xml:space="preserve"> Осложнения развиваются чаще у пациентов, которым проводили региональную анестезию, нежели при общей анестезии</w:t>
      </w:r>
      <w:r w:rsidR="00C351EF" w:rsidRPr="00C351EF">
        <w:rPr>
          <w:i/>
          <w:iCs/>
          <w:sz w:val="24"/>
          <w:szCs w:val="24"/>
        </w:rPr>
        <w:t xml:space="preserve"> </w:t>
      </w:r>
      <w:r w:rsidR="00C351EF" w:rsidRPr="00C351EF">
        <w:rPr>
          <w:sz w:val="24"/>
          <w:szCs w:val="24"/>
        </w:rPr>
        <w:fldChar w:fldCharType="begin" w:fldLock="1"/>
      </w:r>
      <w:r w:rsidR="006605D4">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Disease","type":"book"},"uris":["http://www.mendeley.com/documents/?uuid=d6537ccb-d018-3dac-a001-bd6cf417364c"]},{"id":"ITEM-3","itemData":{"DOI":"10.1056/NEJM199507273330402","ISSN":"15334406","abstract":"Preoperative transfusions are frequently given to prevent perioperative morbidity in patients with sickle cell anemia. There is no consensus, however, on the best regimen of transfusions for this purpose. We conducted a multicenter study to compare the rates of perioperative complications among patients randomly assigned to receive either an aggressive transfusion regimen designed to decrease the hemoglobin S level to less than 30 percent (group 1) or a conservative regimen designed to increase the hemoglobin level to 10 g per deciliter (group 2). Patients undergoing a total of 604 operations were randomly assigned to group 1 or group 2. The severity of the disease, compliance with the protocol, and the types of operations were similar in the two groups. The preoperative hemoglobin level was 11 g per deciliter in group 1 and 10.6 g per deciliter in group 2. The preoperative value for hemoglobin S was 31 percent in group 1 and 59 percent in group 2. The most frequent operations were cholecystectomies (232), head and neck surgery (156), and orthopedic surgery (72). With the exception of transfusion-related complications, which occurred in 14 percent of the operations in group 1 and in 7 percent of those in group 2, the frequency of serious complications was similar in the two groups (31 percent in group 1 and 35 percent in group 2). The acute chest syndrome developed in 10 percent of both groups and resulted in two deaths in group 1. A history of pulmonary disease and a higher risk associated with surgery were significant predictors of the acute chest syndrome. A conservative transfusion regimen was as effective as an aggressive regimen in preventing perioperative complications in patients with sickle cell anemia, and the conservative approach resulted in only half as many transfusion-associated complications. © 1995, Massachusetts Medical Society. All rights reserved.","author":[{"dropping-particle":"","family":"Vichinsky","given":"Elliot P.","non-dropping-particle":"","parse-names":false,"suffix":""},{"dropping-particle":"","family":"Haberkern","given":"Charles M.","non-dropping-particle":"","parse-names":false,"suffix":""},{"dropping-particle":"","family":"Neumayr","given":"Lynne","non-dropping-particle":"","parse-names":false,"suffix":""},{"dropping-particle":"","family":"Earles","given":"Ann Noonan","non-dropping-particle":"","parse-names":false,"suffix":""},{"dropping-particle":"","family":"Black","given":"Dennis","non-dropping-particle":"","parse-names":false,"suffix":""},{"dropping-particle":"","family":"Koshy","given":"Mabel","non-dropping-particle":"","parse-names":false,"suffix":""},{"dropping-particle":"","family":"Pegelow","given":"Charles","non-dropping-particle":"","parse-names":false,"suffix":""},{"dropping-particle":"","family":"Abboud","given":"Miguel","non-dropping-particle":"","parse-names":false,"suffix":""},{"dropping-particle":"","family":"Ohene-Frempong","given":"Kwaku","non-dropping-particle":"","parse-names":false,"suffix":""},{"dropping-particle":"V.","family":"Iyer","given":"Rathi","non-dropping-particle":"","parse-names":false,"suffix":""}],"container-title":"New England Journal of Medicine","id":"ITEM-3","issue":"4","issued":{"date-parts":[["1995","7","27"]]},"page":"206-214","publisher":"N Engl J Med","title":"A comparison of conservative and aggressive transfusion regimens in the perioperative management of sickle cell disease","type":"article-journal","volume":"333"},"uris":["http://www.mendeley.com/documents/?uuid=271262e7-1a4c-4fb4-9d06-70876364b97a"]},{"id":"ITEM-4","itemData":{"author":[{"dropping-particle":"","family":"Roberts-Harewood","given":"M.","non-dropping-particle":"","parse-names":false,"suffix":""},{"dropping-particle":"","family":"Nokes","given":"T.J.C.","non-dropping-particle":"","parse-names":false,"suffix":""},{"dropping-particle":"","family":"Taylor","given":"P.C.","non-dropping-particle":"","parse-names":false,"suffix":""}],"container-title":"British Journal of Haematology","id":"ITEM-4","issue":"Suppl. 1","issued":{"date-parts":[["1997"]]},"page":"75","title":"Adenotonsilectomy in suckle cell disease: is routine transfusion necessary?","type":"article-journal","volume":"97"},"uris":["http://www.mendeley.com/documents/?uuid=955888ce-35b6-4986-b2d5-168a09d19873"]}],"mendeley":{"formattedCitation":"[1,2,93,94]","plainTextFormattedCitation":"[1,2,93,94]","previouslyFormattedCitation":"[1,2,93,94]"},"properties":{"noteIndex":0},"schema":"https://github.com/citation-style-language/schema/raw/master/csl-citation.json"}</w:instrText>
      </w:r>
      <w:r w:rsidR="00C351EF" w:rsidRPr="00C351EF">
        <w:rPr>
          <w:sz w:val="24"/>
          <w:szCs w:val="24"/>
        </w:rPr>
        <w:fldChar w:fldCharType="separate"/>
      </w:r>
      <w:r w:rsidR="00850B2B" w:rsidRPr="00850B2B">
        <w:rPr>
          <w:noProof/>
          <w:sz w:val="24"/>
          <w:szCs w:val="24"/>
        </w:rPr>
        <w:t>[1,2,93,94]</w:t>
      </w:r>
      <w:r w:rsidR="00C351EF" w:rsidRPr="00C351EF">
        <w:rPr>
          <w:sz w:val="24"/>
          <w:szCs w:val="24"/>
        </w:rPr>
        <w:fldChar w:fldCharType="end"/>
      </w:r>
      <w:r w:rsidR="00C351EF" w:rsidRPr="00C351EF">
        <w:rPr>
          <w:sz w:val="24"/>
          <w:szCs w:val="24"/>
        </w:rPr>
        <w:t>.</w:t>
      </w:r>
      <w:r w:rsidRPr="00C351EF">
        <w:rPr>
          <w:i/>
          <w:iCs/>
          <w:sz w:val="24"/>
          <w:szCs w:val="24"/>
        </w:rPr>
        <w:t xml:space="preserve"> </w:t>
      </w:r>
      <w:proofErr w:type="spellStart"/>
      <w:r w:rsidRPr="00C351EF">
        <w:rPr>
          <w:i/>
          <w:iCs/>
          <w:sz w:val="24"/>
          <w:szCs w:val="24"/>
        </w:rPr>
        <w:t>Аденотомия</w:t>
      </w:r>
      <w:proofErr w:type="spellEnd"/>
      <w:r w:rsidRPr="00C351EF">
        <w:rPr>
          <w:i/>
          <w:iCs/>
          <w:sz w:val="24"/>
          <w:szCs w:val="24"/>
        </w:rPr>
        <w:t xml:space="preserve"> и </w:t>
      </w:r>
      <w:proofErr w:type="spellStart"/>
      <w:r w:rsidRPr="00C351EF">
        <w:rPr>
          <w:i/>
          <w:iCs/>
          <w:sz w:val="24"/>
          <w:szCs w:val="24"/>
        </w:rPr>
        <w:t>тонзиллэктомия</w:t>
      </w:r>
      <w:proofErr w:type="spellEnd"/>
      <w:r w:rsidRPr="00C351EF">
        <w:rPr>
          <w:i/>
          <w:iCs/>
          <w:sz w:val="24"/>
          <w:szCs w:val="24"/>
        </w:rPr>
        <w:t xml:space="preserve"> у пациентов с СКБ расцениваются как оперативные вмешательства высокого риска в связи с кровопотерей, невозможностью пить, потерей жидкости</w:t>
      </w:r>
      <w:r w:rsidR="00C351EF" w:rsidRPr="00C351EF">
        <w:rPr>
          <w:i/>
          <w:iCs/>
          <w:sz w:val="24"/>
          <w:szCs w:val="24"/>
        </w:rPr>
        <w:t xml:space="preserve"> </w:t>
      </w:r>
      <w:r w:rsidR="00C351EF" w:rsidRPr="00C351EF">
        <w:rPr>
          <w:sz w:val="24"/>
          <w:szCs w:val="24"/>
        </w:rPr>
        <w:fldChar w:fldCharType="begin" w:fldLock="1"/>
      </w:r>
      <w:r w:rsidR="006605D4">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options","type":"article-journal","volume":"120"},"uris":["http://www.mendeley.com/documents/?uuid=f19eb811-b241-381e-8408-aa71c90aa0f0"]},{"id":"ITEM-7","itemData":{"DOI":"10.1056/NEJM199507273330402","ISSN":"15334406","abstract":"Preoperative transfusions are frequently given to prevent perioperative morbidity in patients with sickle cell anemia. There is no consensus, however, on the best regimen of transfusions for this purpose. We conducted a multicenter study to compare the rates of perioperative complications among patients randomly assigned to receive either an aggressive transfusion regimen designed to decrease the hemoglobin S level to less than 30 percent (group 1) or a conservative regimen designed to increase the hemoglobin level to 10 g per deciliter (group 2). Patients undergoing a total of 604 operations were randomly assigned to group 1 or group 2. The severity of the disease, compliance with the protocol, and the types of operations were similar in the two groups. The preoperative hemoglobin level was 11 g per deciliter in group 1 and 10.6 g per deciliter in group 2. The preoperative value for hemoglobin S was 31 percent in group 1 and 59 percent in group 2. The most frequent operations were cholecystectomies (232), head and neck surgery (156), and orthopedic surgery (72). With the exception of transfusion-related complications, which occurred in 14 percent of the operations in group 1 and in 7 percent of those in group 2, the frequency of serious complications was similar in the two groups (31 percent in group 1 and 35 percent in group 2). The acute chest syndrome developed in 10 percent of both groups and resulted in two deaths in group 1. A history of pulmonary disease and a higher risk associated with surgery were significant predictors of the acute chest syndrome. A conservative transfusion regimen was as effective as an aggressive regimen in preventing perioperative complications in patients with sickle cell anemia, and the conservative approach resulted in only half as many transfusion-associated complications. © 1995, Massachusetts Medical Society. All rights reserved.","author":[{"dropping-particle":"","family":"Vichinsky","given":"Elliot P.","non-dropping-particle":"","parse-names":false,"suffix":""},{"dropping-particle":"","family":"Haberkern","given":"Charles M.","non-dropping-particle":"","parse-names":false,"suffix":""},{"dropping-particle":"","family":"Neumayr","given":"Lynne","non-dropping-particle":"","parse-names":false,"suffix":""},{"dropping-particle":"","family":"Earles","given":"Ann Noonan","non-dropping-particle":"","parse-names":false,"suffix":""},{"dropping-particle":"","family":"Black","given":"Dennis","non-dropping-particle":"","parse-names":false,"suffix":""},{"dropping-particle":"","family":"Koshy","given":"Mabel","non-dropping-particle":"","parse-names":false,"suffix":""},{"dropping-particle":"","family":"Pegelow","given":"Charles","non-dropping-particle":"","parse-names":false,"suffix":""},{"dropping-particle":"","family":"Abboud","given":"Miguel","non-dropping-particle":"","parse-names":false,"suffix":""},{"dropping-particle":"","family":"Ohene-Frempong","given":"Kwaku","non-dropping-particle":"","parse-names":false,"suffix":""},{"dropping-particle":"V.","family":"Iyer","given":"Rathi","non-dropping-particle":"","parse-names":false,"suffix":""}],"container-title":"New England Journal of Medicine","id":"ITEM-7","issue":"4","issued":{"date-parts":[["1995","7","27"]]},"page":"206-214","publisher":"N Engl J Med","title":"A comparison of conservative and aggressive transfusion regimens in the perioperative management of sickle cell disease","type":"article-journal","volume":"333"},"uris":["http://www.mendeley.com/documents/?uuid=271262e7-1a4c-4fb4-9d06-70876364b97a"]},{"id":"ITEM-8","itemData":{"author":[{"dropping-particle":"","family":"Roberts-Harewood","given":"M.","non-dropping-particle":"","parse-names":false,"suffix":""},{"dropping-particle":"","family":"Nokes","given":"T.J.C.","non-dropping-particle":"","parse-names":false,"suffix":""},{"dropping-particle":"","family":"Taylor","given":"P.C.","non-dropping-particle":"","parse-names":false,"suffix":""}],"container-title":"British Journal of Haematology","id":"ITEM-8","issue":"Suppl. 1","issued":{"date-parts":[["1997"]]},"page":"75","title":"Adenotonsilectomy in suckle cell disease: is routine transfusion necessary?","type":"article-journal","volume":"97"},"uris":["http://www.mendeley.com/documents/?uuid=955888ce-35b6-4986-b2d5-168a09d19873"]}],"mendeley":{"formattedCitation":"[1,2,64–67,93,94]","plainTextFormattedCitation":"[1,2,64–67,93,94]","previouslyFormattedCitation":"[1,2,64–67,93,94]"},"properties":{"noteIndex":0},"schema":"https://github.com/citation-style-language/schema/raw/master/csl-citation.json"}</w:instrText>
      </w:r>
      <w:r w:rsidR="00C351EF" w:rsidRPr="00C351EF">
        <w:rPr>
          <w:sz w:val="24"/>
          <w:szCs w:val="24"/>
        </w:rPr>
        <w:fldChar w:fldCharType="separate"/>
      </w:r>
      <w:r w:rsidR="00850B2B" w:rsidRPr="00850B2B">
        <w:rPr>
          <w:noProof/>
          <w:sz w:val="24"/>
          <w:szCs w:val="24"/>
        </w:rPr>
        <w:t>[1,2,64–67,93,94]</w:t>
      </w:r>
      <w:r w:rsidR="00C351EF" w:rsidRPr="00C351EF">
        <w:rPr>
          <w:sz w:val="24"/>
          <w:szCs w:val="24"/>
        </w:rPr>
        <w:fldChar w:fldCharType="end"/>
      </w:r>
      <w:r w:rsidR="00C351EF" w:rsidRPr="00C351EF">
        <w:rPr>
          <w:sz w:val="24"/>
          <w:szCs w:val="24"/>
        </w:rPr>
        <w:t>.</w:t>
      </w:r>
      <w:r w:rsidRPr="00C351EF">
        <w:rPr>
          <w:i/>
          <w:iCs/>
          <w:sz w:val="24"/>
          <w:szCs w:val="24"/>
        </w:rPr>
        <w:t xml:space="preserve"> </w:t>
      </w:r>
    </w:p>
    <w:p w14:paraId="3D7915C4" w14:textId="2E91CB00" w:rsidR="00340E0A" w:rsidRPr="00C351EF" w:rsidRDefault="00340E0A" w:rsidP="00340E0A">
      <w:pPr>
        <w:pStyle w:val="43"/>
        <w:tabs>
          <w:tab w:val="left" w:pos="0"/>
        </w:tabs>
        <w:spacing w:line="360" w:lineRule="auto"/>
        <w:ind w:firstLine="460"/>
        <w:divId w:val="1767193717"/>
        <w:rPr>
          <w:i/>
          <w:iCs/>
          <w:sz w:val="24"/>
          <w:szCs w:val="24"/>
        </w:rPr>
      </w:pPr>
      <w:r w:rsidRPr="00C351EF">
        <w:rPr>
          <w:i/>
          <w:iCs/>
          <w:sz w:val="24"/>
          <w:szCs w:val="24"/>
        </w:rPr>
        <w:t>Во время предоперационной подготовки необходимо обратить внимание на гематокрит, периферическую перфузию и кислородный статус</w:t>
      </w:r>
      <w:r w:rsidR="00C351EF" w:rsidRPr="00C351EF">
        <w:rPr>
          <w:i/>
          <w:iCs/>
          <w:sz w:val="24"/>
          <w:szCs w:val="24"/>
        </w:rPr>
        <w:t xml:space="preserve"> </w:t>
      </w:r>
      <w:r w:rsidR="00C351EF" w:rsidRPr="00C351EF">
        <w:rPr>
          <w:sz w:val="24"/>
          <w:szCs w:val="24"/>
        </w:rPr>
        <w:fldChar w:fldCharType="begin" w:fldLock="1"/>
      </w:r>
      <w:r w:rsidR="006605D4">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options","type":"article-journal","volume":"120"},"uris":["http://www.mendeley.com/documents/?uuid=f19eb811-b241-381e-8408-aa71c90aa0f0"]},{"id":"ITEM-7","itemData":{"DOI":"10.1056/NEJM199507273330402","ISSN":"15334406","abstract":"Preoperative transfusions are frequently given to prevent perioperative morbidity in patients with sickle cell anemia. There is no consensus, however, on the best regimen of transfusions for this purpose. We conducted a multicenter study to compare the rates of perioperative complications among patients randomly assigned to receive either an aggressive transfusion regimen designed to decrease the hemoglobin S level to less than 30 percent (group 1) or a conservative regimen designed to increase the hemoglobin level to 10 g per deciliter (group 2). Patients undergoing a total of 604 operations were randomly assigned to group 1 or group 2. The severity of the disease, compliance with the protocol, and the types of operations were similar in the two groups. The preoperative hemoglobin level was 11 g per deciliter in group 1 and 10.6 g per deciliter in group 2. The preoperative value for hemoglobin S was 31 percent in group 1 and 59 percent in group 2. The most frequent operations were cholecystectomies (232), head and neck surgery (156), and orthopedic surgery (72). With the exception of transfusion-related complications, which occurred in 14 percent of the operations in group 1 and in 7 percent of those in group 2, the frequency of serious complications was similar in the two groups (31 percent in group 1 and 35 percent in group 2). The acute chest syndrome developed in 10 percent of both groups and resulted in two deaths in group 1. A history of pulmonary disease and a higher risk associated with surgery were significant predictors of the acute chest syndrome. A conservative transfusion regimen was as effective as an aggressive regimen in preventing perioperative complications in patients with sickle cell anemia, and the conservative approach resulted in only half as many transfusion-associated complications. © 1995, Massachusetts Medical Society. All rights reserved.","author":[{"dropping-particle":"","family":"Vichinsky","given":"Elliot P.","non-dropping-particle":"","parse-names":false,"suffix":""},{"dropping-particle":"","family":"Haberkern","given":"Charles M.","non-dropping-particle":"","parse-names":false,"suffix":""},{"dropping-particle":"","family":"Neumayr","given":"Lynne","non-dropping-particle":"","parse-names":false,"suffix":""},{"dropping-particle":"","family":"Earles","given":"Ann Noonan","non-dropping-particle":"","parse-names":false,"suffix":""},{"dropping-particle":"","family":"Black","given":"Dennis","non-dropping-particle":"","parse-names":false,"suffix":""},{"dropping-particle":"","family":"Koshy","given":"Mabel","non-dropping-particle":"","parse-names":false,"suffix":""},{"dropping-particle":"","family":"Pegelow","given":"Charles","non-dropping-particle":"","parse-names":false,"suffix":""},{"dropping-particle":"","family":"Abboud","given":"Miguel","non-dropping-particle":"","parse-names":false,"suffix":""},{"dropping-particle":"","family":"Ohene-Frempong","given":"Kwaku","non-dropping-particle":"","parse-names":false,"suffix":""},{"dropping-particle":"V.","family":"Iyer","given":"Rathi","non-dropping-particle":"","parse-names":false,"suffix":""}],"container-title":"New England Journal of Medicine","id":"ITEM-7","issue":"4","issued":{"date-parts":[["1995","7","27"]]},"page":"206-214","publisher":"N Engl J Med","title":"A comparison of conservative and aggressive transfusion regimens in the perioperative management of sickle cell disease","type":"article-journal","volume":"333"},"uris":["http://www.mendeley.com/documents/?uuid=271262e7-1a4c-4fb4-9d06-70876364b97a"]},{"id":"ITEM-8","itemData":{"author":[{"dropping-particle":"","family":"Roberts-Harewood","given":"M.","non-dropping-particle":"","parse-names":false,"suffix":""},{"dropping-particle":"","family":"Nokes","given":"T.J.C.","non-dropping-particle":"","parse-names":false,"suffix":""},{"dropping-particle":"","family":"Taylor","given":"P.C.","non-dropping-particle":"","parse-names":false,"suffix":""}],"container-title":"British Journal of Haematology","id":"ITEM-8","issue":"Suppl. 1","issued":{"date-parts":[["1997"]]},"page":"75","title":"Adenotonsilectomy in suckle cell disease: is routine transfusion necessary?","type":"article-journal","volume":"97"},"uris":["http://www.mendeley.com/documents/?uuid=955888ce-35b6-4986-b2d5-168a09d19873"]},{"id":"ITEM-9","itemData":{"ISSN":"00064971","PMID":"9057634","abstract":"Cholecystectomy is the most common surgical procedure performed in sickle cell anemia (SCA) patients. We investigated the effects of transfusion and surgical method on perioperative outcome. A total of 364 patients underwent cholecystectomy: group 1 (randomized to aggressive transfusion) 110 patients; group 2 (randomized to conservative transfusion) 120 patients; group 3 (nonrandomized nontransfusion) 37 patients; and group 4 (nonrandomized transfusion) 97 patients. Patients were similar except group 3 patients were more likely to be female, over 20 years old, smokers, and more healthy by American Society of Anesthesiologists (ASA) physical status score. Total complication rate was 39%: sickle cell events 19%; intraoperative or recovery room events 11%; transfusion complications 10%; postoperative surgical events 4%; and death 1%. Group 3 patients had the highest incidence of sickle cell events (32%). Open cholecystectomies were performed in 58% and laparoscopic in 42%. Laparoscopic patients were younger and more healthy by ASA score. Laparoscopic patients had longer anesthesia time (3.2 v 2.9 hours), but shorter hospitalization time (6.4 days v 9.8). Complications were similar between these two groups. We conclude that SCA patients undergoing cholecystectomy have a high perioperative morbidity, and the incidence of sickle cell events may be higher in patients not preoperatively transfused. We recommend a conservative preoperative transfusion regimen, and we encourage the use of the laparoscopic technique for SCA patients undergoing elective cholecystectomy.","author":[{"dropping-particle":"","family":"Haberkern","given":"Charles M.","non-dropping-particle":"","parse-names":false,"suffix":""},{"dropping-particle":"","family":"Neumayr","given":"Lynne D.","non-dropping-particle":"","parse-names":false,"suffix":""},{"dropping-particle":"","family":"Orringer","given":"Eugene P.","non-dropping-particle":"","parse-names":false,"suffix":""},{"dropping-particle":"","family":"Earles","given":"Ann N.","non-dropping-particle":"","parse-names":false,"suffix":""},{"dropping-particle":"","family":"Robertson","given":"Shanda M.","non-dropping-particle":"","parse-names":false,"suffix":""},{"dropping-particle":"","family":"Black","given":"Dennis","non-dropping-particle":"","parse-names":false,"suffix":""},{"dropping-particle":"","family":"Abboud","given":"Miguel R.","non-dropping-particle":"","parse-names":false,"suffix":""},{"dropping-particle":"","family":"Koshy","given":"Mabel","non-dropping-particle":"","parse-names":false,"suffix":""},{"dropping-particle":"","family":"Idowu","given":"Olajire","non-dropping-particle":"","parse-names":false,"suffix":""},{"dropping-particle":"","family":"Vichinsky","given":"Elliott P.","non-dropping-particle":"","parse-names":false,"suffix":""}],"container-title":"Blood","id":"ITEM-9","issue":"5","issued":{"date-parts":[["1997"]]},"page":"1533-1542","title":"Cholecystectomy in sickle cell anemia patients: Perioperative outcome of 364 cases from the national preoperative transfusion study","type":"article-journal","volume":"89"},"uris":["http://www.mendeley.com/documents/?uuid=84faa572-5544-3af8-910e-cd4de96c5a4f"]},{"id":"ITEM-10","itemData":{"ISSN":"0003-1348","PMID":"7856980","abstract":"Since 1991, laparoscopic cholecystectomy has been utilized in children with sickle cell disease, predominantly because of the decreased pain and shorter hospitalization. We believe that outpatient laparoscopic cholecystectomy or even a 24 hour hospitalization is not indicated in the patient with sickle cell disease. Perioperative complications include bleeding diathesis, vaso-occlusive phenomena, and delayed hemolytic transfusion reactions, although clotting parameters can be normal.","author":[{"dropping-particle":"","family":"Hatley","given":"R M","non-dropping-particle":"","parse-names":false,"suffix":""},{"dropping-particle":"","family":"Crist","given":"D","non-dropping-particle":"","parse-names":false,"suffix":""},{"dropping-particle":"","family":"Howell","given":"C G","non-dropping-particle":"","parse-names":false,"suffix":""},{"dropping-particle":"","family":"Herline","given":"A J","non-dropping-particle":"","parse-names":false,"suffix":""},{"dropping-particle":"","family":"Gadacz","given":"T R","non-dropping-particle":"","parse-names":false,"suffix":""}],"container-title":"The American surgeon","id":"ITEM-10","issue":"2","issued":{"date-parts":[["1995","2"]]},"page":"169-71","title":"Laparoscopic cholecystectomy in children with sickle cell disease.","type":"article-journal","volume":"61"},"uris":["http://www.mendeley.com/documents/?uuid=b679d20d-1b81-38d2-ab8b-02a237f11a2d"]}],"mendeley":{"formattedCitation":"[1,2,64–67,93–96]","plainTextFormattedCitation":"[1,2,64–67,93–96]","previouslyFormattedCitation":"[1,2,64–67,93–96]"},"properties":{"noteIndex":0},"schema":"https://github.com/citation-style-language/schema/raw/master/csl-citation.json"}</w:instrText>
      </w:r>
      <w:r w:rsidR="00C351EF" w:rsidRPr="00C351EF">
        <w:rPr>
          <w:sz w:val="24"/>
          <w:szCs w:val="24"/>
        </w:rPr>
        <w:fldChar w:fldCharType="separate"/>
      </w:r>
      <w:r w:rsidR="00850B2B" w:rsidRPr="00850B2B">
        <w:rPr>
          <w:noProof/>
          <w:sz w:val="24"/>
          <w:szCs w:val="24"/>
        </w:rPr>
        <w:t>[1,2,64–67,93–96]</w:t>
      </w:r>
      <w:r w:rsidR="00C351EF" w:rsidRPr="00C351EF">
        <w:rPr>
          <w:sz w:val="24"/>
          <w:szCs w:val="24"/>
        </w:rPr>
        <w:fldChar w:fldCharType="end"/>
      </w:r>
      <w:r w:rsidR="00C351EF" w:rsidRPr="00C351EF">
        <w:rPr>
          <w:sz w:val="24"/>
          <w:szCs w:val="24"/>
        </w:rPr>
        <w:t>.</w:t>
      </w:r>
      <w:r w:rsidRPr="00C351EF">
        <w:rPr>
          <w:i/>
          <w:iCs/>
          <w:sz w:val="24"/>
          <w:szCs w:val="24"/>
        </w:rPr>
        <w:t xml:space="preserve"> Минимум за 8 часов до оперативного вмешательства необходимо </w:t>
      </w:r>
      <w:proofErr w:type="spellStart"/>
      <w:r w:rsidRPr="00C351EF">
        <w:rPr>
          <w:i/>
          <w:iCs/>
          <w:sz w:val="24"/>
          <w:szCs w:val="24"/>
        </w:rPr>
        <w:t>предоперационое</w:t>
      </w:r>
      <w:proofErr w:type="spellEnd"/>
      <w:r w:rsidRPr="00C351EF">
        <w:rPr>
          <w:i/>
          <w:iCs/>
          <w:sz w:val="24"/>
          <w:szCs w:val="24"/>
        </w:rPr>
        <w:t xml:space="preserve"> введение жидкостей (</w:t>
      </w:r>
      <w:proofErr w:type="spellStart"/>
      <w:r w:rsidRPr="00C351EF">
        <w:rPr>
          <w:i/>
          <w:iCs/>
          <w:sz w:val="24"/>
          <w:szCs w:val="24"/>
        </w:rPr>
        <w:t>гемоделюция</w:t>
      </w:r>
      <w:proofErr w:type="spellEnd"/>
      <w:r w:rsidRPr="00C351EF">
        <w:rPr>
          <w:i/>
          <w:iCs/>
          <w:sz w:val="24"/>
          <w:szCs w:val="24"/>
        </w:rPr>
        <w:t xml:space="preserve">) и вне зависимости от степени риска оперативного вмешательства проведение трансфузии </w:t>
      </w:r>
      <w:proofErr w:type="spellStart"/>
      <w:r w:rsidRPr="00C351EF">
        <w:rPr>
          <w:i/>
          <w:iCs/>
          <w:sz w:val="24"/>
          <w:szCs w:val="24"/>
        </w:rPr>
        <w:t>эритроцитной</w:t>
      </w:r>
      <w:proofErr w:type="spellEnd"/>
      <w:r w:rsidRPr="00C351EF">
        <w:rPr>
          <w:i/>
          <w:iCs/>
          <w:sz w:val="24"/>
          <w:szCs w:val="24"/>
        </w:rPr>
        <w:t xml:space="preserve"> массы: при низком риске – простая трансфузия для обеспечения </w:t>
      </w:r>
      <w:proofErr w:type="spellStart"/>
      <w:r w:rsidRPr="00C351EF">
        <w:rPr>
          <w:i/>
          <w:iCs/>
          <w:sz w:val="24"/>
          <w:szCs w:val="24"/>
          <w:lang w:val="en-US"/>
        </w:rPr>
        <w:t>Hb</w:t>
      </w:r>
      <w:proofErr w:type="spellEnd"/>
      <w:r w:rsidRPr="00C351EF">
        <w:rPr>
          <w:i/>
          <w:iCs/>
          <w:sz w:val="24"/>
          <w:szCs w:val="24"/>
        </w:rPr>
        <w:t xml:space="preserve"> ~100 г/л, при среднем и высоком – обменная (снижение концентрации </w:t>
      </w:r>
      <w:proofErr w:type="spellStart"/>
      <w:r w:rsidRPr="00C351EF">
        <w:rPr>
          <w:i/>
          <w:iCs/>
          <w:sz w:val="24"/>
          <w:szCs w:val="24"/>
          <w:lang w:val="en-US"/>
        </w:rPr>
        <w:t>HbS</w:t>
      </w:r>
      <w:proofErr w:type="spellEnd"/>
      <w:r w:rsidRPr="00C351EF">
        <w:rPr>
          <w:i/>
          <w:iCs/>
          <w:sz w:val="24"/>
          <w:szCs w:val="24"/>
        </w:rPr>
        <w:t xml:space="preserve"> менее 30%)</w:t>
      </w:r>
      <w:r w:rsidR="00C351EF">
        <w:rPr>
          <w:i/>
          <w:iCs/>
          <w:sz w:val="24"/>
          <w:szCs w:val="24"/>
        </w:rPr>
        <w:t xml:space="preserve"> </w:t>
      </w:r>
      <w:r w:rsidR="00C351EF" w:rsidRPr="00C351EF">
        <w:rPr>
          <w:sz w:val="24"/>
          <w:szCs w:val="24"/>
        </w:rPr>
        <w:fldChar w:fldCharType="begin" w:fldLock="1"/>
      </w:r>
      <w:r w:rsidR="006605D4">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options","type":"article-journal","volume":"120"},"uris":["http://www.mendeley.com/documents/?uuid=f19eb811-b241-381e-8408-aa71c90aa0f0"]},{"id":"ITEM-7","itemData":{"DOI":"10.1056/NEJM199507273330402","ISSN":"15334406","abstract":"Preoperative transfusions are frequently given to prevent perioperative morbidity in patients with sickle cell anemia. There is no consensus, however, on the best regimen of transfusions for this purpose. We conducted a multicenter study to compare the rates of perioperative complications among patients randomly assigned to receive either an aggressive transfusion regimen designed to decrease the hemoglobin S level to less than 30 percent (group 1) or a conservative regimen designed to increase the hemoglobin level to 10 g per deciliter (group 2). Patients undergoing a total of 604 operations were randomly assigned to group 1 or group 2. The severity of the disease, compliance with the protocol, and the types of operations were similar in the two groups. The preoperative hemoglobin level was 11 g per deciliter in group 1 and 10.6 g per deciliter in group 2. The preoperative value for hemoglobin S was 31 percent in group 1 and 59 percent in group 2. The most frequent operations were cholecystectomies (232), head and neck surgery (156), and orthopedic surgery (72). With the exception of transfusion-related complications, which occurred in 14 percent of the operations in group 1 and in 7 percent of those in group 2, the frequency of serious complications was similar in the two groups (31 percent in group 1 and 35 percent in group 2). The acute chest syndrome developed in 10 percent of both groups and resulted in two deaths in group 1. A history of pulmonary disease and a higher risk associated with surgery were significant predictors of the acute chest syndrome. A conservative transfusion regimen was as effective as an aggressive regimen in preventing perioperative complications in patients with sickle cell anemia, and the conservative approach resulted in only half as many transfusion-associated complications. © 1995, Massachusetts Medical Society. All rights reserved.","author":[{"dropping-particle":"","family":"Vichinsky","given":"Elliot P.","non-dropping-particle":"","parse-names":false,"suffix":""},{"dropping-particle":"","family":"Haberkern","given":"Charles M.","non-dropping-particle":"","parse-names":false,"suffix":""},{"dropping-particle":"","family":"Neumayr","given":"Lynne","non-dropping-particle":"","parse-names":false,"suffix":""},{"dropping-particle":"","family":"Earles","given":"Ann Noonan","non-dropping-particle":"","parse-names":false,"suffix":""},{"dropping-particle":"","family":"Black","given":"Dennis","non-dropping-particle":"","parse-names":false,"suffix":""},{"dropping-particle":"","family":"Koshy","given":"Mabel","non-dropping-particle":"","parse-names":false,"suffix":""},{"dropping-particle":"","family":"Pegelow","given":"Charles","non-dropping-particle":"","parse-names":false,"suffix":""},{"dropping-particle":"","family":"Abboud","given":"Miguel","non-dropping-particle":"","parse-names":false,"suffix":""},{"dropping-particle":"","family":"Ohene-Frempong","given":"Kwaku","non-dropping-particle":"","parse-names":false,"suffix":""},{"dropping-particle":"V.","family":"Iyer","given":"Rathi","non-dropping-particle":"","parse-names":false,"suffix":""}],"container-title":"New England Journal of Medicine","id":"ITEM-7","issue":"4","issued":{"date-parts":[["1995","7","27"]]},"page":"206-214","publisher":"N Engl J Med","title":"A comparison of conservative and aggressive transfusion regimens in the perioperative management of sickle cell disease","type":"article-journal","volume":"333"},"uris":["http://www.mendeley.com/documents/?uuid=271262e7-1a4c-4fb4-9d06-70876364b97a"]}],"mendeley":{"formattedCitation":"[1,2,64–67,93]","plainTextFormattedCitation":"[1,2,64–67,93]","previouslyFormattedCitation":"[1,2,64–67,93]"},"properties":{"noteIndex":0},"schema":"https://github.com/citation-style-language/schema/raw/master/csl-citation.json"}</w:instrText>
      </w:r>
      <w:r w:rsidR="00C351EF" w:rsidRPr="00C351EF">
        <w:rPr>
          <w:sz w:val="24"/>
          <w:szCs w:val="24"/>
        </w:rPr>
        <w:fldChar w:fldCharType="separate"/>
      </w:r>
      <w:r w:rsidR="00850B2B" w:rsidRPr="00850B2B">
        <w:rPr>
          <w:noProof/>
          <w:sz w:val="24"/>
          <w:szCs w:val="24"/>
        </w:rPr>
        <w:t>[1,2,64–67,93]</w:t>
      </w:r>
      <w:r w:rsidR="00C351EF" w:rsidRPr="00C351EF">
        <w:rPr>
          <w:sz w:val="24"/>
          <w:szCs w:val="24"/>
        </w:rPr>
        <w:fldChar w:fldCharType="end"/>
      </w:r>
      <w:r w:rsidR="00C351EF" w:rsidRPr="00C351EF">
        <w:rPr>
          <w:sz w:val="24"/>
          <w:szCs w:val="24"/>
        </w:rPr>
        <w:t>.</w:t>
      </w:r>
    </w:p>
    <w:p w14:paraId="6944DF23" w14:textId="3C2769D8" w:rsidR="00340E0A" w:rsidRPr="003074B6" w:rsidRDefault="00340E0A" w:rsidP="00340E0A">
      <w:pPr>
        <w:pStyle w:val="43"/>
        <w:tabs>
          <w:tab w:val="left" w:pos="0"/>
        </w:tabs>
        <w:spacing w:line="360" w:lineRule="auto"/>
        <w:ind w:firstLine="460"/>
        <w:divId w:val="1767193717"/>
        <w:rPr>
          <w:i/>
          <w:iCs/>
          <w:sz w:val="24"/>
          <w:szCs w:val="24"/>
        </w:rPr>
      </w:pPr>
      <w:proofErr w:type="spellStart"/>
      <w:r w:rsidRPr="003074B6">
        <w:rPr>
          <w:i/>
          <w:iCs/>
          <w:sz w:val="24"/>
          <w:szCs w:val="24"/>
        </w:rPr>
        <w:t>Интраоперационно</w:t>
      </w:r>
      <w:proofErr w:type="spellEnd"/>
      <w:r w:rsidRPr="003074B6">
        <w:rPr>
          <w:i/>
          <w:iCs/>
          <w:sz w:val="24"/>
          <w:szCs w:val="24"/>
        </w:rPr>
        <w:t xml:space="preserve"> нужно </w:t>
      </w:r>
      <w:proofErr w:type="spellStart"/>
      <w:r w:rsidRPr="003074B6">
        <w:rPr>
          <w:i/>
          <w:iCs/>
          <w:sz w:val="24"/>
          <w:szCs w:val="24"/>
        </w:rPr>
        <w:t>мониторировать</w:t>
      </w:r>
      <w:proofErr w:type="spellEnd"/>
      <w:r w:rsidRPr="003074B6">
        <w:rPr>
          <w:i/>
          <w:iCs/>
          <w:sz w:val="24"/>
          <w:szCs w:val="24"/>
        </w:rPr>
        <w:t xml:space="preserve"> АД, ритм и частоту сердечных сокращений, </w:t>
      </w:r>
      <w:proofErr w:type="spellStart"/>
      <w:r w:rsidRPr="003074B6">
        <w:rPr>
          <w:i/>
          <w:iCs/>
          <w:sz w:val="24"/>
          <w:szCs w:val="24"/>
        </w:rPr>
        <w:t>оксигенацию</w:t>
      </w:r>
      <w:proofErr w:type="spellEnd"/>
      <w:r w:rsidRPr="003074B6">
        <w:rPr>
          <w:i/>
          <w:iCs/>
          <w:sz w:val="24"/>
          <w:szCs w:val="24"/>
        </w:rPr>
        <w:t>, и температуру (предупреждение охлаждения) на протяжении всего оперативного вмешательства</w:t>
      </w:r>
      <w:r w:rsidR="003074B6" w:rsidRPr="003074B6">
        <w:rPr>
          <w:i/>
          <w:iCs/>
          <w:sz w:val="24"/>
          <w:szCs w:val="24"/>
        </w:rPr>
        <w:t xml:space="preserve">  </w:t>
      </w:r>
      <w:r w:rsidR="003074B6" w:rsidRPr="003074B6">
        <w:rPr>
          <w:sz w:val="24"/>
          <w:szCs w:val="24"/>
        </w:rPr>
        <w:fldChar w:fldCharType="begin" w:fldLock="1"/>
      </w:r>
      <w:r w:rsidR="006605D4">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options","type":"article-journal","volume":"120"},"uris":["http://www.mendeley.com/documents/?uuid=f19eb811-b241-381e-8408-aa71c90aa0f0"]},{"id":"ITEM-7","itemData":{"DOI":"10.1056/NEJM199507273330402","ISSN":"15334406","abstract":"Preoperative transfusions are frequently given to prevent perioperative morbidity in patients with sickle cell anemia. There is no consensus, however, on the best regimen of transfusions for this purpose. We conducted a multicenter study to compare the rates of perioperative complications among patients randomly assigned to receive either an aggressive transfusion regimen designed to decrease the hemoglobin S level to less than 30 percent (group 1) or a conservative regimen designed to increase the hemoglobin level to 10 g per deciliter (group 2). Patients undergoing a total of 604 operations were randomly assigned to group 1 or group 2. The severity of the disease, compliance with the protocol, and the types of operations were similar in the two groups. The preoperative hemoglobin level was 11 g per deciliter in group 1 and 10.6 g per deciliter in group 2. The preoperative value for hemoglobin S was 31 percent in group 1 and 59 percent in group 2. The most frequent operations were cholecystectomies (232), head and neck surgery (156), and orthopedic surgery (72). With the exception of transfusion-related complications, which occurred in 14 percent of the operations in group 1 and in 7 percent of those in group 2, the frequency of serious complications was similar in the two groups (31 percent in group 1 and 35 percent in group 2). The acute chest syndrome developed in 10 percent of both groups and resulted in two deaths in group 1. A history of pulmonary disease and a higher risk associated with surgery were significant predictors of the acute chest syndrome. A conservative transfusion regimen was as effective as an aggressive regimen in preventing perioperative complications in patients with sickle cell anemia, and the conservative approach resulted in only half as many transfusion-associated complications. © 1995, Massachusetts Medical Society. All rights reserved.","author":[{"dropping-particle":"","family":"Vichinsky","given":"Elliot P.","non-dropping-particle":"","parse-names":false,"suffix":""},{"dropping-particle":"","family":"Haberkern","given":"Charles M.","non-dropping-particle":"","parse-names":false,"suffix":""},{"dropping-particle":"","family":"Neumayr","given":"Lynne","non-dropping-particle":"","parse-names":false,"suffix":""},{"dropping-particle":"","family":"Earles","given":"Ann Noonan","non-dropping-particle":"","parse-names":false,"suffix":""},{"dropping-particle":"","family":"Black","given":"Dennis","non-dropping-particle":"","parse-names":false,"suffix":""},{"dropping-particle":"","family":"Koshy","given":"Mabel","non-dropping-particle":"","parse-names":false,"suffix":""},{"dropping-particle":"","family":"Pegelow","given":"Charles","non-dropping-particle":"","parse-names":false,"suffix":""},{"dropping-particle":"","family":"Abboud","given":"Miguel","non-dropping-particle":"","parse-names":false,"suffix":""},{"dropping-particle":"","family":"Ohene-Frempong","given":"Kwaku","non-dropping-particle":"","parse-names":false,"suffix":""},{"dropping-particle":"V.","family":"Iyer","given":"Rathi","non-dropping-particle":"","parse-names":false,"suffix":""}],"container-title":"New England Journal of Medicine","id":"ITEM-7","issue":"4","issued":{"date-parts":[["1995","7","27"]]},"page":"206-214","publisher":"N Engl J Med","title":"A comparison of conservative and aggressive transfusion regimens in the perioperative management of sickle cell disease","type":"article-journal","volume":"333"},"uris":["http://www.mendeley.com/documents/?uuid=271262e7-1a4c-4fb4-9d06-70876364b97a"]},{"id":"ITEM-8","itemData":{"author":[{"dropping-particle":"","family":"Roberts-Harewood","given":"M.","non-dropping-particle":"","parse-names":false,"suffix":""},{"dropping-particle":"","family":"Nokes","given":"T.J.C.","non-dropping-particle":"","parse-names":false,"suffix":""},{"dropping-particle":"","family":"Taylor","given":"P.C.","non-dropping-particle":"","parse-names":false,"suffix":""}],"container-title":"British Journal of Haematology","id":"ITEM-8","issue":"Suppl. 1","issued":{"date-parts":[["1997"]]},"page":"75","title":"Adenotonsilectomy in suckle cell disease: is routine transfusion necessary?","type":"article-journal","volume":"97"},"uris":["http://www.mendeley.com/documents/?uuid=955888ce-35b6-4986-b2d5-168a09d19873"]}],"mendeley":{"formattedCitation":"[1,2,64–67,93,94]","plainTextFormattedCitation":"[1,2,64–67,93,94]","previouslyFormattedCitation":"[1,2,64–67,93,94]"},"properties":{"noteIndex":0},"schema":"https://github.com/citation-style-language/schema/raw/master/csl-citation.json"}</w:instrText>
      </w:r>
      <w:r w:rsidR="003074B6" w:rsidRPr="003074B6">
        <w:rPr>
          <w:sz w:val="24"/>
          <w:szCs w:val="24"/>
        </w:rPr>
        <w:fldChar w:fldCharType="separate"/>
      </w:r>
      <w:r w:rsidR="00850B2B" w:rsidRPr="00850B2B">
        <w:rPr>
          <w:noProof/>
          <w:sz w:val="24"/>
          <w:szCs w:val="24"/>
        </w:rPr>
        <w:t>[1,2,64–67,93,94]</w:t>
      </w:r>
      <w:r w:rsidR="003074B6" w:rsidRPr="003074B6">
        <w:rPr>
          <w:sz w:val="24"/>
          <w:szCs w:val="24"/>
        </w:rPr>
        <w:fldChar w:fldCharType="end"/>
      </w:r>
      <w:r w:rsidR="003074B6" w:rsidRPr="003074B6">
        <w:rPr>
          <w:sz w:val="24"/>
          <w:szCs w:val="24"/>
        </w:rPr>
        <w:t>.</w:t>
      </w:r>
    </w:p>
    <w:p w14:paraId="123120E0" w14:textId="35F9267E" w:rsidR="00340E0A" w:rsidRPr="003074B6" w:rsidRDefault="00340E0A" w:rsidP="00340E0A">
      <w:pPr>
        <w:pStyle w:val="43"/>
        <w:tabs>
          <w:tab w:val="left" w:pos="0"/>
        </w:tabs>
        <w:spacing w:line="360" w:lineRule="auto"/>
        <w:ind w:firstLine="460"/>
        <w:divId w:val="1767193717"/>
        <w:rPr>
          <w:i/>
          <w:iCs/>
          <w:sz w:val="24"/>
          <w:szCs w:val="24"/>
        </w:rPr>
      </w:pPr>
      <w:r w:rsidRPr="003074B6">
        <w:rPr>
          <w:i/>
          <w:iCs/>
          <w:sz w:val="24"/>
          <w:szCs w:val="24"/>
        </w:rPr>
        <w:t>Послеоперационное ведение – обеспечение дыхания кислородом с контролем газов крови (</w:t>
      </w:r>
      <w:proofErr w:type="spellStart"/>
      <w:r w:rsidRPr="003074B6">
        <w:rPr>
          <w:i/>
          <w:iCs/>
          <w:sz w:val="24"/>
          <w:szCs w:val="24"/>
          <w:lang w:val="en-US"/>
        </w:rPr>
        <w:t>sO</w:t>
      </w:r>
      <w:proofErr w:type="spellEnd"/>
      <w:r w:rsidRPr="003074B6">
        <w:rPr>
          <w:i/>
          <w:iCs/>
          <w:sz w:val="24"/>
          <w:szCs w:val="24"/>
          <w:vertAlign w:val="subscript"/>
        </w:rPr>
        <w:t>2</w:t>
      </w:r>
      <w:r w:rsidRPr="003074B6">
        <w:rPr>
          <w:i/>
          <w:iCs/>
          <w:sz w:val="24"/>
          <w:szCs w:val="24"/>
        </w:rPr>
        <w:t xml:space="preserve">), гидратация и </w:t>
      </w:r>
      <w:proofErr w:type="spellStart"/>
      <w:r w:rsidRPr="003074B6">
        <w:rPr>
          <w:i/>
          <w:iCs/>
          <w:sz w:val="24"/>
          <w:szCs w:val="24"/>
        </w:rPr>
        <w:t>репираторная</w:t>
      </w:r>
      <w:proofErr w:type="spellEnd"/>
      <w:r w:rsidRPr="003074B6">
        <w:rPr>
          <w:i/>
          <w:iCs/>
          <w:sz w:val="24"/>
          <w:szCs w:val="24"/>
        </w:rPr>
        <w:t xml:space="preserve"> поддержка/терапия</w:t>
      </w:r>
      <w:r w:rsidR="003074B6" w:rsidRPr="003074B6">
        <w:rPr>
          <w:i/>
          <w:iCs/>
          <w:sz w:val="24"/>
          <w:szCs w:val="24"/>
        </w:rPr>
        <w:t xml:space="preserve">  </w:t>
      </w:r>
      <w:r w:rsidR="003074B6" w:rsidRPr="003074B6">
        <w:rPr>
          <w:sz w:val="24"/>
          <w:szCs w:val="24"/>
        </w:rPr>
        <w:fldChar w:fldCharType="begin" w:fldLock="1"/>
      </w:r>
      <w:r w:rsidR="006605D4">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options","type":"article-journal","volume":"120"},"uris":["http://www.mendeley.com/documents/?uuid=f19eb811-b241-381e-8408-aa71c90aa0f0"]},{"id":"ITEM-7","itemData":{"DOI":"10.1056/NEJM199507273330402","ISSN":"15334406","abstract":"Preoperative transfusions are frequently given to prevent perioperative morbidity in patients with sickle cell anemia. There is no consensus, however, on the best regimen of transfusions for this purpose. We conducted a multicenter study to compare the rates of perioperative complications among patients randomly assigned to receive either an aggressive transfusion regimen designed to decrease the hemoglobin S level to less than 30 percent (group 1) or a conservative regimen designed to increase the hemoglobin level to 10 g per deciliter (group 2). Patients undergoing a total of 604 operations were randomly assigned to group 1 or group 2. The severity of the disease, compliance with the protocol, and the types of operations were similar in the two groups. The preoperative hemoglobin level was 11 g per deciliter in group 1 and 10.6 g per deciliter in group 2. The preoperative value for hemoglobin S was 31 percent in group 1 and 59 percent in group 2. The most frequent operations were cholecystectomies (232), head and neck surgery (156), and orthopedic surgery (72). With the exception of transfusion-related complications, which occurred in 14 percent of the operations in group 1 and in 7 percent of those in group 2, the frequency of serious complications was similar in the two groups (31 percent in group 1 and 35 percent in group 2). The acute chest syndrome developed in 10 percent of both groups and resulted in two deaths in group 1. A history of pulmonary disease and a higher risk associated with surgery were significant predictors of the acute chest syndrome. A conservative transfusion regimen was as effective as an aggressive regimen in preventing perioperative complications in patients with sickle cell anemia, and the conservative approach resulted in only half as many transfusion-associated complications. © 1995, Massachusetts Medical Society. All rights reserved.","author":[{"dropping-particle":"","family":"Vichinsky","given":"Elliot P.","non-dropping-particle":"","parse-names":false,"suffix":""},{"dropping-particle":"","family":"Haberkern","given":"Charles M.","non-dropping-particle":"","parse-names":false,"suffix":""},{"dropping-particle":"","family":"Neumayr","given":"Lynne","non-dropping-particle":"","parse-names":false,"suffix":""},{"dropping-particle":"","family":"Earles","given":"Ann Noonan","non-dropping-particle":"","parse-names":false,"suffix":""},{"dropping-particle":"","family":"Black","given":"Dennis","non-dropping-particle":"","parse-names":false,"suffix":""},{"dropping-particle":"","family":"Koshy","given":"Mabel","non-dropping-particle":"","parse-names":false,"suffix":""},{"dropping-particle":"","family":"Pegelow","given":"Charles","non-dropping-particle":"","parse-names":false,"suffix":""},{"dropping-particle":"","family":"Abboud","given":"Miguel","non-dropping-particle":"","parse-names":false,"suffix":""},{"dropping-particle":"","family":"Ohene-Frempong","given":"Kwaku","non-dropping-particle":"","parse-names":false,"suffix":""},{"dropping-particle":"V.","family":"Iyer","given":"Rathi","non-dropping-particle":"","parse-names":false,"suffix":""}],"container-title":"New England Journal of Medicine","id":"ITEM-7","issue":"4","issued":{"date-parts":[["1995","7","27"]]},"page":"206-214","publisher":"N Engl J Med","title":"A comparison of conservative and aggressive transfusion regimens in the perioperative management of sickle cell disease","type":"article-journal","volume":"333"},"uris":["http://www.mendeley.com/documents/?uuid=271262e7-1a4c-4fb4-9d06-70876364b97a"]},{"id":"ITEM-8","itemData":{"author":[{"dropping-particle":"","family":"Roberts-Harewood","given":"M.","non-dropping-particle":"","parse-names":false,"suffix":""},{"dropping-particle":"","family":"Nokes","given":"T.J.C.","non-dropping-particle":"","parse-names":false,"suffix":""},{"dropping-particle":"","family":"Taylor","given":"P.C.","non-dropping-particle":"","parse-names":false,"suffix":""}],"container-title":"British Journal of Haematology","id":"ITEM-8","issue":"Suppl. 1","issued":{"date-parts":[["1997"]]},"page":"75","title":"Adenotonsilectomy in suckle cell disease: is routine transfusion necessary?","type":"article-journal","volume":"97"},"uris":["http://www.mendeley.com/documents/?uuid=955888ce-35b6-4986-b2d5-168a09d19873"]}],"mendeley":{"formattedCitation":"[1,2,64–67,93,94]","plainTextFormattedCitation":"[1,2,64–67,93,94]","previouslyFormattedCitation":"[1,2,64–67,93,94]"},"properties":{"noteIndex":0},"schema":"https://github.com/citation-style-language/schema/raw/master/csl-citation.json"}</w:instrText>
      </w:r>
      <w:r w:rsidR="003074B6" w:rsidRPr="003074B6">
        <w:rPr>
          <w:sz w:val="24"/>
          <w:szCs w:val="24"/>
        </w:rPr>
        <w:fldChar w:fldCharType="separate"/>
      </w:r>
      <w:r w:rsidR="00850B2B" w:rsidRPr="00850B2B">
        <w:rPr>
          <w:noProof/>
          <w:sz w:val="24"/>
          <w:szCs w:val="24"/>
        </w:rPr>
        <w:t>[1,2,64–67,93,94]</w:t>
      </w:r>
      <w:r w:rsidR="003074B6" w:rsidRPr="003074B6">
        <w:rPr>
          <w:sz w:val="24"/>
          <w:szCs w:val="24"/>
        </w:rPr>
        <w:fldChar w:fldCharType="end"/>
      </w:r>
      <w:r w:rsidR="003074B6" w:rsidRPr="003074B6">
        <w:rPr>
          <w:sz w:val="24"/>
          <w:szCs w:val="24"/>
        </w:rPr>
        <w:t>.</w:t>
      </w:r>
    </w:p>
    <w:p w14:paraId="01C6FF14" w14:textId="20F6D027" w:rsidR="00340E0A" w:rsidRDefault="00340E0A" w:rsidP="00673AB9">
      <w:pPr>
        <w:pStyle w:val="afb"/>
        <w:spacing w:beforeAutospacing="0" w:afterAutospacing="0" w:line="360" w:lineRule="auto"/>
        <w:divId w:val="1767193717"/>
      </w:pPr>
      <w:r w:rsidRPr="00673AB9">
        <w:rPr>
          <w:i/>
        </w:rPr>
        <w:t xml:space="preserve">Частые хирургические вмешательства при СКБ – </w:t>
      </w:r>
      <w:proofErr w:type="spellStart"/>
      <w:r w:rsidRPr="00673AB9">
        <w:rPr>
          <w:i/>
        </w:rPr>
        <w:t>аденотонзиллэктомия</w:t>
      </w:r>
      <w:proofErr w:type="spellEnd"/>
      <w:r w:rsidRPr="00673AB9">
        <w:rPr>
          <w:i/>
        </w:rPr>
        <w:t xml:space="preserve">, </w:t>
      </w:r>
      <w:proofErr w:type="spellStart"/>
      <w:r w:rsidRPr="00673AB9">
        <w:rPr>
          <w:i/>
        </w:rPr>
        <w:t>спленэктомия</w:t>
      </w:r>
      <w:proofErr w:type="spellEnd"/>
      <w:r w:rsidRPr="00673AB9">
        <w:rPr>
          <w:i/>
        </w:rPr>
        <w:t xml:space="preserve">, </w:t>
      </w:r>
      <w:proofErr w:type="spellStart"/>
      <w:r w:rsidRPr="00673AB9">
        <w:rPr>
          <w:i/>
        </w:rPr>
        <w:t>холецистэктомия</w:t>
      </w:r>
      <w:proofErr w:type="spellEnd"/>
      <w:r w:rsidRPr="00673AB9">
        <w:rPr>
          <w:i/>
        </w:rPr>
        <w:t xml:space="preserve"> (обычно </w:t>
      </w:r>
      <w:proofErr w:type="spellStart"/>
      <w:r w:rsidRPr="00673AB9">
        <w:rPr>
          <w:i/>
        </w:rPr>
        <w:t>лапароскопическая</w:t>
      </w:r>
      <w:proofErr w:type="spellEnd"/>
      <w:r w:rsidRPr="00673AB9">
        <w:rPr>
          <w:i/>
        </w:rPr>
        <w:t>), замена купных суставов, установка</w:t>
      </w:r>
      <w:r w:rsidR="00B52F08">
        <w:rPr>
          <w:i/>
        </w:rPr>
        <w:t xml:space="preserve"> порта </w:t>
      </w:r>
      <w:proofErr w:type="spellStart"/>
      <w:r w:rsidR="00B52F08">
        <w:rPr>
          <w:i/>
        </w:rPr>
        <w:t>инфузионного</w:t>
      </w:r>
      <w:proofErr w:type="spellEnd"/>
      <w:r w:rsidR="00B52F08">
        <w:rPr>
          <w:i/>
        </w:rPr>
        <w:t>/инъекционного, имплантируемого</w:t>
      </w:r>
      <w:r w:rsidRPr="00673AB9">
        <w:rPr>
          <w:i/>
        </w:rPr>
        <w:t xml:space="preserve"> </w:t>
      </w:r>
      <w:r w:rsidR="003074B6" w:rsidRPr="003074B6">
        <w:fldChar w:fldCharType="begin" w:fldLock="1"/>
      </w:r>
      <w:r w:rsidR="002A3F9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mendeley":{"formattedCitation":"[1,2]","plainTextFormattedCitation":"[1,2]","previouslyFormattedCitation":"[1,2]"},"properties":{"noteIndex":0},"schema":"https://github.com/citation-style-language/schema/raw/master/csl-citation.json"}</w:instrText>
      </w:r>
      <w:r w:rsidR="003074B6" w:rsidRPr="003074B6">
        <w:fldChar w:fldCharType="separate"/>
      </w:r>
      <w:r w:rsidR="003074B6" w:rsidRPr="003074B6">
        <w:rPr>
          <w:noProof/>
        </w:rPr>
        <w:t>[1,2]</w:t>
      </w:r>
      <w:r w:rsidR="003074B6" w:rsidRPr="003074B6">
        <w:fldChar w:fldCharType="end"/>
      </w:r>
      <w:r w:rsidR="003074B6" w:rsidRPr="00DA4647">
        <w:t>.</w:t>
      </w:r>
    </w:p>
    <w:p w14:paraId="4A34639A" w14:textId="04F297C3" w:rsidR="000E04CA" w:rsidRPr="000169AA" w:rsidRDefault="000E04CA" w:rsidP="000E04CA">
      <w:pPr>
        <w:pStyle w:val="1"/>
        <w:divId w:val="1767193717"/>
        <w:rPr>
          <w:b/>
        </w:rPr>
      </w:pPr>
      <w:r>
        <w:rPr>
          <w:bCs/>
        </w:rPr>
        <w:t xml:space="preserve">Пациентам с СКБ с подтвержденной аневризмой или артериовенозной </w:t>
      </w:r>
      <w:proofErr w:type="spellStart"/>
      <w:r>
        <w:rPr>
          <w:bCs/>
        </w:rPr>
        <w:t>мальформацией</w:t>
      </w:r>
      <w:proofErr w:type="spellEnd"/>
      <w:r>
        <w:rPr>
          <w:bCs/>
        </w:rPr>
        <w:t xml:space="preserve"> </w:t>
      </w:r>
      <w:r w:rsidRPr="00D74813">
        <w:rPr>
          <w:b/>
        </w:rPr>
        <w:t>рекоменду</w:t>
      </w:r>
      <w:r>
        <w:rPr>
          <w:b/>
        </w:rPr>
        <w:t>е</w:t>
      </w:r>
      <w:r w:rsidRPr="00D74813">
        <w:rPr>
          <w:b/>
        </w:rPr>
        <w:t xml:space="preserve">тся </w:t>
      </w:r>
      <w:r>
        <w:rPr>
          <w:bCs/>
        </w:rPr>
        <w:t xml:space="preserve">выполнение хирургического лечения (иссечение аневризмы или удаление артериовенозной </w:t>
      </w:r>
      <w:proofErr w:type="spellStart"/>
      <w:r>
        <w:rPr>
          <w:bCs/>
        </w:rPr>
        <w:t>мальформации</w:t>
      </w:r>
      <w:proofErr w:type="spellEnd"/>
      <w:r>
        <w:rPr>
          <w:bCs/>
        </w:rPr>
        <w:t xml:space="preserve">) </w:t>
      </w:r>
      <w:r>
        <w:rPr>
          <w:rFonts w:cs="Times New Roman"/>
          <w:szCs w:val="24"/>
        </w:rPr>
        <w:fldChar w:fldCharType="begin" w:fldLock="1"/>
      </w:r>
      <w:r w:rsidR="00A0631E">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mendeley":{"formattedCitation":"[1,2,64–68]","plainTextFormattedCitation":"[1,2,64–68]","previouslyFormattedCitation":"[1,2,64–68]"},"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[1,2,64–68]</w:t>
      </w:r>
      <w:r>
        <w:rPr>
          <w:rFonts w:cs="Times New Roman"/>
          <w:szCs w:val="24"/>
        </w:rPr>
        <w:fldChar w:fldCharType="end"/>
      </w:r>
      <w:r>
        <w:t>.</w:t>
      </w:r>
    </w:p>
    <w:p w14:paraId="56DDF3C5" w14:textId="77777777" w:rsidR="000E04CA" w:rsidRDefault="000E04CA" w:rsidP="000E04CA">
      <w:pPr>
        <w:pStyle w:val="aff1"/>
        <w:divId w:val="1767193717"/>
      </w:pPr>
      <w:r w:rsidRPr="00B104EF">
        <w:t>Уровень убедительности рекомендаций</w:t>
      </w:r>
      <w:r>
        <w:t xml:space="preserve"> С</w:t>
      </w:r>
      <w:r w:rsidRPr="00B104EF">
        <w:t xml:space="preserve"> (уровень достоверности доказательств – </w:t>
      </w:r>
      <w:r>
        <w:t>5</w:t>
      </w:r>
      <w:r w:rsidRPr="00B104EF">
        <w:t>)</w:t>
      </w:r>
    </w:p>
    <w:p w14:paraId="1BDDC1D5" w14:textId="41A05652" w:rsidR="000E04CA" w:rsidRDefault="000E04CA" w:rsidP="000E04CA">
      <w:pPr>
        <w:pStyle w:val="1"/>
        <w:divId w:val="1767193717"/>
        <w:rPr>
          <w:b/>
        </w:rPr>
      </w:pPr>
      <w:r>
        <w:rPr>
          <w:bCs/>
        </w:rPr>
        <w:t>Пациентам с</w:t>
      </w:r>
      <w:r w:rsidRPr="00A72BEF">
        <w:rPr>
          <w:bCs/>
        </w:rPr>
        <w:t xml:space="preserve"> </w:t>
      </w:r>
      <w:r>
        <w:rPr>
          <w:bCs/>
        </w:rPr>
        <w:t xml:space="preserve"> СКБ с отслойкой сетчатки или обширным кровоизлиянием в стекловидное тело </w:t>
      </w:r>
      <w:r w:rsidRPr="00D74813">
        <w:rPr>
          <w:b/>
        </w:rPr>
        <w:t>рекоменду</w:t>
      </w:r>
      <w:r>
        <w:rPr>
          <w:b/>
        </w:rPr>
        <w:t>е</w:t>
      </w:r>
      <w:r w:rsidRPr="00D74813">
        <w:rPr>
          <w:b/>
        </w:rPr>
        <w:t>тся</w:t>
      </w:r>
      <w:r>
        <w:rPr>
          <w:rFonts w:cs="Times New Roman"/>
          <w:szCs w:val="24"/>
        </w:rPr>
        <w:t xml:space="preserve"> хирургическое вмешательство </w:t>
      </w:r>
      <w:r w:rsidR="00CA1A3E">
        <w:rPr>
          <w:rFonts w:cs="Times New Roman"/>
          <w:szCs w:val="24"/>
        </w:rPr>
        <w:t>–</w:t>
      </w:r>
      <w:r>
        <w:rPr>
          <w:rFonts w:cs="Times New Roman"/>
          <w:szCs w:val="24"/>
        </w:rPr>
        <w:t xml:space="preserve"> </w:t>
      </w:r>
      <w:proofErr w:type="spellStart"/>
      <w:r w:rsidR="00CA1A3E">
        <w:rPr>
          <w:rFonts w:cs="Times New Roman"/>
          <w:szCs w:val="24"/>
        </w:rPr>
        <w:t>витреоэктомия</w:t>
      </w:r>
      <w:proofErr w:type="spellEnd"/>
      <w:r w:rsidR="00CA1A3E">
        <w:rPr>
          <w:rFonts w:cs="Times New Roman"/>
          <w:szCs w:val="24"/>
        </w:rPr>
        <w:t xml:space="preserve"> </w:t>
      </w:r>
      <w:r>
        <w:rPr>
          <w:rFonts w:cs="Times New Roman"/>
          <w:szCs w:val="24"/>
        </w:rPr>
        <w:fldChar w:fldCharType="begin" w:fldLock="1"/>
      </w:r>
      <w:r w:rsidR="002D61A3">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Disease","type":"book"},"uris":["http://www.mendeley.com/documents/?uuid=d6537ccb-d018-3dac-a001-bd6cf417364c"]},{"id":"ITEM-3","itemData":{"DOI":"10.1016/j.survophthal.2009.11.004","ISSN":"00396257","abstract":"The pathophysiology of sickle cell disease is not limited to abnormal red blood cells. The clinical manifestations of sickle cell disease include complex pathways and processes such as endothelial activation, inflammation, bioavailability of nitric oxide, oxidative stress, and the adhesiveness of a variety of blood cells. Increasingly, distinct subphenotypes and genetic modifiers of sickle cell disease are being recognized. We apply recent advances in sickle cell disease to ocular biology to highlight translational research in this field and encourage additional studies on the ocular manifestations of sickle cell disease. © 2010 Elsevier Inc.","author":[{"dropping-particle":"","family":"Elagouz","given":"Mohammed","non-dropping-particle":"","parse-names":false,"suffix":""},{"dropping-particle":"","family":"Jyothi","given":"Sreedhar","non-dropping-particle":"","parse-names":false,"suffix":""},{"dropping-particle":"","family":"Gupta","given":"Bhaskar","non-dropping-particle":"","parse-names":false,"suffix":""},{"dropping-particle":"","family":"Sivaprasad","given":"Sobha","non-dropping-particle":"","parse-names":false,"suffix":""}],"container-title":"Survey of Ophthalmology","id":"ITEM-3","issue":"4","issued":{"date-parts":[["2010","7"]]},"page":"359-377","title":"Sickle cell disease and the eye: Old and new concepts","type":"article","volume":"55"},"uris":["http://www.mendeley.com/documents/?uuid=699fb070-428a-37ad-a210-30c5d0168c55"]}],"mendeley":{"formattedCitation":"[1,2,70]","plainTextFormattedCitation":"[1,2,70]","previouslyFormattedCitation":"[1,2,70]"},"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[1,2,70]</w:t>
      </w:r>
      <w:r>
        <w:rPr>
          <w:rFonts w:cs="Times New Roman"/>
          <w:szCs w:val="24"/>
        </w:rPr>
        <w:fldChar w:fldCharType="end"/>
      </w:r>
      <w:r>
        <w:t>.</w:t>
      </w:r>
    </w:p>
    <w:p w14:paraId="2561C61F" w14:textId="77777777" w:rsidR="000E04CA" w:rsidRPr="00B104EF" w:rsidRDefault="000E04CA" w:rsidP="000E04CA">
      <w:pPr>
        <w:pStyle w:val="aff1"/>
        <w:divId w:val="1767193717"/>
      </w:pPr>
      <w:r w:rsidRPr="00B104EF">
        <w:lastRenderedPageBreak/>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32FA6084" w14:textId="77777777" w:rsidR="000E04CA" w:rsidRDefault="000E04CA" w:rsidP="009C68DC">
      <w:pPr>
        <w:pStyle w:val="aff1"/>
        <w:ind w:left="0" w:firstLine="709"/>
        <w:divId w:val="1767193717"/>
        <w:rPr>
          <w:b w:val="0"/>
          <w:bCs/>
          <w:i/>
          <w:iCs/>
        </w:rPr>
      </w:pPr>
      <w:r w:rsidRPr="00EE59C2">
        <w:t>Комментарии</w:t>
      </w:r>
      <w:r w:rsidRPr="001D40F8">
        <w:t xml:space="preserve">: </w:t>
      </w:r>
      <w:r w:rsidR="00CA1A3E" w:rsidRPr="00CA1A3E">
        <w:rPr>
          <w:b w:val="0"/>
          <w:bCs/>
          <w:i/>
          <w:iCs/>
        </w:rPr>
        <w:t xml:space="preserve">хотя современная витреоретинальная микрохирургия может улучшить зрение для многих пациентов с поздними стадиями ретинопатии при СКБ, следует подчеркнуть, что операция несет в себе существенный риск </w:t>
      </w:r>
      <w:proofErr w:type="spellStart"/>
      <w:r w:rsidR="00CA1A3E" w:rsidRPr="00CA1A3E">
        <w:rPr>
          <w:b w:val="0"/>
          <w:bCs/>
          <w:i/>
          <w:iCs/>
        </w:rPr>
        <w:t>интраоперационных</w:t>
      </w:r>
      <w:proofErr w:type="spellEnd"/>
      <w:r w:rsidR="00CA1A3E" w:rsidRPr="00CA1A3E">
        <w:rPr>
          <w:b w:val="0"/>
          <w:bCs/>
          <w:i/>
          <w:iCs/>
        </w:rPr>
        <w:t xml:space="preserve"> и послеоперационных осложнений, в том числе тяжелой ишемии глаза, повторных кровоизлияний и повышени</w:t>
      </w:r>
      <w:r w:rsidR="00491D3F">
        <w:rPr>
          <w:b w:val="0"/>
          <w:bCs/>
          <w:i/>
          <w:iCs/>
        </w:rPr>
        <w:t>я</w:t>
      </w:r>
      <w:r w:rsidR="00CA1A3E" w:rsidRPr="00CA1A3E">
        <w:rPr>
          <w:b w:val="0"/>
          <w:bCs/>
          <w:i/>
          <w:iCs/>
        </w:rPr>
        <w:t xml:space="preserve"> внутриглазного давления. Для уменьшения подобного риска перед оперативным вмешательством </w:t>
      </w:r>
      <w:r w:rsidR="00491D3F">
        <w:rPr>
          <w:b w:val="0"/>
          <w:bCs/>
          <w:i/>
          <w:iCs/>
        </w:rPr>
        <w:t>необходимо</w:t>
      </w:r>
      <w:r w:rsidR="00CA1A3E" w:rsidRPr="00CA1A3E">
        <w:rPr>
          <w:b w:val="0"/>
          <w:bCs/>
          <w:i/>
          <w:iCs/>
        </w:rPr>
        <w:t xml:space="preserve"> проведение частичного заменого переливания крови (</w:t>
      </w:r>
      <w:proofErr w:type="spellStart"/>
      <w:r w:rsidR="00CA1A3E" w:rsidRPr="00CA1A3E">
        <w:rPr>
          <w:b w:val="0"/>
          <w:bCs/>
          <w:i/>
          <w:iCs/>
          <w:lang w:val="en-US"/>
        </w:rPr>
        <w:t>HbA</w:t>
      </w:r>
      <w:proofErr w:type="spellEnd"/>
      <w:r w:rsidR="00CA1A3E" w:rsidRPr="00CA1A3E">
        <w:rPr>
          <w:b w:val="0"/>
          <w:bCs/>
          <w:i/>
          <w:iCs/>
        </w:rPr>
        <w:t xml:space="preserve"> должен составить в кровотоке пациента минимум 50-60%)</w:t>
      </w:r>
    </w:p>
    <w:p w14:paraId="4A5565D8" w14:textId="303E5FC7" w:rsidR="00491D3F" w:rsidRDefault="00491D3F" w:rsidP="00491D3F">
      <w:pPr>
        <w:pStyle w:val="1"/>
        <w:divId w:val="1767193717"/>
        <w:rPr>
          <w:b/>
        </w:rPr>
      </w:pPr>
      <w:r>
        <w:rPr>
          <w:bCs/>
        </w:rPr>
        <w:t>Пациентам с</w:t>
      </w:r>
      <w:r w:rsidRPr="00A72BEF">
        <w:rPr>
          <w:bCs/>
        </w:rPr>
        <w:t xml:space="preserve"> </w:t>
      </w:r>
      <w:r>
        <w:rPr>
          <w:bCs/>
        </w:rPr>
        <w:t xml:space="preserve"> СКБ с окклюзией центральной артерии сетчатки </w:t>
      </w:r>
      <w:r w:rsidRPr="00D74813">
        <w:rPr>
          <w:b/>
        </w:rPr>
        <w:t>рекоменду</w:t>
      </w:r>
      <w:r>
        <w:rPr>
          <w:b/>
        </w:rPr>
        <w:t>е</w:t>
      </w:r>
      <w:r w:rsidRPr="00D74813">
        <w:rPr>
          <w:b/>
        </w:rPr>
        <w:t>тся</w:t>
      </w:r>
      <w:r>
        <w:rPr>
          <w:rFonts w:cs="Times New Roman"/>
          <w:szCs w:val="24"/>
        </w:rPr>
        <w:t xml:space="preserve"> экстренное (не позднее 1 часа от момента возникновения) вмешательство – </w:t>
      </w:r>
      <w:r w:rsidR="00F9420D">
        <w:rPr>
          <w:szCs w:val="24"/>
        </w:rPr>
        <w:t>оксигенотерапия</w:t>
      </w:r>
      <w:r w:rsidRPr="007F7908">
        <w:rPr>
          <w:szCs w:val="24"/>
        </w:rPr>
        <w:t xml:space="preserve"> в комбинации с быстрым снижением внутриглазного давления (хирургически и терапевтически)</w:t>
      </w:r>
      <w:r>
        <w:rPr>
          <w:rFonts w:cs="Times New Roman"/>
          <w:szCs w:val="24"/>
        </w:rPr>
        <w:t xml:space="preserve"> </w:t>
      </w:r>
      <w:r>
        <w:rPr>
          <w:rFonts w:cs="Times New Roman"/>
          <w:szCs w:val="24"/>
        </w:rPr>
        <w:fldChar w:fldCharType="begin" w:fldLock="1"/>
      </w:r>
      <w:r w:rsidR="002D61A3">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Disease","type":"book"},"uris":["http://www.mendeley.com/documents/?uuid=d6537ccb-d018-3dac-a001-bd6cf417364c"]},{"id":"ITEM-3","itemData":{"DOI":"10.1016/j.survophthal.2009.11.004","ISSN":"00396257","abstract":"The pathophysiology of sickle cell disease is not limited to abnormal red blood cells. The clinical manifestations of sickle cell disease include complex pathways and processes such as endothelial activation, inflammation, bioavailability of nitric oxide, oxidative stress, and the adhesiveness of a variety of blood cells. Increasingly, distinct subphenotypes and genetic modifiers of sickle cell disease are being recognized. We apply recent advances in sickle cell disease to ocular biology to highlight translational research in this field and encourage additional studies on the ocular manifestations of sickle cell disease. © 2010 Elsevier Inc.","author":[{"dropping-particle":"","family":"Elagouz","given":"Mohammed","non-dropping-particle":"","parse-names":false,"suffix":""},{"dropping-particle":"","family":"Jyothi","given":"Sreedhar","non-dropping-particle":"","parse-names":false,"suffix":""},{"dropping-particle":"","family":"Gupta","given":"Bhaskar","non-dropping-particle":"","parse-names":false,"suffix":""},{"dropping-particle":"","family":"Sivaprasad","given":"Sobha","non-dropping-particle":"","parse-names":false,"suffix":""}],"container-title":"Survey of Ophthalmology","id":"ITEM-3","issue":"4","issued":{"date-parts":[["2010","7"]]},"page":"359-377","title":"Sickle cell disease and the eye: Old and new concepts","type":"article","volume":"55"},"uris":["http://www.mendeley.com/documents/?uuid=699fb070-428a-37ad-a210-30c5d0168c55"]}],"mendeley":{"formattedCitation":"[1,2,70]","plainTextFormattedCitation":"[1,2,70]","previouslyFormattedCitation":"[1,2,70]"},"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[1,2,70]</w:t>
      </w:r>
      <w:r>
        <w:rPr>
          <w:rFonts w:cs="Times New Roman"/>
          <w:szCs w:val="24"/>
        </w:rPr>
        <w:fldChar w:fldCharType="end"/>
      </w:r>
      <w:r>
        <w:t>.</w:t>
      </w:r>
    </w:p>
    <w:p w14:paraId="4930EAA8" w14:textId="77777777" w:rsidR="00491D3F" w:rsidRDefault="00491D3F" w:rsidP="00491D3F">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74A70B0A" w14:textId="5514E003" w:rsidR="00491D3F" w:rsidRDefault="00491D3F" w:rsidP="00491D3F">
      <w:pPr>
        <w:pStyle w:val="1"/>
        <w:divId w:val="1767193717"/>
        <w:rPr>
          <w:b/>
        </w:rPr>
      </w:pPr>
      <w:r>
        <w:rPr>
          <w:bCs/>
        </w:rPr>
        <w:t>Пациентам с</w:t>
      </w:r>
      <w:r w:rsidRPr="00A72BEF">
        <w:rPr>
          <w:bCs/>
        </w:rPr>
        <w:t xml:space="preserve"> </w:t>
      </w:r>
      <w:r>
        <w:rPr>
          <w:bCs/>
        </w:rPr>
        <w:t xml:space="preserve"> СКБ с потерей зрения вследствие </w:t>
      </w:r>
      <w:r w:rsidR="007438FC">
        <w:rPr>
          <w:bCs/>
        </w:rPr>
        <w:t>кровоизлияния или отслойки сетчатки</w:t>
      </w:r>
      <w:r>
        <w:rPr>
          <w:bCs/>
        </w:rPr>
        <w:t xml:space="preserve"> </w:t>
      </w:r>
      <w:r w:rsidRPr="00D74813">
        <w:rPr>
          <w:b/>
        </w:rPr>
        <w:t>рекоменду</w:t>
      </w:r>
      <w:r>
        <w:rPr>
          <w:b/>
        </w:rPr>
        <w:t>е</w:t>
      </w:r>
      <w:r w:rsidRPr="00D74813">
        <w:rPr>
          <w:b/>
        </w:rPr>
        <w:t>тся</w:t>
      </w:r>
      <w:r>
        <w:rPr>
          <w:rFonts w:cs="Times New Roman"/>
          <w:szCs w:val="24"/>
        </w:rPr>
        <w:t xml:space="preserve"> экстренное (не позднее </w:t>
      </w:r>
      <w:r w:rsidR="007438FC">
        <w:rPr>
          <w:rFonts w:cs="Times New Roman"/>
          <w:szCs w:val="24"/>
        </w:rPr>
        <w:t>48</w:t>
      </w:r>
      <w:r>
        <w:rPr>
          <w:rFonts w:cs="Times New Roman"/>
          <w:szCs w:val="24"/>
        </w:rPr>
        <w:t xml:space="preserve"> час</w:t>
      </w:r>
      <w:r w:rsidR="007438FC">
        <w:rPr>
          <w:rFonts w:cs="Times New Roman"/>
          <w:szCs w:val="24"/>
        </w:rPr>
        <w:t>ов</w:t>
      </w:r>
      <w:r>
        <w:rPr>
          <w:rFonts w:cs="Times New Roman"/>
          <w:szCs w:val="24"/>
        </w:rPr>
        <w:t xml:space="preserve"> от момента возникновения) </w:t>
      </w:r>
      <w:r w:rsidR="007438FC">
        <w:rPr>
          <w:rFonts w:cs="Times New Roman"/>
          <w:szCs w:val="24"/>
        </w:rPr>
        <w:t xml:space="preserve">хирургическое </w:t>
      </w:r>
      <w:r>
        <w:rPr>
          <w:rFonts w:cs="Times New Roman"/>
          <w:szCs w:val="24"/>
        </w:rPr>
        <w:t xml:space="preserve">вмешательство </w:t>
      </w:r>
      <w:r>
        <w:rPr>
          <w:rFonts w:cs="Times New Roman"/>
          <w:szCs w:val="24"/>
        </w:rPr>
        <w:fldChar w:fldCharType="begin" w:fldLock="1"/>
      </w:r>
      <w:r w:rsidR="002D61A3">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Disease","type":"book"},"uris":["http://www.mendeley.com/documents/?uuid=d6537ccb-d018-3dac-a001-bd6cf417364c"]},{"id":"ITEM-3","itemData":{"DOI":"10.1016/j.survophthal.2009.11.004","ISSN":"00396257","abstract":"The pathophysiology of sickle cell disease is not limited to abnormal red blood cells. The clinical manifestations of sickle cell disease include complex pathways and processes such as endothelial activation, inflammation, bioavailability of nitric oxide, oxidative stress, and the adhesiveness of a variety of blood cells. Increasingly, distinct subphenotypes and genetic modifiers of sickle cell disease are being recognized. We apply recent advances in sickle cell disease to ocular biology to highlight translational research in this field and encourage additional studies on the ocular manifestations of sickle cell disease. © 2010 Elsevier Inc.","author":[{"dropping-particle":"","family":"Elagouz","given":"Mohammed","non-dropping-particle":"","parse-names":false,"suffix":""},{"dropping-particle":"","family":"Jyothi","given":"Sreedhar","non-dropping-particle":"","parse-names":false,"suffix":""},{"dropping-particle":"","family":"Gupta","given":"Bhaskar","non-dropping-particle":"","parse-names":false,"suffix":""},{"dropping-particle":"","family":"Sivaprasad","given":"Sobha","non-dropping-particle":"","parse-names":false,"suffix":""}],"container-title":"Survey of Ophthalmology","id":"ITEM-3","issue":"4","issued":{"date-parts":[["2010","7"]]},"page":"359-377","title":"Sickle cell disease and the eye: Old and new concepts","type":"article","volume":"55"},"uris":["http://www.mendeley.com/documents/?uuid=699fb070-428a-37ad-a210-30c5d0168c55"]}],"mendeley":{"formattedCitation":"[1,2,70]","plainTextFormattedCitation":"[1,2,70]","previouslyFormattedCitation":"[1,2,70]"},"properties":{"noteIndex":0},"schema":"https://github.com/citation-style-language/schema/raw/master/csl-citation.json"}</w:instrText>
      </w:r>
      <w:r>
        <w:rPr>
          <w:rFonts w:cs="Times New Roman"/>
          <w:szCs w:val="24"/>
        </w:rPr>
        <w:fldChar w:fldCharType="separate"/>
      </w:r>
      <w:r w:rsidR="00A0631E" w:rsidRPr="00A0631E">
        <w:rPr>
          <w:rFonts w:cs="Times New Roman"/>
          <w:noProof/>
          <w:szCs w:val="24"/>
        </w:rPr>
        <w:t>[1,2,70]</w:t>
      </w:r>
      <w:r>
        <w:rPr>
          <w:rFonts w:cs="Times New Roman"/>
          <w:szCs w:val="24"/>
        </w:rPr>
        <w:fldChar w:fldCharType="end"/>
      </w:r>
      <w:r>
        <w:t>.</w:t>
      </w:r>
    </w:p>
    <w:p w14:paraId="475F80EF" w14:textId="77777777" w:rsidR="00491D3F" w:rsidRPr="00B104EF" w:rsidRDefault="00491D3F" w:rsidP="00491D3F">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35E225DE" w14:textId="7FCF9421" w:rsidR="007438FC" w:rsidRDefault="007438FC" w:rsidP="007438FC">
      <w:pPr>
        <w:pStyle w:val="1"/>
        <w:divId w:val="1767193717"/>
        <w:rPr>
          <w:b/>
        </w:rPr>
      </w:pPr>
      <w:r>
        <w:rPr>
          <w:bCs/>
        </w:rPr>
        <w:t>Пациентам с</w:t>
      </w:r>
      <w:r w:rsidRPr="00A72BEF">
        <w:rPr>
          <w:bCs/>
        </w:rPr>
        <w:t xml:space="preserve"> </w:t>
      </w:r>
      <w:r>
        <w:rPr>
          <w:bCs/>
        </w:rPr>
        <w:t xml:space="preserve"> СКБ с показаниями к </w:t>
      </w:r>
      <w:proofErr w:type="spellStart"/>
      <w:r>
        <w:rPr>
          <w:bCs/>
        </w:rPr>
        <w:t>холецистэктомии</w:t>
      </w:r>
      <w:proofErr w:type="spellEnd"/>
      <w:r>
        <w:rPr>
          <w:bCs/>
        </w:rPr>
        <w:t xml:space="preserve"> </w:t>
      </w:r>
      <w:r w:rsidRPr="00D74813">
        <w:rPr>
          <w:b/>
        </w:rPr>
        <w:t>рекоменду</w:t>
      </w:r>
      <w:r>
        <w:rPr>
          <w:b/>
        </w:rPr>
        <w:t>е</w:t>
      </w:r>
      <w:r w:rsidRPr="00D74813">
        <w:rPr>
          <w:b/>
        </w:rPr>
        <w:t>тся</w:t>
      </w:r>
      <w:r>
        <w:rPr>
          <w:rFonts w:cs="Times New Roman"/>
          <w:szCs w:val="24"/>
        </w:rPr>
        <w:t xml:space="preserve"> выполнение </w:t>
      </w:r>
      <w:proofErr w:type="spellStart"/>
      <w:r>
        <w:rPr>
          <w:rFonts w:cs="Times New Roman"/>
          <w:szCs w:val="24"/>
        </w:rPr>
        <w:t>лапар</w:t>
      </w:r>
      <w:r w:rsidR="009C68DC">
        <w:rPr>
          <w:rFonts w:cs="Times New Roman"/>
          <w:szCs w:val="24"/>
        </w:rPr>
        <w:t>оскопической</w:t>
      </w:r>
      <w:proofErr w:type="spellEnd"/>
      <w:r w:rsidR="009C68DC">
        <w:rPr>
          <w:rFonts w:cs="Times New Roman"/>
          <w:szCs w:val="24"/>
        </w:rPr>
        <w:t xml:space="preserve"> </w:t>
      </w:r>
      <w:proofErr w:type="spellStart"/>
      <w:r w:rsidR="009C68DC">
        <w:rPr>
          <w:rFonts w:cs="Times New Roman"/>
          <w:szCs w:val="24"/>
        </w:rPr>
        <w:t>холецистэктомии</w:t>
      </w:r>
      <w:proofErr w:type="spellEnd"/>
      <w:r w:rsidR="009C68DC">
        <w:rPr>
          <w:rFonts w:cs="Times New Roman"/>
          <w:szCs w:val="24"/>
        </w:rPr>
        <w:t xml:space="preserve"> с эндоскопической ретроградной </w:t>
      </w:r>
      <w:proofErr w:type="spellStart"/>
      <w:r w:rsidR="009C68DC">
        <w:rPr>
          <w:rFonts w:cs="Times New Roman"/>
          <w:szCs w:val="24"/>
        </w:rPr>
        <w:t>холангиопанкреатографией</w:t>
      </w:r>
      <w:proofErr w:type="spellEnd"/>
      <w:r w:rsidR="009C68DC">
        <w:rPr>
          <w:rFonts w:cs="Times New Roman"/>
          <w:szCs w:val="24"/>
        </w:rPr>
        <w:t xml:space="preserve"> </w:t>
      </w:r>
      <w:r>
        <w:rPr>
          <w:rFonts w:cs="Times New Roman"/>
          <w:szCs w:val="24"/>
        </w:rPr>
        <w:fldChar w:fldCharType="begin" w:fldLock="1"/>
      </w:r>
      <w:r w:rsidR="006605D4">
        <w:rPr>
          <w:rFonts w:cs="Times New Roman"/>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Disease","type":"book"},"uris":["http://www.mendeley.com/documents/?uuid=d6537ccb-d018-3dac-a001-bd6cf417364c"]},{"id":"ITEM-3","itemData":{"ISSN":"00064971","PMID":"9057634","abstract":"Cholecystectomy is the most common surgical procedure performed in sickle cell anemia (SCA) patients. We investigated the effects of transfusion and surgical method on perioperative outcome. A total of 364 patients underwent cholecystectomy: group 1 (randomized to aggressive transfusion) 110 patients; group 2 (randomized to conservative transfusion) 120 patients; group 3 (nonrandomized nontransfusion) 37 patients; and group 4 (nonrandomized transfusion) 97 patients. Patients were similar except group 3 patients were more likely to be female, over 20 years old, smokers, and more healthy by American Society of Anesthesiologists (ASA) physical status score. Total complication rate was 39%: sickle cell events 19%; intraoperative or recovery room events 11%; transfusion complications 10%; postoperative surgical events 4%; and death 1%. Group 3 patients had the highest incidence of sickle cell events (32%). Open cholecystectomies were performed in 58% and laparoscopic in 42%. Laparoscopic patients were younger and more healthy by ASA score. Laparoscopic patients had longer anesthesia time (3.2 v 2.9 hours), but shorter hospitalization time (6.4 days v 9.8). Complications were similar between these two groups. We conclude that SCA patients undergoing cholecystectomy have a high perioperative morbidity, and the incidence of sickle cell events may be higher in patients not preoperatively transfused. We recommend a conservative preoperative transfusion regimen, and we encourage the use of the laparoscopic technique for SCA patients undergoing elective cholecystectomy.","author":[{"dropping-particle":"","family":"Haberkern","given":"Charles M.","non-dropping-particle":"","parse-names":false,"suffix":""},{"dropping-particle":"","family":"Neumayr","given":"Lynne D.","non-dropping-particle":"","parse-names":false,"suffix":""},{"dropping-particle":"","family":"Orringer","given":"Eugene P.","non-dropping-particle":"","parse-names":false,"suffix":""},{"dropping-particle":"","family":"Earles","given":"Ann N.","non-dropping-particle":"","parse-names":false,"suffix":""},{"dropping-particle":"","family":"Robertson","given":"Shanda M.","non-dropping-particle":"","parse-names":false,"suffix":""},{"dropping-particle":"","family":"Black","given":"Dennis","non-dropping-particle":"","parse-names":false,"suffix":""},{"dropping-particle":"","family":"Abboud","given":"Miguel R.","non-dropping-particle":"","parse-names":false,"suffix":""},{"dropping-particle":"","family":"Koshy","given":"Mabel","non-dropping-particle":"","parse-names":false,"suffix":""},{"dropping-particle":"","family":"Idowu","given":"Olajire","non-dropping-particle":"","parse-names":false,"suffix":""},{"dropping-particle":"","family":"Vichinsky","given":"Elliott P.","non-dropping-particle":"","parse-names":false,"suffix":""}],"container-title":"Blood","id":"ITEM-3","issue":"5","issued":{"date-parts":[["1997"]]},"page":"1533-1542","title":"Cholecystectomy in sickle cell anemia patients: Perioperative outcome of 364 cases from the national preoperative transfusion study","type":"article-journal","volume":"89"},"uris":["http://www.mendeley.com/documents/?uuid=84faa572-5544-3af8-910e-cd4de96c5a4f"]},{"id":"ITEM-4","itemData":{"ISSN":"0003-1348","PMID":"7856980","abstract":"Since 1991, laparoscopic cholecystectomy has been utilized in children with sickle cell disease, predominantly because of the decreased pain and shorter hospitalization. We believe that outpatient laparoscopic cholecystectomy or even a 24 hour hospitalization is not indicated in the patient with sickle cell disease. Perioperative complications include bleeding diathesis, vaso-occlusive phenomena, and delayed hemolytic transfusion reactions, although clotting parameters can be normal.","author":[{"dropping-particle":"","family":"Hatley","given":"R M","non-dropping-particle":"","parse-names":false,"suffix":""},{"dropping-particle":"","family":"Crist","given":"D","non-dropping-particle":"","parse-names":false,"suffix":""},{"dropping-particle":"","family":"Howell","given":"C G","non-dropping-particle":"","parse-names":false,"suffix":""},{"dropping-particle":"","family":"Herline","given":"A J","non-dropping-particle":"","parse-names":false,"suffix":""},{"dropping-particle":"","family":"Gadacz","given":"T R","non-dropping-particle":"","parse-names":false,"suffix":""}],"container-title":"The American surgeon","id":"ITEM-4","issue":"2","issued":{"date-parts":[["1995","2"]]},"page":"169-71","title":"Laparoscopic cholecystectomy in children with sickle cell disease.","type":"article-journal","volume":"61"},"uris":["http://www.mendeley.com/documents/?uuid=b679d20d-1b81-38d2-ab8b-02a237f11a2d"]}],"mendeley":{"formattedCitation":"[1,2,95,96]","plainTextFormattedCitation":"[1,2,95,96]","previouslyFormattedCitation":"[1,2,95,96]"},"properties":{"noteIndex":0},"schema":"https://github.com/citation-style-language/schema/raw/master/csl-citation.json"}</w:instrText>
      </w:r>
      <w:r>
        <w:rPr>
          <w:rFonts w:cs="Times New Roman"/>
          <w:szCs w:val="24"/>
        </w:rPr>
        <w:fldChar w:fldCharType="separate"/>
      </w:r>
      <w:r w:rsidR="00850B2B" w:rsidRPr="00850B2B">
        <w:rPr>
          <w:rFonts w:cs="Times New Roman"/>
          <w:noProof/>
          <w:szCs w:val="24"/>
        </w:rPr>
        <w:t>[1,2,95,96]</w:t>
      </w:r>
      <w:r>
        <w:rPr>
          <w:rFonts w:cs="Times New Roman"/>
          <w:szCs w:val="24"/>
        </w:rPr>
        <w:fldChar w:fldCharType="end"/>
      </w:r>
      <w:r>
        <w:t>.</w:t>
      </w:r>
    </w:p>
    <w:p w14:paraId="3FD395B5" w14:textId="77777777" w:rsidR="007438FC" w:rsidRPr="00B104EF" w:rsidRDefault="007438FC" w:rsidP="007438FC">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33231559" w14:textId="77777777" w:rsidR="007438FC" w:rsidRDefault="007438FC" w:rsidP="009C68DC">
      <w:pPr>
        <w:pStyle w:val="aff1"/>
        <w:ind w:left="0" w:firstLine="709"/>
        <w:divId w:val="1767193717"/>
        <w:rPr>
          <w:b w:val="0"/>
          <w:bCs/>
          <w:i/>
          <w:iCs/>
        </w:rPr>
      </w:pPr>
      <w:r w:rsidRPr="00EE59C2">
        <w:t>Комментарии</w:t>
      </w:r>
      <w:r w:rsidRPr="001D40F8">
        <w:t xml:space="preserve">: </w:t>
      </w:r>
      <w:proofErr w:type="spellStart"/>
      <w:r w:rsidR="009C68DC" w:rsidRPr="009C68DC">
        <w:rPr>
          <w:b w:val="0"/>
          <w:bCs/>
          <w:i/>
          <w:iCs/>
        </w:rPr>
        <w:t>лапароскопическая</w:t>
      </w:r>
      <w:proofErr w:type="spellEnd"/>
      <w:r w:rsidR="009C68DC" w:rsidRPr="009C68DC">
        <w:rPr>
          <w:b w:val="0"/>
          <w:bCs/>
          <w:i/>
          <w:iCs/>
        </w:rPr>
        <w:t xml:space="preserve"> </w:t>
      </w:r>
      <w:proofErr w:type="spellStart"/>
      <w:r w:rsidR="009C68DC" w:rsidRPr="009C68DC">
        <w:rPr>
          <w:b w:val="0"/>
          <w:bCs/>
          <w:i/>
          <w:iCs/>
        </w:rPr>
        <w:t>холецистэктомия</w:t>
      </w:r>
      <w:proofErr w:type="spellEnd"/>
      <w:r w:rsidR="009C68DC" w:rsidRPr="009C68DC">
        <w:rPr>
          <w:b w:val="0"/>
          <w:bCs/>
          <w:i/>
          <w:iCs/>
        </w:rPr>
        <w:t xml:space="preserve"> для хорошо подготовленного пациента – стандартный подход</w:t>
      </w:r>
      <w:r w:rsidR="009C68DC">
        <w:rPr>
          <w:b w:val="0"/>
          <w:bCs/>
          <w:i/>
          <w:iCs/>
        </w:rPr>
        <w:t xml:space="preserve">. </w:t>
      </w:r>
      <w:r w:rsidR="009C68DC" w:rsidRPr="009C68DC">
        <w:rPr>
          <w:b w:val="0"/>
          <w:bCs/>
          <w:i/>
          <w:iCs/>
        </w:rPr>
        <w:t xml:space="preserve">Агрессивный подход обеспечивает преимущество снижения риска осложнений </w:t>
      </w:r>
      <w:proofErr w:type="gramStart"/>
      <w:r w:rsidR="009C68DC" w:rsidRPr="009C68DC">
        <w:rPr>
          <w:b w:val="0"/>
          <w:bCs/>
          <w:i/>
          <w:iCs/>
        </w:rPr>
        <w:t>желчно-каменной</w:t>
      </w:r>
      <w:proofErr w:type="gramEnd"/>
      <w:r w:rsidR="009C68DC" w:rsidRPr="009C68DC">
        <w:rPr>
          <w:b w:val="0"/>
          <w:bCs/>
          <w:i/>
          <w:iCs/>
        </w:rPr>
        <w:t xml:space="preserve"> болезни, а также устранение болезни желчного пузыря в дифференциальной диагностике боли в правом верхнем квадранте живота.</w:t>
      </w:r>
    </w:p>
    <w:p w14:paraId="63F6D3F1" w14:textId="12FDD32D" w:rsidR="00F00D93" w:rsidRDefault="00F00D93" w:rsidP="00B66056">
      <w:pPr>
        <w:pStyle w:val="aff1"/>
        <w:divId w:val="1767193717"/>
      </w:pPr>
    </w:p>
    <w:p w14:paraId="0FFCFDDA" w14:textId="2E27058C" w:rsidR="00B95B0D" w:rsidRPr="001B53A6" w:rsidRDefault="00B95B0D" w:rsidP="00B95B0D">
      <w:pPr>
        <w:pStyle w:val="2"/>
        <w:spacing w:before="0"/>
        <w:divId w:val="1767193717"/>
        <w:rPr>
          <w:rFonts w:eastAsia="Times New Roman"/>
        </w:rPr>
      </w:pPr>
      <w:bookmarkStart w:id="51" w:name="_Toc82514447"/>
      <w:r w:rsidRPr="001B53A6">
        <w:rPr>
          <w:rFonts w:eastAsia="Times New Roman"/>
        </w:rPr>
        <w:t>3.4 Профилактика осложнений СКБ</w:t>
      </w:r>
      <w:bookmarkEnd w:id="51"/>
    </w:p>
    <w:p w14:paraId="1F2E961B" w14:textId="2F0BAEA0" w:rsidR="00652E56" w:rsidRPr="001B53A6" w:rsidRDefault="00652E56" w:rsidP="00652E56">
      <w:pPr>
        <w:pStyle w:val="1"/>
        <w:divId w:val="1767193717"/>
        <w:rPr>
          <w:b/>
        </w:rPr>
      </w:pPr>
      <w:r w:rsidRPr="001B53A6">
        <w:rPr>
          <w:bCs/>
        </w:rPr>
        <w:lastRenderedPageBreak/>
        <w:t xml:space="preserve">У пациентов с СКБ при развитии лихорадки неясного генеза </w:t>
      </w:r>
      <w:r w:rsidRPr="001B53A6">
        <w:rPr>
          <w:b/>
        </w:rPr>
        <w:t>рекомендуется</w:t>
      </w:r>
      <w:r w:rsidRPr="001B53A6">
        <w:rPr>
          <w:bCs/>
        </w:rPr>
        <w:t xml:space="preserve"> быстрое реагирование и агрессивное лечение, включающее</w:t>
      </w:r>
      <w:r w:rsidRPr="001B53A6">
        <w:rPr>
          <w:szCs w:val="24"/>
        </w:rPr>
        <w:t xml:space="preserve"> </w:t>
      </w:r>
      <w:r w:rsidRPr="001B53A6">
        <w:rPr>
          <w:bCs/>
          <w:szCs w:val="24"/>
        </w:rPr>
        <w:fldChar w:fldCharType="begin" w:fldLock="1"/>
      </w:r>
      <w:r w:rsidR="006605D4">
        <w:rPr>
          <w:bCs/>
          <w:szCs w:val="24"/>
        </w:rPr>
        <w:instrText>ADDIN CSL_CITATION {"citationItems":[{"id":"ITEM-1","itemData":{"URL":"https://www.uptodate.com/contents/management-of-fever-in-sickle-cell-disease","accessed":{"date-parts":[["2021","8","12"]]},"author":[{"dropping-particle":"","family":"Rogers","given":"Zora R.","non-dropping-particle":"","parse-names":false,"suffix":""}],"id":"ITEM-1","issued":{"date-parts":[["2021"]]},"title":"Management of fever in sickle cell disease","type":"webpage"},"uris":["http://www.mendeley.com/documents/?uuid=0b60965a-a8d9-3f4d-95d4-bd9111be0d28"]},{"id":"ITEM-2","itemData":{"DOI":"10.3389/FPED.2020.00038","PMID":"32154192","abstract":"Sickle cell disease (SCD) results in chronic hemolytic anemia, recurrent vascular occlusion, insidious vital organ deterioration, early mortality, and diminished quality of life. Life-threatening acute physiologic crises may occur on a background of progressive diminishing vital organ function. Sickle hemoglobin polymerizes in the deoxygenated state, resulting in erythrocyte membrane deformation, vascular occlusion, and hemolysis. Vascular occlusion and increased blood viscosity results in functional asplenia and immune deficiency in early childhood, resulting in life-long increased susceptibility to serious bacterial infections. Infection remains a main cause of overall mortality in patients with SCD in low- and middle-income countries due to increased exposure to pathogens, increased co-morbidities such as malnutrition, lower vaccination rates, and diminished access to definitive care, including antibiotics and blood. Thus, the greatest gains in preventing infection-associated mortality can be achieved by addressing these factors for SCD patients in austere environments. In contrast, in high-income countries, perinatal diagnosis of SCD, antimicrobial prophylaxis, vaccination, aggressive use of antibiotics for febrile episodes, and the availability of contemporary critical care resources have resulted in a significant reduction in deaths from infection; however, chronic organ injury is problematic. All clinicians, regardless of their discipline, who assume the care of SCD patients must understand the importance of infectious disease as a contributor to death and disability. In this concise narrative review, we summarize the data that describes the importance of infectious diseases as a contributor to death and disability in SCD and discuss pathophysiology, prevalent organisms, prevention, management of acute episodes of critical illness, and ongoing care.","author":[{"dropping-particle":"","family":"Ochocinski","given":"Dominik","non-dropping-particle":"","parse-names":false,"suffix":""},{"dropping-particle":"","family":"Dalal","given":"Mansi","non-dropping-particle":"","parse-names":false,"suffix":""},{"dropping-particle":"","family":"Black","given":"L. Vandy","non-dropping-particle":"","parse-names":false,"suffix":""},{"dropping-particle":"","family":"Carr","given":"Silvana","non-dropping-particle":"","parse-names":false,"suffix":""},{"dropping-particle":"","family":"Lew","given":"Judy","non-dropping-particle":"","parse-names":false,"suffix":""},{"dropping-particle":"","family":"Sullivan","given":"Kevin","non-dropping-particle":"","parse-names":false,"suffix":""},{"dropping-particle":"","family":"Kissoon","given":"Niranjan","non-dropping-particle":"","parse-names":false,"suffix":""}],"container-title":"Frontiers in Pediatrics","id":"ITEM-2","issued":{"date-parts":[["2020","2","20"]]},"page":"38","publisher":"Frontiers Media SA","title":"Life-Threatening Infectious Complications in Sickle Cell Disease: A Concise Narrative Review","type":"article-journal","volume":"8"},"uris":["http://www.mendeley.com/documents/?uuid=75be0b8a-7b96-38fc-b17e-b33518695afc"]},{"id":"ITEM-3","itemData":{"DOI":"10.1016/J.REVMED.2009.07.001","abstract":"Sickle cell disease is a systemic disease that can potentially involve all organs. As the prevalence of patients with sickle cell disease increases gradually in France, every physician can be potentially involved in the care of these patients. Complications of sickle cell disease can be acute or chronic. Pain is the main symptom and should be treated quickly and aggressively. Acute chest syndrome is the leading cause of acute death and must be prevented, detected, and treated without delay. Chronic complications are one of the main concerns in adults and should be identified as early as possible in order to prevent sequels. Many organs can be involved, including the bones, kidneys, eyes, lungs... The indications for a specific treatment (blood transfusion or hydroxyurea) should be discussed. Health care should be carefully organized to allow both a regular follow-up near the living place and access to specialized departments. We present in this article the French guidelines for the sickle cell disease management in adulthood. © 2009 Société nationale française de médecine interne (SNFMI).","author":[{"dropping-particle":"","family":"Lionnet","given":"F.","non-dropping-particle":"","parse-names":false,"suffix":""},{"dropping-particle":"","family":"Arlet","given":"J. B.","non-dropping-particle":"","parse-names":false,"suffix":""},{"dropping-particle":"","family":"Bartolucci","given":"P.","non-dropping-particle":"","parse-names":false,"suffix":""},{"dropping-particle":"","family":"Habibi","given":"A.","non-dropping-particle":"","parse-names":false,"suffix":""},{"dropping-particle":"","family":"Ribeil","given":"J. A.","non-dropping-particle":"","parse-names":false,"suffix":""},{"dropping-particle":"","family":"Stankovic","given":"K.","non-dropping-particle":"","parse-names":false,"suffix":""}],"container-title":"Revue de Medecine Interne","id":"ITEM-3","issue":"SUPPL. 3","issued":{"date-parts":[["2009"]]},"publisher":"Elsevier Masson SAS","title":"Guidelines for management of adult sickle cell disease","type":"article-journal","volume":"30"},"uris":["http://www.mendeley.com/documents/?uuid=fcc5ad23-a66e-3cd0-93bf-b971de5c102d"]},{"id":"ITEM-4","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Association","id":"ITEM-4","issue":"10","issued":{"date-parts":[["2014"]]},"page":"1033-1048","title":"Management of sickle cell disease: summary of the 2014 evidence-based report by expert panel members","type":"article-journal","volume":"312"},"uris":["http://www.mendeley.com/documents/?uuid=77c3f10c-6210-3d9e-a7ec-5b924781ab66"]}],"mendeley":{"formattedCitation":"[66,97–99]","plainTextFormattedCitation":"[66,97–99]","previouslyFormattedCitation":"[66,97–99]"},"properties":{"noteIndex":0},"schema":"https://github.com/citation-style-language/schema/raw/master/csl-citation.json"}</w:instrText>
      </w:r>
      <w:r w:rsidRPr="001B53A6">
        <w:rPr>
          <w:bCs/>
          <w:szCs w:val="24"/>
        </w:rPr>
        <w:fldChar w:fldCharType="separate"/>
      </w:r>
      <w:r w:rsidR="00850B2B" w:rsidRPr="00850B2B">
        <w:rPr>
          <w:bCs/>
          <w:noProof/>
          <w:szCs w:val="24"/>
        </w:rPr>
        <w:t>[66,97–99]</w:t>
      </w:r>
      <w:r w:rsidRPr="001B53A6">
        <w:rPr>
          <w:bCs/>
          <w:szCs w:val="24"/>
        </w:rPr>
        <w:fldChar w:fldCharType="end"/>
      </w:r>
      <w:r w:rsidRPr="001B53A6">
        <w:t>:</w:t>
      </w:r>
    </w:p>
    <w:p w14:paraId="59413E08" w14:textId="77777777" w:rsidR="00652E56" w:rsidRPr="001B53A6" w:rsidRDefault="00652E56" w:rsidP="00652E56">
      <w:pPr>
        <w:pStyle w:val="1"/>
        <w:numPr>
          <w:ilvl w:val="1"/>
          <w:numId w:val="1"/>
        </w:numPr>
        <w:spacing w:before="0"/>
        <w:divId w:val="1767193717"/>
        <w:rPr>
          <w:b/>
        </w:rPr>
      </w:pPr>
      <w:r w:rsidRPr="001B53A6">
        <w:t>госпитализацию в случае подъема температуры выше 38,5</w:t>
      </w:r>
      <w:r w:rsidRPr="001B53A6">
        <w:sym w:font="Symbol" w:char="F0B0"/>
      </w:r>
      <w:r w:rsidRPr="001B53A6">
        <w:t>С;</w:t>
      </w:r>
    </w:p>
    <w:p w14:paraId="36F5A9E6" w14:textId="07401CEF" w:rsidR="00652E56" w:rsidRPr="001B53A6" w:rsidRDefault="00652E56" w:rsidP="00652E56">
      <w:pPr>
        <w:pStyle w:val="1"/>
        <w:numPr>
          <w:ilvl w:val="1"/>
          <w:numId w:val="1"/>
        </w:numPr>
        <w:spacing w:before="0"/>
        <w:divId w:val="1767193717"/>
        <w:rPr>
          <w:b/>
        </w:rPr>
      </w:pPr>
      <w:r w:rsidRPr="001B53A6">
        <w:rPr>
          <w:szCs w:val="24"/>
        </w:rPr>
        <w:t>базовое обследование, включающее: общий анализ крови, общий анализ мочи, рентгенографию органов грудной клетки</w:t>
      </w:r>
      <w:r w:rsidR="002B1539" w:rsidRPr="001B53A6">
        <w:rPr>
          <w:szCs w:val="24"/>
        </w:rPr>
        <w:t>, исследование кислотно-основного состояния и газов крови, микробиологическое (</w:t>
      </w:r>
      <w:proofErr w:type="spellStart"/>
      <w:r w:rsidR="002B1539" w:rsidRPr="001B53A6">
        <w:rPr>
          <w:szCs w:val="24"/>
        </w:rPr>
        <w:t>культуральное</w:t>
      </w:r>
      <w:proofErr w:type="spellEnd"/>
      <w:r w:rsidR="002B1539" w:rsidRPr="001B53A6">
        <w:rPr>
          <w:szCs w:val="24"/>
        </w:rPr>
        <w:t>) исследование крови на стерильность, микробиологическое (</w:t>
      </w:r>
      <w:proofErr w:type="spellStart"/>
      <w:r w:rsidR="002B1539" w:rsidRPr="001B53A6">
        <w:rPr>
          <w:szCs w:val="24"/>
        </w:rPr>
        <w:t>культуральное</w:t>
      </w:r>
      <w:proofErr w:type="spellEnd"/>
      <w:r w:rsidR="002B1539" w:rsidRPr="001B53A6">
        <w:rPr>
          <w:szCs w:val="24"/>
        </w:rPr>
        <w:t>) исследование слизи</w:t>
      </w:r>
      <w:r w:rsidR="009C38ED" w:rsidRPr="001B53A6">
        <w:rPr>
          <w:szCs w:val="24"/>
        </w:rPr>
        <w:t xml:space="preserve"> с миндалин и задней стенки глотки на аэробные и факультативно-анаэробные микроорганизмы, микробиологическое (</w:t>
      </w:r>
      <w:proofErr w:type="spellStart"/>
      <w:r w:rsidR="009C38ED" w:rsidRPr="001B53A6">
        <w:rPr>
          <w:szCs w:val="24"/>
        </w:rPr>
        <w:t>культуральное</w:t>
      </w:r>
      <w:proofErr w:type="spellEnd"/>
      <w:r w:rsidR="009C38ED" w:rsidRPr="001B53A6">
        <w:rPr>
          <w:szCs w:val="24"/>
        </w:rPr>
        <w:t>)</w:t>
      </w:r>
      <w:r w:rsidR="003533D7" w:rsidRPr="001B53A6">
        <w:rPr>
          <w:szCs w:val="24"/>
        </w:rPr>
        <w:t xml:space="preserve"> исследование мочи на бактериальные патогены с применением автоматизированного посева</w:t>
      </w:r>
      <w:r w:rsidRPr="001B53A6">
        <w:rPr>
          <w:szCs w:val="24"/>
        </w:rPr>
        <w:t>;</w:t>
      </w:r>
    </w:p>
    <w:p w14:paraId="0983B31A" w14:textId="77777777" w:rsidR="00652E56" w:rsidRPr="001B53A6" w:rsidRDefault="00652E56" w:rsidP="00652E56">
      <w:pPr>
        <w:pStyle w:val="1"/>
        <w:numPr>
          <w:ilvl w:val="1"/>
          <w:numId w:val="1"/>
        </w:numPr>
        <w:spacing w:before="0"/>
        <w:divId w:val="1767193717"/>
        <w:rPr>
          <w:b/>
        </w:rPr>
      </w:pPr>
      <w:r w:rsidRPr="001B53A6">
        <w:t>незамедлительное (до готовности результатов обследования) назначение антибактериальных препаратов парентерально в случае наличия у ребенка симптомов интоксикации и/или лихорадки выше 40,0</w:t>
      </w:r>
      <w:r w:rsidRPr="001B53A6">
        <w:sym w:font="Symbol" w:char="F0B0"/>
      </w:r>
      <w:r w:rsidRPr="001B53A6">
        <w:t>С, либо детям без симптомов интоксикации с температурой ниже 40,0</w:t>
      </w:r>
      <w:r w:rsidRPr="001B53A6">
        <w:sym w:font="Symbol" w:char="F0B0"/>
      </w:r>
      <w:r w:rsidRPr="001B53A6">
        <w:t>С в следующих клинических ситуациях:</w:t>
      </w:r>
    </w:p>
    <w:p w14:paraId="1C7A980E" w14:textId="77777777" w:rsidR="00652E56" w:rsidRPr="001B53A6" w:rsidRDefault="00652E56" w:rsidP="00652E56">
      <w:pPr>
        <w:pStyle w:val="1"/>
        <w:numPr>
          <w:ilvl w:val="2"/>
          <w:numId w:val="1"/>
        </w:numPr>
        <w:spacing w:before="0"/>
        <w:divId w:val="1767193717"/>
        <w:rPr>
          <w:b/>
        </w:rPr>
      </w:pPr>
      <w:r w:rsidRPr="001B53A6">
        <w:rPr>
          <w:szCs w:val="24"/>
        </w:rPr>
        <w:t xml:space="preserve">изменение </w:t>
      </w:r>
      <w:proofErr w:type="spellStart"/>
      <w:r w:rsidRPr="001B53A6">
        <w:rPr>
          <w:szCs w:val="24"/>
          <w:lang w:val="en-US"/>
        </w:rPr>
        <w:t>sO</w:t>
      </w:r>
      <w:proofErr w:type="spellEnd"/>
      <w:r w:rsidRPr="001B53A6">
        <w:rPr>
          <w:szCs w:val="24"/>
        </w:rPr>
        <w:t>2 или инфильтративные изменения на рентгенограмме органов грудной клетки;</w:t>
      </w:r>
    </w:p>
    <w:p w14:paraId="26281FFD" w14:textId="77777777" w:rsidR="00652E56" w:rsidRPr="001B53A6" w:rsidRDefault="00652E56" w:rsidP="00652E56">
      <w:pPr>
        <w:pStyle w:val="1"/>
        <w:numPr>
          <w:ilvl w:val="2"/>
          <w:numId w:val="1"/>
        </w:numPr>
        <w:spacing w:before="0"/>
        <w:divId w:val="1767193717"/>
        <w:rPr>
          <w:b/>
        </w:rPr>
      </w:pPr>
      <w:r w:rsidRPr="001B53A6">
        <w:rPr>
          <w:szCs w:val="24"/>
        </w:rPr>
        <w:t>число лейкоцитов более 30х10</w:t>
      </w:r>
      <w:r w:rsidRPr="001B53A6">
        <w:rPr>
          <w:szCs w:val="24"/>
          <w:vertAlign w:val="superscript"/>
        </w:rPr>
        <w:t>9</w:t>
      </w:r>
      <w:r w:rsidRPr="001B53A6">
        <w:rPr>
          <w:szCs w:val="24"/>
        </w:rPr>
        <w:t>/л или менее 5х10</w:t>
      </w:r>
      <w:r w:rsidRPr="001B53A6">
        <w:rPr>
          <w:szCs w:val="24"/>
          <w:vertAlign w:val="superscript"/>
        </w:rPr>
        <w:t>9</w:t>
      </w:r>
      <w:r w:rsidRPr="001B53A6">
        <w:rPr>
          <w:szCs w:val="24"/>
        </w:rPr>
        <w:t>/л;</w:t>
      </w:r>
    </w:p>
    <w:p w14:paraId="6C5FEAA6" w14:textId="77777777" w:rsidR="00652E56" w:rsidRPr="001B53A6" w:rsidRDefault="00652E56" w:rsidP="00652E56">
      <w:pPr>
        <w:pStyle w:val="1"/>
        <w:numPr>
          <w:ilvl w:val="2"/>
          <w:numId w:val="1"/>
        </w:numPr>
        <w:spacing w:before="0"/>
        <w:divId w:val="1767193717"/>
        <w:rPr>
          <w:b/>
        </w:rPr>
      </w:pPr>
      <w:r w:rsidRPr="001B53A6">
        <w:rPr>
          <w:szCs w:val="24"/>
        </w:rPr>
        <w:t>число тромбоцитов менее 100х10</w:t>
      </w:r>
      <w:r w:rsidRPr="001B53A6">
        <w:rPr>
          <w:szCs w:val="24"/>
          <w:vertAlign w:val="superscript"/>
        </w:rPr>
        <w:t>9</w:t>
      </w:r>
      <w:r w:rsidRPr="001B53A6">
        <w:rPr>
          <w:szCs w:val="24"/>
        </w:rPr>
        <w:t>/л;</w:t>
      </w:r>
    </w:p>
    <w:p w14:paraId="36B9D5EC" w14:textId="77777777" w:rsidR="00652E56" w:rsidRPr="001B53A6" w:rsidRDefault="00652E56" w:rsidP="00652E56">
      <w:pPr>
        <w:pStyle w:val="1"/>
        <w:numPr>
          <w:ilvl w:val="2"/>
          <w:numId w:val="1"/>
        </w:numPr>
        <w:spacing w:before="0"/>
        <w:divId w:val="1767193717"/>
        <w:rPr>
          <w:b/>
        </w:rPr>
      </w:pPr>
      <w:r w:rsidRPr="001B53A6">
        <w:rPr>
          <w:szCs w:val="24"/>
        </w:rPr>
        <w:t>гемоглобин менее 50 г/л;</w:t>
      </w:r>
    </w:p>
    <w:p w14:paraId="12507CB4" w14:textId="77777777" w:rsidR="00652E56" w:rsidRPr="001B53A6" w:rsidRDefault="00652E56" w:rsidP="00652E56">
      <w:pPr>
        <w:pStyle w:val="1"/>
        <w:numPr>
          <w:ilvl w:val="2"/>
          <w:numId w:val="1"/>
        </w:numPr>
        <w:spacing w:before="0"/>
        <w:divId w:val="1767193717"/>
      </w:pPr>
      <w:r w:rsidRPr="001B53A6">
        <w:rPr>
          <w:bCs/>
          <w:szCs w:val="24"/>
        </w:rPr>
        <w:t>сепсис в анамнезе</w:t>
      </w:r>
      <w:r w:rsidRPr="001B53A6">
        <w:t>;</w:t>
      </w:r>
    </w:p>
    <w:p w14:paraId="34CCC12F" w14:textId="7ECB6AC9" w:rsidR="00652E56" w:rsidRPr="001B53A6" w:rsidRDefault="00652E56" w:rsidP="00D71CCB">
      <w:pPr>
        <w:pStyle w:val="1"/>
        <w:numPr>
          <w:ilvl w:val="1"/>
          <w:numId w:val="1"/>
        </w:numPr>
        <w:spacing w:before="0"/>
        <w:ind w:left="1434" w:hanging="357"/>
        <w:divId w:val="1767193717"/>
      </w:pPr>
      <w:r w:rsidRPr="001B53A6">
        <w:t xml:space="preserve">проведение </w:t>
      </w:r>
      <w:proofErr w:type="spellStart"/>
      <w:r w:rsidRPr="001B53A6">
        <w:t>люмбальной</w:t>
      </w:r>
      <w:proofErr w:type="spellEnd"/>
      <w:r w:rsidRPr="001B53A6">
        <w:t xml:space="preserve"> пункции с </w:t>
      </w:r>
      <w:proofErr w:type="spellStart"/>
      <w:r w:rsidR="000106D5" w:rsidRPr="001B53A6">
        <w:t>микрбиологическим</w:t>
      </w:r>
      <w:proofErr w:type="spellEnd"/>
      <w:r w:rsidR="000106D5" w:rsidRPr="001B53A6">
        <w:t xml:space="preserve"> (</w:t>
      </w:r>
      <w:proofErr w:type="spellStart"/>
      <w:r w:rsidR="000106D5" w:rsidRPr="001B53A6">
        <w:t>культутальным</w:t>
      </w:r>
      <w:proofErr w:type="spellEnd"/>
      <w:r w:rsidR="000106D5" w:rsidRPr="001B53A6">
        <w:t>) исследованием спинномозговой жидкости на аэробные и факультативно-анаэробные условно-патогенные микроорганизмы</w:t>
      </w:r>
      <w:r w:rsidR="00366130" w:rsidRPr="001B53A6">
        <w:t xml:space="preserve"> </w:t>
      </w:r>
      <w:r w:rsidRPr="001B53A6">
        <w:t xml:space="preserve">в случае наличия симптомов интоксикации с </w:t>
      </w:r>
      <w:proofErr w:type="spellStart"/>
      <w:r w:rsidRPr="001B53A6">
        <w:t>менингиальными</w:t>
      </w:r>
      <w:proofErr w:type="spellEnd"/>
      <w:r w:rsidRPr="001B53A6">
        <w:t xml:space="preserve"> симптомами </w:t>
      </w:r>
    </w:p>
    <w:p w14:paraId="2E1BFFF7" w14:textId="1A82476F" w:rsidR="00652E56" w:rsidRPr="001B53A6" w:rsidRDefault="00652E56" w:rsidP="00652E56">
      <w:pPr>
        <w:pStyle w:val="1"/>
        <w:numPr>
          <w:ilvl w:val="1"/>
          <w:numId w:val="1"/>
        </w:numPr>
        <w:spacing w:before="0"/>
        <w:ind w:left="1434" w:hanging="357"/>
        <w:divId w:val="1767193717"/>
      </w:pPr>
      <w:r w:rsidRPr="001B53A6">
        <w:t>дети могут получать лечение в дневном стационаре, если у них нет интоксикации при температуре менее 40</w:t>
      </w:r>
      <w:r w:rsidRPr="001B53A6">
        <w:sym w:font="Symbol" w:char="F0B0"/>
      </w:r>
      <w:r w:rsidRPr="001B53A6">
        <w:t>С, никогда не было сепсиса, рентгенография органов грудной клетки или</w:t>
      </w:r>
      <w:r w:rsidR="00FA7396" w:rsidRPr="008139A0">
        <w:t xml:space="preserve"> </w:t>
      </w:r>
      <w:r w:rsidR="00FA7396">
        <w:t>кислотно-основное состояние и газы крови</w:t>
      </w:r>
      <w:r w:rsidRPr="001B53A6">
        <w:t xml:space="preserve"> без патологии, пограничное количество лейкоцитов, тромбоцитов и гемоглобин; они могут быть отпущены под амбулаторное наблюдение после назначения парентеральной антибактериальной терапии активной против </w:t>
      </w:r>
      <w:proofErr w:type="spellStart"/>
      <w:r w:rsidRPr="001B53A6">
        <w:rPr>
          <w:i/>
        </w:rPr>
        <w:t>Streptococcus</w:t>
      </w:r>
      <w:proofErr w:type="spellEnd"/>
      <w:r w:rsidRPr="001B53A6">
        <w:rPr>
          <w:i/>
        </w:rPr>
        <w:t xml:space="preserve"> </w:t>
      </w:r>
      <w:proofErr w:type="spellStart"/>
      <w:r w:rsidRPr="001B53A6">
        <w:rPr>
          <w:i/>
        </w:rPr>
        <w:t>pneumonia</w:t>
      </w:r>
      <w:proofErr w:type="spellEnd"/>
      <w:r w:rsidRPr="001B53A6">
        <w:t xml:space="preserve"> и </w:t>
      </w:r>
      <w:proofErr w:type="spellStart"/>
      <w:r w:rsidRPr="001B53A6">
        <w:rPr>
          <w:i/>
        </w:rPr>
        <w:t>Hemophilus</w:t>
      </w:r>
      <w:proofErr w:type="spellEnd"/>
      <w:r w:rsidRPr="001B53A6">
        <w:rPr>
          <w:i/>
        </w:rPr>
        <w:t xml:space="preserve"> </w:t>
      </w:r>
      <w:proofErr w:type="spellStart"/>
      <w:r w:rsidRPr="001B53A6">
        <w:rPr>
          <w:i/>
        </w:rPr>
        <w:t>influenzae</w:t>
      </w:r>
      <w:proofErr w:type="spellEnd"/>
      <w:r w:rsidRPr="001B53A6">
        <w:t xml:space="preserve"> (например, </w:t>
      </w:r>
      <w:proofErr w:type="spellStart"/>
      <w:r w:rsidRPr="001B53A6">
        <w:t>цефтриаксон</w:t>
      </w:r>
      <w:proofErr w:type="spellEnd"/>
      <w:r w:rsidR="00DE11FF" w:rsidRPr="001B53A6">
        <w:rPr>
          <w:b/>
          <w:szCs w:val="24"/>
        </w:rPr>
        <w:t>**</w:t>
      </w:r>
      <w:r w:rsidRPr="001B53A6">
        <w:t xml:space="preserve"> 75 мг/кг) при условии, что дети остаются клинически стабильными в течение 3 часов после введения антибиотика, эндемичный в </w:t>
      </w:r>
      <w:r w:rsidRPr="001B53A6">
        <w:lastRenderedPageBreak/>
        <w:t xml:space="preserve">регионе </w:t>
      </w:r>
      <w:proofErr w:type="spellStart"/>
      <w:r w:rsidRPr="001B53A6">
        <w:rPr>
          <w:i/>
        </w:rPr>
        <w:t>Streptococcus</w:t>
      </w:r>
      <w:proofErr w:type="spellEnd"/>
      <w:r w:rsidRPr="001B53A6">
        <w:rPr>
          <w:i/>
        </w:rPr>
        <w:t xml:space="preserve"> </w:t>
      </w:r>
      <w:proofErr w:type="spellStart"/>
      <w:r w:rsidRPr="001B53A6">
        <w:rPr>
          <w:i/>
        </w:rPr>
        <w:t>pneumonia</w:t>
      </w:r>
      <w:proofErr w:type="spellEnd"/>
      <w:r w:rsidRPr="001B53A6">
        <w:t xml:space="preserve"> чувствителен к назначенному антибиотику, родители обучены наблюдению за пациентом СКБ, четко выполняют рекомендации врача, назначенное в дневном стационаре лечение будет продолжено по месту жительства в амбулаторном режиме.</w:t>
      </w:r>
    </w:p>
    <w:p w14:paraId="0337830C" w14:textId="77777777" w:rsidR="00652E56" w:rsidRPr="001B53A6" w:rsidRDefault="00652E56" w:rsidP="00652E56">
      <w:pPr>
        <w:pStyle w:val="1"/>
        <w:numPr>
          <w:ilvl w:val="1"/>
          <w:numId w:val="1"/>
        </w:numPr>
        <w:spacing w:before="0"/>
        <w:ind w:left="1434" w:hanging="357"/>
        <w:divId w:val="1767193717"/>
      </w:pPr>
      <w:r w:rsidRPr="001B53A6">
        <w:t>документированная бактериемия должна быть пролечена парентерально в течение 7 дней, дети с менингитом должны получить не менее 14 дней терапии.</w:t>
      </w:r>
    </w:p>
    <w:p w14:paraId="03AB0E72" w14:textId="77777777" w:rsidR="00652E56" w:rsidRPr="001B53A6" w:rsidRDefault="00652E56" w:rsidP="00652E56">
      <w:pPr>
        <w:pStyle w:val="aff1"/>
        <w:divId w:val="1767193717"/>
      </w:pPr>
      <w:r w:rsidRPr="001B53A6">
        <w:t xml:space="preserve">Уровень убедительности рекомендаций </w:t>
      </w:r>
      <w:r w:rsidRPr="001B53A6">
        <w:rPr>
          <w:lang w:val="en-US"/>
        </w:rPr>
        <w:t>C</w:t>
      </w:r>
      <w:r w:rsidRPr="001B53A6">
        <w:t xml:space="preserve"> (уровень достоверности доказательств – 5)</w:t>
      </w:r>
    </w:p>
    <w:p w14:paraId="5455EFE6" w14:textId="51AD6B5D" w:rsidR="00652E56" w:rsidRPr="001B53A6" w:rsidRDefault="00652E56" w:rsidP="00652E56">
      <w:pPr>
        <w:pStyle w:val="aff1"/>
        <w:ind w:left="0" w:firstLine="709"/>
        <w:divId w:val="1767193717"/>
      </w:pPr>
      <w:r w:rsidRPr="001B53A6">
        <w:t xml:space="preserve">Комментарии: </w:t>
      </w:r>
      <w:r w:rsidRPr="001B53A6">
        <w:rPr>
          <w:b w:val="0"/>
          <w:i/>
        </w:rPr>
        <w:t xml:space="preserve">после 3 мес. жизни при существенном снижении </w:t>
      </w:r>
      <w:proofErr w:type="spellStart"/>
      <w:r w:rsidRPr="001B53A6">
        <w:rPr>
          <w:b w:val="0"/>
          <w:i/>
          <w:lang w:val="en-US"/>
        </w:rPr>
        <w:t>HbF</w:t>
      </w:r>
      <w:proofErr w:type="spellEnd"/>
      <w:r w:rsidRPr="001B53A6">
        <w:rPr>
          <w:b w:val="0"/>
          <w:i/>
        </w:rPr>
        <w:t xml:space="preserve"> появляется риск развития гипофункции селезенки с повышением восприимчивости к некоторым жизни угрожающим бактериальным инфекциям (сепсису, менингиту и др.). Исследования, проведенные в США, показывают, что при </w:t>
      </w:r>
      <w:proofErr w:type="spellStart"/>
      <w:r w:rsidRPr="001B53A6">
        <w:rPr>
          <w:b w:val="0"/>
          <w:i/>
          <w:lang w:val="en-US"/>
        </w:rPr>
        <w:t>HbSS</w:t>
      </w:r>
      <w:proofErr w:type="spellEnd"/>
      <w:r w:rsidRPr="001B53A6">
        <w:rPr>
          <w:b w:val="0"/>
          <w:i/>
        </w:rPr>
        <w:t xml:space="preserve"> резко возрастает частота тяжелых бактериальных инфекций, включая менингит и сепсис в течение первого полугодия жизни, при </w:t>
      </w:r>
      <w:proofErr w:type="spellStart"/>
      <w:r w:rsidRPr="001B53A6">
        <w:rPr>
          <w:b w:val="0"/>
          <w:i/>
          <w:lang w:val="en-US"/>
        </w:rPr>
        <w:t>HbSC</w:t>
      </w:r>
      <w:proofErr w:type="spellEnd"/>
      <w:r w:rsidRPr="001B53A6">
        <w:rPr>
          <w:b w:val="0"/>
          <w:i/>
        </w:rPr>
        <w:t xml:space="preserve"> и </w:t>
      </w:r>
      <w:r w:rsidRPr="001B53A6">
        <w:rPr>
          <w:b w:val="0"/>
          <w:i/>
          <w:lang w:val="en-US"/>
        </w:rPr>
        <w:t>S</w:t>
      </w:r>
      <w:r w:rsidRPr="001B53A6">
        <w:rPr>
          <w:b w:val="0"/>
          <w:i/>
        </w:rPr>
        <w:t>-</w:t>
      </w:r>
      <w:r w:rsidRPr="001B53A6">
        <w:rPr>
          <w:b w:val="0"/>
          <w:i/>
          <w:lang w:val="en-US"/>
        </w:rPr>
        <w:t>β</w:t>
      </w:r>
      <w:r w:rsidRPr="001B53A6">
        <w:rPr>
          <w:b w:val="0"/>
          <w:i/>
          <w:vertAlign w:val="superscript"/>
        </w:rPr>
        <w:t>+</w:t>
      </w:r>
      <w:r w:rsidRPr="001B53A6">
        <w:rPr>
          <w:b w:val="0"/>
          <w:i/>
        </w:rPr>
        <w:t>-талассемии в течение первых 2-х лет жизни</w:t>
      </w:r>
      <w:r w:rsidRPr="001B53A6">
        <w:rPr>
          <w:b w:val="0"/>
        </w:rPr>
        <w:t xml:space="preserve"> </w:t>
      </w:r>
      <w:r w:rsidRPr="001B53A6">
        <w:rPr>
          <w:b w:val="0"/>
        </w:rPr>
        <w:fldChar w:fldCharType="begin" w:fldLock="1"/>
      </w:r>
      <w:r w:rsidR="0030011C">
        <w:rPr>
          <w:b w:val="0"/>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disease","type":"article","volume":"155"},"uris":["http://www.mendeley.com/documents/?uuid=0eb6557a-c0b3-3b79-9e6d-07a0545ad092"]},{"id":"ITEM-6","itemData":{"DOI":"10.1093/clinids/14.5.1124","ISSN":"15376591","abstract":"The incidence of invasive infection due to Streptococcus pneumoniae is 6.9 infections per 100 patient-years among children with sickle cell anemia (SS genotype) who are &lt;5 years of age; this rate is 30-100 times that which would be expected in a healthy population of this age. Splenic dysfunction is the major contributor to the increased risk. Postulated abnormalities of immunologic defense mechanisms, including synthesis of polyclonal IgG and IgM, the alternative complement pathway, opsonic activity, and T and B cell interaction, may also enhance risk. Preceding or concomitant viral infection is suspected of predisposing to pneumococcal infection, but no definitive data are available. The most prevalent pneumococcal serotypes causing disease in this setting include types 6, 14, 18, 19, and 23; these same serotypes are most frequently involved in “vaccine failures.” Current evidence demonstrates only modest protective efficacy for contemporary pneumococcal vaccines in young patients with sickle cell anemia; thus alternative vaccines are required. Convincing evidence for a protective effect of antibiotic prophylaxis has been obtained in limited time trials. However, presently used prophylactic regimens pose problems related to compliance and provide imperfect protection; moreover, their optimal duration remains unknown. © 1992, by The University of Chicago.","author":[{"dropping-particle":"","family":"Wong","given":"Wing Yen","non-dropping-particle":"","parse-names":false,"suffix":""},{"dropping-particle":"","family":"Overturf","given":"Gary D.","non-dropping-particle":"","parse-names":false,"suffix":""},{"dropping-particle":"","family":"Powars","given":"Darleen R.","non-dropping-particle":"","parse-names":false,"suffix":""}],"container-title":"Clinical Infectious Diseases","id":"ITEM-6","issue":"5","issued":{"date-parts":[["1992","5","1"]]},"page":"1124-1136","title":"Infection caused by streptococcus pneumoniae in children with sickle cell disease: Epidemiology, immunologic mechanisms, prophylaxis, and vaccination","type":"article-journal","volume":"14"},"uris":["http://www.mendeley.com/documents/?uuid=3a61f8e2-a805-3758-bb4d-647b43e01763"]},{"id":"ITEM-7","itemData":{"DOI":"10.1182/blood-2010-05-282194","ISSN":"00064971","abstract":"Influenza causes excess morbidity in sickle cell disease (SCD). H1N1 pandemic influenza has been severe in children. To compare H1N1 with seasonal influenza in SCD (patients younger than 22), we reviewed medical records (1993-2009). We identified 123 cases of laboratory-confirmed influenza (94 seasonal, 29 H1N1). Those with seasonal influenza were younger (median 4.4 vs 8.7 years old, P = .006) and had less asthma (24% vs 56%, P = .002). Those with H1N1 influenza more often had acute chest syndrome (ACS; 34% vs 13%, P = .01) and required intensive care (17% vs 3%, P = .02), including mechanical ventilation (10% vs 0%, P = .02). In multivariate analysis, older age (odds ratio [OR] 1.1 per year, P = .04) and H1N1 influenza (OR 3.0, P = .04) were associated with ACS, and older age (OR 1.1 per year, P = .02) and prior ACS (OR 3.3 per episode in last year, P &lt; .006) with intensive care. Influenza, especially H1N1, causes critical illness in SCD and should be prevented. © 2010 by The American Society of Hematology.","author":[{"dropping-particle":"","family":"Strouse","given":"John J.","non-dropping-particle":"","parse-names":false,"suffix":""},{"dropping-particle":"","family":"Reller","given":"Megan E.","non-dropping-particle":"","parse-names":false,"suffix":""},{"dropping-particle":"","family":"Bundy","given":"David G.","non-dropping-particle":"","parse-names":false,"suffix":""},{"dropping-particle":"","family":"Amoako","given":"Martha","non-dropping-particle":"","parse-names":false,"suffix":""},{"dropping-particle":"","family":"Cancio","given":"Maria","non-dropping-particle":"","parse-names":false,"suffix":""},{"dropping-particle":"","family":"Han","given":"Rachel N.","non-dropping-particle":"","parse-names":false,"suffix":""},{"dropping-particle":"","family":"Valsamakis","given":"Alexandra","non-dropping-particle":"","parse-names":false,"suffix":""},{"dropping-particle":"","family":"Casella","given":"James F.","non-dropping-particle":"","parse-names":false,"suffix":""}],"container-title":"Blood","id":"ITEM-7","issue":"18","issued":{"date-parts":[["2010","11","4"]]},"page":"3431-3434","title":"Severe pandemic H1N1 and seasonal influenza in children and young adults with sickle cell disease","type":"article-journal","volume":"116"},"uris":["http://www.mendeley.com/documents/?uuid=a83d6d92-bab8-3d44-b131-573c01299f58"]},{"id":"ITEM-8","itemData":{"DOI":"10.1093/infdis/136.supplement.s25","ISSN":"0022-1899","PMID":"330779","abstract":"Overwhelming infections caused by encapsulated bacteria are an important cause of morbidity and death in children with sickle cell anemia. The most important contributing factors to this increased susceptibility to infections are an opsonophagocytic defect due to an abnormality of the alternate pathway of complement activation, a state of functional hyposplenia, and a lack of specific circulating antibodies as a developmental phenomenon. If the inordinately high, early mortality rate associated with sickle cell anemia is to be prevented, early diagnosis of affected infants is crucial. Prophylactic therapy with penicillin has been advocated in recognition of the fact that a majority of the causative organisms are sensitive to penicillin. However, no controlled studies have proved the effectiveness of such therapy. Immunization with broadly polyvalent vaccines against Streptococcus pneumoniae, Haemophilus influenzae type b, and Neisseria meningitidis may ultimately represent the most effective way to reduce the incidence of catastrophic infections.","author":[{"dropping-particle":"","family":"Pearson","given":"H. A.","non-dropping-particle":"","parse-names":false,"suffix":""}],"container-title":"Journal of Infectious Diseases","id":"ITEM-8","issue":"Supplement 1","issued":{"date-parts":[["1977","8","1"]]},"page":"S25-S30","publisher":"Oxford University Press (OUP)","title":"Sickle Cell Anemia and Severe Infections Due to Encapsulated Bacteria","type":"article-journal","volume":"136"},"uris":["http://www.mendeley.com/documents/?uuid=223608b8-3df1-3f96-9766-101788434594"]},{"id":"ITEM-9","itemData":{"DOI":"10.1002/ajh.2830390305","ISSN":"03618609","author":[{"dropping-particle":"","family":"Wong","given":"Wing Yen","non-dropping-particle":"","parse-names":false,"suffix":""},{"dropping-particle":"","family":"Powars","given":"Darleen R.","non-dropping-particle":"","parse-names":false,"suffix":""},{"dropping-particle":"","family":"Chan","given":"Linda","non-dropping-particle":"","parse-names":false,"suffix":""},{"dropping-particle":"","family":"Hiti","given":"Alan","non-dropping-particle":"","parse-names":false,"suffix":""},{"dropping-particle":"","family":"Johnson","given":"Cage","non-dropping-particle":"","parse-names":false,"suffix":""},{"dropping-particle":"","family":"Overturf","given":"Gary","non-dropping-particle":"","parse-names":false,"suffix":""}],"container-title":"American Journal of Hematology","id":"ITEM-9","issue":"3","issued":{"date-parts":[["1992","3"]]},"page":"176-182","title":"Polysaccharide encapsulated bacterial infection in sickle cell anemia: A thirty year epidemiologic experience","type":"article-journal","volume":"39"},"uris":["http://www.mendeley.com/documents/?uuid=851cfc73-a7fa-3dd7-a1e6-54a7f433499f"]},{"id":"ITEM-10","itemData":{"DOI":"10.1111/j.1574-695X.2011.00819.x","ISSN":"09288244","abstract":"Human parvovirus B19 (B19V) is a small (22-24nm) nonenveloped DNA virus belonging to the genus Erythrovirus (family Parvoviridae). Although it generally causes self-limiting conditions in healthy people, B19V infection may have a different outcome in patients with inherited hemolytic anemias. In such high-risk individuals, the high-titer replication may result in bone marrow suppression, triggering a life-threatening drop of hemoglobin values (profound anemia, aplastic crisis). To date there is no consensus concerning a B19V screening program either for the blood donations used in the hemotherapy or for high-risk patients. Moreover, questions such as the molecular mechanisms by which B19V produces latency and persistent replication, the primary site (sites) of B19V infection and B19V immunopathology are far from being known. This review summarizes general aspects of B19V molecular characteristics, pathogenesis and diagnostic approaches with a focus on the role of this pathogen in blood transfusions and in patients with some hemoglobinopathies (sickle-cell disease, thalassemia). © 2011 Federation of European Microbiological Societies. Published by Blackwell Publishing Ltd.","author":[{"dropping-particle":"","family":"Slavov","given":"Svetoslav N.","non-dropping-particle":"","parse-names":false,"suffix":""},{"dropping-particle":"","family":"Kashima","given":"Simone","non-dropping-particle":"","parse-names":false,"suffix":""},{"dropping-particle":"","family":"Pinto","given":"Ana Cristina Silva","non-dropping-particle":"","parse-names":false,"suffix":""},{"dropping-particle":"","family":"Covas","given":"Dimas Tadeu","non-dropping-particle":"","parse-names":false,"suffix":""}],"container-title":"FEMS Immunology and Medical Microbiology","id":"ITEM-10","issue":"3","issued":{"date-parts":[["2011","8"]]},"page":"247-262","title":"Human parvovirus B19: General considerations and impact on patients with sickle-cell disease and thalassemia and on blood transfusions","type":"article","volume":"62"},"uris":["http://www.mendeley.com/documents/?uuid=ff6f87d8-d569-3d52-a1c2-4a6c6e043a25"]},{"id":"ITEM-11","itemData":{"DOI":"10.1542/peds.2009-1465","ISSN":"10984275","abstract":"OBJECTIVE: Children with sickle cell disease (SCD) are considered to be at high risk for complications from influenza infection despite minimal published data that characterize the burden of influenza in this population. Our objectives were to (1) estimate the rate of influenza-related hospitalizations (IRHs) among children with SCD, (2) compare this rate with rates of children with cystic fibrosis (CF) and children with neither SCD nor CF, and (3) explore mechanisms that underlie these potentially preventable hospitalizations. METHODS: We analyzed hospitalizations from 4 states (California, Florida, Maryland, and New York) across 2 influenza seasons (2003-2004 and 2004 -2005) from the Healthcare Cost and Utilization Project State Inpatient Databases. We included hospitalizations with a discharge diagnosis code for influenza in a child &lt;18 years of age. We used census data and disease prevalence estimates to calculate denominators and compare rates of IRH among children with SCD, CF, and neither disease. RESULTS: There were 7896 pediatric IRHs during the 2 influenza seasons. Of these, 159 (2.0%) included a co-occurring diagnosis of SCD. Annual rates of IRHs were 112 and 2.0 per 10 000 children with and without SCD, respectively, across both seasons. Children with SCD were hospitalized with influenza at 56 times (95% confidence interval: 48-65) the rate of children without SCD. Children with SCD had approximately double the risk of IRH compared with children with CF (risk ratio: 2.1 [95% confidence interval: 1.5-2.9]). IRHs among children with SCD were not longer, more costly, or more severe than IRHs among children without SCD; they were also rarely nosocomial and cooccurred with a diagnosis of asthma in 14% of cases. CONCLUSIONS: IRHs are substantially more common among children with SCD than among those without the disease, which supports the potential importance of vigorous influenza vaccination efforts that target children with SCD. Copyright © 2010 by the American Academy of Pediatrics.","author":[{"dropping-particle":"","family":"Bundy","given":"David G.","non-dropping-particle":"","parse-names":false,"suffix":""},{"dropping-particle":"","family":"Strouse","given":"John J.","non-dropping-particle":"","parse-names":false,"suffix":""},{"dropping-particle":"","family":"Casella","given":"James F.","non-dropping-particle":"","parse-names":false,"suffix":""},{"dropping-particle":"","family":"Miller","given":"Marlene R.","non-dropping-particle":"","parse-names":false,"suffix":""}],"container-title":"Pediatrics","id":"ITEM-11","issue":"2","issued":{"date-parts":[["2010"]]},"page":"234-243","publisher":"American Academy of Pediatrics","title":"Burden of influenza-related hospitalizations among children with sickle cell disease","type":"article-journal","volume":"125"},"uris":["http://www.mendeley.com/documents/?uuid=774e4a3c-62f5-37f3-98c6-f3b3182753f5"]},{"id":"ITEM-12","itemData":{"DOI":"10.1097/INF.0b013e3182480fed","ISSN":"08913668","abstract":"The incidence of pneumococcal disease in sickle cell disease declined significantly with penicillin prophylaxis as well as with the pneumococcal polysaccharide and heptavalent conjugate vaccines. In this report, we describe our experience with pneumococcal bacteremia in pediatric patients with sickle cell disease in the post-heptavalent pneumococcal conjugate vaccine era. Despite established prophylactic strategies, pneumococcal bacteremia continues to occur in patients with sickle cell disease. Copyright © 2012 by Lippincott Williams &amp; Wilkins.","author":[{"dropping-particle":"","family":"Ellison","given":"Angela M.","non-dropping-particle":"","parse-names":false,"suffix":""},{"dropping-particle":"V.","family":"Ota","given":"Kaede","non-dropping-particle":"","parse-names":false,"suffix":""},{"dropping-particle":"","family":"McGowan","given":"Karin L.","non-dropping-particle":"","parse-names":false,"suffix":""},{"dropping-particle":"","family":"Smith-Whitley","given":"Kim","non-dropping-particle":"","parse-names":false,"suffix":""}],"container-title":"Pediatric Infectious Disease Journal","id":"ITEM-12","issue":"5","issued":{"date-parts":[["2012","5"]]},"page":"534-536","title":"Pneumococcal bacteremia in a vaccinated pediatric sickle cell disease population","type":"article-journal","volume":"31"},"uris":["http://www.mendeley.com/documents/?uuid=50bb8cf8-78bb-30d2-b866-dc60dc872e9a"]}],"mendeley":{"formattedCitation":"[1–5,100–106]","plainTextFormattedCitation":"[1–5,100–106]","previouslyFormattedCitation":"[1,2,105,106,3–5,100–104]"},"properties":{"noteIndex":0},"schema":"https://github.com/citation-style-language/schema/raw/master/csl-citation.json"}</w:instrText>
      </w:r>
      <w:r w:rsidRPr="001B53A6">
        <w:rPr>
          <w:b w:val="0"/>
        </w:rPr>
        <w:fldChar w:fldCharType="separate"/>
      </w:r>
      <w:r w:rsidR="0030011C" w:rsidRPr="0030011C">
        <w:rPr>
          <w:b w:val="0"/>
          <w:noProof/>
        </w:rPr>
        <w:t>[1–5,100–106]</w:t>
      </w:r>
      <w:r w:rsidRPr="001B53A6">
        <w:rPr>
          <w:b w:val="0"/>
        </w:rPr>
        <w:fldChar w:fldCharType="end"/>
      </w:r>
      <w:r w:rsidRPr="001B53A6">
        <w:rPr>
          <w:b w:val="0"/>
        </w:rPr>
        <w:t>.</w:t>
      </w:r>
    </w:p>
    <w:p w14:paraId="7FE13C22" w14:textId="77777777" w:rsidR="00652E56" w:rsidRPr="001B53A6" w:rsidRDefault="00652E56" w:rsidP="00652E56">
      <w:pPr>
        <w:pStyle w:val="81"/>
        <w:spacing w:line="360" w:lineRule="auto"/>
        <w:ind w:firstLine="708"/>
        <w:divId w:val="1767193717"/>
        <w:rPr>
          <w:b w:val="0"/>
          <w:i/>
          <w:sz w:val="24"/>
          <w:szCs w:val="24"/>
        </w:rPr>
      </w:pPr>
      <w:r w:rsidRPr="001B53A6">
        <w:rPr>
          <w:b w:val="0"/>
          <w:i/>
          <w:sz w:val="24"/>
          <w:szCs w:val="24"/>
        </w:rPr>
        <w:t>Важное место занимает профилактика инфекций (</w:t>
      </w:r>
      <w:proofErr w:type="spellStart"/>
      <w:r w:rsidRPr="001B53A6">
        <w:rPr>
          <w:b w:val="0"/>
          <w:i/>
          <w:sz w:val="24"/>
          <w:szCs w:val="24"/>
        </w:rPr>
        <w:t>пенициллинопрофилактика</w:t>
      </w:r>
      <w:proofErr w:type="spellEnd"/>
      <w:r w:rsidRPr="001B53A6">
        <w:rPr>
          <w:b w:val="0"/>
          <w:i/>
          <w:sz w:val="24"/>
          <w:szCs w:val="24"/>
        </w:rPr>
        <w:t xml:space="preserve"> и вакцинация), поэтому необходимо контролировать четкость и своевременность ее проведения вне зависимости от возраста пациента.</w:t>
      </w:r>
    </w:p>
    <w:p w14:paraId="7ECCE35A" w14:textId="0195F123" w:rsidR="00652E56" w:rsidRPr="00CD46C5" w:rsidRDefault="00652E56" w:rsidP="00652E56">
      <w:pPr>
        <w:pStyle w:val="aff1"/>
        <w:ind w:left="0" w:firstLine="709"/>
        <w:divId w:val="1767193717"/>
        <w:rPr>
          <w:b w:val="0"/>
          <w:i/>
          <w:iCs/>
        </w:rPr>
      </w:pPr>
      <w:r w:rsidRPr="001B53A6">
        <w:rPr>
          <w:b w:val="0"/>
          <w:i/>
        </w:rPr>
        <w:t xml:space="preserve">Фебрильные пациенты с СКБ должны рассматриваться в свете функциональной </w:t>
      </w:r>
      <w:proofErr w:type="spellStart"/>
      <w:r w:rsidRPr="001B53A6">
        <w:rPr>
          <w:b w:val="0"/>
          <w:i/>
        </w:rPr>
        <w:t>асплении</w:t>
      </w:r>
      <w:proofErr w:type="spellEnd"/>
      <w:r w:rsidRPr="001B53A6">
        <w:rPr>
          <w:b w:val="0"/>
          <w:i/>
        </w:rPr>
        <w:t xml:space="preserve"> при обследовании и лечении. Это подразумевает</w:t>
      </w:r>
      <w:r w:rsidR="00B969EC">
        <w:rPr>
          <w:b w:val="0"/>
          <w:i/>
        </w:rPr>
        <w:t>, что</w:t>
      </w:r>
      <w:r w:rsidRPr="001B53A6">
        <w:rPr>
          <w:b w:val="0"/>
          <w:i/>
        </w:rPr>
        <w:t xml:space="preserve"> в кратчайшие сроки таким пациентам необходимо провести </w:t>
      </w:r>
      <w:proofErr w:type="spellStart"/>
      <w:r w:rsidRPr="001B53A6">
        <w:rPr>
          <w:b w:val="0"/>
          <w:i/>
        </w:rPr>
        <w:t>физикальный</w:t>
      </w:r>
      <w:proofErr w:type="spellEnd"/>
      <w:r w:rsidRPr="001B53A6">
        <w:rPr>
          <w:b w:val="0"/>
          <w:i/>
        </w:rPr>
        <w:t xml:space="preserve"> осмотр, сделать общий</w:t>
      </w:r>
      <w:r w:rsidR="00224405">
        <w:rPr>
          <w:b w:val="0"/>
          <w:i/>
        </w:rPr>
        <w:t xml:space="preserve"> (клинический)</w:t>
      </w:r>
      <w:r w:rsidRPr="001B53A6">
        <w:rPr>
          <w:b w:val="0"/>
          <w:i/>
        </w:rPr>
        <w:t xml:space="preserve"> анализ крови,</w:t>
      </w:r>
      <w:r w:rsidR="00F66D98">
        <w:rPr>
          <w:b w:val="0"/>
          <w:i/>
        </w:rPr>
        <w:t xml:space="preserve"> </w:t>
      </w:r>
      <w:r w:rsidR="00F66D98" w:rsidRPr="00F66D98">
        <w:rPr>
          <w:b w:val="0"/>
          <w:i/>
        </w:rPr>
        <w:t>микробиологическ</w:t>
      </w:r>
      <w:r w:rsidR="00E53430">
        <w:rPr>
          <w:b w:val="0"/>
          <w:i/>
        </w:rPr>
        <w:t>ие</w:t>
      </w:r>
      <w:r w:rsidR="00F66D98" w:rsidRPr="00F66D98">
        <w:rPr>
          <w:b w:val="0"/>
          <w:i/>
        </w:rPr>
        <w:t xml:space="preserve"> (</w:t>
      </w:r>
      <w:proofErr w:type="spellStart"/>
      <w:r w:rsidR="00F66D98" w:rsidRPr="00F66D98">
        <w:rPr>
          <w:b w:val="0"/>
          <w:i/>
        </w:rPr>
        <w:t>культуральн</w:t>
      </w:r>
      <w:r w:rsidR="00E53430">
        <w:rPr>
          <w:b w:val="0"/>
          <w:i/>
        </w:rPr>
        <w:t>ые</w:t>
      </w:r>
      <w:proofErr w:type="spellEnd"/>
      <w:r w:rsidR="00F66D98" w:rsidRPr="00F66D98">
        <w:rPr>
          <w:b w:val="0"/>
          <w:i/>
        </w:rPr>
        <w:t>) исследовани</w:t>
      </w:r>
      <w:r w:rsidR="00E53430">
        <w:rPr>
          <w:b w:val="0"/>
          <w:i/>
        </w:rPr>
        <w:t>я</w:t>
      </w:r>
      <w:r w:rsidR="00F66D98" w:rsidRPr="00F66D98">
        <w:rPr>
          <w:b w:val="0"/>
          <w:i/>
        </w:rPr>
        <w:t xml:space="preserve"> крови на стерильность</w:t>
      </w:r>
      <w:r w:rsidR="00E02FA2">
        <w:rPr>
          <w:b w:val="0"/>
          <w:i/>
        </w:rPr>
        <w:t xml:space="preserve"> и/или</w:t>
      </w:r>
      <w:r w:rsidR="00F66D98" w:rsidRPr="00F66D98">
        <w:rPr>
          <w:b w:val="0"/>
          <w:i/>
        </w:rPr>
        <w:t xml:space="preserve"> слизи с миндалин и задней стенки глотки на аэробные и факультативно-анаэробные микроорганизм</w:t>
      </w:r>
      <w:r w:rsidR="00E02FA2">
        <w:rPr>
          <w:b w:val="0"/>
          <w:i/>
        </w:rPr>
        <w:t xml:space="preserve"> и/или</w:t>
      </w:r>
      <w:r w:rsidR="00E53430">
        <w:rPr>
          <w:b w:val="0"/>
          <w:i/>
        </w:rPr>
        <w:t xml:space="preserve"> </w:t>
      </w:r>
      <w:r w:rsidR="00F66D98" w:rsidRPr="00F66D98">
        <w:rPr>
          <w:b w:val="0"/>
          <w:i/>
        </w:rPr>
        <w:t>мочи на бактериальные патогены с применением автоматизированного посева</w:t>
      </w:r>
      <w:r w:rsidR="00E02FA2">
        <w:rPr>
          <w:b w:val="0"/>
          <w:i/>
        </w:rPr>
        <w:t>,</w:t>
      </w:r>
      <w:r w:rsidRPr="001B53A6">
        <w:rPr>
          <w:b w:val="0"/>
          <w:i/>
        </w:rPr>
        <w:t xml:space="preserve"> рентгенограф</w:t>
      </w:r>
      <w:r w:rsidR="00DB779B">
        <w:rPr>
          <w:b w:val="0"/>
          <w:i/>
        </w:rPr>
        <w:t>и</w:t>
      </w:r>
      <w:r w:rsidR="00B969EC">
        <w:rPr>
          <w:b w:val="0"/>
          <w:i/>
        </w:rPr>
        <w:t xml:space="preserve">ю легких, </w:t>
      </w:r>
      <w:r w:rsidRPr="001B53A6">
        <w:rPr>
          <w:b w:val="0"/>
          <w:i/>
        </w:rPr>
        <w:t xml:space="preserve">и начать эмпирическую антибактериальную терапию. У детей с СКБ часто бывает незначительный </w:t>
      </w:r>
      <w:proofErr w:type="spellStart"/>
      <w:r w:rsidRPr="001B53A6">
        <w:rPr>
          <w:b w:val="0"/>
          <w:i/>
        </w:rPr>
        <w:t>фибрилитет</w:t>
      </w:r>
      <w:proofErr w:type="spellEnd"/>
      <w:r w:rsidRPr="001B53A6">
        <w:rPr>
          <w:b w:val="0"/>
          <w:i/>
        </w:rPr>
        <w:t xml:space="preserve">, а риск летального исхода от </w:t>
      </w:r>
      <w:proofErr w:type="spellStart"/>
      <w:r w:rsidRPr="001B53A6">
        <w:rPr>
          <w:b w:val="0"/>
          <w:i/>
        </w:rPr>
        <w:t>недиагностированного</w:t>
      </w:r>
      <w:proofErr w:type="spellEnd"/>
      <w:r w:rsidRPr="001B53A6">
        <w:rPr>
          <w:b w:val="0"/>
          <w:i/>
        </w:rPr>
        <w:t xml:space="preserve"> </w:t>
      </w:r>
      <w:r w:rsidRPr="001B53A6">
        <w:rPr>
          <w:b w:val="0"/>
          <w:i/>
          <w:lang w:val="en-US"/>
        </w:rPr>
        <w:t>Streptococcus</w:t>
      </w:r>
      <w:r w:rsidRPr="001B53A6">
        <w:rPr>
          <w:b w:val="0"/>
          <w:i/>
        </w:rPr>
        <w:t xml:space="preserve"> </w:t>
      </w:r>
      <w:r w:rsidRPr="001B53A6">
        <w:rPr>
          <w:b w:val="0"/>
          <w:i/>
          <w:lang w:val="en-US"/>
        </w:rPr>
        <w:t>pneumonia</w:t>
      </w:r>
      <w:r w:rsidRPr="001B53A6">
        <w:rPr>
          <w:b w:val="0"/>
          <w:i/>
        </w:rPr>
        <w:t xml:space="preserve"> сепсиса колоссален</w:t>
      </w:r>
      <w:r w:rsidRPr="001B53A6">
        <w:rPr>
          <w:b w:val="0"/>
          <w:i/>
          <w:iCs/>
        </w:rPr>
        <w:t>.</w:t>
      </w:r>
    </w:p>
    <w:p w14:paraId="153AEF68" w14:textId="63DB7EBA" w:rsidR="00652E56" w:rsidRPr="00E45E44" w:rsidRDefault="00652E56" w:rsidP="00652E56">
      <w:pPr>
        <w:pStyle w:val="1"/>
        <w:divId w:val="1767193717"/>
        <w:rPr>
          <w:b/>
        </w:rPr>
      </w:pPr>
      <w:r w:rsidRPr="00EF7B9B">
        <w:rPr>
          <w:bCs/>
        </w:rPr>
        <w:t xml:space="preserve">Детям с СКБ раннего возраста, начиная с 2-месячного возраста, </w:t>
      </w:r>
      <w:r w:rsidRPr="00EF7B9B">
        <w:rPr>
          <w:b/>
        </w:rPr>
        <w:t>рекомендуется</w:t>
      </w:r>
      <w:r w:rsidRPr="00EF7B9B">
        <w:rPr>
          <w:bCs/>
        </w:rPr>
        <w:t xml:space="preserve"> </w:t>
      </w:r>
      <w:proofErr w:type="spellStart"/>
      <w:r w:rsidR="00925BDF" w:rsidRPr="00E45E44">
        <w:rPr>
          <w:bCs/>
        </w:rPr>
        <w:t>пен</w:t>
      </w:r>
      <w:r w:rsidRPr="00E45E44">
        <w:rPr>
          <w:bCs/>
        </w:rPr>
        <w:t>ицилллинопрофилактик</w:t>
      </w:r>
      <w:r w:rsidR="00925BDF" w:rsidRPr="00E45E44">
        <w:rPr>
          <w:bCs/>
        </w:rPr>
        <w:t>а</w:t>
      </w:r>
      <w:proofErr w:type="spellEnd"/>
      <w:r w:rsidRPr="00E45E44">
        <w:rPr>
          <w:bCs/>
        </w:rPr>
        <w:t xml:space="preserve"> </w:t>
      </w:r>
      <w:r w:rsidRPr="00E45E44">
        <w:rPr>
          <w:bCs/>
          <w:szCs w:val="24"/>
        </w:rPr>
        <w:fldChar w:fldCharType="begin" w:fldLock="1"/>
      </w:r>
      <w:r w:rsidR="0030011C">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Lancet","id":"ITEM-8","issue":"9757","issued":{"date-parts":[["2010","12","11"]]},"page":"2018-2031","title":"Sickle-cell disease","type":"paper-conference","volume":"376"},"uris":["http://www.mendeley.com/documents/?uuid=5c34e702-a538-397c-89cf-b536e5d5cf53"]},{"id":"ITEM-9","itemData":{"DOI":"10.1016/S0140-6736(04)17192-4","ISSN":"01406736","abstract":"With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L.","non-dropping-particle":"","parse-names":false,"suffix":""}],"container-title":"Lancet","id":"ITEM-9","issue":"9442","issued":{"date-parts":[["2004","10","9"]]},"page":"1343-1360","title":"Sickle-cell disease","type":"paper-conference","volume":"364"},"uris":["http://www.mendeley.com/documents/?uuid=487f0aac-0369-3585-9e78-9e6fbe007c62"]},{"id":"ITEM-10","itemData":{"DOI":"10.7326/0003-4819-155-5-201109060-01003","ISSN":"15393704","abstract":"This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medicine","id":"ITEM-10","issue":"5","issued":{"date-parts":[["2011","9","6"]]},"title":"In the clinic. Sickle cell disease","type":"article","volume":"155"},"uris":["http://www.mendeley.com/documents/?uuid=0eb6557a-c0b3-3b79-9e6d-07a0545ad092"]},{"id":"ITEM-11","itemData":{"DOI":"10.1002/pbc.24395","ISSN":"15455009","abstract":"Background: Since the publication of the Prophlyactic Penicillin Study II in 1995, the management of penicillin prophylaxis for children with sickle cell disease (SCD) after 5 years of age has been controversial. In this study, we sought to describe current practice patterns of pediatric hematologists related to cessation of penicillin prophylaxis for children with SCD after 5 years of age. Procedure: We performed a cross-sectional, electronic survey of pediatric hematologists with expertise in SCD to examine practices regarding penicillin prophylaxis in children with SCD after 5 years of age. We also investigated factors potentially associated with continuation of penicillin prophylaxis using the Jonckheere-Terpstra test and Fisher's exact test. Results: Of the 106 physicians surveyed from 76 centers, 84% completed the survey. Among respondents, 76% routinely recommended cessation of penicillin prophylaxis after 5 years of age. The practice of routinely continuing penicillin after 5 years of age was associated with decreased concern about antibiotic resistance in Streptococcus pneumoniae (P=0.01), with the usage of prophylactic penicillin in mild SCD genotypes (sickle hemoglobin-C disease and sickle β+ thalassemia, P=&lt;0.001), and with increasing use of other preventive evaluations (e.g., MRI for silent stroke) in childhood (P=0.05). Conclusion: Most pediatric hematologists with an SCD expertise recommend cessation of prophylactic penicillin after 5 years of age. © 2012 Wiley Periodicals, Inc.","author":[{"dropping-particle":"","family":"Mccavit","given":"Timothy L.","non-dropping-particle":"","parse-names":false,"suffix":""},{"dropping-particle":"","family":"Gilbert","given":"Megan","non-dropping-particle":"","parse-names":false,"suffix":""},{"dropping-particle":"","family":"Buchanan","given":"George R.","non-dropping-particle":"","parse-names":false,"suffix":""}],"container-title":"Pediatric Blood and Cancer","id":"ITEM-11","issue":"6","issued":{"date-parts":[["2013","6"]]},"page":"935-939","title":"Prophylactic penicillin after 5 years of age in patients with sickle cell disease: A survey of sickle cell disease experts","type":"article-journal","volume":"60"},"uris":["http://www.mendeley.com/documents/?uuid=e0bcf7a4-3079-367a-95b8-6b16f3b78b8e"]},{"id":"ITEM-12","itemData":{"DOI":"10.1002/14651858.CD003427","ISSN":"1469493X","abstract":"Background: People with sickle cell disease are particularly susceptible to infection. Infants and very young children are especially vulnerable, and the 'Co-operative Study of Sickle Cell Disease' observed an incidence rate of 10 per 100 patient years of pneumococcal septicaemia in children under the age of three. Vaccines, including customary pneumococcal vaccines, may be of limited use in this age group. Therefore, prophylactic penicillin regimens may be advisable for this population. Objectives: To assess the effects of prophylactic antibiotic regimens for preventing pneumococcal infection in children with sickle cell disease. Search strategy: We searched the Cochrane Cystic Fibrosis and Genetic Disorders Group Haemoglobinopathies Trials Register, which is comprised of references identified from comprehensive electronic database searches and handsearches of relevant journals and abstract books of conference proceedings. Date of the most recent search: October 2008. Selection criteria: All randomised or quasi-randomised controlled trials comparing prophylactic antibiotics to prevent pneumococcal infection in children with sickle cell disease with placebo, no treatment or a comparator drug. Data collection and analysis: Both authors independently extracted data and assessed trial quality. Main results: Five trials were identified by the initial search, of which three trials met the inclusion criteria. All of the included trials showed a reduced incidence of infection in children with sickle cell disease (SS or S β0Thal) receiving prophylactic penicillin. In trials which investigated initiation of penicillin on risk of pneumococcal infection, the odds ratio was 0.37 (95% CI 0.16 to 0.86), while for withdrawal the odds ratio was 0.49 (95% CI 0.09 to 2.71). Adverse drug effects were rare and minor. Rates of pneumococcal infection were found to be relatively low in children over the age of five. Authors' conclusions: Prophylactic penicillin significantly reduces risk of pneumococcal infection in children with homozygous sickle cell disease, and is associated with minimal adverse reactions. Further research may help to determine the ideal age to safely withdraw penicillin. Copyright © 2009 The Cochrane Collaboration. Published by John Wiley &amp; Sons, Ltd.","author":[{"dropping-particle":"","family":"Hirst","given":"Ceri","non-dropping-particle":"","parse-names":false,"suffix":""},{"dropping-particle":"","family":"Owusu-Ofori","given":"Shirley","non-dropping-particle":"","parse-names":false,"suffix":""}],"container-title":"Cochrane Database of Systematic Reviews","id":"ITEM-12","issue":"4","issued":{"date-parts":[["2009"]]},"title":"Prophylactic antibiotics for preventing pneumococcal infection in children with sickle cell disease","type":"article"},"uris":["http://www.mendeley.com/documents/?uuid=7a0061a4-db31-386c-862d-4b70503b2965"]},{"id":"ITEM-13","itemData":{"DOI":"10.1016/j.jpeds.2010.11.025","ISSN":"00223476","abstract":"Invasive pneumococcal disease (IPD) in children with sickle cell disease has decreased with prophylactic penicillin, pneumococcal polysaccharide vaccine, and pneumococcal protein-conjugate vaccine usage. We report 10 IPD cases since pneumococcal protein-conjugate vaccine licensure, including a recent surge of non-vaccine serotypes. IPD continues to be a serious risk in sickle cell disease. © 2011 Mosby Inc. All rights reserved.","author":[{"dropping-particle":"","family":"McCavit","given":"Timothy L.","non-dropping-particle":"","parse-names":false,"suffix":""},{"dropping-particle":"","family":"Quinn","given":"Charles T.","non-dropping-particle":"","parse-names":false,"suffix":""},{"dropping-particle":"","family":"Techasaensiri","given":"Chonnamet","non-dropping-particle":"","parse-names":false,"suffix":""},{"dropping-particle":"","family":"Rogers","given":"Zora R.","non-dropping-particle":"","parse-names":false,"suffix":""}],"container-title":"Journal of Pediatrics","id":"ITEM-13","issue":"3","issued":{"date-parts":[["2011","3"]]},"page":"505-507","title":"Increase in invasive streptococcus pneumoniae infections in children with sickle cell disease since pneumococcal conjugate vaccine licensure","type":"article-journal","volume":"158"},"uris":["http://www.mendeley.com/documents/?uuid=4de8ba74-6f22-31ce-8c4b-c678705f081f"]}],"mendeley":{"formattedCitation":"[1,2,107–109,3–5,64–68]","plainTextFormattedCitation":"[1,2,107–109,3–5,64–68]","previouslyFormattedCitation":"[1,2,107–109,3–5,64–68]"},"properties":{"noteIndex":0},"schema":"https://github.com/citation-style-language/schema/raw/master/csl-citation.json"}</w:instrText>
      </w:r>
      <w:r w:rsidRPr="00E45E44">
        <w:rPr>
          <w:bCs/>
          <w:szCs w:val="24"/>
        </w:rPr>
        <w:fldChar w:fldCharType="separate"/>
      </w:r>
      <w:r w:rsidR="00AA3AAE" w:rsidRPr="00AA3AAE">
        <w:rPr>
          <w:bCs/>
          <w:noProof/>
          <w:szCs w:val="24"/>
        </w:rPr>
        <w:t>[1,2,107–109,3–5,64–68]</w:t>
      </w:r>
      <w:r w:rsidRPr="00E45E44">
        <w:rPr>
          <w:bCs/>
          <w:szCs w:val="24"/>
        </w:rPr>
        <w:fldChar w:fldCharType="end"/>
      </w:r>
      <w:r w:rsidR="00925BDF" w:rsidRPr="00E45E44">
        <w:rPr>
          <w:bCs/>
          <w:szCs w:val="24"/>
        </w:rPr>
        <w:t>.</w:t>
      </w:r>
    </w:p>
    <w:p w14:paraId="10FF1810" w14:textId="77777777" w:rsidR="00652E56" w:rsidRPr="00E45E44" w:rsidRDefault="00652E56" w:rsidP="00652E56">
      <w:pPr>
        <w:pStyle w:val="aff1"/>
        <w:divId w:val="1767193717"/>
      </w:pPr>
      <w:r w:rsidRPr="00E45E44">
        <w:t xml:space="preserve">Уровень убедительности рекомендаций </w:t>
      </w:r>
      <w:r w:rsidRPr="00E45E44">
        <w:rPr>
          <w:lang w:val="en-US"/>
        </w:rPr>
        <w:t>C</w:t>
      </w:r>
      <w:r w:rsidRPr="00E45E44">
        <w:t xml:space="preserve"> (уровень достоверности доказательств – 5)</w:t>
      </w:r>
    </w:p>
    <w:p w14:paraId="7F10EDFF" w14:textId="77777777" w:rsidR="00652E56" w:rsidRDefault="00652E56" w:rsidP="00652E56">
      <w:pPr>
        <w:pStyle w:val="1"/>
        <w:divId w:val="1767193717"/>
        <w:rPr>
          <w:b/>
        </w:rPr>
      </w:pPr>
      <w:r>
        <w:rPr>
          <w:bCs/>
        </w:rPr>
        <w:lastRenderedPageBreak/>
        <w:t xml:space="preserve">Всем пациентам с СКБ </w:t>
      </w:r>
      <w:r w:rsidRPr="00DE1813">
        <w:rPr>
          <w:b/>
        </w:rPr>
        <w:t>рекомендуется</w:t>
      </w:r>
      <w:r>
        <w:rPr>
          <w:bCs/>
        </w:rPr>
        <w:t xml:space="preserve"> регулярная санация очагов инфекции </w:t>
      </w:r>
      <w:r w:rsidRPr="00E100D5">
        <w:rPr>
          <w:bCs/>
        </w:rPr>
        <w:t>(</w:t>
      </w:r>
      <w:r w:rsidRPr="00E100D5">
        <w:rPr>
          <w:szCs w:val="24"/>
        </w:rPr>
        <w:t>зубная полость, миндалины, аденоиды, придаточные пазухи носа, мочевыводящая система</w:t>
      </w:r>
      <w:r>
        <w:rPr>
          <w:szCs w:val="24"/>
        </w:rPr>
        <w:t xml:space="preserve">) </w:t>
      </w:r>
      <w:r w:rsidRPr="00DE1813">
        <w:rPr>
          <w:bCs/>
          <w:szCs w:val="24"/>
        </w:rPr>
        <w:fldChar w:fldCharType="begin" w:fldLock="1"/>
      </w:r>
      <w:r>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mendeley":{"formattedCitation":"[1,2]","plainTextFormattedCitation":"[1,2]","previouslyFormattedCitation":"[1,2]"},"properties":{"noteIndex":0},"schema":"https://github.com/citation-style-language/schema/raw/master/csl-citation.json"}</w:instrText>
      </w:r>
      <w:r w:rsidRPr="00DE1813">
        <w:rPr>
          <w:bCs/>
          <w:szCs w:val="24"/>
        </w:rPr>
        <w:fldChar w:fldCharType="separate"/>
      </w:r>
      <w:r w:rsidRPr="00E100D5">
        <w:rPr>
          <w:bCs/>
          <w:noProof/>
          <w:szCs w:val="24"/>
        </w:rPr>
        <w:t>[1,2]</w:t>
      </w:r>
      <w:r w:rsidRPr="00DE1813">
        <w:rPr>
          <w:bCs/>
          <w:szCs w:val="24"/>
        </w:rPr>
        <w:fldChar w:fldCharType="end"/>
      </w:r>
      <w:r>
        <w:t>.</w:t>
      </w:r>
    </w:p>
    <w:p w14:paraId="4787566F" w14:textId="77777777" w:rsidR="00652E56" w:rsidRPr="00B104EF" w:rsidRDefault="00652E56" w:rsidP="00652E56">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2E0BB179" w14:textId="77777777" w:rsidR="00652E56" w:rsidRDefault="00652E56" w:rsidP="00652E56">
      <w:pPr>
        <w:pStyle w:val="aff1"/>
        <w:ind w:left="0" w:firstLine="709"/>
        <w:divId w:val="1767193717"/>
        <w:rPr>
          <w:b w:val="0"/>
          <w:i/>
          <w:iCs/>
        </w:rPr>
      </w:pPr>
      <w:r w:rsidRPr="00EE59C2">
        <w:t>Комментарии</w:t>
      </w:r>
      <w:r w:rsidRPr="001D40F8">
        <w:t xml:space="preserve">: </w:t>
      </w:r>
      <w:r w:rsidRPr="00E100D5">
        <w:rPr>
          <w:b w:val="0"/>
          <w:i/>
        </w:rPr>
        <w:t xml:space="preserve">очаги хронической инфекции как правило провоцируют развитие тяжелых </w:t>
      </w:r>
      <w:proofErr w:type="spellStart"/>
      <w:r w:rsidRPr="00E100D5">
        <w:rPr>
          <w:b w:val="0"/>
          <w:i/>
        </w:rPr>
        <w:t>вазо-окклюзивных</w:t>
      </w:r>
      <w:proofErr w:type="spellEnd"/>
      <w:r w:rsidRPr="00E100D5">
        <w:rPr>
          <w:b w:val="0"/>
          <w:i/>
        </w:rPr>
        <w:t xml:space="preserve"> кризов, могут быть причиной сепсиса.</w:t>
      </w:r>
    </w:p>
    <w:p w14:paraId="11A43DEF" w14:textId="30CA6E21" w:rsidR="00652E56" w:rsidRPr="007D481D" w:rsidRDefault="00652E56" w:rsidP="00652E56">
      <w:pPr>
        <w:pStyle w:val="1"/>
        <w:divId w:val="1767193717"/>
        <w:rPr>
          <w:b/>
        </w:rPr>
      </w:pPr>
      <w:r w:rsidRPr="007D481D">
        <w:rPr>
          <w:bCs/>
        </w:rPr>
        <w:t xml:space="preserve">Всем пациентам с СКБ вне зависимости от возраста </w:t>
      </w:r>
      <w:r w:rsidRPr="007D481D">
        <w:rPr>
          <w:b/>
        </w:rPr>
        <w:t>рекомендуется</w:t>
      </w:r>
      <w:r w:rsidRPr="007D481D">
        <w:rPr>
          <w:bCs/>
        </w:rPr>
        <w:t xml:space="preserve"> </w:t>
      </w:r>
      <w:proofErr w:type="spellStart"/>
      <w:r w:rsidRPr="007D481D">
        <w:rPr>
          <w:rFonts w:cs="Times New Roman"/>
          <w:szCs w:val="24"/>
        </w:rPr>
        <w:t>гиперкалорийн</w:t>
      </w:r>
      <w:r w:rsidR="00A5085B" w:rsidRPr="007D481D">
        <w:rPr>
          <w:rFonts w:cs="Times New Roman"/>
          <w:szCs w:val="24"/>
        </w:rPr>
        <w:t>ая</w:t>
      </w:r>
      <w:proofErr w:type="spellEnd"/>
      <w:r w:rsidRPr="007D481D">
        <w:rPr>
          <w:rFonts w:cs="Times New Roman"/>
          <w:szCs w:val="24"/>
        </w:rPr>
        <w:t xml:space="preserve"> диет</w:t>
      </w:r>
      <w:r w:rsidR="00A5085B" w:rsidRPr="007D481D">
        <w:rPr>
          <w:rFonts w:cs="Times New Roman"/>
          <w:szCs w:val="24"/>
        </w:rPr>
        <w:t>а</w:t>
      </w:r>
      <w:r w:rsidRPr="007D481D">
        <w:rPr>
          <w:rFonts w:cs="Times New Roman"/>
          <w:szCs w:val="24"/>
        </w:rPr>
        <w:t>, что позволяет существенно улучшить темпы роста</w:t>
      </w:r>
      <w:r w:rsidRPr="007D481D">
        <w:rPr>
          <w:szCs w:val="24"/>
        </w:rPr>
        <w:t xml:space="preserve"> </w:t>
      </w:r>
      <w:r w:rsidRPr="007D481D">
        <w:rPr>
          <w:bCs/>
          <w:szCs w:val="24"/>
        </w:rPr>
        <w:fldChar w:fldCharType="begin" w:fldLock="1"/>
      </w:r>
      <w:r w:rsidR="0030011C">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Hematology","id":"ITEM-5","issue":"1","issued":{"date-parts":[["2011"]]},"page":"72-75","publisher":"Wiley-Liss Inc.","title":"ENERCA clinical recommendations for disease management and prevention of complications of sickle cell disease in children","type":"article","volume":"86"},"uris":["http://www.mendeley.com/documents/?uuid=838bc1af-531a-3cff-98e5-635cc1b3f81a"]},{"id":"ITEM-6","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(Online)","id":"ITEM-6","issued":{"date-parts":[["2014","3","10"]]},"publisher":"BMJ Publishing Group","title":"Management of sickle cell disease in the community","type":"article","volume":"348"},"uris":["http://www.mendeley.com/documents/?uuid=79ee7370-9d75-34d4-9f8e-c45c5d93819a"]},{"id":"ITEM-7","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Association","id":"ITEM-7","issue":"10","issued":{"date-parts":[["2014"]]},"page":"1033-1048","title":"Management of sickle cell disease: summary of the 2014 evidence-based report by expert panel members","type":"article-journal","volume":"312"},"uris":["http://www.mendeley.com/documents/?uuid=77c3f10c-6210-3d9e-a7ec-5b924781ab66"]},{"id":"ITEM-8","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Haematology","id":"ITEM-8","issue":"5","issued":{"date-parts":[["2003","3"]]},"page":"725-736","title":"Therapeutic challenges in childhood sickle cell disease Part 1: current and future treatment options","type":"article-journal","volume":"120"},"uris":["http://www.mendeley.com/documents/?uuid=f19eb811-b241-381e-8408-aa71c90aa0f0"]},{"id":"ITEM-9","itemData":{"DOI":"10.1542/peds.109.3.526","ISSN":"00314005","abstract":"Sickle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M.","non-dropping-particle":"","parse-names":false,"suffix":""}],"container-title":"Pediatrics","id":"ITEM-9","issue":"3","issued":{"date-parts":[["2002"]]},"page":"526-535","publisher":"American Academy of Pediatrics","title":"Health supervision for children with sickle cell disease","type":"article","volume":"109"},"uris":["http://www.mendeley.com/documents/?uuid=c2547cfa-fdae-3d0b-8a26-5ddccd53ae7b"]},{"id":"ITEM-10","itemData":{"DOI":"10.1016/j.jada.2007.02.015","ISSN":"00028223","abstract":"Dietary intake (24-hour recall) was evaluated prospectively over four annual visits in 97 children and adolescents (53 female), aged 1.5 to 18.7 years, with sickle cell disease, type SS. Macro- and micronutrient intakes were compared to Dietary Reference Intakes (DRI) and expressed as %DRI. z scores for height, weight, and body mass index were calculated to assess growth status. Both t tests and Mann-Whitney U tests were used for year 1 comparisons, and longitudinal mixed effects analysis was used for the longitudinal data. Intake of vitamins E and D, folate, calcium, and fiber as %DRI was low for children of all ages. Intake of protein, vitamin C, riboflavin, vitamin B-12, and magnesium was lower by at least 28% DRI in the oldest (aged 14 to 18 years) compared to the youngest children (aged 1 to 3 years), and intake of vitamin A, magnesium, and phosphorus was suboptimal in children older than 9 years. After adjusting for initial age and sex, intake of riboflavin, zinc, calcium, magnesium, and phosphorus declined steeply (8% to 16% DRI annually) across the 3 years. Weight and body mass index z scores also declined over time. Dietary intake was particularly poor in adolescents. Efforts are needed to ensure dietary adequacy in children with sickle cell disease, type SS and to understand the etiology of poor dietary intake. © 2007 American Dietetic Association.","author":[{"dropping-particle":"","family":"Kawchak","given":"Deborah A.","non-dropping-particle":"","parse-names":false,"suffix":""},{"dropping-particle":"","family":"Schall","given":"Joan I.","non-dropping-particle":"","parse-names":false,"suffix":""},{"dropping-particle":"","family":"Zemel","given":"Babette S.","non-dropping-particle":"","parse-names":false,"suffix":""},{"dropping-particle":"","family":"Ohene-Frempong","given":"Kwaku","non-dropping-particle":"","parse-names":false,"suffix":""},{"dropping-particle":"","family":"Stallings","given":"Virginia A.","non-dropping-particle":"","parse-names":false,"suffix":""}],"container-title":"Journal of the American Dietetic Association","id":"ITEM-10","issue":"5","issued":{"date-parts":[["2007","5"]]},"page":"843-848","title":"Adequacy of Dietary Intake Declines with Age in Children with Sickle Cell Disease","type":"article-journal","volume":"107"},"uris":["http://www.mendeley.com/documents/?uuid=b0dd1122-1219-361c-89a4-6c731658382a"]},{"id":"ITEM-11","itemData":{"DOI":"10.4137/NMI.S5048","ISSN":"1178-6388","PMID":"21537370","abstract":"Finding a widely available cure for sickle cell anemia (HbSS) still remains a challenge one hundred years after its discovery as a genetically inherited disease. However, growing interest in the nutritional problems of the disease has created a body of literature from researchers seeking nutritional alternatives as a means of decreasing morbidity and improving quality of life among HbSS patients. This review demonstrates that over the past 30 years the role of protein/energy deficiency in HbSS has been more clearly defined via direct measurements, leading to the concept of a relative shortage of nutrients for growth and development, despite apparently adequate dietary intakes. Although there is still a paucity of data supporting the efficacy of macronutrient supplementation, it is becoming clearer that recommended dietary allowances (RDAs) for the general population are insufficient for the sickle cell patient. A similar shortage is likely to be true for micronutrient deficiencies, including recent findings of vitamin D deficiency that may be associated with incomplete ossification and bone disease, which are well known complications of HbSS disease. We conclude that there is need for more effort and resources to be dedicated to research (including supplementation studies of larger sample size) aimed at establishing specific RDAs for HbSS patients, much like the specific RDAs developed for pregnancy and growth within the general population.","author":[{"dropping-particle":"","family":"Hyacinth","given":"H I","non-dropping-particle":"","parse-names":false,"suffix":""},{"dropping-particle":"","family":"Gee","given":"B E","non-dropping-particle":"","parse-names":false,"suffix":""},{"dropping-particle":"","family":"Hibbert","given":"J M","non-dropping-particle":"","parse-names":false,"suffix":""}],"container-title":"Nutrition and metabolic insights","id":"ITEM-11","issued":{"date-parts":[["2010","1","1"]]},"page":"57-67","title":"The Role of Nutrition in Sickle Cell Disease.","type":"article-journal","volume":"3"},"uris":["http://www.mendeley.com/documents/?uuid=e96378a6-a84e-3a60-a9dd-9ca5f2010d4e"]},{"id":"ITEM-12","itemData":{"DOI":"10.1002/ajh.21416","ISSN":"03618609","PMID":"19415722","abstract":"One of the hallmarks of both sickle cell disease (SCD) and thalassemia major (TM) is accelerated oxidative damage. Decreased antioxidant levels and increased oxidant stress biomarkers are found in both diseases. Although isolated vitamin deficiencies have been reported in TM and nontransfused SCD patients, a comprehensive evaluation of vitamin and trace mineral levels has never been performed in chronically transfused SCD or TM patients. As vitamins and trace minerals may be consumed as a result of chronic oxidative stress; we hypothesized that levels of these compounds would correlate with surrogates of iron overload, hemolysis, and inflammation in chronically transfused patients. Using a convenience sample of our group of chronically transfused patients we studied 43 patients with SCD (17 male, 26 female) and 24 patients with TM (13 male and 11 female). The age range for our patients varied from 1.5 to 31.4 years. Levels of vitamins A, thiamin, B6, B12, C, D, E as well as selenium, zinc, copper, and ceruloplasmin were measured. We found that 40-75% of the patients were deficient in A, C, D and selenium and 28-38% of the patients had low levels of B vitamins and folate. There was little association with iron overload, hemolysis, or inflammation. Although the precise mechanism of these deficiencies is unclear, they may contribute to the morbidity of chronically transfused hemoglobinopathy patients. © 2009 Wiley-Liss, Inc.","author":[{"dropping-particle":"","family":"Claster","given":"Susan","non-dropping-particle":"","parse-names":false,"suffix":""},{"dropping-particle":"","family":"Wood","given":"John C.","non-dropping-particle":"","parse-names":false,"suffix":""},{"dropping-particle":"","family":"Noetzli","given":"Leila","non-dropping-particle":"","parse-names":false,"suffix":""},{"dropping-particle":"","family":"Carson","given":"Susan M.","non-dropping-particle":"","parse-names":false,"suffix":""},{"dropping-particle":"","family":"Hofstra","given":"Thomas C.","non-dropping-particle":"","parse-names":false,"suffix":""},{"dropping-particle":"","family":"Khanna","given":"Rachna","non-dropping-particle":"","parse-names":false,"suffix":""},{"dropping-particle":"","family":"Coates","given":"Thomas D.","non-dropping-particle":"","parse-names":false,"suffix":""}],"container-title":"American Journal of Hematology","id":"ITEM-12","issue":"6","issued":{"date-parts":[["2009","6"]]},"page":"344-348","title":"Nutritional deficiencies in iron overloaded patients with hemoglobinopathies","type":"article-journal","volume":"84"},"uris":["http://www.mendeley.com/documents/?uuid=2c4df882-2139-36ef-8fd7-ed1801ff6e14"]}],"mendeley":{"formattedCitation":"[1,2,7,8,64–68,110–112]","plainTextFormattedCitation":"[1,2,7,8,64–68,110–112]","previouslyFormattedCitation":"[1,2,111,112,7,8,64–68,110]"},"properties":{"noteIndex":0},"schema":"https://github.com/citation-style-language/schema/raw/master/csl-citation.json"}</w:instrText>
      </w:r>
      <w:r w:rsidRPr="007D481D">
        <w:rPr>
          <w:bCs/>
          <w:szCs w:val="24"/>
        </w:rPr>
        <w:fldChar w:fldCharType="separate"/>
      </w:r>
      <w:r w:rsidR="0030011C" w:rsidRPr="0030011C">
        <w:rPr>
          <w:bCs/>
          <w:noProof/>
          <w:szCs w:val="24"/>
        </w:rPr>
        <w:t>[1,2,7,8,64–68,110–112]</w:t>
      </w:r>
      <w:r w:rsidRPr="007D481D">
        <w:rPr>
          <w:bCs/>
          <w:szCs w:val="24"/>
        </w:rPr>
        <w:fldChar w:fldCharType="end"/>
      </w:r>
      <w:r w:rsidRPr="007D481D">
        <w:t>.</w:t>
      </w:r>
    </w:p>
    <w:p w14:paraId="64E8BE88" w14:textId="77777777" w:rsidR="00652E56" w:rsidRPr="007D481D" w:rsidRDefault="00652E56" w:rsidP="00652E56">
      <w:pPr>
        <w:pStyle w:val="aff1"/>
        <w:divId w:val="1767193717"/>
      </w:pPr>
      <w:r w:rsidRPr="007D481D">
        <w:t xml:space="preserve">Уровень убедительности рекомендаций </w:t>
      </w:r>
      <w:r w:rsidRPr="007D481D">
        <w:rPr>
          <w:lang w:val="en-US"/>
        </w:rPr>
        <w:t>C</w:t>
      </w:r>
      <w:r w:rsidRPr="007D481D">
        <w:t xml:space="preserve"> (уровень достоверности доказательств – 5)</w:t>
      </w:r>
    </w:p>
    <w:p w14:paraId="4FE256E6" w14:textId="2132CB4C" w:rsidR="00652E56" w:rsidRDefault="00652E56" w:rsidP="00652E56">
      <w:pPr>
        <w:pStyle w:val="aff1"/>
        <w:ind w:left="0" w:firstLine="709"/>
        <w:divId w:val="1767193717"/>
        <w:rPr>
          <w:b w:val="0"/>
          <w:i/>
        </w:rPr>
      </w:pPr>
      <w:r w:rsidRPr="007D481D">
        <w:t xml:space="preserve">Комментарии: </w:t>
      </w:r>
      <w:r w:rsidRPr="007D481D">
        <w:rPr>
          <w:b w:val="0"/>
          <w:i/>
        </w:rPr>
        <w:t xml:space="preserve">у пациентов с СКБ, особенно детей, отмечается задержка роста, низкий </w:t>
      </w:r>
      <w:proofErr w:type="spellStart"/>
      <w:r w:rsidRPr="007D481D">
        <w:rPr>
          <w:b w:val="0"/>
          <w:i/>
        </w:rPr>
        <w:t>нутритивный</w:t>
      </w:r>
      <w:proofErr w:type="spellEnd"/>
      <w:r w:rsidRPr="007D481D">
        <w:rPr>
          <w:b w:val="0"/>
          <w:i/>
        </w:rPr>
        <w:t xml:space="preserve"> статус, задержка скелетного и полового созревания. Задержка роста становиться заметной начиная с 6 месячного возраста. Считается, что это связано с ускорением метаболизма при СКБ, снижением аппетита (иногда до анорексии) при болевых кризах, снижении абсорбции питательных веществ в ЖКТ. Многочисленные исследования пациентов СКБ показали снижение содержания жировой ткани в подростковом возрасте, снижение содержания </w:t>
      </w:r>
      <w:proofErr w:type="spellStart"/>
      <w:r w:rsidRPr="007D481D">
        <w:rPr>
          <w:b w:val="0"/>
          <w:i/>
        </w:rPr>
        <w:t>нежировых</w:t>
      </w:r>
      <w:proofErr w:type="spellEnd"/>
      <w:r w:rsidRPr="007D481D">
        <w:rPr>
          <w:b w:val="0"/>
          <w:i/>
        </w:rPr>
        <w:t xml:space="preserve"> компонентов в структуре тела у всех пациентов вне зависимости от возраста, при этом существенно снижена мышечная масса и белковые запасы организма </w:t>
      </w:r>
      <w:r w:rsidRPr="007D481D">
        <w:rPr>
          <w:b w:val="0"/>
          <w:bCs/>
        </w:rPr>
        <w:fldChar w:fldCharType="begin" w:fldLock="1"/>
      </w:r>
      <w:r w:rsidR="0030011C">
        <w:rPr>
          <w:b w:val="0"/>
          <w:b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Hematology","id":"ITEM-5","issue":"1","issued":{"date-parts":[["2011"]]},"page":"72-75","publisher":"Wiley-Liss Inc.","title":"ENERCA clinical recommendations for disease management and prevention of complications of sickle cell disease in children","type":"article","volume":"86"},"uris":["http://www.mendeley.com/documents/?uuid=838bc1af-531a-3cff-98e5-635cc1b3f81a"]},{"id":"ITEM-6","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(Online)","id":"ITEM-6","issued":{"date-parts":[["2014","3","10"]]},"publisher":"BMJ Publishing Group","title":"Management of sickle cell disease in the community","type":"article","volume":"348"},"uris":["http://www.mendeley.com/documents/?uuid=79ee7370-9d75-34d4-9f8e-c45c5d93819a"]},{"id":"ITEM-7","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Association","id":"ITEM-7","issue":"10","issued":{"date-parts":[["2014"]]},"page":"1033-1048","title":"Management of sickle cell disease: summary of the 2014 evidence-based report by expert panel members","type":"article-journal","volume":"312"},"uris":["http://www.mendeley.com/documents/?uuid=77c3f10c-6210-3d9e-a7ec-5b924781ab66"]},{"id":"ITEM-8","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Haematology","id":"ITEM-8","issue":"5","issued":{"date-parts":[["2003","3"]]},"page":"725-736","title":"Therapeutic challenges in childhood sickle cell disease Part 1: current and future treatment options","type":"article-journal","volume":"120"},"uris":["http://www.mendeley.com/documents/?uuid=f19eb811-b241-381e-8408-aa71c90aa0f0"]},{"id":"ITEM-9","itemData":{"DOI":"10.1542/peds.109.3.526","ISSN":"00314005","abstract":"Sickle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M.","non-dropping-particle":"","parse-names":false,"suffix":""}],"container-title":"Pediatrics","id":"ITEM-9","issue":"3","issued":{"date-parts":[["2002"]]},"page":"526-535","publisher":"American Academy of Pediatrics","title":"Health supervision for children with sickle cell disease","type":"article","volume":"109"},"uris":["http://www.mendeley.com/documents/?uuid=c2547cfa-fdae-3d0b-8a26-5ddccd53ae7b"]},{"id":"ITEM-10","itemData":{"DOI":"10.1016/j.jada.2007.02.015","ISSN":"00028223","abstract":"Dietary intake (24-hour recall) was evaluated prospectively over four annual visits in 97 children and adolescents (53 female), aged 1.5 to 18.7 years, with sickle cell disease, type SS. Macro- and micronutrient intakes were compared to Dietary Reference Intakes (DRI) and expressed as %DRI. z scores for height, weight, and body mass index were calculated to assess growth status. Both t tests and Mann-Whitney U tests were used for year 1 comparisons, and longitudinal mixed effects analysis was used for the longitudinal data. Intake of vitamins E and D, folate, calcium, and fiber as %DRI was low for children of all ages. Intake of protein, vitamin C, riboflavin, vitamin B-12, and magnesium was lower by at least 28% DRI in the oldest (aged 14 to 18 years) compared to the youngest children (aged 1 to 3 years), and intake of vitamin A, magnesium, and phosphorus was suboptimal in children older than 9 years. After adjusting for initial age and sex, intake of riboflavin, zinc, calcium, magnesium, and phosphorus declined steeply (8% to 16% DRI annually) across the 3 years. Weight and body mass index z scores also declined over time. Dietary intake was particularly poor in adolescents. Efforts are needed to ensure dietary adequacy in children with sickle cell disease, type SS and to understand the etiology of poor dietary intake. © 2007 American Dietetic Association.","author":[{"dropping-particle":"","family":"Kawchak","given":"Deborah A.","non-dropping-particle":"","parse-names":false,"suffix":""},{"dropping-particle":"","family":"Schall","given":"Joan I.","non-dropping-particle":"","parse-names":false,"suffix":""},{"dropping-particle":"","family":"Zemel","given":"Babette S.","non-dropping-particle":"","parse-names":false,"suffix":""},{"dropping-particle":"","family":"Ohene-Frempong","given":"Kwaku","non-dropping-particle":"","parse-names":false,"suffix":""},{"dropping-particle":"","family":"Stallings","given":"Virginia A.","non-dropping-particle":"","parse-names":false,"suffix":""}],"container-title":"Journal of the American Dietetic Association","id":"ITEM-10","issue":"5","issued":{"date-parts":[["2007","5"]]},"page":"843-848","title":"Adequacy of Dietary Intake Declines with Age in Children with Sickle Cell Disease","type":"article-journal","volume":"107"},"uris":["http://www.mendeley.com/documents/?uuid=b0dd1122-1219-361c-89a4-6c731658382a"]},{"id":"ITEM-11","itemData":{"DOI":"10.4137/NMI.S5048","ISSN":"1178-6388","PMID":"21537370","abstract":"Finding a widely available cure for sickle cell anemia (HbSS) still remains a challenge one hundred years after its discovery as a genetically inherited disease. However, growing interest in the nutritional problems of the disease has created a body of literature from researchers seeking nutritional alternatives as a means of decreasing morbidity and improving quality of life among HbSS patients. This review demonstrates that over the past 30 years the role of protein/energy deficiency in HbSS has been more clearly defined via direct measurements, leading to the concept of a relative shortage of nutrients for growth and development, despite apparently adequate dietary intakes. Although there is still a paucity of data supporting the efficacy of macronutrient supplementation, it is becoming clearer that recommended dietary allowances (RDAs) for the general population are insufficient for the sickle cell patient. A similar shortage is likely to be true for micronutrient deficiencies, including recent findings of vitamin D deficiency that may be associated with incomplete ossification and bone disease, which are well known complications of HbSS disease. We conclude that there is need for more effort and resources to be dedicated to research (including supplementation studies of larger sample size) aimed at establishing specific RDAs for HbSS patients, much like the specific RDAs developed for pregnancy and growth within the general population.","author":[{"dropping-particle":"","family":"Hyacinth","given":"H I","non-dropping-particle":"","parse-names":false,"suffix":""},{"dropping-particle":"","family":"Gee","given":"B E","non-dropping-particle":"","parse-names":false,"suffix":""},{"dropping-particle":"","family":"Hibbert","given":"J M","non-dropping-particle":"","parse-names":false,"suffix":""}],"container-title":"Nutrition and metabolic insights","id":"ITEM-11","issued":{"date-parts":[["2010","1","1"]]},"page":"57-67","title":"The Role of Nutrition in Sickle Cell Disease.","type":"article-journal","volume":"3"},"uris":["http://www.mendeley.com/documents/?uuid=e96378a6-a84e-3a60-a9dd-9ca5f2010d4e"]},{"id":"ITEM-12","itemData":{"DOI":"10.1002/ajh.21416","ISSN":"03618609","PMID":"19415722","abstract":"One of the hallmarks of both sickle cell disease (SCD) and thalassemia major (TM) is accelerated oxidative damage. Decreased antioxidant levels and increased oxidant stress biomarkers are found in both diseases. Although isolated vitamin deficiencies have been reported in TM and nontransfused SCD patients, a comprehensive evaluation of vitamin and trace mineral levels has never been performed in chronically transfused SCD or TM patients. As vitamins and trace minerals may be consumed as a result of chronic oxidative stress; we hypothesized that levels of these compounds would correlate with surrogates of iron overload, hemolysis, and inflammation in chronically transfused patients. Using a convenience sample of our group of chronically transfused patients we studied 43 patients with SCD (17 male, 26 female) and 24 patients with TM (13 male and 11 female). The age range for our patients varied from 1.5 to 31.4 years. Levels of vitamins A, thiamin, B6, B12, C, D, E as well as selenium, zinc, copper, and ceruloplasmin were measured. We found that 40-75% of the patients were deficient in A, C, D and selenium and 28-38% of the patients had low levels of B vitamins and folate. There was little association with iron overload, hemolysis, or inflammation. Although the precise mechanism of these deficiencies is unclear, they may contribute to the morbidity of chronically transfused hemoglobinopathy patients. © 2009 Wiley-Liss, Inc.","author":[{"dropping-particle":"","family":"Claster","given":"Susan","non-dropping-particle":"","parse-names":false,"suffix":""},{"dropping-particle":"","family":"Wood","given":"John C.","non-dropping-particle":"","parse-names":false,"suffix":""},{"dropping-particle":"","family":"Noetzli","given":"Leila","non-dropping-particle":"","parse-names":false,"suffix":""},{"dropping-particle":"","family":"Carson","given":"Susan M.","non-dropping-particle":"","parse-names":false,"suffix":""},{"dropping-particle":"","family":"Hofstra","given":"Thomas C.","non-dropping-particle":"","parse-names":false,"suffix":""},{"dropping-particle":"","family":"Khanna","given":"Rachna","non-dropping-particle":"","parse-names":false,"suffix":""},{"dropping-particle":"","family":"Coates","given":"Thomas D.","non-dropping-particle":"","parse-names":false,"suffix":""}],"container-title":"American Journal of Hematology","id":"ITEM-12","issue":"6","issued":{"date-parts":[["2009","6"]]},"page":"344-348","title":"Nutritional deficiencies in iron overloaded patients with hemoglobinopathies","type":"article-journal","volume":"84"},"uris":["http://www.mendeley.com/documents/?uuid=2c4df882-2139-36ef-8fd7-ed1801ff6e14"]}],"mendeley":{"formattedCitation":"[1,2,7,8,64–68,110–112]","plainTextFormattedCitation":"[1,2,7,8,64–68,110–112]","previouslyFormattedCitation":"[1,2,111,112,7,8,64–68,110]"},"properties":{"noteIndex":0},"schema":"https://github.com/citation-style-language/schema/raw/master/csl-citation.json"}</w:instrText>
      </w:r>
      <w:r w:rsidRPr="007D481D">
        <w:rPr>
          <w:b w:val="0"/>
          <w:bCs/>
        </w:rPr>
        <w:fldChar w:fldCharType="separate"/>
      </w:r>
      <w:r w:rsidR="0030011C" w:rsidRPr="0030011C">
        <w:rPr>
          <w:b w:val="0"/>
          <w:bCs/>
          <w:noProof/>
        </w:rPr>
        <w:t>[1,2,7,8,64–68,110–112]</w:t>
      </w:r>
      <w:r w:rsidRPr="007D481D">
        <w:rPr>
          <w:b w:val="0"/>
          <w:bCs/>
        </w:rPr>
        <w:fldChar w:fldCharType="end"/>
      </w:r>
      <w:r w:rsidRPr="007D481D">
        <w:rPr>
          <w:b w:val="0"/>
          <w:i/>
        </w:rPr>
        <w:t>.</w:t>
      </w:r>
    </w:p>
    <w:p w14:paraId="0E20AC68" w14:textId="6CE3BC97" w:rsidR="00B73260" w:rsidRPr="00BB3570" w:rsidRDefault="00A5085B" w:rsidP="00B73260">
      <w:pPr>
        <w:pStyle w:val="1"/>
        <w:divId w:val="1767193717"/>
        <w:rPr>
          <w:b/>
        </w:rPr>
      </w:pPr>
      <w:r>
        <w:rPr>
          <w:bCs/>
        </w:rPr>
        <w:t>П</w:t>
      </w:r>
      <w:r w:rsidR="00B73260">
        <w:rPr>
          <w:bCs/>
        </w:rPr>
        <w:t>ациентам с СКБ</w:t>
      </w:r>
      <w:r w:rsidR="002918DA" w:rsidRPr="002918DA">
        <w:rPr>
          <w:bCs/>
        </w:rPr>
        <w:t xml:space="preserve"> </w:t>
      </w:r>
      <w:r w:rsidR="002918DA">
        <w:rPr>
          <w:bCs/>
        </w:rPr>
        <w:t xml:space="preserve">с повышением концентрации </w:t>
      </w:r>
      <w:proofErr w:type="spellStart"/>
      <w:r w:rsidR="002918DA">
        <w:rPr>
          <w:bCs/>
        </w:rPr>
        <w:t>гомоцистеина</w:t>
      </w:r>
      <w:proofErr w:type="spellEnd"/>
      <w:r w:rsidR="002918DA">
        <w:rPr>
          <w:bCs/>
        </w:rPr>
        <w:t xml:space="preserve"> в крови</w:t>
      </w:r>
      <w:r w:rsidR="00B73260" w:rsidRPr="009D5B69">
        <w:rPr>
          <w:bCs/>
        </w:rPr>
        <w:t xml:space="preserve"> </w:t>
      </w:r>
      <w:r w:rsidR="00B73260" w:rsidRPr="00DE1813">
        <w:rPr>
          <w:b/>
        </w:rPr>
        <w:t>рекомендуется</w:t>
      </w:r>
      <w:r w:rsidR="00B73260">
        <w:rPr>
          <w:bCs/>
        </w:rPr>
        <w:t xml:space="preserve"> </w:t>
      </w:r>
      <w:r w:rsidR="002918DA">
        <w:rPr>
          <w:rFonts w:cs="Times New Roman"/>
          <w:szCs w:val="24"/>
        </w:rPr>
        <w:t>назначение</w:t>
      </w:r>
      <w:r w:rsidR="000F282F">
        <w:rPr>
          <w:rFonts w:cs="Times New Roman"/>
          <w:szCs w:val="24"/>
        </w:rPr>
        <w:t xml:space="preserve"> препаратов гру</w:t>
      </w:r>
      <w:r w:rsidR="002D0D5B">
        <w:rPr>
          <w:rFonts w:cs="Times New Roman"/>
          <w:szCs w:val="24"/>
        </w:rPr>
        <w:t>ппы «фолиевая кислота и ее производные» (В03ВВ по АТХ классификации)</w:t>
      </w:r>
      <w:r w:rsidR="002918DA">
        <w:rPr>
          <w:rFonts w:cs="Times New Roman"/>
          <w:szCs w:val="24"/>
        </w:rPr>
        <w:t xml:space="preserve"> для коррекции их концентрации</w:t>
      </w:r>
      <w:r w:rsidR="00B73260">
        <w:rPr>
          <w:szCs w:val="24"/>
        </w:rPr>
        <w:t xml:space="preserve"> </w:t>
      </w:r>
      <w:r w:rsidR="00B73260" w:rsidRPr="00BB3570">
        <w:rPr>
          <w:bCs/>
          <w:szCs w:val="24"/>
        </w:rPr>
        <w:fldChar w:fldCharType="begin" w:fldLock="1"/>
      </w:r>
      <w:r w:rsidR="00EE6064">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Disease","type":"book"},"uris":["http://www.mendeley.com/documents/?uuid=d6537ccb-d018-3dac-a001-bd6cf417364c"]},{"id":"ITEM-3","itemData":{"DOI":"10.1002/(sici)1096-8652(199811)59:3&lt;192::aid-ajh3&gt;3.0.co;2-8","ISSN":"0361-8609","PMID":"9798656","abstract":"We investigated whether pediatric patients with sickle cell disease (SCD) (9 +/- 4 years; 27 homozygous SCD [HbSS]; 19 sickle-C disease [HbSC]) have different folate status compared with age-, sex-, and race-matched normal hemoglobin (HbAA) controls (n = 20), and whether their folate status can be improved by folate supplementation. The patients were supplemented with vitamins B6 and B12 during one week and with folate during the following week. Circulating folate, homocysteine, vitamin B6 and vitamin B12 levels were measured at baseline (patients and controls), after one week and after two weeks (patients). The patients had similar folate, vitamin B6, and vitamin B12, but higher homocysteine levels compared with HbAA controls (12.7 +/- 4.5 vs. 10.9 +/- 3.5 micromol/l; P = 0.04). Vitamin B6 and B12 supplementation did not change their homocysteine levels, but folate supplementation caused a 53% reduction (to 5.7 +/- 1.6). We conclude that patients with SCD have adequate vitamin B6 and B12 status, but suboptimal folate status, leading to elevated plasma homocysteine levels. They may therefore benefit from folate supplementation to reduce their high risk for endothelial damage.","author":[{"dropping-particle":"","family":"Dijs","given":"F P","non-dropping-particle":"van der","parse-names":false,"suffix":""},{"dropping-particle":"","family":"Schnog","given":"J J","non-dropping-particle":"","parse-names":false,"suffix":""},{"dropping-particle":"","family":"Brouwer","given":"D A","non-dropping-particle":"","parse-names":false,"suffix":""},{"dropping-particle":"","family":"Velvis","given":"H J","non-dropping-particle":"","parse-names":false,"suffix":""},{"dropping-particle":"","family":"Berg","given":"G A","non-dropping-particle":"van den","parse-names":false,"suffix":""},{"dropping-particle":"","family":"Bakker","given":"A J","non-dropping-particle":"","parse-names":false,"suffix":""},{"dropping-particle":"","family":"Duits","given":"A J","non-dropping-particle":"","parse-names":false,"suffix":""},{"dropping-particle":"","family":"Muskiet","given":"F D","non-dropping-particle":"","parse-names":false,"suffix":""},{"dropping-particle":"","family":"Muskiet","given":"F A","non-dropping-particle":"","parse-names":false,"suffix":""}],"container-title":"American journal of hematology","id":"ITEM-3","issue":"3","issued":{"date-parts":[["1998","11"]]},"page":"192-8","title":"Elevated homocysteine levels indicate suboptimal folate status in pediatric sickle cell patients.","type":"article-journal","volume":"59"},"uris":["http://www.mendeley.com/documents/?uuid=6ce39040-1882-332a-ab04-c524465f87db"]},{"id":"ITEM-4","itemData":{"DOI":"10.1097/00043426-200103000-00009","ISSN":"01928562","abstract":"Purpose To determine red blood cell (RBC) folate and serum vitamin B12 levels in children with sickle cell disease, SS-type, and to evaluate the associations of these nutrient levels with growth and hematologic parameters. Patients and Methods Subjects enrolled in this prospective, cross-sectional study were recruited from one tertiary care setting. Complete blood counts, measurement of red blood cell (RBC) folate and serum vitamin B12, anthropometric measures (height, weight, skinfold measurements), pubertal status, and 24-hour dietary recalls were obtained from 70 patients ages 1 to 19 years. Results Low RBC folate levels were found in 15% of the children. Fifty-seven percent of the sample had inadequate dietary folate intake. Three percent of the children had low serum vitamin B12 levels. All children and adolescents sampled had adequate dietary intake of vitamin B12. Both RBC folate (P = 0.01) and serum vitamin B12 levels (P &lt; 0.01) decreased with increasing age. Conclusions More than half of the subjects had inadequate intake of folate from food, and despite daily folate supplementation, 15% had low RBC folate levels. Low serum vitamin B12 levels were rare, and dietary vitamin B12 intake was adequate. Additional research is needed to explore the effects of improved folate status, the need for folate supplementation, and the relationship of folate, vitamin B12, and homocysteine levels and the risk for vascular damage and stroke in children with sickle cell disease. © 2001 Lippincott Williams &amp; Wilkins, Inc.","author":[{"dropping-particle":"","family":"Kennedy","given":"Tay S.","non-dropping-particle":"","parse-names":false,"suffix":""},{"dropping-particle":"","family":"Fung","given":"Ellen B.","non-dropping-particle":"","parse-names":false,"suffix":""},{"dropping-particle":"","family":"Kawchak","given":"Deborah A.","non-dropping-particle":"","parse-names":false,"suffix":""},{"dropping-particle":"","family":"Zemel","given":"Babette S.","non-dropping-particle":"","parse-names":false,"suffix":""},{"dropping-particle":"","family":"Ohene-Frempong","given":"Kwaku","non-dropping-particle":"","parse-names":false,"suffix":""},{"dropping-particle":"","family":"Stallings","given":"Virginia A.","non-dropping-particle":"","parse-names":false,"suffix":""}],"container-title":"American Journal of Pediatric Hematology/Oncology","id":"ITEM-4","issue":"3","issued":{"date-parts":[["2001"]]},"page":"165-169","title":"Red blood cell folate and serum vitamin B12 status in children with sickle cell disease","type":"article-journal","volume":"23"},"uris":["http://www.mendeley.com/documents/?uuid=0ec2d5ac-854e-37e0-98d7-f3590b206718"]},{"id":"ITEM-5","itemData":{"DOI":"10.1002/14651858.CD011130.PUB3","ISSN":"1469-493X","PMID":"29546732","abstract":"Background: Sickle cell disease (SCD) is a group of disorders that affects haemoglobin, which causes distorted sickle- or crescent-shaped red blood cells. It is characterized by anaemia, increased susceptibility to infections and episodes of pain. The disease is acquired by inheriting abnormal genes from both parents, the combination giving rise to different forms of the disease. Due to increased erythropoiesis in people with SCD, it is hypothesized that they are at an increased risk for folate deficiency. For this reason, children and adults with SCD, particularly those with sickle cell anaemia, commonly take 1 mg of folic acid orally every day on the premise that this will replace depleted folate stores and reduce the symptoms of anaemia. It is thus important to evaluate the role of folate supplementation in treating SCD. Objectives: To analyse the efficacy and possible adverse effects of folate supplementation (folate occurring naturally in foods, provided as fortified foods or additional supplements such as tablets) in people with SCD. Search methods: We searched the Cochrane Cystic Fibrosis and Genetic Disorders Group's Haemoglobinopathies Trials Register comprising references identified from comprehensive electronic database searches and handsearches of relevant journals and abstract books of conference proceedings. We also conducted additional searches in both electronic databases and clinical trial registries. Date of last search of the Cochrane Cystic Fibrosis and Genetic Disorders Group's Haemoglobinopathies Trials Register: 17 November 2017. Selection criteria: Randomised, placebo-controlled trials of folate supplementation for SCD. Data collection and analysis: Four review authors assessed We used the standard Cochrane-defined methodological procedures. Four review authors independently assessed the eligibility and risk of bias of the included trials and extracted and analysed the data included in the review. The quality of the evidence was assessed using GRADE. Main results: One trial, undertaken in 1983, was eligible for inclusion in the review. This was a double-blind placebo-controlled quasi-randomised triaI of supplementation of folic acid in people with SCD. A total of 117 children with homozygous sickle cell (SS) disease aged six months to four years of age participated over a one-year period (analysis was restricted to 115 children). Serum folate measures, obtained after trial entry at six and 12 months, were available in 80 of 115 (…","author":[{"dropping-particle":"","family":"Dixit","given":"R.","non-dropping-particle":"","parse-names":false,"suffix":""},{"dropping-particle":"","family":"Nettem","given":"S.","non-dropping-particle":"","parse-names":false,"suffix":""},{"dropping-particle":"","family":"Madan","given":"S.S.","non-dropping-particle":"","parse-names":false,"suffix":""},{"dropping-particle":"","family":"Soe","given":"H.H.K.","non-dropping-particle":"","parse-names":false,"suffix":""},{"dropping-particle":"","family":"Abas","given":"A.B.","non-dropping-particle":"","parse-names":false,"suffix":""},{"dropping-particle":"","family":"Vance","given":"L.D.","non-dropping-particle":"","parse-names":false,"suffix":""},{"dropping-particle":"","family":"Stover","given":"P.J.","non-dropping-particle":"","parse-names":false,"suffix":""}],"container-title":"The Cochrane database of systematic reviews","id":"ITEM-5","issue":"3","issued":{"date-parts":[["2018","3","16"]]},"publisher":"Cochrane Database Syst Rev","title":"Folate supplementation in people with sickle cell disease","type":"article-journal","volume":"3"},"uris":["http://www.mendeley.com/documents/?uuid=73bba297-1b81-3681-9a8d-48369b73bf52"]}],"mendeley":{"formattedCitation":"[1,2,113–115]","plainTextFormattedCitation":"[1,2,113–115]","previouslyFormattedCitation":"[1,2,113–115]"},"properties":{"noteIndex":0},"schema":"https://github.com/citation-style-language/schema/raw/master/csl-citation.json"}</w:instrText>
      </w:r>
      <w:r w:rsidR="00B73260" w:rsidRPr="00BB3570">
        <w:rPr>
          <w:bCs/>
          <w:szCs w:val="24"/>
        </w:rPr>
        <w:fldChar w:fldCharType="separate"/>
      </w:r>
      <w:r w:rsidR="0094404E" w:rsidRPr="0094404E">
        <w:rPr>
          <w:bCs/>
          <w:noProof/>
          <w:szCs w:val="24"/>
        </w:rPr>
        <w:t>[1,2,113–115]</w:t>
      </w:r>
      <w:r w:rsidR="00B73260" w:rsidRPr="00BB3570">
        <w:rPr>
          <w:bCs/>
          <w:szCs w:val="24"/>
        </w:rPr>
        <w:fldChar w:fldCharType="end"/>
      </w:r>
      <w:r w:rsidR="00B73260" w:rsidRPr="00BB3570">
        <w:t>.</w:t>
      </w:r>
    </w:p>
    <w:p w14:paraId="1682CDA7" w14:textId="6CC8B56A" w:rsidR="00B73260" w:rsidRPr="00BB3570" w:rsidRDefault="00B73260" w:rsidP="00B73260">
      <w:pPr>
        <w:pStyle w:val="aff1"/>
        <w:divId w:val="1767193717"/>
      </w:pPr>
      <w:r w:rsidRPr="00BB3570">
        <w:t xml:space="preserve">Уровень убедительности рекомендаций </w:t>
      </w:r>
      <w:r w:rsidRPr="00BB3570">
        <w:rPr>
          <w:lang w:val="en-US"/>
        </w:rPr>
        <w:t>C</w:t>
      </w:r>
      <w:r w:rsidRPr="00BB3570">
        <w:t xml:space="preserve"> (уровень достоверности доказательств – </w:t>
      </w:r>
      <w:r w:rsidR="0028158E" w:rsidRPr="009D692F">
        <w:t>5</w:t>
      </w:r>
      <w:r w:rsidRPr="00BB3570">
        <w:t>)</w:t>
      </w:r>
    </w:p>
    <w:p w14:paraId="4BAFACCA" w14:textId="34E9223C" w:rsidR="002918DA" w:rsidRPr="00BB3570" w:rsidRDefault="002918DA" w:rsidP="002918DA">
      <w:pPr>
        <w:pStyle w:val="1"/>
        <w:divId w:val="1767193717"/>
        <w:rPr>
          <w:b/>
        </w:rPr>
      </w:pPr>
      <w:r w:rsidRPr="00BB3570">
        <w:rPr>
          <w:bCs/>
        </w:rPr>
        <w:t xml:space="preserve">Всем пациентам с СКБ </w:t>
      </w:r>
      <w:r w:rsidRPr="00BB3570">
        <w:rPr>
          <w:b/>
        </w:rPr>
        <w:t>рекомендуется</w:t>
      </w:r>
      <w:r w:rsidRPr="00BB3570">
        <w:rPr>
          <w:bCs/>
        </w:rPr>
        <w:t xml:space="preserve"> </w:t>
      </w:r>
      <w:r w:rsidR="00A5085B" w:rsidRPr="00BB3570">
        <w:rPr>
          <w:bCs/>
        </w:rPr>
        <w:t xml:space="preserve">профилактика дефицита витамина Д: </w:t>
      </w:r>
      <w:r w:rsidR="00A5085B" w:rsidRPr="00BB3570">
        <w:rPr>
          <w:rFonts w:cs="Times New Roman"/>
          <w:szCs w:val="24"/>
        </w:rPr>
        <w:t>дотация</w:t>
      </w:r>
      <w:r w:rsidR="00D02E2F">
        <w:rPr>
          <w:rFonts w:cs="Times New Roman"/>
          <w:szCs w:val="24"/>
        </w:rPr>
        <w:t xml:space="preserve"> </w:t>
      </w:r>
      <w:proofErr w:type="spellStart"/>
      <w:r w:rsidR="00D02E2F">
        <w:rPr>
          <w:rFonts w:cs="Times New Roman"/>
          <w:szCs w:val="24"/>
        </w:rPr>
        <w:t>колекальциферола</w:t>
      </w:r>
      <w:proofErr w:type="spellEnd"/>
      <w:r w:rsidR="00D02E2F">
        <w:rPr>
          <w:rFonts w:cs="Times New Roman"/>
          <w:szCs w:val="24"/>
        </w:rPr>
        <w:t xml:space="preserve">**, </w:t>
      </w:r>
      <w:r w:rsidR="00A5085B" w:rsidRPr="00BB3570">
        <w:rPr>
          <w:rFonts w:cs="Times New Roman"/>
          <w:szCs w:val="24"/>
        </w:rPr>
        <w:t>достаточное пребывание пациента на солнце и адекватное содержание кальция в рационе питания</w:t>
      </w:r>
      <w:r w:rsidR="00004F90" w:rsidRPr="00BB3570">
        <w:rPr>
          <w:bCs/>
          <w:szCs w:val="24"/>
        </w:rPr>
        <w:t xml:space="preserve"> </w:t>
      </w:r>
      <w:r w:rsidR="00004F90" w:rsidRPr="00BB3570">
        <w:rPr>
          <w:bCs/>
          <w:szCs w:val="24"/>
          <w:lang w:val="en-US"/>
        </w:rPr>
        <w:fldChar w:fldCharType="begin" w:fldLock="1"/>
      </w:r>
      <w:r w:rsidR="00EE6064">
        <w:rPr>
          <w:bCs/>
          <w:szCs w:val="24"/>
          <w:lang w:val="en-US"/>
        </w:rPr>
        <w:instrText>ADDIN</w:instrText>
      </w:r>
      <w:r w:rsidR="00EE6064" w:rsidRPr="009D692F">
        <w:rPr>
          <w:bCs/>
          <w:szCs w:val="24"/>
        </w:rPr>
        <w:instrText xml:space="preserve"> </w:instrText>
      </w:r>
      <w:r w:rsidR="00EE6064">
        <w:rPr>
          <w:bCs/>
          <w:szCs w:val="24"/>
          <w:lang w:val="en-US"/>
        </w:rPr>
        <w:instrText>CSL</w:instrText>
      </w:r>
      <w:r w:rsidR="00EE6064" w:rsidRPr="009D692F">
        <w:rPr>
          <w:bCs/>
          <w:szCs w:val="24"/>
        </w:rPr>
        <w:instrText>_</w:instrText>
      </w:r>
      <w:r w:rsidR="00EE6064">
        <w:rPr>
          <w:bCs/>
          <w:szCs w:val="24"/>
          <w:lang w:val="en-US"/>
        </w:rPr>
        <w:instrText>CITATION</w:instrText>
      </w:r>
      <w:r w:rsidR="00EE6064" w:rsidRPr="009D692F">
        <w:rPr>
          <w:bCs/>
          <w:szCs w:val="24"/>
        </w:rPr>
        <w:instrText xml:space="preserve"> {"</w:instrText>
      </w:r>
      <w:r w:rsidR="00EE6064">
        <w:rPr>
          <w:bCs/>
          <w:szCs w:val="24"/>
          <w:lang w:val="en-US"/>
        </w:rPr>
        <w:instrText>citationItems</w:instrText>
      </w:r>
      <w:r w:rsidR="00EE6064" w:rsidRPr="009D692F">
        <w:rPr>
          <w:bCs/>
          <w:szCs w:val="24"/>
        </w:rPr>
        <w:instrText>":[{"</w:instrText>
      </w:r>
      <w:r w:rsidR="00EE6064">
        <w:rPr>
          <w:bCs/>
          <w:szCs w:val="24"/>
          <w:lang w:val="en-US"/>
        </w:rPr>
        <w:instrText>id</w:instrText>
      </w:r>
      <w:r w:rsidR="00EE6064" w:rsidRPr="009D692F">
        <w:rPr>
          <w:bCs/>
          <w:szCs w:val="24"/>
        </w:rPr>
        <w:instrText>":"</w:instrText>
      </w:r>
      <w:r w:rsidR="00EE6064">
        <w:rPr>
          <w:bCs/>
          <w:szCs w:val="24"/>
          <w:lang w:val="en-US"/>
        </w:rPr>
        <w:instrText>ITEM</w:instrText>
      </w:r>
      <w:r w:rsidR="00EE6064" w:rsidRPr="009D692F">
        <w:rPr>
          <w:bCs/>
          <w:szCs w:val="24"/>
        </w:rPr>
        <w:instrText>-1","</w:instrText>
      </w:r>
      <w:r w:rsidR="00EE6064">
        <w:rPr>
          <w:bCs/>
          <w:szCs w:val="24"/>
          <w:lang w:val="en-US"/>
        </w:rPr>
        <w:instrText>itemData</w:instrText>
      </w:r>
      <w:r w:rsidR="00EE6064" w:rsidRPr="009D692F">
        <w:rPr>
          <w:bCs/>
          <w:szCs w:val="24"/>
        </w:rPr>
        <w:instrText>":{"</w:instrText>
      </w:r>
      <w:r w:rsidR="00EE6064">
        <w:rPr>
          <w:bCs/>
          <w:szCs w:val="24"/>
          <w:lang w:val="en-US"/>
        </w:rPr>
        <w:instrText>DOI</w:instrText>
      </w:r>
      <w:r w:rsidR="00EE6064" w:rsidRPr="009D692F">
        <w:rPr>
          <w:bCs/>
          <w:szCs w:val="24"/>
        </w:rPr>
        <w:instrText>":"10.1002/14651858.</w:instrText>
      </w:r>
      <w:r w:rsidR="00EE6064">
        <w:rPr>
          <w:bCs/>
          <w:szCs w:val="24"/>
          <w:lang w:val="en-US"/>
        </w:rPr>
        <w:instrText>CD</w:instrText>
      </w:r>
      <w:r w:rsidR="00EE6064" w:rsidRPr="009D692F">
        <w:rPr>
          <w:bCs/>
          <w:szCs w:val="24"/>
        </w:rPr>
        <w:instrText>010858.</w:instrText>
      </w:r>
      <w:r w:rsidR="00EE6064">
        <w:rPr>
          <w:bCs/>
          <w:szCs w:val="24"/>
          <w:lang w:val="en-US"/>
        </w:rPr>
        <w:instrText>PUB</w:instrText>
      </w:r>
      <w:r w:rsidR="00EE6064" w:rsidRPr="009D692F">
        <w:rPr>
          <w:bCs/>
          <w:szCs w:val="24"/>
        </w:rPr>
        <w:instrText>3","</w:instrText>
      </w:r>
      <w:r w:rsidR="00EE6064">
        <w:rPr>
          <w:bCs/>
          <w:szCs w:val="24"/>
          <w:lang w:val="en-US"/>
        </w:rPr>
        <w:instrText>abstract</w:instrText>
      </w:r>
      <w:r w:rsidR="00EE6064" w:rsidRPr="009D692F">
        <w:rPr>
          <w:bCs/>
          <w:szCs w:val="24"/>
        </w:rPr>
        <w:instrText>":"</w:instrText>
      </w:r>
      <w:r w:rsidR="00EE6064">
        <w:rPr>
          <w:bCs/>
          <w:szCs w:val="24"/>
          <w:lang w:val="en-US"/>
        </w:rPr>
        <w:instrText>Background</w:instrText>
      </w:r>
      <w:r w:rsidR="00EE6064" w:rsidRPr="009D692F">
        <w:rPr>
          <w:bCs/>
          <w:szCs w:val="24"/>
        </w:rPr>
        <w:instrText xml:space="preserve">: </w:instrText>
      </w:r>
      <w:r w:rsidR="00EE6064">
        <w:rPr>
          <w:bCs/>
          <w:szCs w:val="24"/>
          <w:lang w:val="en-US"/>
        </w:rPr>
        <w:instrText>Sickle</w:instrText>
      </w:r>
      <w:r w:rsidR="00EE6064" w:rsidRPr="009D692F">
        <w:rPr>
          <w:bCs/>
          <w:szCs w:val="24"/>
        </w:rPr>
        <w:instrText xml:space="preserve"> </w:instrText>
      </w:r>
      <w:r w:rsidR="00EE6064">
        <w:rPr>
          <w:bCs/>
          <w:szCs w:val="24"/>
          <w:lang w:val="en-US"/>
        </w:rPr>
        <w:instrText>cell</w:instrText>
      </w:r>
      <w:r w:rsidR="00EE6064" w:rsidRPr="009D692F">
        <w:rPr>
          <w:bCs/>
          <w:szCs w:val="24"/>
        </w:rPr>
        <w:instrText xml:space="preserve"> </w:instrText>
      </w:r>
      <w:r w:rsidR="00EE6064">
        <w:rPr>
          <w:bCs/>
          <w:szCs w:val="24"/>
          <w:lang w:val="en-US"/>
        </w:rPr>
        <w:instrText>disease</w:instrText>
      </w:r>
      <w:r w:rsidR="00EE6064" w:rsidRPr="009D692F">
        <w:rPr>
          <w:bCs/>
          <w:szCs w:val="24"/>
        </w:rPr>
        <w:instrText xml:space="preserve"> (</w:instrText>
      </w:r>
      <w:r w:rsidR="00EE6064">
        <w:rPr>
          <w:bCs/>
          <w:szCs w:val="24"/>
          <w:lang w:val="en-US"/>
        </w:rPr>
        <w:instrText>SCD</w:instrText>
      </w:r>
      <w:r w:rsidR="00EE6064" w:rsidRPr="009D692F">
        <w:rPr>
          <w:bCs/>
          <w:szCs w:val="24"/>
        </w:rPr>
        <w:instrText xml:space="preserve">) </w:instrText>
      </w:r>
      <w:r w:rsidR="00EE6064">
        <w:rPr>
          <w:bCs/>
          <w:szCs w:val="24"/>
          <w:lang w:val="en-US"/>
        </w:rPr>
        <w:instrText>is</w:instrText>
      </w:r>
      <w:r w:rsidR="00EE6064" w:rsidRPr="009D692F">
        <w:rPr>
          <w:bCs/>
          <w:szCs w:val="24"/>
        </w:rPr>
        <w:instrText xml:space="preserve"> </w:instrText>
      </w:r>
      <w:r w:rsidR="00EE6064">
        <w:rPr>
          <w:bCs/>
          <w:szCs w:val="24"/>
          <w:lang w:val="en-US"/>
        </w:rPr>
        <w:instrText>a</w:instrText>
      </w:r>
      <w:r w:rsidR="00EE6064" w:rsidRPr="009D692F">
        <w:rPr>
          <w:bCs/>
          <w:szCs w:val="24"/>
        </w:rPr>
        <w:instrText xml:space="preserve"> </w:instrText>
      </w:r>
      <w:r w:rsidR="00EE6064">
        <w:rPr>
          <w:bCs/>
          <w:szCs w:val="24"/>
          <w:lang w:val="en-US"/>
        </w:rPr>
        <w:instrText>genetic</w:instrText>
      </w:r>
      <w:r w:rsidR="00EE6064" w:rsidRPr="009D692F">
        <w:rPr>
          <w:bCs/>
          <w:szCs w:val="24"/>
        </w:rPr>
        <w:instrText xml:space="preserve"> </w:instrText>
      </w:r>
      <w:r w:rsidR="00EE6064">
        <w:rPr>
          <w:bCs/>
          <w:szCs w:val="24"/>
          <w:lang w:val="en-US"/>
        </w:rPr>
        <w:instrText>chronic</w:instrText>
      </w:r>
      <w:r w:rsidR="00EE6064" w:rsidRPr="009D692F">
        <w:rPr>
          <w:bCs/>
          <w:szCs w:val="24"/>
        </w:rPr>
        <w:instrText xml:space="preserve"> </w:instrText>
      </w:r>
      <w:r w:rsidR="00EE6064">
        <w:rPr>
          <w:bCs/>
          <w:szCs w:val="24"/>
          <w:lang w:val="en-US"/>
        </w:rPr>
        <w:instrText>haemolytic</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pro</w:instrText>
      </w:r>
      <w:r w:rsidR="00EE6064" w:rsidRPr="009D692F">
        <w:rPr>
          <w:bCs/>
          <w:szCs w:val="24"/>
        </w:rPr>
        <w:instrText>-</w:instrText>
      </w:r>
      <w:r w:rsidR="00EE6064">
        <w:rPr>
          <w:bCs/>
          <w:szCs w:val="24"/>
          <w:lang w:val="en-US"/>
        </w:rPr>
        <w:instrText>inflammatory</w:instrText>
      </w:r>
      <w:r w:rsidR="00EE6064" w:rsidRPr="009D692F">
        <w:rPr>
          <w:bCs/>
          <w:szCs w:val="24"/>
        </w:rPr>
        <w:instrText xml:space="preserve"> </w:instrText>
      </w:r>
      <w:r w:rsidR="00EE6064">
        <w:rPr>
          <w:bCs/>
          <w:szCs w:val="24"/>
          <w:lang w:val="en-US"/>
        </w:rPr>
        <w:instrText>disorder</w:instrText>
      </w:r>
      <w:r w:rsidR="00EE6064" w:rsidRPr="009D692F">
        <w:rPr>
          <w:bCs/>
          <w:szCs w:val="24"/>
        </w:rPr>
        <w:instrText xml:space="preserve">. </w:instrText>
      </w:r>
      <w:r w:rsidR="00EE6064">
        <w:rPr>
          <w:bCs/>
          <w:szCs w:val="24"/>
          <w:lang w:val="en-US"/>
        </w:rPr>
        <w:instrText>With</w:instrText>
      </w:r>
      <w:r w:rsidR="00EE6064" w:rsidRPr="009D692F">
        <w:rPr>
          <w:bCs/>
          <w:szCs w:val="24"/>
        </w:rPr>
        <w:instrText xml:space="preserve"> </w:instrText>
      </w:r>
      <w:r w:rsidR="00EE6064">
        <w:rPr>
          <w:bCs/>
          <w:szCs w:val="24"/>
          <w:lang w:val="en-US"/>
        </w:rPr>
        <w:instrText>increased</w:instrText>
      </w:r>
      <w:r w:rsidR="00EE6064" w:rsidRPr="009D692F">
        <w:rPr>
          <w:bCs/>
          <w:szCs w:val="24"/>
        </w:rPr>
        <w:instrText xml:space="preserve"> </w:instrText>
      </w:r>
      <w:r w:rsidR="00EE6064">
        <w:rPr>
          <w:bCs/>
          <w:szCs w:val="24"/>
          <w:lang w:val="en-US"/>
        </w:rPr>
        <w:instrText>catabolism</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deficits</w:instrText>
      </w:r>
      <w:r w:rsidR="00EE6064" w:rsidRPr="009D692F">
        <w:rPr>
          <w:bCs/>
          <w:szCs w:val="24"/>
        </w:rPr>
        <w:instrText xml:space="preserve"> </w:instrText>
      </w:r>
      <w:r w:rsidR="00EE6064">
        <w:rPr>
          <w:bCs/>
          <w:szCs w:val="24"/>
          <w:lang w:val="en-US"/>
        </w:rPr>
        <w:instrText>in</w:instrText>
      </w:r>
      <w:r w:rsidR="00EE6064" w:rsidRPr="009D692F">
        <w:rPr>
          <w:bCs/>
          <w:szCs w:val="24"/>
        </w:rPr>
        <w:instrText xml:space="preserve"> </w:instrText>
      </w:r>
      <w:r w:rsidR="00EE6064">
        <w:rPr>
          <w:bCs/>
          <w:szCs w:val="24"/>
          <w:lang w:val="en-US"/>
        </w:rPr>
        <w:instrText>energy</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nutrient</w:instrText>
      </w:r>
      <w:r w:rsidR="00EE6064" w:rsidRPr="009D692F">
        <w:rPr>
          <w:bCs/>
          <w:szCs w:val="24"/>
        </w:rPr>
        <w:instrText xml:space="preserve"> </w:instrText>
      </w:r>
      <w:r w:rsidR="00EE6064">
        <w:rPr>
          <w:bCs/>
          <w:szCs w:val="24"/>
          <w:lang w:val="en-US"/>
        </w:rPr>
        <w:instrText>intake</w:instrText>
      </w:r>
      <w:r w:rsidR="00EE6064" w:rsidRPr="009D692F">
        <w:rPr>
          <w:bCs/>
          <w:szCs w:val="24"/>
        </w:rPr>
        <w:instrText xml:space="preserve">, </w:instrText>
      </w:r>
      <w:r w:rsidR="00EE6064">
        <w:rPr>
          <w:bCs/>
          <w:szCs w:val="24"/>
          <w:lang w:val="en-US"/>
        </w:rPr>
        <w:instrText>individuals</w:instrText>
      </w:r>
      <w:r w:rsidR="00EE6064" w:rsidRPr="009D692F">
        <w:rPr>
          <w:bCs/>
          <w:szCs w:val="24"/>
        </w:rPr>
        <w:instrText xml:space="preserve"> </w:instrText>
      </w:r>
      <w:r w:rsidR="00EE6064">
        <w:rPr>
          <w:bCs/>
          <w:szCs w:val="24"/>
          <w:lang w:val="en-US"/>
        </w:rPr>
        <w:instrText>with</w:instrText>
      </w:r>
      <w:r w:rsidR="00EE6064" w:rsidRPr="009D692F">
        <w:rPr>
          <w:bCs/>
          <w:szCs w:val="24"/>
        </w:rPr>
        <w:instrText xml:space="preserve"> </w:instrText>
      </w:r>
      <w:r w:rsidR="00EE6064">
        <w:rPr>
          <w:bCs/>
          <w:szCs w:val="24"/>
          <w:lang w:val="en-US"/>
        </w:rPr>
        <w:instrText>SCD</w:instrText>
      </w:r>
      <w:r w:rsidR="00EE6064" w:rsidRPr="009D692F">
        <w:rPr>
          <w:bCs/>
          <w:szCs w:val="24"/>
        </w:rPr>
        <w:instrText xml:space="preserve"> </w:instrText>
      </w:r>
      <w:r w:rsidR="00EE6064">
        <w:rPr>
          <w:bCs/>
          <w:szCs w:val="24"/>
          <w:lang w:val="en-US"/>
        </w:rPr>
        <w:instrText>suffer</w:instrText>
      </w:r>
      <w:r w:rsidR="00EE6064" w:rsidRPr="009D692F">
        <w:rPr>
          <w:bCs/>
          <w:szCs w:val="24"/>
        </w:rPr>
        <w:instrText xml:space="preserve"> </w:instrText>
      </w:r>
      <w:r w:rsidR="00EE6064">
        <w:rPr>
          <w:bCs/>
          <w:szCs w:val="24"/>
          <w:lang w:val="en-US"/>
        </w:rPr>
        <w:instrText>multiple</w:instrText>
      </w:r>
      <w:r w:rsidR="00EE6064" w:rsidRPr="009D692F">
        <w:rPr>
          <w:bCs/>
          <w:szCs w:val="24"/>
        </w:rPr>
        <w:instrText xml:space="preserve"> </w:instrText>
      </w:r>
      <w:r w:rsidR="00EE6064">
        <w:rPr>
          <w:bCs/>
          <w:szCs w:val="24"/>
          <w:lang w:val="en-US"/>
        </w:rPr>
        <w:instrText>macro</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micro</w:instrText>
      </w:r>
      <w:r w:rsidR="00EE6064" w:rsidRPr="009D692F">
        <w:rPr>
          <w:bCs/>
          <w:szCs w:val="24"/>
        </w:rPr>
        <w:instrText>-</w:instrText>
      </w:r>
      <w:r w:rsidR="00EE6064">
        <w:rPr>
          <w:bCs/>
          <w:szCs w:val="24"/>
          <w:lang w:val="en-US"/>
        </w:rPr>
        <w:instrText>nutritional</w:instrText>
      </w:r>
      <w:r w:rsidR="00EE6064" w:rsidRPr="009D692F">
        <w:rPr>
          <w:bCs/>
          <w:szCs w:val="24"/>
        </w:rPr>
        <w:instrText xml:space="preserve"> </w:instrText>
      </w:r>
      <w:r w:rsidR="00EE6064">
        <w:rPr>
          <w:bCs/>
          <w:szCs w:val="24"/>
          <w:lang w:val="en-US"/>
        </w:rPr>
        <w:instrText>deficiencies</w:instrText>
      </w:r>
      <w:r w:rsidR="00EE6064" w:rsidRPr="009D692F">
        <w:rPr>
          <w:bCs/>
          <w:szCs w:val="24"/>
        </w:rPr>
        <w:instrText xml:space="preserve">, </w:instrText>
      </w:r>
      <w:r w:rsidR="00EE6064">
        <w:rPr>
          <w:bCs/>
          <w:szCs w:val="24"/>
          <w:lang w:val="en-US"/>
        </w:rPr>
        <w:instrText>including</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 xml:space="preserve"> </w:instrText>
      </w:r>
      <w:r w:rsidR="00EE6064">
        <w:rPr>
          <w:bCs/>
          <w:szCs w:val="24"/>
          <w:lang w:val="en-US"/>
        </w:rPr>
        <w:instrText>deficiency</w:instrText>
      </w:r>
      <w:r w:rsidR="00EE6064" w:rsidRPr="009D692F">
        <w:rPr>
          <w:bCs/>
          <w:szCs w:val="24"/>
        </w:rPr>
        <w:instrText xml:space="preserve">. </w:instrText>
      </w:r>
      <w:r w:rsidR="00EE6064">
        <w:rPr>
          <w:bCs/>
          <w:szCs w:val="24"/>
          <w:lang w:val="en-US"/>
        </w:rPr>
        <w:instrText>This</w:instrText>
      </w:r>
      <w:r w:rsidR="00EE6064" w:rsidRPr="009D692F">
        <w:rPr>
          <w:bCs/>
          <w:szCs w:val="24"/>
        </w:rPr>
        <w:instrText xml:space="preserve"> </w:instrText>
      </w:r>
      <w:r w:rsidR="00EE6064">
        <w:rPr>
          <w:bCs/>
          <w:szCs w:val="24"/>
          <w:lang w:val="en-US"/>
        </w:rPr>
        <w:instrText>is</w:instrText>
      </w:r>
      <w:r w:rsidR="00EE6064" w:rsidRPr="009D692F">
        <w:rPr>
          <w:bCs/>
          <w:szCs w:val="24"/>
        </w:rPr>
        <w:instrText xml:space="preserve"> </w:instrText>
      </w:r>
      <w:r w:rsidR="00EE6064">
        <w:rPr>
          <w:bCs/>
          <w:szCs w:val="24"/>
          <w:lang w:val="en-US"/>
        </w:rPr>
        <w:instrText>an</w:instrText>
      </w:r>
      <w:r w:rsidR="00EE6064" w:rsidRPr="009D692F">
        <w:rPr>
          <w:bCs/>
          <w:szCs w:val="24"/>
        </w:rPr>
        <w:instrText xml:space="preserve"> </w:instrText>
      </w:r>
      <w:r w:rsidR="00EE6064">
        <w:rPr>
          <w:bCs/>
          <w:szCs w:val="24"/>
          <w:lang w:val="en-US"/>
        </w:rPr>
        <w:instrText>update</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a</w:instrText>
      </w:r>
      <w:r w:rsidR="00EE6064" w:rsidRPr="009D692F">
        <w:rPr>
          <w:bCs/>
          <w:szCs w:val="24"/>
        </w:rPr>
        <w:instrText xml:space="preserve"> </w:instrText>
      </w:r>
      <w:r w:rsidR="00EE6064">
        <w:rPr>
          <w:bCs/>
          <w:szCs w:val="24"/>
          <w:lang w:val="en-US"/>
        </w:rPr>
        <w:instrText>previous</w:instrText>
      </w:r>
      <w:r w:rsidR="00EE6064" w:rsidRPr="009D692F">
        <w:rPr>
          <w:bCs/>
          <w:szCs w:val="24"/>
        </w:rPr>
        <w:instrText xml:space="preserve"> </w:instrText>
      </w:r>
      <w:r w:rsidR="00EE6064">
        <w:rPr>
          <w:bCs/>
          <w:szCs w:val="24"/>
          <w:lang w:val="en-US"/>
        </w:rPr>
        <w:instrText>review</w:instrText>
      </w:r>
      <w:r w:rsidR="00EE6064" w:rsidRPr="009D692F">
        <w:rPr>
          <w:bCs/>
          <w:szCs w:val="24"/>
        </w:rPr>
        <w:instrText xml:space="preserve">. </w:instrText>
      </w:r>
      <w:r w:rsidR="00EE6064">
        <w:rPr>
          <w:bCs/>
          <w:szCs w:val="24"/>
          <w:lang w:val="en-US"/>
        </w:rPr>
        <w:instrText>Objectives</w:instrText>
      </w:r>
      <w:r w:rsidR="00EE6064" w:rsidRPr="009D692F">
        <w:rPr>
          <w:bCs/>
          <w:szCs w:val="24"/>
        </w:rPr>
        <w:instrText xml:space="preserve">: </w:instrText>
      </w:r>
      <w:r w:rsidR="00EE6064">
        <w:rPr>
          <w:bCs/>
          <w:szCs w:val="24"/>
          <w:lang w:val="en-US"/>
        </w:rPr>
        <w:instrText>To</w:instrText>
      </w:r>
      <w:r w:rsidR="00EE6064" w:rsidRPr="009D692F">
        <w:rPr>
          <w:bCs/>
          <w:szCs w:val="24"/>
        </w:rPr>
        <w:instrText xml:space="preserve"> </w:instrText>
      </w:r>
      <w:r w:rsidR="00EE6064">
        <w:rPr>
          <w:bCs/>
          <w:szCs w:val="24"/>
          <w:lang w:val="en-US"/>
        </w:rPr>
        <w:instrText>investigate</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effects</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 xml:space="preserve"> </w:instrText>
      </w:r>
      <w:r w:rsidR="00EE6064">
        <w:rPr>
          <w:bCs/>
          <w:szCs w:val="24"/>
          <w:lang w:val="en-US"/>
        </w:rPr>
        <w:instrText>supplementation</w:instrText>
      </w:r>
      <w:r w:rsidR="00EE6064" w:rsidRPr="009D692F">
        <w:rPr>
          <w:bCs/>
          <w:szCs w:val="24"/>
        </w:rPr>
        <w:instrText xml:space="preserve"> </w:instrText>
      </w:r>
      <w:r w:rsidR="00EE6064">
        <w:rPr>
          <w:bCs/>
          <w:szCs w:val="24"/>
          <w:lang w:val="en-US"/>
        </w:rPr>
        <w:instrText>in</w:instrText>
      </w:r>
      <w:r w:rsidR="00EE6064" w:rsidRPr="009D692F">
        <w:rPr>
          <w:bCs/>
          <w:szCs w:val="24"/>
        </w:rPr>
        <w:instrText xml:space="preserve"> </w:instrText>
      </w:r>
      <w:r w:rsidR="00EE6064">
        <w:rPr>
          <w:bCs/>
          <w:szCs w:val="24"/>
          <w:lang w:val="en-US"/>
        </w:rPr>
        <w:instrText>children</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adults</w:instrText>
      </w:r>
      <w:r w:rsidR="00EE6064" w:rsidRPr="009D692F">
        <w:rPr>
          <w:bCs/>
          <w:szCs w:val="24"/>
        </w:rPr>
        <w:instrText xml:space="preserve"> </w:instrText>
      </w:r>
      <w:r w:rsidR="00EE6064">
        <w:rPr>
          <w:bCs/>
          <w:szCs w:val="24"/>
          <w:lang w:val="en-US"/>
        </w:rPr>
        <w:instrText>with</w:instrText>
      </w:r>
      <w:r w:rsidR="00EE6064" w:rsidRPr="009D692F">
        <w:rPr>
          <w:bCs/>
          <w:szCs w:val="24"/>
        </w:rPr>
        <w:instrText xml:space="preserve"> </w:instrText>
      </w:r>
      <w:r w:rsidR="00EE6064">
        <w:rPr>
          <w:bCs/>
          <w:szCs w:val="24"/>
          <w:lang w:val="en-US"/>
        </w:rPr>
        <w:instrText>SCD</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to</w:instrText>
      </w:r>
      <w:r w:rsidR="00EE6064" w:rsidRPr="009D692F">
        <w:rPr>
          <w:bCs/>
          <w:szCs w:val="24"/>
        </w:rPr>
        <w:instrText xml:space="preserve"> </w:instrText>
      </w:r>
      <w:r w:rsidR="00EE6064">
        <w:rPr>
          <w:bCs/>
          <w:szCs w:val="24"/>
          <w:lang w:val="en-US"/>
        </w:rPr>
        <w:instrText>compare</w:instrText>
      </w:r>
      <w:r w:rsidR="00EE6064" w:rsidRPr="009D692F">
        <w:rPr>
          <w:bCs/>
          <w:szCs w:val="24"/>
        </w:rPr>
        <w:instrText xml:space="preserve"> </w:instrText>
      </w:r>
      <w:r w:rsidR="00EE6064">
        <w:rPr>
          <w:bCs/>
          <w:szCs w:val="24"/>
          <w:lang w:val="en-US"/>
        </w:rPr>
        <w:instrText>different</w:instrText>
      </w:r>
      <w:r w:rsidR="00EE6064" w:rsidRPr="009D692F">
        <w:rPr>
          <w:bCs/>
          <w:szCs w:val="24"/>
        </w:rPr>
        <w:instrText xml:space="preserve"> </w:instrText>
      </w:r>
      <w:r w:rsidR="00EE6064">
        <w:rPr>
          <w:bCs/>
          <w:szCs w:val="24"/>
          <w:lang w:val="en-US"/>
        </w:rPr>
        <w:instrText>dose</w:instrText>
      </w:r>
      <w:r w:rsidR="00EE6064" w:rsidRPr="009D692F">
        <w:rPr>
          <w:bCs/>
          <w:szCs w:val="24"/>
        </w:rPr>
        <w:instrText xml:space="preserve"> </w:instrText>
      </w:r>
      <w:r w:rsidR="00EE6064">
        <w:rPr>
          <w:bCs/>
          <w:szCs w:val="24"/>
          <w:lang w:val="en-US"/>
        </w:rPr>
        <w:instrText>regimens</w:instrText>
      </w:r>
      <w:r w:rsidR="00EE6064" w:rsidRPr="009D692F">
        <w:rPr>
          <w:bCs/>
          <w:szCs w:val="24"/>
        </w:rPr>
        <w:instrText xml:space="preserve">. </w:instrText>
      </w:r>
      <w:r w:rsidR="00EE6064">
        <w:rPr>
          <w:bCs/>
          <w:szCs w:val="24"/>
          <w:lang w:val="en-US"/>
        </w:rPr>
        <w:instrText>To</w:instrText>
      </w:r>
      <w:r w:rsidR="00EE6064" w:rsidRPr="009D692F">
        <w:rPr>
          <w:bCs/>
          <w:szCs w:val="24"/>
        </w:rPr>
        <w:instrText xml:space="preserve"> </w:instrText>
      </w:r>
      <w:r w:rsidR="00EE6064">
        <w:rPr>
          <w:bCs/>
          <w:szCs w:val="24"/>
          <w:lang w:val="en-US"/>
        </w:rPr>
        <w:instrText>determine</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effects</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 xml:space="preserve"> </w:instrText>
      </w:r>
      <w:r w:rsidR="00EE6064">
        <w:rPr>
          <w:bCs/>
          <w:szCs w:val="24"/>
          <w:lang w:val="en-US"/>
        </w:rPr>
        <w:instrText>supplementation</w:instrText>
      </w:r>
      <w:r w:rsidR="00EE6064" w:rsidRPr="009D692F">
        <w:rPr>
          <w:bCs/>
          <w:szCs w:val="24"/>
        </w:rPr>
        <w:instrText xml:space="preserve"> </w:instrText>
      </w:r>
      <w:r w:rsidR="00EE6064">
        <w:rPr>
          <w:bCs/>
          <w:szCs w:val="24"/>
          <w:lang w:val="en-US"/>
        </w:rPr>
        <w:instrText>on</w:instrText>
      </w:r>
      <w:r w:rsidR="00EE6064" w:rsidRPr="009D692F">
        <w:rPr>
          <w:bCs/>
          <w:szCs w:val="24"/>
        </w:rPr>
        <w:instrText xml:space="preserve"> </w:instrText>
      </w:r>
      <w:r w:rsidR="00EE6064">
        <w:rPr>
          <w:bCs/>
          <w:szCs w:val="24"/>
          <w:lang w:val="en-US"/>
        </w:rPr>
        <w:instrText>general</w:instrText>
      </w:r>
      <w:r w:rsidR="00EE6064" w:rsidRPr="009D692F">
        <w:rPr>
          <w:bCs/>
          <w:szCs w:val="24"/>
        </w:rPr>
        <w:instrText xml:space="preserve"> </w:instrText>
      </w:r>
      <w:r w:rsidR="00EE6064">
        <w:rPr>
          <w:bCs/>
          <w:szCs w:val="24"/>
          <w:lang w:val="en-US"/>
        </w:rPr>
        <w:instrText>health</w:instrText>
      </w:r>
      <w:r w:rsidR="00EE6064" w:rsidRPr="009D692F">
        <w:rPr>
          <w:bCs/>
          <w:szCs w:val="24"/>
        </w:rPr>
        <w:instrText xml:space="preserve"> (</w:instrText>
      </w:r>
      <w:r w:rsidR="00EE6064">
        <w:rPr>
          <w:bCs/>
          <w:szCs w:val="24"/>
          <w:lang w:val="en-US"/>
        </w:rPr>
        <w:instrText>e</w:instrText>
      </w:r>
      <w:r w:rsidR="00EE6064" w:rsidRPr="009D692F">
        <w:rPr>
          <w:bCs/>
          <w:szCs w:val="24"/>
        </w:rPr>
        <w:instrText>.</w:instrText>
      </w:r>
      <w:r w:rsidR="00EE6064">
        <w:rPr>
          <w:bCs/>
          <w:szCs w:val="24"/>
          <w:lang w:val="en-US"/>
        </w:rPr>
        <w:instrText>g</w:instrText>
      </w:r>
      <w:r w:rsidR="00EE6064" w:rsidRPr="009D692F">
        <w:rPr>
          <w:bCs/>
          <w:szCs w:val="24"/>
        </w:rPr>
        <w:instrText xml:space="preserve">. </w:instrText>
      </w:r>
      <w:r w:rsidR="00EE6064">
        <w:rPr>
          <w:bCs/>
          <w:szCs w:val="24"/>
          <w:lang w:val="en-US"/>
        </w:rPr>
        <w:instrText>growth</w:instrText>
      </w:r>
      <w:r w:rsidR="00EE6064" w:rsidRPr="009D692F">
        <w:rPr>
          <w:bCs/>
          <w:szCs w:val="24"/>
        </w:rPr>
        <w:instrText xml:space="preserve"> </w:instrText>
      </w:r>
      <w:r w:rsidR="00EE6064">
        <w:rPr>
          <w:bCs/>
          <w:szCs w:val="24"/>
          <w:lang w:val="en-US"/>
        </w:rPr>
        <w:instrText>status</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health</w:instrText>
      </w:r>
      <w:r w:rsidR="00EE6064" w:rsidRPr="009D692F">
        <w:rPr>
          <w:bCs/>
          <w:szCs w:val="24"/>
        </w:rPr>
        <w:instrText>-</w:instrText>
      </w:r>
      <w:r w:rsidR="00EE6064">
        <w:rPr>
          <w:bCs/>
          <w:szCs w:val="24"/>
          <w:lang w:val="en-US"/>
        </w:rPr>
        <w:instrText>related</w:instrText>
      </w:r>
      <w:r w:rsidR="00EE6064" w:rsidRPr="009D692F">
        <w:rPr>
          <w:bCs/>
          <w:szCs w:val="24"/>
        </w:rPr>
        <w:instrText xml:space="preserve"> </w:instrText>
      </w:r>
      <w:r w:rsidR="00EE6064">
        <w:rPr>
          <w:bCs/>
          <w:szCs w:val="24"/>
          <w:lang w:val="en-US"/>
        </w:rPr>
        <w:instrText>quality</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life</w:instrText>
      </w:r>
      <w:r w:rsidR="00EE6064" w:rsidRPr="009D692F">
        <w:rPr>
          <w:bCs/>
          <w:szCs w:val="24"/>
        </w:rPr>
        <w:instrText xml:space="preserve">), </w:instrText>
      </w:r>
      <w:r w:rsidR="00EE6064">
        <w:rPr>
          <w:bCs/>
          <w:szCs w:val="24"/>
          <w:lang w:val="en-US"/>
        </w:rPr>
        <w:instrText>on</w:instrText>
      </w:r>
      <w:r w:rsidR="00EE6064" w:rsidRPr="009D692F">
        <w:rPr>
          <w:bCs/>
          <w:szCs w:val="24"/>
        </w:rPr>
        <w:instrText xml:space="preserve"> </w:instrText>
      </w:r>
      <w:r w:rsidR="00EE6064">
        <w:rPr>
          <w:bCs/>
          <w:szCs w:val="24"/>
          <w:lang w:val="en-US"/>
        </w:rPr>
        <w:instrText>musculoskeletal</w:instrText>
      </w:r>
      <w:r w:rsidR="00EE6064" w:rsidRPr="009D692F">
        <w:rPr>
          <w:bCs/>
          <w:szCs w:val="24"/>
        </w:rPr>
        <w:instrText xml:space="preserve"> </w:instrText>
      </w:r>
      <w:r w:rsidR="00EE6064">
        <w:rPr>
          <w:bCs/>
          <w:szCs w:val="24"/>
          <w:lang w:val="en-US"/>
        </w:rPr>
        <w:instrText>health</w:instrText>
      </w:r>
      <w:r w:rsidR="00EE6064" w:rsidRPr="009D692F">
        <w:rPr>
          <w:bCs/>
          <w:szCs w:val="24"/>
        </w:rPr>
        <w:instrText xml:space="preserve"> (</w:instrText>
      </w:r>
      <w:r w:rsidR="00EE6064">
        <w:rPr>
          <w:bCs/>
          <w:szCs w:val="24"/>
          <w:lang w:val="en-US"/>
        </w:rPr>
        <w:instrText>including</w:instrText>
      </w:r>
      <w:r w:rsidR="00EE6064" w:rsidRPr="009D692F">
        <w:rPr>
          <w:bCs/>
          <w:szCs w:val="24"/>
        </w:rPr>
        <w:instrText xml:space="preserve"> </w:instrText>
      </w:r>
      <w:r w:rsidR="00EE6064">
        <w:rPr>
          <w:bCs/>
          <w:szCs w:val="24"/>
          <w:lang w:val="en-US"/>
        </w:rPr>
        <w:instrText>bone</w:instrText>
      </w:r>
      <w:r w:rsidR="00EE6064" w:rsidRPr="009D692F">
        <w:rPr>
          <w:bCs/>
          <w:szCs w:val="24"/>
        </w:rPr>
        <w:instrText xml:space="preserve"> </w:instrText>
      </w:r>
      <w:r w:rsidR="00EE6064">
        <w:rPr>
          <w:bCs/>
          <w:szCs w:val="24"/>
          <w:lang w:val="en-US"/>
        </w:rPr>
        <w:instrText>mineral</w:instrText>
      </w:r>
      <w:r w:rsidR="00EE6064" w:rsidRPr="009D692F">
        <w:rPr>
          <w:bCs/>
          <w:szCs w:val="24"/>
        </w:rPr>
        <w:instrText xml:space="preserve"> </w:instrText>
      </w:r>
      <w:r w:rsidR="00EE6064">
        <w:rPr>
          <w:bCs/>
          <w:szCs w:val="24"/>
          <w:lang w:val="en-US"/>
        </w:rPr>
        <w:instrText>density</w:instrText>
      </w:r>
      <w:r w:rsidR="00EE6064" w:rsidRPr="009D692F">
        <w:rPr>
          <w:bCs/>
          <w:szCs w:val="24"/>
        </w:rPr>
        <w:instrText xml:space="preserve">, </w:instrText>
      </w:r>
      <w:r w:rsidR="00EE6064">
        <w:rPr>
          <w:bCs/>
          <w:szCs w:val="24"/>
          <w:lang w:val="en-US"/>
        </w:rPr>
        <w:instrText>pain</w:instrText>
      </w:r>
      <w:r w:rsidR="00EE6064" w:rsidRPr="009D692F">
        <w:rPr>
          <w:bCs/>
          <w:szCs w:val="24"/>
        </w:rPr>
        <w:instrText xml:space="preserve"> </w:instrText>
      </w:r>
      <w:r w:rsidR="00EE6064">
        <w:rPr>
          <w:bCs/>
          <w:szCs w:val="24"/>
          <w:lang w:val="en-US"/>
        </w:rPr>
        <w:instrText>crises</w:instrText>
      </w:r>
      <w:r w:rsidR="00EE6064" w:rsidRPr="009D692F">
        <w:rPr>
          <w:bCs/>
          <w:szCs w:val="24"/>
        </w:rPr>
        <w:instrText xml:space="preserve">, </w:instrText>
      </w:r>
      <w:r w:rsidR="00EE6064">
        <w:rPr>
          <w:bCs/>
          <w:szCs w:val="24"/>
          <w:lang w:val="en-US"/>
        </w:rPr>
        <w:instrText>bone</w:instrText>
      </w:r>
      <w:r w:rsidR="00EE6064" w:rsidRPr="009D692F">
        <w:rPr>
          <w:bCs/>
          <w:szCs w:val="24"/>
        </w:rPr>
        <w:instrText xml:space="preserve"> </w:instrText>
      </w:r>
      <w:r w:rsidR="00EE6064">
        <w:rPr>
          <w:bCs/>
          <w:szCs w:val="24"/>
          <w:lang w:val="en-US"/>
        </w:rPr>
        <w:instrText>fracture</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muscle</w:instrText>
      </w:r>
      <w:r w:rsidR="00EE6064" w:rsidRPr="009D692F">
        <w:rPr>
          <w:bCs/>
          <w:szCs w:val="24"/>
        </w:rPr>
        <w:instrText xml:space="preserve"> </w:instrText>
      </w:r>
      <w:r w:rsidR="00EE6064">
        <w:rPr>
          <w:bCs/>
          <w:szCs w:val="24"/>
          <w:lang w:val="en-US"/>
        </w:rPr>
        <w:instrText>health</w:instrText>
      </w:r>
      <w:r w:rsidR="00EE6064" w:rsidRPr="009D692F">
        <w:rPr>
          <w:bCs/>
          <w:szCs w:val="24"/>
        </w:rPr>
        <w:instrText xml:space="preserve">), </w:instrText>
      </w:r>
      <w:r w:rsidR="00EE6064">
        <w:rPr>
          <w:bCs/>
          <w:szCs w:val="24"/>
          <w:lang w:val="en-US"/>
        </w:rPr>
        <w:instrText>on</w:instrText>
      </w:r>
      <w:r w:rsidR="00EE6064" w:rsidRPr="009D692F">
        <w:rPr>
          <w:bCs/>
          <w:szCs w:val="24"/>
        </w:rPr>
        <w:instrText xml:space="preserve"> </w:instrText>
      </w:r>
      <w:r w:rsidR="00EE6064">
        <w:rPr>
          <w:bCs/>
          <w:szCs w:val="24"/>
          <w:lang w:val="en-US"/>
        </w:rPr>
        <w:instrText>respiratory</w:instrText>
      </w:r>
      <w:r w:rsidR="00EE6064" w:rsidRPr="009D692F">
        <w:rPr>
          <w:bCs/>
          <w:szCs w:val="24"/>
        </w:rPr>
        <w:instrText xml:space="preserve"> </w:instrText>
      </w:r>
      <w:r w:rsidR="00EE6064">
        <w:rPr>
          <w:bCs/>
          <w:szCs w:val="24"/>
          <w:lang w:val="en-US"/>
        </w:rPr>
        <w:instrText>health</w:instrText>
      </w:r>
      <w:r w:rsidR="00EE6064" w:rsidRPr="009D692F">
        <w:rPr>
          <w:bCs/>
          <w:szCs w:val="24"/>
        </w:rPr>
        <w:instrText xml:space="preserve"> (</w:instrText>
      </w:r>
      <w:r w:rsidR="00EE6064">
        <w:rPr>
          <w:bCs/>
          <w:szCs w:val="24"/>
          <w:lang w:val="en-US"/>
        </w:rPr>
        <w:instrText>including</w:instrText>
      </w:r>
      <w:r w:rsidR="00EE6064" w:rsidRPr="009D692F">
        <w:rPr>
          <w:bCs/>
          <w:szCs w:val="24"/>
        </w:rPr>
        <w:instrText xml:space="preserve"> </w:instrText>
      </w:r>
      <w:r w:rsidR="00EE6064">
        <w:rPr>
          <w:bCs/>
          <w:szCs w:val="24"/>
          <w:lang w:val="en-US"/>
        </w:rPr>
        <w:instrText>lung</w:instrText>
      </w:r>
      <w:r w:rsidR="00EE6064" w:rsidRPr="009D692F">
        <w:rPr>
          <w:bCs/>
          <w:szCs w:val="24"/>
        </w:rPr>
        <w:instrText xml:space="preserve"> </w:instrText>
      </w:r>
      <w:r w:rsidR="00EE6064">
        <w:rPr>
          <w:bCs/>
          <w:szCs w:val="24"/>
          <w:lang w:val="en-US"/>
        </w:rPr>
        <w:instrText>function</w:instrText>
      </w:r>
      <w:r w:rsidR="00EE6064" w:rsidRPr="009D692F">
        <w:rPr>
          <w:bCs/>
          <w:szCs w:val="24"/>
        </w:rPr>
        <w:instrText xml:space="preserve">, </w:instrText>
      </w:r>
      <w:r w:rsidR="00EE6064">
        <w:rPr>
          <w:bCs/>
          <w:szCs w:val="24"/>
          <w:lang w:val="en-US"/>
        </w:rPr>
        <w:instrText>acute</w:instrText>
      </w:r>
      <w:r w:rsidR="00EE6064" w:rsidRPr="009D692F">
        <w:rPr>
          <w:bCs/>
          <w:szCs w:val="24"/>
        </w:rPr>
        <w:instrText xml:space="preserve"> </w:instrText>
      </w:r>
      <w:r w:rsidR="00EE6064">
        <w:rPr>
          <w:bCs/>
          <w:szCs w:val="24"/>
          <w:lang w:val="en-US"/>
        </w:rPr>
        <w:instrText>chest</w:instrText>
      </w:r>
      <w:r w:rsidR="00EE6064" w:rsidRPr="009D692F">
        <w:rPr>
          <w:bCs/>
          <w:szCs w:val="24"/>
        </w:rPr>
        <w:instrText xml:space="preserve"> </w:instrText>
      </w:r>
      <w:r w:rsidR="00EE6064">
        <w:rPr>
          <w:bCs/>
          <w:szCs w:val="24"/>
          <w:lang w:val="en-US"/>
        </w:rPr>
        <w:instrText>syndrome</w:instrText>
      </w:r>
      <w:r w:rsidR="00EE6064" w:rsidRPr="009D692F">
        <w:rPr>
          <w:bCs/>
          <w:szCs w:val="24"/>
        </w:rPr>
        <w:instrText xml:space="preserve">, </w:instrText>
      </w:r>
      <w:r w:rsidR="00EE6064">
        <w:rPr>
          <w:bCs/>
          <w:szCs w:val="24"/>
          <w:lang w:val="en-US"/>
        </w:rPr>
        <w:instrText>acute</w:instrText>
      </w:r>
      <w:r w:rsidR="00EE6064" w:rsidRPr="009D692F">
        <w:rPr>
          <w:bCs/>
          <w:szCs w:val="24"/>
        </w:rPr>
        <w:instrText xml:space="preserve"> </w:instrText>
      </w:r>
      <w:r w:rsidR="00EE6064">
        <w:rPr>
          <w:bCs/>
          <w:szCs w:val="24"/>
          <w:lang w:val="en-US"/>
        </w:rPr>
        <w:instrText>exacerbation</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asthma</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respiratory</w:instrText>
      </w:r>
      <w:r w:rsidR="00EE6064" w:rsidRPr="009D692F">
        <w:rPr>
          <w:bCs/>
          <w:szCs w:val="24"/>
        </w:rPr>
        <w:instrText xml:space="preserve"> </w:instrText>
      </w:r>
      <w:r w:rsidR="00EE6064">
        <w:rPr>
          <w:bCs/>
          <w:szCs w:val="24"/>
          <w:lang w:val="en-US"/>
        </w:rPr>
        <w:instrText>infections</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safety</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 xml:space="preserve"> </w:instrText>
      </w:r>
      <w:r w:rsidR="00EE6064">
        <w:rPr>
          <w:bCs/>
          <w:szCs w:val="24"/>
          <w:lang w:val="en-US"/>
        </w:rPr>
        <w:instrText>supplementation</w:instrText>
      </w:r>
      <w:r w:rsidR="00EE6064" w:rsidRPr="009D692F">
        <w:rPr>
          <w:bCs/>
          <w:szCs w:val="24"/>
        </w:rPr>
        <w:instrText xml:space="preserve">. </w:instrText>
      </w:r>
      <w:r w:rsidR="00EE6064">
        <w:rPr>
          <w:bCs/>
          <w:szCs w:val="24"/>
          <w:lang w:val="en-US"/>
        </w:rPr>
        <w:instrText>Search</w:instrText>
      </w:r>
      <w:r w:rsidR="00EE6064" w:rsidRPr="009D692F">
        <w:rPr>
          <w:bCs/>
          <w:szCs w:val="24"/>
        </w:rPr>
        <w:instrText xml:space="preserve"> </w:instrText>
      </w:r>
      <w:r w:rsidR="00EE6064">
        <w:rPr>
          <w:bCs/>
          <w:szCs w:val="24"/>
          <w:lang w:val="en-US"/>
        </w:rPr>
        <w:instrText>methods</w:instrText>
      </w:r>
      <w:r w:rsidR="00EE6064" w:rsidRPr="009D692F">
        <w:rPr>
          <w:bCs/>
          <w:szCs w:val="24"/>
        </w:rPr>
        <w:instrText xml:space="preserve">: </w:instrText>
      </w:r>
      <w:r w:rsidR="00EE6064">
        <w:rPr>
          <w:bCs/>
          <w:szCs w:val="24"/>
          <w:lang w:val="en-US"/>
        </w:rPr>
        <w:instrText>We</w:instrText>
      </w:r>
      <w:r w:rsidR="00EE6064" w:rsidRPr="009D692F">
        <w:rPr>
          <w:bCs/>
          <w:szCs w:val="24"/>
        </w:rPr>
        <w:instrText xml:space="preserve"> </w:instrText>
      </w:r>
      <w:r w:rsidR="00EE6064">
        <w:rPr>
          <w:bCs/>
          <w:szCs w:val="24"/>
          <w:lang w:val="en-US"/>
        </w:rPr>
        <w:instrText>searched</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Cochrane</w:instrText>
      </w:r>
      <w:r w:rsidR="00EE6064" w:rsidRPr="009D692F">
        <w:rPr>
          <w:bCs/>
          <w:szCs w:val="24"/>
        </w:rPr>
        <w:instrText xml:space="preserve"> </w:instrText>
      </w:r>
      <w:r w:rsidR="00EE6064">
        <w:rPr>
          <w:bCs/>
          <w:szCs w:val="24"/>
          <w:lang w:val="en-US"/>
        </w:rPr>
        <w:instrText>Haemoglobinopathies</w:instrText>
      </w:r>
      <w:r w:rsidR="00EE6064" w:rsidRPr="009D692F">
        <w:rPr>
          <w:bCs/>
          <w:szCs w:val="24"/>
        </w:rPr>
        <w:instrText xml:space="preserve"> </w:instrText>
      </w:r>
      <w:r w:rsidR="00EE6064">
        <w:rPr>
          <w:bCs/>
          <w:szCs w:val="24"/>
          <w:lang w:val="en-US"/>
        </w:rPr>
        <w:instrText>Trials</w:instrText>
      </w:r>
      <w:r w:rsidR="00EE6064" w:rsidRPr="009D692F">
        <w:rPr>
          <w:bCs/>
          <w:szCs w:val="24"/>
        </w:rPr>
        <w:instrText xml:space="preserve"> </w:instrText>
      </w:r>
      <w:r w:rsidR="00EE6064">
        <w:rPr>
          <w:bCs/>
          <w:szCs w:val="24"/>
          <w:lang w:val="en-US"/>
        </w:rPr>
        <w:instrText>Register</w:instrText>
      </w:r>
      <w:r w:rsidR="00EE6064" w:rsidRPr="009D692F">
        <w:rPr>
          <w:bCs/>
          <w:szCs w:val="24"/>
        </w:rPr>
        <w:instrText xml:space="preserve">, </w:instrText>
      </w:r>
      <w:r w:rsidR="00EE6064">
        <w:rPr>
          <w:bCs/>
          <w:szCs w:val="24"/>
          <w:lang w:val="en-US"/>
        </w:rPr>
        <w:instrText>compiled</w:instrText>
      </w:r>
      <w:r w:rsidR="00EE6064" w:rsidRPr="009D692F">
        <w:rPr>
          <w:bCs/>
          <w:szCs w:val="24"/>
        </w:rPr>
        <w:instrText xml:space="preserve"> </w:instrText>
      </w:r>
      <w:r w:rsidR="00EE6064">
        <w:rPr>
          <w:bCs/>
          <w:szCs w:val="24"/>
          <w:lang w:val="en-US"/>
        </w:rPr>
        <w:instrText>from</w:instrText>
      </w:r>
      <w:r w:rsidR="00EE6064" w:rsidRPr="009D692F">
        <w:rPr>
          <w:bCs/>
          <w:szCs w:val="24"/>
        </w:rPr>
        <w:instrText xml:space="preserve"> </w:instrText>
      </w:r>
      <w:r w:rsidR="00EE6064">
        <w:rPr>
          <w:bCs/>
          <w:szCs w:val="24"/>
          <w:lang w:val="en-US"/>
        </w:rPr>
        <w:instrText>electronic</w:instrText>
      </w:r>
      <w:r w:rsidR="00EE6064" w:rsidRPr="009D692F">
        <w:rPr>
          <w:bCs/>
          <w:szCs w:val="24"/>
        </w:rPr>
        <w:instrText xml:space="preserve"> </w:instrText>
      </w:r>
      <w:r w:rsidR="00EE6064">
        <w:rPr>
          <w:bCs/>
          <w:szCs w:val="24"/>
          <w:lang w:val="en-US"/>
        </w:rPr>
        <w:instrText>database</w:instrText>
      </w:r>
      <w:r w:rsidR="00EE6064" w:rsidRPr="009D692F">
        <w:rPr>
          <w:bCs/>
          <w:szCs w:val="24"/>
        </w:rPr>
        <w:instrText xml:space="preserve"> </w:instrText>
      </w:r>
      <w:r w:rsidR="00EE6064">
        <w:rPr>
          <w:bCs/>
          <w:szCs w:val="24"/>
          <w:lang w:val="en-US"/>
        </w:rPr>
        <w:instrText>searches</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handsearching</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journals</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conference</w:instrText>
      </w:r>
      <w:r w:rsidR="00EE6064" w:rsidRPr="009D692F">
        <w:rPr>
          <w:bCs/>
          <w:szCs w:val="24"/>
        </w:rPr>
        <w:instrText xml:space="preserve"> </w:instrText>
      </w:r>
      <w:r w:rsidR="00EE6064">
        <w:rPr>
          <w:bCs/>
          <w:szCs w:val="24"/>
          <w:lang w:val="en-US"/>
        </w:rPr>
        <w:instrText>abstract</w:instrText>
      </w:r>
      <w:r w:rsidR="00EE6064" w:rsidRPr="009D692F">
        <w:rPr>
          <w:bCs/>
          <w:szCs w:val="24"/>
        </w:rPr>
        <w:instrText xml:space="preserve"> </w:instrText>
      </w:r>
      <w:r w:rsidR="00EE6064">
        <w:rPr>
          <w:bCs/>
          <w:szCs w:val="24"/>
          <w:lang w:val="en-US"/>
        </w:rPr>
        <w:instrText>books</w:instrText>
      </w:r>
      <w:r w:rsidR="00EE6064" w:rsidRPr="009D692F">
        <w:rPr>
          <w:bCs/>
          <w:szCs w:val="24"/>
        </w:rPr>
        <w:instrText xml:space="preserve">. </w:instrText>
      </w:r>
      <w:r w:rsidR="00EE6064">
        <w:rPr>
          <w:bCs/>
          <w:szCs w:val="24"/>
          <w:lang w:val="en-US"/>
        </w:rPr>
        <w:instrText>Date</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last</w:instrText>
      </w:r>
      <w:r w:rsidR="00EE6064" w:rsidRPr="009D692F">
        <w:rPr>
          <w:bCs/>
          <w:szCs w:val="24"/>
        </w:rPr>
        <w:instrText xml:space="preserve"> </w:instrText>
      </w:r>
      <w:r w:rsidR="00EE6064">
        <w:rPr>
          <w:bCs/>
          <w:szCs w:val="24"/>
          <w:lang w:val="en-US"/>
        </w:rPr>
        <w:instrText>search</w:instrText>
      </w:r>
      <w:r w:rsidR="00EE6064" w:rsidRPr="009D692F">
        <w:rPr>
          <w:bCs/>
          <w:szCs w:val="24"/>
        </w:rPr>
        <w:instrText xml:space="preserve">: 19 </w:instrText>
      </w:r>
      <w:r w:rsidR="00EE6064">
        <w:rPr>
          <w:bCs/>
          <w:szCs w:val="24"/>
          <w:lang w:val="en-US"/>
        </w:rPr>
        <w:instrText>March</w:instrText>
      </w:r>
      <w:r w:rsidR="00EE6064" w:rsidRPr="009D692F">
        <w:rPr>
          <w:bCs/>
          <w:szCs w:val="24"/>
        </w:rPr>
        <w:instrText xml:space="preserve"> 2020. </w:instrText>
      </w:r>
      <w:r w:rsidR="00EE6064">
        <w:rPr>
          <w:bCs/>
          <w:szCs w:val="24"/>
          <w:lang w:val="en-US"/>
        </w:rPr>
        <w:instrText>We</w:instrText>
      </w:r>
      <w:r w:rsidR="00EE6064" w:rsidRPr="009D692F">
        <w:rPr>
          <w:bCs/>
          <w:szCs w:val="24"/>
        </w:rPr>
        <w:instrText xml:space="preserve"> </w:instrText>
      </w:r>
      <w:r w:rsidR="00EE6064">
        <w:rPr>
          <w:bCs/>
          <w:szCs w:val="24"/>
          <w:lang w:val="en-US"/>
        </w:rPr>
        <w:instrText>also</w:instrText>
      </w:r>
      <w:r w:rsidR="00EE6064" w:rsidRPr="009D692F">
        <w:rPr>
          <w:bCs/>
          <w:szCs w:val="24"/>
        </w:rPr>
        <w:instrText xml:space="preserve"> </w:instrText>
      </w:r>
      <w:r w:rsidR="00EE6064">
        <w:rPr>
          <w:bCs/>
          <w:szCs w:val="24"/>
          <w:lang w:val="en-US"/>
        </w:rPr>
        <w:instrText>searched</w:instrText>
      </w:r>
      <w:r w:rsidR="00EE6064" w:rsidRPr="009D692F">
        <w:rPr>
          <w:bCs/>
          <w:szCs w:val="24"/>
        </w:rPr>
        <w:instrText xml:space="preserve"> </w:instrText>
      </w:r>
      <w:r w:rsidR="00EE6064">
        <w:rPr>
          <w:bCs/>
          <w:szCs w:val="24"/>
          <w:lang w:val="en-US"/>
        </w:rPr>
        <w:instrText>database</w:instrText>
      </w:r>
      <w:r w:rsidR="00EE6064" w:rsidRPr="009D692F">
        <w:rPr>
          <w:bCs/>
          <w:szCs w:val="24"/>
        </w:rPr>
        <w:instrText xml:space="preserve"> </w:instrText>
      </w:r>
      <w:r w:rsidR="00EE6064">
        <w:rPr>
          <w:bCs/>
          <w:szCs w:val="24"/>
          <w:lang w:val="en-US"/>
        </w:rPr>
        <w:instrText>such</w:instrText>
      </w:r>
      <w:r w:rsidR="00EE6064" w:rsidRPr="009D692F">
        <w:rPr>
          <w:bCs/>
          <w:szCs w:val="24"/>
        </w:rPr>
        <w:instrText xml:space="preserve"> </w:instrText>
      </w:r>
      <w:r w:rsidR="00EE6064">
        <w:rPr>
          <w:bCs/>
          <w:szCs w:val="24"/>
          <w:lang w:val="en-US"/>
        </w:rPr>
        <w:instrText>as</w:instrText>
      </w:r>
      <w:r w:rsidR="00EE6064" w:rsidRPr="009D692F">
        <w:rPr>
          <w:bCs/>
          <w:szCs w:val="24"/>
        </w:rPr>
        <w:instrText xml:space="preserve"> </w:instrText>
      </w:r>
      <w:r w:rsidR="00EE6064">
        <w:rPr>
          <w:bCs/>
          <w:szCs w:val="24"/>
          <w:lang w:val="en-US"/>
        </w:rPr>
        <w:instrText>PubMed</w:instrText>
      </w:r>
      <w:r w:rsidR="00EE6064" w:rsidRPr="009D692F">
        <w:rPr>
          <w:bCs/>
          <w:szCs w:val="24"/>
        </w:rPr>
        <w:instrText xml:space="preserve">, </w:instrText>
      </w:r>
      <w:r w:rsidR="00EE6064">
        <w:rPr>
          <w:bCs/>
          <w:szCs w:val="24"/>
          <w:lang w:val="en-US"/>
        </w:rPr>
        <w:instrText>clinical</w:instrText>
      </w:r>
      <w:r w:rsidR="00EE6064" w:rsidRPr="009D692F">
        <w:rPr>
          <w:bCs/>
          <w:szCs w:val="24"/>
        </w:rPr>
        <w:instrText xml:space="preserve"> </w:instrText>
      </w:r>
      <w:r w:rsidR="00EE6064">
        <w:rPr>
          <w:bCs/>
          <w:szCs w:val="24"/>
          <w:lang w:val="en-US"/>
        </w:rPr>
        <w:instrText>trial</w:instrText>
      </w:r>
      <w:r w:rsidR="00EE6064" w:rsidRPr="009D692F">
        <w:rPr>
          <w:bCs/>
          <w:szCs w:val="24"/>
        </w:rPr>
        <w:instrText xml:space="preserve"> </w:instrText>
      </w:r>
      <w:r w:rsidR="00EE6064">
        <w:rPr>
          <w:bCs/>
          <w:szCs w:val="24"/>
          <w:lang w:val="en-US"/>
        </w:rPr>
        <w:instrText>registries</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reference</w:instrText>
      </w:r>
      <w:r w:rsidR="00EE6064" w:rsidRPr="009D692F">
        <w:rPr>
          <w:bCs/>
          <w:szCs w:val="24"/>
        </w:rPr>
        <w:instrText xml:space="preserve"> </w:instrText>
      </w:r>
      <w:r w:rsidR="00EE6064">
        <w:rPr>
          <w:bCs/>
          <w:szCs w:val="24"/>
          <w:lang w:val="en-US"/>
        </w:rPr>
        <w:instrText>lists</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relevant</w:instrText>
      </w:r>
      <w:r w:rsidR="00EE6064" w:rsidRPr="009D692F">
        <w:rPr>
          <w:bCs/>
          <w:szCs w:val="24"/>
        </w:rPr>
        <w:instrText xml:space="preserve"> </w:instrText>
      </w:r>
      <w:r w:rsidR="00EE6064">
        <w:rPr>
          <w:bCs/>
          <w:szCs w:val="24"/>
          <w:lang w:val="en-US"/>
        </w:rPr>
        <w:instrText>articles</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reviews</w:instrText>
      </w:r>
      <w:r w:rsidR="00EE6064" w:rsidRPr="009D692F">
        <w:rPr>
          <w:bCs/>
          <w:szCs w:val="24"/>
        </w:rPr>
        <w:instrText xml:space="preserve">. </w:instrText>
      </w:r>
      <w:r w:rsidR="00EE6064">
        <w:rPr>
          <w:bCs/>
          <w:szCs w:val="24"/>
          <w:lang w:val="en-US"/>
        </w:rPr>
        <w:instrText>Date</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last</w:instrText>
      </w:r>
      <w:r w:rsidR="00EE6064" w:rsidRPr="009D692F">
        <w:rPr>
          <w:bCs/>
          <w:szCs w:val="24"/>
        </w:rPr>
        <w:instrText xml:space="preserve"> </w:instrText>
      </w:r>
      <w:r w:rsidR="00EE6064">
        <w:rPr>
          <w:bCs/>
          <w:szCs w:val="24"/>
          <w:lang w:val="en-US"/>
        </w:rPr>
        <w:instrText>search</w:instrText>
      </w:r>
      <w:r w:rsidR="00EE6064" w:rsidRPr="009D692F">
        <w:rPr>
          <w:bCs/>
          <w:szCs w:val="24"/>
        </w:rPr>
        <w:instrText xml:space="preserve">: 14 </w:instrText>
      </w:r>
      <w:r w:rsidR="00EE6064">
        <w:rPr>
          <w:bCs/>
          <w:szCs w:val="24"/>
          <w:lang w:val="en-US"/>
        </w:rPr>
        <w:instrText>January</w:instrText>
      </w:r>
      <w:r w:rsidR="00EE6064" w:rsidRPr="009D692F">
        <w:rPr>
          <w:bCs/>
          <w:szCs w:val="24"/>
        </w:rPr>
        <w:instrText xml:space="preserve"> 2020. </w:instrText>
      </w:r>
      <w:r w:rsidR="00EE6064">
        <w:rPr>
          <w:bCs/>
          <w:szCs w:val="24"/>
          <w:lang w:val="en-US"/>
        </w:rPr>
        <w:instrText>Selection</w:instrText>
      </w:r>
      <w:r w:rsidR="00EE6064" w:rsidRPr="009D692F">
        <w:rPr>
          <w:bCs/>
          <w:szCs w:val="24"/>
        </w:rPr>
        <w:instrText xml:space="preserve"> </w:instrText>
      </w:r>
      <w:r w:rsidR="00EE6064">
        <w:rPr>
          <w:bCs/>
          <w:szCs w:val="24"/>
          <w:lang w:val="en-US"/>
        </w:rPr>
        <w:instrText>criteria</w:instrText>
      </w:r>
      <w:r w:rsidR="00EE6064" w:rsidRPr="009D692F">
        <w:rPr>
          <w:bCs/>
          <w:szCs w:val="24"/>
        </w:rPr>
        <w:instrText xml:space="preserve">: </w:instrText>
      </w:r>
      <w:r w:rsidR="00EE6064">
        <w:rPr>
          <w:bCs/>
          <w:szCs w:val="24"/>
          <w:lang w:val="en-US"/>
        </w:rPr>
        <w:instrText>Randomised</w:instrText>
      </w:r>
      <w:r w:rsidR="00EE6064" w:rsidRPr="009D692F">
        <w:rPr>
          <w:bCs/>
          <w:szCs w:val="24"/>
        </w:rPr>
        <w:instrText xml:space="preserve"> </w:instrText>
      </w:r>
      <w:r w:rsidR="00EE6064">
        <w:rPr>
          <w:bCs/>
          <w:szCs w:val="24"/>
          <w:lang w:val="en-US"/>
        </w:rPr>
        <w:instrText>controlled</w:instrText>
      </w:r>
      <w:r w:rsidR="00EE6064" w:rsidRPr="009D692F">
        <w:rPr>
          <w:bCs/>
          <w:szCs w:val="24"/>
        </w:rPr>
        <w:instrText xml:space="preserve"> </w:instrText>
      </w:r>
      <w:r w:rsidR="00EE6064">
        <w:rPr>
          <w:bCs/>
          <w:szCs w:val="24"/>
          <w:lang w:val="en-US"/>
        </w:rPr>
        <w:instrText>trials</w:instrText>
      </w:r>
      <w:r w:rsidR="00EE6064" w:rsidRPr="009D692F">
        <w:rPr>
          <w:bCs/>
          <w:szCs w:val="24"/>
        </w:rPr>
        <w:instrText xml:space="preserve"> (</w:instrText>
      </w:r>
      <w:r w:rsidR="00EE6064">
        <w:rPr>
          <w:bCs/>
          <w:szCs w:val="24"/>
          <w:lang w:val="en-US"/>
        </w:rPr>
        <w:instrText>RCTs</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quasi</w:instrText>
      </w:r>
      <w:r w:rsidR="00EE6064" w:rsidRPr="009D692F">
        <w:rPr>
          <w:bCs/>
          <w:szCs w:val="24"/>
        </w:rPr>
        <w:instrText>-</w:instrText>
      </w:r>
      <w:r w:rsidR="00EE6064">
        <w:rPr>
          <w:bCs/>
          <w:szCs w:val="24"/>
          <w:lang w:val="en-US"/>
        </w:rPr>
        <w:instrText>RCTs</w:instrText>
      </w:r>
      <w:r w:rsidR="00EE6064" w:rsidRPr="009D692F">
        <w:rPr>
          <w:bCs/>
          <w:szCs w:val="24"/>
        </w:rPr>
        <w:instrText xml:space="preserve"> </w:instrText>
      </w:r>
      <w:r w:rsidR="00EE6064">
        <w:rPr>
          <w:bCs/>
          <w:szCs w:val="24"/>
          <w:lang w:val="en-US"/>
        </w:rPr>
        <w:instrText>comparing</w:instrText>
      </w:r>
      <w:r w:rsidR="00EE6064" w:rsidRPr="009D692F">
        <w:rPr>
          <w:bCs/>
          <w:szCs w:val="24"/>
        </w:rPr>
        <w:instrText xml:space="preserve"> </w:instrText>
      </w:r>
      <w:r w:rsidR="00EE6064">
        <w:rPr>
          <w:bCs/>
          <w:szCs w:val="24"/>
          <w:lang w:val="en-US"/>
        </w:rPr>
        <w:instrText>oral</w:instrText>
      </w:r>
      <w:r w:rsidR="00EE6064" w:rsidRPr="009D692F">
        <w:rPr>
          <w:bCs/>
          <w:szCs w:val="24"/>
        </w:rPr>
        <w:instrText xml:space="preserve"> </w:instrText>
      </w:r>
      <w:r w:rsidR="00EE6064">
        <w:rPr>
          <w:bCs/>
          <w:szCs w:val="24"/>
          <w:lang w:val="en-US"/>
        </w:rPr>
        <w:instrText>administration</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any</w:instrText>
      </w:r>
      <w:r w:rsidR="00EE6064" w:rsidRPr="009D692F">
        <w:rPr>
          <w:bCs/>
          <w:szCs w:val="24"/>
        </w:rPr>
        <w:instrText xml:space="preserve"> </w:instrText>
      </w:r>
      <w:r w:rsidR="00EE6064">
        <w:rPr>
          <w:bCs/>
          <w:szCs w:val="24"/>
          <w:lang w:val="en-US"/>
        </w:rPr>
        <w:instrText>form</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 xml:space="preserve"> </w:instrText>
      </w:r>
      <w:r w:rsidR="00EE6064">
        <w:rPr>
          <w:bCs/>
          <w:szCs w:val="24"/>
          <w:lang w:val="en-US"/>
        </w:rPr>
        <w:instrText>supplementation</w:instrText>
      </w:r>
      <w:r w:rsidR="00EE6064" w:rsidRPr="009D692F">
        <w:rPr>
          <w:bCs/>
          <w:szCs w:val="24"/>
        </w:rPr>
        <w:instrText xml:space="preserve"> </w:instrText>
      </w:r>
      <w:r w:rsidR="00EE6064">
        <w:rPr>
          <w:bCs/>
          <w:szCs w:val="24"/>
          <w:lang w:val="en-US"/>
        </w:rPr>
        <w:instrText>at</w:instrText>
      </w:r>
      <w:r w:rsidR="00EE6064" w:rsidRPr="009D692F">
        <w:rPr>
          <w:bCs/>
          <w:szCs w:val="24"/>
        </w:rPr>
        <w:instrText xml:space="preserve"> </w:instrText>
      </w:r>
      <w:r w:rsidR="00EE6064">
        <w:rPr>
          <w:bCs/>
          <w:szCs w:val="24"/>
          <w:lang w:val="en-US"/>
        </w:rPr>
        <w:instrText>any</w:instrText>
      </w:r>
      <w:r w:rsidR="00EE6064" w:rsidRPr="009D692F">
        <w:rPr>
          <w:bCs/>
          <w:szCs w:val="24"/>
        </w:rPr>
        <w:instrText xml:space="preserve"> </w:instrText>
      </w:r>
      <w:r w:rsidR="00EE6064">
        <w:rPr>
          <w:bCs/>
          <w:szCs w:val="24"/>
          <w:lang w:val="en-US"/>
        </w:rPr>
        <w:instrText>dose</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for</w:instrText>
      </w:r>
      <w:r w:rsidR="00EE6064" w:rsidRPr="009D692F">
        <w:rPr>
          <w:bCs/>
          <w:szCs w:val="24"/>
        </w:rPr>
        <w:instrText xml:space="preserve"> </w:instrText>
      </w:r>
      <w:r w:rsidR="00EE6064">
        <w:rPr>
          <w:bCs/>
          <w:szCs w:val="24"/>
          <w:lang w:val="en-US"/>
        </w:rPr>
        <w:instrText>any</w:instrText>
      </w:r>
      <w:r w:rsidR="00EE6064" w:rsidRPr="009D692F">
        <w:rPr>
          <w:bCs/>
          <w:szCs w:val="24"/>
        </w:rPr>
        <w:instrText xml:space="preserve"> </w:instrText>
      </w:r>
      <w:r w:rsidR="00EE6064">
        <w:rPr>
          <w:bCs/>
          <w:szCs w:val="24"/>
          <w:lang w:val="en-US"/>
        </w:rPr>
        <w:instrText>duration</w:instrText>
      </w:r>
      <w:r w:rsidR="00EE6064" w:rsidRPr="009D692F">
        <w:rPr>
          <w:bCs/>
          <w:szCs w:val="24"/>
        </w:rPr>
        <w:instrText xml:space="preserve"> </w:instrText>
      </w:r>
      <w:r w:rsidR="00EE6064">
        <w:rPr>
          <w:bCs/>
          <w:szCs w:val="24"/>
          <w:lang w:val="en-US"/>
        </w:rPr>
        <w:instrText>to</w:instrText>
      </w:r>
      <w:r w:rsidR="00EE6064" w:rsidRPr="009D692F">
        <w:rPr>
          <w:bCs/>
          <w:szCs w:val="24"/>
        </w:rPr>
        <w:instrText xml:space="preserve"> </w:instrText>
      </w:r>
      <w:r w:rsidR="00EE6064">
        <w:rPr>
          <w:bCs/>
          <w:szCs w:val="24"/>
          <w:lang w:val="en-US"/>
        </w:rPr>
        <w:instrText>another</w:instrText>
      </w:r>
      <w:r w:rsidR="00EE6064" w:rsidRPr="009D692F">
        <w:rPr>
          <w:bCs/>
          <w:szCs w:val="24"/>
        </w:rPr>
        <w:instrText xml:space="preserve"> </w:instrText>
      </w:r>
      <w:r w:rsidR="00EE6064">
        <w:rPr>
          <w:bCs/>
          <w:szCs w:val="24"/>
          <w:lang w:val="en-US"/>
        </w:rPr>
        <w:instrText>type</w:instrText>
      </w:r>
      <w:r w:rsidR="00EE6064" w:rsidRPr="009D692F">
        <w:rPr>
          <w:bCs/>
          <w:szCs w:val="24"/>
        </w:rPr>
        <w:instrText xml:space="preserve"> </w:instrText>
      </w:r>
      <w:r w:rsidR="00EE6064">
        <w:rPr>
          <w:bCs/>
          <w:szCs w:val="24"/>
          <w:lang w:val="en-US"/>
        </w:rPr>
        <w:instrText>or</w:instrText>
      </w:r>
      <w:r w:rsidR="00EE6064" w:rsidRPr="009D692F">
        <w:rPr>
          <w:bCs/>
          <w:szCs w:val="24"/>
        </w:rPr>
        <w:instrText xml:space="preserve"> </w:instrText>
      </w:r>
      <w:r w:rsidR="00EE6064">
        <w:rPr>
          <w:bCs/>
          <w:szCs w:val="24"/>
          <w:lang w:val="en-US"/>
        </w:rPr>
        <w:instrText>dose</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 xml:space="preserve"> </w:instrText>
      </w:r>
      <w:r w:rsidR="00EE6064">
        <w:rPr>
          <w:bCs/>
          <w:szCs w:val="24"/>
          <w:lang w:val="en-US"/>
        </w:rPr>
        <w:instrText>or</w:instrText>
      </w:r>
      <w:r w:rsidR="00EE6064" w:rsidRPr="009D692F">
        <w:rPr>
          <w:bCs/>
          <w:szCs w:val="24"/>
        </w:rPr>
        <w:instrText xml:space="preserve"> </w:instrText>
      </w:r>
      <w:r w:rsidR="00EE6064">
        <w:rPr>
          <w:bCs/>
          <w:szCs w:val="24"/>
          <w:lang w:val="en-US"/>
        </w:rPr>
        <w:instrText>placebo</w:instrText>
      </w:r>
      <w:r w:rsidR="00EE6064" w:rsidRPr="009D692F">
        <w:rPr>
          <w:bCs/>
          <w:szCs w:val="24"/>
        </w:rPr>
        <w:instrText xml:space="preserve"> </w:instrText>
      </w:r>
      <w:r w:rsidR="00EE6064">
        <w:rPr>
          <w:bCs/>
          <w:szCs w:val="24"/>
          <w:lang w:val="en-US"/>
        </w:rPr>
        <w:instrText>or</w:instrText>
      </w:r>
      <w:r w:rsidR="00EE6064" w:rsidRPr="009D692F">
        <w:rPr>
          <w:bCs/>
          <w:szCs w:val="24"/>
        </w:rPr>
        <w:instrText xml:space="preserve"> </w:instrText>
      </w:r>
      <w:r w:rsidR="00EE6064">
        <w:rPr>
          <w:bCs/>
          <w:szCs w:val="24"/>
          <w:lang w:val="en-US"/>
        </w:rPr>
        <w:instrText>no</w:instrText>
      </w:r>
      <w:r w:rsidR="00EE6064" w:rsidRPr="009D692F">
        <w:rPr>
          <w:bCs/>
          <w:szCs w:val="24"/>
        </w:rPr>
        <w:instrText xml:space="preserve"> </w:instrText>
      </w:r>
      <w:r w:rsidR="00EE6064">
        <w:rPr>
          <w:bCs/>
          <w:szCs w:val="24"/>
          <w:lang w:val="en-US"/>
        </w:rPr>
        <w:instrText>supplementation</w:instrText>
      </w:r>
      <w:r w:rsidR="00EE6064" w:rsidRPr="009D692F">
        <w:rPr>
          <w:bCs/>
          <w:szCs w:val="24"/>
        </w:rPr>
        <w:instrText xml:space="preserve"> </w:instrText>
      </w:r>
      <w:r w:rsidR="00EE6064">
        <w:rPr>
          <w:bCs/>
          <w:szCs w:val="24"/>
          <w:lang w:val="en-US"/>
        </w:rPr>
        <w:instrText>in</w:instrText>
      </w:r>
      <w:r w:rsidR="00EE6064" w:rsidRPr="009D692F">
        <w:rPr>
          <w:bCs/>
          <w:szCs w:val="24"/>
        </w:rPr>
        <w:instrText xml:space="preserve"> </w:instrText>
      </w:r>
      <w:r w:rsidR="00EE6064">
        <w:rPr>
          <w:bCs/>
          <w:szCs w:val="24"/>
          <w:lang w:val="en-US"/>
        </w:rPr>
        <w:instrText>people</w:instrText>
      </w:r>
      <w:r w:rsidR="00EE6064" w:rsidRPr="009D692F">
        <w:rPr>
          <w:bCs/>
          <w:szCs w:val="24"/>
        </w:rPr>
        <w:instrText xml:space="preserve"> </w:instrText>
      </w:r>
      <w:r w:rsidR="00EE6064">
        <w:rPr>
          <w:bCs/>
          <w:szCs w:val="24"/>
          <w:lang w:val="en-US"/>
        </w:rPr>
        <w:instrText>with</w:instrText>
      </w:r>
      <w:r w:rsidR="00EE6064" w:rsidRPr="009D692F">
        <w:rPr>
          <w:bCs/>
          <w:szCs w:val="24"/>
        </w:rPr>
        <w:instrText xml:space="preserve"> </w:instrText>
      </w:r>
      <w:r w:rsidR="00EE6064">
        <w:rPr>
          <w:bCs/>
          <w:szCs w:val="24"/>
          <w:lang w:val="en-US"/>
        </w:rPr>
        <w:instrText>SCD</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all</w:instrText>
      </w:r>
      <w:r w:rsidR="00EE6064" w:rsidRPr="009D692F">
        <w:rPr>
          <w:bCs/>
          <w:szCs w:val="24"/>
        </w:rPr>
        <w:instrText xml:space="preserve"> </w:instrText>
      </w:r>
      <w:r w:rsidR="00EE6064">
        <w:rPr>
          <w:bCs/>
          <w:szCs w:val="24"/>
          <w:lang w:val="en-US"/>
        </w:rPr>
        <w:instrText>ages</w:instrText>
      </w:r>
      <w:r w:rsidR="00EE6064" w:rsidRPr="009D692F">
        <w:rPr>
          <w:bCs/>
          <w:szCs w:val="24"/>
        </w:rPr>
        <w:instrText xml:space="preserve">, </w:instrText>
      </w:r>
      <w:r w:rsidR="00EE6064">
        <w:rPr>
          <w:bCs/>
          <w:szCs w:val="24"/>
          <w:lang w:val="en-US"/>
        </w:rPr>
        <w:instrText>gender</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phenotypes</w:instrText>
      </w:r>
      <w:r w:rsidR="00EE6064" w:rsidRPr="009D692F">
        <w:rPr>
          <w:bCs/>
          <w:szCs w:val="24"/>
        </w:rPr>
        <w:instrText xml:space="preserve">. </w:instrText>
      </w:r>
      <w:r w:rsidR="00EE6064">
        <w:rPr>
          <w:bCs/>
          <w:szCs w:val="24"/>
          <w:lang w:val="en-US"/>
        </w:rPr>
        <w:instrText>Data</w:instrText>
      </w:r>
      <w:r w:rsidR="00EE6064" w:rsidRPr="009D692F">
        <w:rPr>
          <w:bCs/>
          <w:szCs w:val="24"/>
        </w:rPr>
        <w:instrText xml:space="preserve"> </w:instrText>
      </w:r>
      <w:r w:rsidR="00EE6064">
        <w:rPr>
          <w:bCs/>
          <w:szCs w:val="24"/>
          <w:lang w:val="en-US"/>
        </w:rPr>
        <w:instrText>collection</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analysis</w:instrText>
      </w:r>
      <w:r w:rsidR="00EE6064" w:rsidRPr="009D692F">
        <w:rPr>
          <w:bCs/>
          <w:szCs w:val="24"/>
        </w:rPr>
        <w:instrText xml:space="preserve">: </w:instrText>
      </w:r>
      <w:r w:rsidR="00EE6064">
        <w:rPr>
          <w:bCs/>
          <w:szCs w:val="24"/>
          <w:lang w:val="en-US"/>
        </w:rPr>
        <w:instrText>Two</w:instrText>
      </w:r>
      <w:r w:rsidR="00EE6064" w:rsidRPr="009D692F">
        <w:rPr>
          <w:bCs/>
          <w:szCs w:val="24"/>
        </w:rPr>
        <w:instrText xml:space="preserve"> </w:instrText>
      </w:r>
      <w:r w:rsidR="00EE6064">
        <w:rPr>
          <w:bCs/>
          <w:szCs w:val="24"/>
          <w:lang w:val="en-US"/>
        </w:rPr>
        <w:instrText>authors</w:instrText>
      </w:r>
      <w:r w:rsidR="00EE6064" w:rsidRPr="009D692F">
        <w:rPr>
          <w:bCs/>
          <w:szCs w:val="24"/>
        </w:rPr>
        <w:instrText xml:space="preserve"> </w:instrText>
      </w:r>
      <w:r w:rsidR="00EE6064">
        <w:rPr>
          <w:bCs/>
          <w:szCs w:val="24"/>
          <w:lang w:val="en-US"/>
        </w:rPr>
        <w:instrText>independently</w:instrText>
      </w:r>
      <w:r w:rsidR="00EE6064" w:rsidRPr="009D692F">
        <w:rPr>
          <w:bCs/>
          <w:szCs w:val="24"/>
        </w:rPr>
        <w:instrText xml:space="preserve"> </w:instrText>
      </w:r>
      <w:r w:rsidR="00EE6064">
        <w:rPr>
          <w:bCs/>
          <w:szCs w:val="24"/>
          <w:lang w:val="en-US"/>
        </w:rPr>
        <w:instrText>extracted</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data</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assessed</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risk</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bias</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included</w:instrText>
      </w:r>
      <w:r w:rsidR="00EE6064" w:rsidRPr="009D692F">
        <w:rPr>
          <w:bCs/>
          <w:szCs w:val="24"/>
        </w:rPr>
        <w:instrText xml:space="preserve"> </w:instrText>
      </w:r>
      <w:r w:rsidR="00EE6064">
        <w:rPr>
          <w:bCs/>
          <w:szCs w:val="24"/>
          <w:lang w:val="en-US"/>
        </w:rPr>
        <w:instrText>studies</w:instrText>
      </w:r>
      <w:r w:rsidR="00EE6064" w:rsidRPr="009D692F">
        <w:rPr>
          <w:bCs/>
          <w:szCs w:val="24"/>
        </w:rPr>
        <w:instrText xml:space="preserve">. </w:instrText>
      </w:r>
      <w:r w:rsidR="00EE6064">
        <w:rPr>
          <w:bCs/>
          <w:szCs w:val="24"/>
          <w:lang w:val="en-US"/>
        </w:rPr>
        <w:instrText>They</w:instrText>
      </w:r>
      <w:r w:rsidR="00EE6064" w:rsidRPr="009D692F">
        <w:rPr>
          <w:bCs/>
          <w:szCs w:val="24"/>
        </w:rPr>
        <w:instrText xml:space="preserve"> </w:instrText>
      </w:r>
      <w:r w:rsidR="00EE6064">
        <w:rPr>
          <w:bCs/>
          <w:szCs w:val="24"/>
          <w:lang w:val="en-US"/>
        </w:rPr>
        <w:instrText>used</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GRADE</w:instrText>
      </w:r>
      <w:r w:rsidR="00EE6064" w:rsidRPr="009D692F">
        <w:rPr>
          <w:bCs/>
          <w:szCs w:val="24"/>
        </w:rPr>
        <w:instrText xml:space="preserve"> </w:instrText>
      </w:r>
      <w:r w:rsidR="00EE6064">
        <w:rPr>
          <w:bCs/>
          <w:szCs w:val="24"/>
          <w:lang w:val="en-US"/>
        </w:rPr>
        <w:instrText>guidelines</w:instrText>
      </w:r>
      <w:r w:rsidR="00EE6064" w:rsidRPr="009D692F">
        <w:rPr>
          <w:bCs/>
          <w:szCs w:val="24"/>
        </w:rPr>
        <w:instrText xml:space="preserve"> </w:instrText>
      </w:r>
      <w:r w:rsidR="00EE6064">
        <w:rPr>
          <w:bCs/>
          <w:szCs w:val="24"/>
          <w:lang w:val="en-US"/>
        </w:rPr>
        <w:instrText>to</w:instrText>
      </w:r>
      <w:r w:rsidR="00EE6064" w:rsidRPr="009D692F">
        <w:rPr>
          <w:bCs/>
          <w:szCs w:val="24"/>
        </w:rPr>
        <w:instrText xml:space="preserve"> </w:instrText>
      </w:r>
      <w:r w:rsidR="00EE6064">
        <w:rPr>
          <w:bCs/>
          <w:szCs w:val="24"/>
          <w:lang w:val="en-US"/>
        </w:rPr>
        <w:instrText>assess</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quality</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evidence</w:instrText>
      </w:r>
      <w:r w:rsidR="00EE6064" w:rsidRPr="009D692F">
        <w:rPr>
          <w:bCs/>
          <w:szCs w:val="24"/>
        </w:rPr>
        <w:instrText xml:space="preserve">. </w:instrText>
      </w:r>
      <w:r w:rsidR="00EE6064">
        <w:rPr>
          <w:bCs/>
          <w:szCs w:val="24"/>
          <w:lang w:val="en-US"/>
        </w:rPr>
        <w:instrText>Main</w:instrText>
      </w:r>
      <w:r w:rsidR="00EE6064" w:rsidRPr="009D692F">
        <w:rPr>
          <w:bCs/>
          <w:szCs w:val="24"/>
        </w:rPr>
        <w:instrText xml:space="preserve"> </w:instrText>
      </w:r>
      <w:r w:rsidR="00EE6064">
        <w:rPr>
          <w:bCs/>
          <w:szCs w:val="24"/>
          <w:lang w:val="en-US"/>
        </w:rPr>
        <w:instrText>results</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 xml:space="preserve"> </w:instrText>
      </w:r>
      <w:r w:rsidR="00EE6064">
        <w:rPr>
          <w:bCs/>
          <w:szCs w:val="24"/>
          <w:lang w:val="en-US"/>
        </w:rPr>
        <w:instrText>versus</w:instrText>
      </w:r>
      <w:r w:rsidR="00EE6064" w:rsidRPr="009D692F">
        <w:rPr>
          <w:bCs/>
          <w:szCs w:val="24"/>
        </w:rPr>
        <w:instrText xml:space="preserve"> </w:instrText>
      </w:r>
      <w:r w:rsidR="00EE6064">
        <w:rPr>
          <w:bCs/>
          <w:szCs w:val="24"/>
          <w:lang w:val="en-US"/>
        </w:rPr>
        <w:instrText>placebo</w:instrText>
      </w:r>
      <w:r w:rsidR="00EE6064" w:rsidRPr="009D692F">
        <w:rPr>
          <w:bCs/>
          <w:szCs w:val="24"/>
        </w:rPr>
        <w:instrText xml:space="preserve">. </w:instrText>
      </w:r>
      <w:r w:rsidR="00EE6064">
        <w:rPr>
          <w:bCs/>
          <w:szCs w:val="24"/>
          <w:lang w:val="en-US"/>
        </w:rPr>
        <w:instrText>One</w:instrText>
      </w:r>
      <w:r w:rsidR="00EE6064" w:rsidRPr="009D692F">
        <w:rPr>
          <w:bCs/>
          <w:szCs w:val="24"/>
        </w:rPr>
        <w:instrText xml:space="preserve"> </w:instrText>
      </w:r>
      <w:r w:rsidR="00EE6064">
        <w:rPr>
          <w:bCs/>
          <w:szCs w:val="24"/>
          <w:lang w:val="en-US"/>
        </w:rPr>
        <w:instrText>double</w:instrText>
      </w:r>
      <w:r w:rsidR="00EE6064" w:rsidRPr="009D692F">
        <w:rPr>
          <w:bCs/>
          <w:szCs w:val="24"/>
        </w:rPr>
        <w:instrText>-</w:instrText>
      </w:r>
      <w:r w:rsidR="00EE6064">
        <w:rPr>
          <w:bCs/>
          <w:szCs w:val="24"/>
          <w:lang w:val="en-US"/>
        </w:rPr>
        <w:instrText>blind</w:instrText>
      </w:r>
      <w:r w:rsidR="00EE6064" w:rsidRPr="009D692F">
        <w:rPr>
          <w:bCs/>
          <w:szCs w:val="24"/>
        </w:rPr>
        <w:instrText xml:space="preserve"> </w:instrText>
      </w:r>
      <w:r w:rsidR="00EE6064">
        <w:rPr>
          <w:bCs/>
          <w:szCs w:val="24"/>
          <w:lang w:val="en-US"/>
        </w:rPr>
        <w:instrText>RCT</w:instrText>
      </w:r>
      <w:r w:rsidR="00EE6064" w:rsidRPr="009D692F">
        <w:rPr>
          <w:bCs/>
          <w:szCs w:val="24"/>
        </w:rPr>
        <w:instrText xml:space="preserve"> (</w:instrText>
      </w:r>
      <w:r w:rsidR="00EE6064">
        <w:rPr>
          <w:bCs/>
          <w:szCs w:val="24"/>
          <w:lang w:val="en-US"/>
        </w:rPr>
        <w:instrText>n</w:instrText>
      </w:r>
      <w:r w:rsidR="00EE6064" w:rsidRPr="009D692F">
        <w:rPr>
          <w:bCs/>
          <w:szCs w:val="24"/>
        </w:rPr>
        <w:instrText xml:space="preserve"> = 39) </w:instrText>
      </w:r>
      <w:r w:rsidR="00EE6064">
        <w:rPr>
          <w:bCs/>
          <w:szCs w:val="24"/>
          <w:lang w:val="en-US"/>
        </w:rPr>
        <w:instrText>compared</w:instrText>
      </w:r>
      <w:r w:rsidR="00EE6064" w:rsidRPr="009D692F">
        <w:rPr>
          <w:bCs/>
          <w:szCs w:val="24"/>
        </w:rPr>
        <w:instrText xml:space="preserve"> </w:instrText>
      </w:r>
      <w:r w:rsidR="00EE6064">
        <w:rPr>
          <w:bCs/>
          <w:szCs w:val="24"/>
          <w:lang w:val="en-US"/>
        </w:rPr>
        <w:instrText>oral</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3 (</w:instrText>
      </w:r>
      <w:r w:rsidR="00EE6064">
        <w:rPr>
          <w:bCs/>
          <w:szCs w:val="24"/>
          <w:lang w:val="en-US"/>
        </w:rPr>
        <w:instrText>cholecalciferol</w:instrText>
      </w:r>
      <w:r w:rsidR="00EE6064" w:rsidRPr="009D692F">
        <w:rPr>
          <w:bCs/>
          <w:szCs w:val="24"/>
        </w:rPr>
        <w:instrText xml:space="preserve">) </w:instrText>
      </w:r>
      <w:r w:rsidR="00EE6064">
        <w:rPr>
          <w:bCs/>
          <w:szCs w:val="24"/>
          <w:lang w:val="en-US"/>
        </w:rPr>
        <w:instrText>supplementation</w:instrText>
      </w:r>
      <w:r w:rsidR="00EE6064" w:rsidRPr="009D692F">
        <w:rPr>
          <w:bCs/>
          <w:szCs w:val="24"/>
        </w:rPr>
        <w:instrText xml:space="preserve"> (20 </w:instrText>
      </w:r>
      <w:r w:rsidR="00EE6064">
        <w:rPr>
          <w:bCs/>
          <w:szCs w:val="24"/>
          <w:lang w:val="en-US"/>
        </w:rPr>
        <w:instrText>participants</w:instrText>
      </w:r>
      <w:r w:rsidR="00EE6064" w:rsidRPr="009D692F">
        <w:rPr>
          <w:bCs/>
          <w:szCs w:val="24"/>
        </w:rPr>
        <w:instrText xml:space="preserve">) </w:instrText>
      </w:r>
      <w:r w:rsidR="00EE6064">
        <w:rPr>
          <w:bCs/>
          <w:szCs w:val="24"/>
          <w:lang w:val="en-US"/>
        </w:rPr>
        <w:instrText>to</w:instrText>
      </w:r>
      <w:r w:rsidR="00EE6064" w:rsidRPr="009D692F">
        <w:rPr>
          <w:bCs/>
          <w:szCs w:val="24"/>
        </w:rPr>
        <w:instrText xml:space="preserve"> </w:instrText>
      </w:r>
      <w:r w:rsidR="00EE6064">
        <w:rPr>
          <w:bCs/>
          <w:szCs w:val="24"/>
          <w:lang w:val="en-US"/>
        </w:rPr>
        <w:instrText>placebo</w:instrText>
      </w:r>
      <w:r w:rsidR="00EE6064" w:rsidRPr="009D692F">
        <w:rPr>
          <w:bCs/>
          <w:szCs w:val="24"/>
        </w:rPr>
        <w:instrText xml:space="preserve"> (19 </w:instrText>
      </w:r>
      <w:r w:rsidR="00EE6064">
        <w:rPr>
          <w:bCs/>
          <w:szCs w:val="24"/>
          <w:lang w:val="en-US"/>
        </w:rPr>
        <w:instrText>participants</w:instrText>
      </w:r>
      <w:r w:rsidR="00EE6064" w:rsidRPr="009D692F">
        <w:rPr>
          <w:bCs/>
          <w:szCs w:val="24"/>
        </w:rPr>
        <w:instrText xml:space="preserve">) </w:instrText>
      </w:r>
      <w:r w:rsidR="00EE6064">
        <w:rPr>
          <w:bCs/>
          <w:szCs w:val="24"/>
          <w:lang w:val="en-US"/>
        </w:rPr>
        <w:instrText>for</w:instrText>
      </w:r>
      <w:r w:rsidR="00EE6064" w:rsidRPr="009D692F">
        <w:rPr>
          <w:bCs/>
          <w:szCs w:val="24"/>
        </w:rPr>
        <w:instrText xml:space="preserve"> </w:instrText>
      </w:r>
      <w:r w:rsidR="00EE6064">
        <w:rPr>
          <w:bCs/>
          <w:szCs w:val="24"/>
          <w:lang w:val="en-US"/>
        </w:rPr>
        <w:instrText>six</w:instrText>
      </w:r>
      <w:r w:rsidR="00EE6064" w:rsidRPr="009D692F">
        <w:rPr>
          <w:bCs/>
          <w:szCs w:val="24"/>
        </w:rPr>
        <w:instrText xml:space="preserve"> </w:instrText>
      </w:r>
      <w:r w:rsidR="00EE6064">
        <w:rPr>
          <w:bCs/>
          <w:szCs w:val="24"/>
          <w:lang w:val="en-US"/>
        </w:rPr>
        <w:instrText>weeks</w:instrText>
      </w:r>
      <w:r w:rsidR="00EE6064" w:rsidRPr="009D692F">
        <w:rPr>
          <w:bCs/>
          <w:szCs w:val="24"/>
        </w:rPr>
        <w:instrText xml:space="preserve">. </w:instrText>
      </w:r>
      <w:r w:rsidR="00EE6064">
        <w:rPr>
          <w:bCs/>
          <w:szCs w:val="24"/>
          <w:lang w:val="en-US"/>
        </w:rPr>
        <w:instrText>Only</w:instrText>
      </w:r>
      <w:r w:rsidR="00EE6064" w:rsidRPr="009D692F">
        <w:rPr>
          <w:bCs/>
          <w:szCs w:val="24"/>
        </w:rPr>
        <w:instrText xml:space="preserve"> 25 </w:instrText>
      </w:r>
      <w:r w:rsidR="00EE6064">
        <w:rPr>
          <w:bCs/>
          <w:szCs w:val="24"/>
          <w:lang w:val="en-US"/>
        </w:rPr>
        <w:instrText>participants</w:instrText>
      </w:r>
      <w:r w:rsidR="00EE6064" w:rsidRPr="009D692F">
        <w:rPr>
          <w:bCs/>
          <w:szCs w:val="24"/>
        </w:rPr>
        <w:instrText xml:space="preserve"> </w:instrText>
      </w:r>
      <w:r w:rsidR="00EE6064">
        <w:rPr>
          <w:bCs/>
          <w:szCs w:val="24"/>
          <w:lang w:val="en-US"/>
        </w:rPr>
        <w:instrText>completed</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full</w:instrText>
      </w:r>
      <w:r w:rsidR="00EE6064" w:rsidRPr="009D692F">
        <w:rPr>
          <w:bCs/>
          <w:szCs w:val="24"/>
        </w:rPr>
        <w:instrText xml:space="preserve"> </w:instrText>
      </w:r>
      <w:r w:rsidR="00EE6064">
        <w:rPr>
          <w:bCs/>
          <w:szCs w:val="24"/>
          <w:lang w:val="en-US"/>
        </w:rPr>
        <w:instrText>six</w:instrText>
      </w:r>
      <w:r w:rsidR="00EE6064" w:rsidRPr="009D692F">
        <w:rPr>
          <w:bCs/>
          <w:szCs w:val="24"/>
        </w:rPr>
        <w:instrText xml:space="preserve"> </w:instrText>
      </w:r>
      <w:r w:rsidR="00EE6064">
        <w:rPr>
          <w:bCs/>
          <w:szCs w:val="24"/>
          <w:lang w:val="en-US"/>
        </w:rPr>
        <w:instrText>months</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follow</w:instrText>
      </w:r>
      <w:r w:rsidR="00EE6064" w:rsidRPr="009D692F">
        <w:rPr>
          <w:bCs/>
          <w:szCs w:val="24"/>
        </w:rPr>
        <w:instrText>-</w:instrText>
      </w:r>
      <w:r w:rsidR="00EE6064">
        <w:rPr>
          <w:bCs/>
          <w:szCs w:val="24"/>
          <w:lang w:val="en-US"/>
        </w:rPr>
        <w:instrText>up</w:instrText>
      </w:r>
      <w:r w:rsidR="00EE6064" w:rsidRPr="009D692F">
        <w:rPr>
          <w:bCs/>
          <w:szCs w:val="24"/>
        </w:rPr>
        <w:instrText xml:space="preserve">. </w:instrText>
      </w:r>
      <w:r w:rsidR="00EE6064">
        <w:rPr>
          <w:bCs/>
          <w:szCs w:val="24"/>
          <w:lang w:val="en-US"/>
        </w:rPr>
        <w:instrText>The</w:instrText>
      </w:r>
      <w:r w:rsidR="00EE6064" w:rsidRPr="009D692F">
        <w:rPr>
          <w:bCs/>
          <w:szCs w:val="24"/>
        </w:rPr>
        <w:instrText xml:space="preserve"> </w:instrText>
      </w:r>
      <w:r w:rsidR="00EE6064">
        <w:rPr>
          <w:bCs/>
          <w:szCs w:val="24"/>
          <w:lang w:val="en-US"/>
        </w:rPr>
        <w:instrText>study</w:instrText>
      </w:r>
      <w:r w:rsidR="00EE6064" w:rsidRPr="009D692F">
        <w:rPr>
          <w:bCs/>
          <w:szCs w:val="24"/>
        </w:rPr>
        <w:instrText xml:space="preserve"> </w:instrText>
      </w:r>
      <w:r w:rsidR="00EE6064">
        <w:rPr>
          <w:bCs/>
          <w:szCs w:val="24"/>
          <w:lang w:val="en-US"/>
        </w:rPr>
        <w:instrText>had</w:instrText>
      </w:r>
      <w:r w:rsidR="00EE6064" w:rsidRPr="009D692F">
        <w:rPr>
          <w:bCs/>
          <w:szCs w:val="24"/>
        </w:rPr>
        <w:instrText xml:space="preserve"> </w:instrText>
      </w:r>
      <w:r w:rsidR="00EE6064">
        <w:rPr>
          <w:bCs/>
          <w:szCs w:val="24"/>
          <w:lang w:val="en-US"/>
        </w:rPr>
        <w:instrText>a</w:instrText>
      </w:r>
      <w:r w:rsidR="00EE6064" w:rsidRPr="009D692F">
        <w:rPr>
          <w:bCs/>
          <w:szCs w:val="24"/>
        </w:rPr>
        <w:instrText xml:space="preserve"> </w:instrText>
      </w:r>
      <w:r w:rsidR="00EE6064">
        <w:rPr>
          <w:bCs/>
          <w:szCs w:val="24"/>
          <w:lang w:val="en-US"/>
        </w:rPr>
        <w:instrText>high</w:instrText>
      </w:r>
      <w:r w:rsidR="00EE6064" w:rsidRPr="009D692F">
        <w:rPr>
          <w:bCs/>
          <w:szCs w:val="24"/>
        </w:rPr>
        <w:instrText xml:space="preserve"> </w:instrText>
      </w:r>
      <w:r w:rsidR="00EE6064">
        <w:rPr>
          <w:bCs/>
          <w:szCs w:val="24"/>
          <w:lang w:val="en-US"/>
        </w:rPr>
        <w:instrText>risk</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bias</w:instrText>
      </w:r>
      <w:r w:rsidR="00EE6064" w:rsidRPr="009D692F">
        <w:rPr>
          <w:bCs/>
          <w:szCs w:val="24"/>
        </w:rPr>
        <w:instrText xml:space="preserve"> </w:instrText>
      </w:r>
      <w:r w:rsidR="00EE6064">
        <w:rPr>
          <w:bCs/>
          <w:szCs w:val="24"/>
          <w:lang w:val="en-US"/>
        </w:rPr>
        <w:instrText>due</w:instrText>
      </w:r>
      <w:r w:rsidR="00EE6064" w:rsidRPr="009D692F">
        <w:rPr>
          <w:bCs/>
          <w:szCs w:val="24"/>
        </w:rPr>
        <w:instrText xml:space="preserve"> </w:instrText>
      </w:r>
      <w:r w:rsidR="00EE6064">
        <w:rPr>
          <w:bCs/>
          <w:szCs w:val="24"/>
          <w:lang w:val="en-US"/>
        </w:rPr>
        <w:instrText>to</w:instrText>
      </w:r>
      <w:r w:rsidR="00EE6064" w:rsidRPr="009D692F">
        <w:rPr>
          <w:bCs/>
          <w:szCs w:val="24"/>
        </w:rPr>
        <w:instrText xml:space="preserve"> </w:instrText>
      </w:r>
      <w:r w:rsidR="00EE6064">
        <w:rPr>
          <w:bCs/>
          <w:szCs w:val="24"/>
          <w:lang w:val="en-US"/>
        </w:rPr>
        <w:instrText>incomplete</w:instrText>
      </w:r>
      <w:r w:rsidR="00EE6064" w:rsidRPr="009D692F">
        <w:rPr>
          <w:bCs/>
          <w:szCs w:val="24"/>
        </w:rPr>
        <w:instrText xml:space="preserve"> </w:instrText>
      </w:r>
      <w:r w:rsidR="00EE6064">
        <w:rPr>
          <w:bCs/>
          <w:szCs w:val="24"/>
          <w:lang w:val="en-US"/>
        </w:rPr>
        <w:instrText>outcome</w:instrText>
      </w:r>
      <w:r w:rsidR="00EE6064" w:rsidRPr="009D692F">
        <w:rPr>
          <w:bCs/>
          <w:szCs w:val="24"/>
        </w:rPr>
        <w:instrText xml:space="preserve"> </w:instrText>
      </w:r>
      <w:r w:rsidR="00EE6064">
        <w:rPr>
          <w:bCs/>
          <w:szCs w:val="24"/>
          <w:lang w:val="en-US"/>
        </w:rPr>
        <w:instrText>data</w:instrText>
      </w:r>
      <w:r w:rsidR="00EE6064" w:rsidRPr="009D692F">
        <w:rPr>
          <w:bCs/>
          <w:szCs w:val="24"/>
        </w:rPr>
        <w:instrText xml:space="preserve">, </w:instrText>
      </w:r>
      <w:r w:rsidR="00EE6064">
        <w:rPr>
          <w:bCs/>
          <w:szCs w:val="24"/>
          <w:lang w:val="en-US"/>
        </w:rPr>
        <w:instrText>but</w:instrText>
      </w:r>
      <w:r w:rsidR="00EE6064" w:rsidRPr="009D692F">
        <w:rPr>
          <w:bCs/>
          <w:szCs w:val="24"/>
        </w:rPr>
        <w:instrText xml:space="preserve"> </w:instrText>
      </w:r>
      <w:r w:rsidR="00EE6064">
        <w:rPr>
          <w:bCs/>
          <w:szCs w:val="24"/>
          <w:lang w:val="en-US"/>
        </w:rPr>
        <w:instrText>a</w:instrText>
      </w:r>
      <w:r w:rsidR="00EE6064" w:rsidRPr="009D692F">
        <w:rPr>
          <w:bCs/>
          <w:szCs w:val="24"/>
        </w:rPr>
        <w:instrText xml:space="preserve"> </w:instrText>
      </w:r>
      <w:r w:rsidR="00EE6064">
        <w:rPr>
          <w:bCs/>
          <w:szCs w:val="24"/>
          <w:lang w:val="en-US"/>
        </w:rPr>
        <w:instrText>low</w:instrText>
      </w:r>
      <w:r w:rsidR="00EE6064" w:rsidRPr="009D692F">
        <w:rPr>
          <w:bCs/>
          <w:szCs w:val="24"/>
        </w:rPr>
        <w:instrText xml:space="preserve"> </w:instrText>
      </w:r>
      <w:r w:rsidR="00EE6064">
        <w:rPr>
          <w:bCs/>
          <w:szCs w:val="24"/>
          <w:lang w:val="en-US"/>
        </w:rPr>
        <w:instrText>risk</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bias</w:instrText>
      </w:r>
      <w:r w:rsidR="00EE6064" w:rsidRPr="009D692F">
        <w:rPr>
          <w:bCs/>
          <w:szCs w:val="24"/>
        </w:rPr>
        <w:instrText xml:space="preserve"> </w:instrText>
      </w:r>
      <w:r w:rsidR="00EE6064">
        <w:rPr>
          <w:bCs/>
          <w:szCs w:val="24"/>
          <w:lang w:val="en-US"/>
        </w:rPr>
        <w:instrText>for</w:instrText>
      </w:r>
      <w:r w:rsidR="00EE6064" w:rsidRPr="009D692F">
        <w:rPr>
          <w:bCs/>
          <w:szCs w:val="24"/>
        </w:rPr>
        <w:instrText xml:space="preserve"> </w:instrText>
      </w:r>
      <w:r w:rsidR="00EE6064">
        <w:rPr>
          <w:bCs/>
          <w:szCs w:val="24"/>
          <w:lang w:val="en-US"/>
        </w:rPr>
        <w:instrText>randomisation</w:instrText>
      </w:r>
      <w:r w:rsidR="00EE6064" w:rsidRPr="009D692F">
        <w:rPr>
          <w:bCs/>
          <w:szCs w:val="24"/>
        </w:rPr>
        <w:instrText xml:space="preserve">, </w:instrText>
      </w:r>
      <w:r w:rsidR="00EE6064">
        <w:rPr>
          <w:bCs/>
          <w:szCs w:val="24"/>
          <w:lang w:val="en-US"/>
        </w:rPr>
        <w:instrText>allocation</w:instrText>
      </w:r>
      <w:r w:rsidR="00EE6064" w:rsidRPr="009D692F">
        <w:rPr>
          <w:bCs/>
          <w:szCs w:val="24"/>
        </w:rPr>
        <w:instrText xml:space="preserve"> </w:instrText>
      </w:r>
      <w:r w:rsidR="00EE6064">
        <w:rPr>
          <w:bCs/>
          <w:szCs w:val="24"/>
          <w:lang w:val="en-US"/>
        </w:rPr>
        <w:instrText>concealment</w:instrText>
      </w:r>
      <w:r w:rsidR="00EE6064" w:rsidRPr="009D692F">
        <w:rPr>
          <w:bCs/>
          <w:szCs w:val="24"/>
        </w:rPr>
        <w:instrText xml:space="preserve">, </w:instrText>
      </w:r>
      <w:r w:rsidR="00EE6064">
        <w:rPr>
          <w:bCs/>
          <w:szCs w:val="24"/>
          <w:lang w:val="en-US"/>
        </w:rPr>
        <w:instrText>blinding</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participants</w:instrText>
      </w:r>
      <w:r w:rsidR="00EE6064" w:rsidRPr="009D692F">
        <w:rPr>
          <w:bCs/>
          <w:szCs w:val="24"/>
        </w:rPr>
        <w:instrText xml:space="preserve">, </w:instrText>
      </w:r>
      <w:r w:rsidR="00EE6064">
        <w:rPr>
          <w:bCs/>
          <w:szCs w:val="24"/>
          <w:lang w:val="en-US"/>
        </w:rPr>
        <w:instrText>personnel</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outcome</w:instrText>
      </w:r>
      <w:r w:rsidR="00EE6064" w:rsidRPr="009D692F">
        <w:rPr>
          <w:bCs/>
          <w:szCs w:val="24"/>
        </w:rPr>
        <w:instrText xml:space="preserve"> </w:instrText>
      </w:r>
      <w:r w:rsidR="00EE6064">
        <w:rPr>
          <w:bCs/>
          <w:szCs w:val="24"/>
          <w:lang w:val="en-US"/>
        </w:rPr>
        <w:instrText>assessors</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selective</w:instrText>
      </w:r>
      <w:r w:rsidR="00EE6064" w:rsidRPr="009D692F">
        <w:rPr>
          <w:bCs/>
          <w:szCs w:val="24"/>
        </w:rPr>
        <w:instrText xml:space="preserve"> </w:instrText>
      </w:r>
      <w:r w:rsidR="00EE6064">
        <w:rPr>
          <w:bCs/>
          <w:szCs w:val="24"/>
          <w:lang w:val="en-US"/>
        </w:rPr>
        <w:instrText>outcome</w:instrText>
      </w:r>
      <w:r w:rsidR="00EE6064" w:rsidRPr="009D692F">
        <w:rPr>
          <w:bCs/>
          <w:szCs w:val="24"/>
        </w:rPr>
        <w:instrText xml:space="preserve"> </w:instrText>
      </w:r>
      <w:r w:rsidR="00EE6064">
        <w:rPr>
          <w:bCs/>
          <w:szCs w:val="24"/>
          <w:lang w:val="en-US"/>
        </w:rPr>
        <w:instrText>reporting</w:instrText>
      </w:r>
      <w:r w:rsidR="00EE6064" w:rsidRPr="009D692F">
        <w:rPr>
          <w:bCs/>
          <w:szCs w:val="24"/>
        </w:rPr>
        <w:instrText xml:space="preserve">; </w:instrText>
      </w:r>
      <w:r w:rsidR="00EE6064">
        <w:rPr>
          <w:bCs/>
          <w:szCs w:val="24"/>
          <w:lang w:val="en-US"/>
        </w:rPr>
        <w:instrText>and</w:instrText>
      </w:r>
      <w:r w:rsidR="00EE6064" w:rsidRPr="009D692F">
        <w:rPr>
          <w:bCs/>
          <w:szCs w:val="24"/>
        </w:rPr>
        <w:instrText xml:space="preserve"> </w:instrText>
      </w:r>
      <w:r w:rsidR="00EE6064">
        <w:rPr>
          <w:bCs/>
          <w:szCs w:val="24"/>
          <w:lang w:val="en-US"/>
        </w:rPr>
        <w:instrText>an</w:instrText>
      </w:r>
      <w:r w:rsidR="00EE6064" w:rsidRPr="009D692F">
        <w:rPr>
          <w:bCs/>
          <w:szCs w:val="24"/>
        </w:rPr>
        <w:instrText xml:space="preserve"> </w:instrText>
      </w:r>
      <w:r w:rsidR="00EE6064">
        <w:rPr>
          <w:bCs/>
          <w:szCs w:val="24"/>
          <w:lang w:val="en-US"/>
        </w:rPr>
        <w:instrText>unclear</w:instrText>
      </w:r>
      <w:r w:rsidR="00EE6064" w:rsidRPr="009D692F">
        <w:rPr>
          <w:bCs/>
          <w:szCs w:val="24"/>
        </w:rPr>
        <w:instrText xml:space="preserve"> </w:instrText>
      </w:r>
      <w:r w:rsidR="00EE6064">
        <w:rPr>
          <w:bCs/>
          <w:szCs w:val="24"/>
          <w:lang w:val="en-US"/>
        </w:rPr>
        <w:instrText>risk</w:instrText>
      </w:r>
      <w:r w:rsidR="00EE6064" w:rsidRPr="009D692F">
        <w:rPr>
          <w:bCs/>
          <w:szCs w:val="24"/>
        </w:rPr>
        <w:instrText xml:space="preserve"> </w:instrText>
      </w:r>
      <w:r w:rsidR="00EE6064">
        <w:rPr>
          <w:bCs/>
          <w:szCs w:val="24"/>
          <w:lang w:val="en-US"/>
        </w:rPr>
        <w:instrText>of</w:instrText>
      </w:r>
      <w:r w:rsidR="00EE6064" w:rsidRPr="009D692F">
        <w:rPr>
          <w:bCs/>
          <w:szCs w:val="24"/>
        </w:rPr>
        <w:instrText xml:space="preserve"> </w:instrText>
      </w:r>
      <w:r w:rsidR="00EE6064">
        <w:rPr>
          <w:bCs/>
          <w:szCs w:val="24"/>
          <w:lang w:val="en-US"/>
        </w:rPr>
        <w:instrText>other</w:instrText>
      </w:r>
      <w:r w:rsidR="00EE6064" w:rsidRPr="009D692F">
        <w:rPr>
          <w:bCs/>
          <w:szCs w:val="24"/>
        </w:rPr>
        <w:instrText xml:space="preserve"> </w:instrText>
      </w:r>
      <w:r w:rsidR="00EE6064">
        <w:rPr>
          <w:bCs/>
          <w:szCs w:val="24"/>
          <w:lang w:val="en-US"/>
        </w:rPr>
        <w:instrText>biases</w:instrText>
      </w:r>
      <w:r w:rsidR="00EE6064" w:rsidRPr="009D692F">
        <w:rPr>
          <w:bCs/>
          <w:szCs w:val="24"/>
        </w:rPr>
        <w:instrText xml:space="preserve">. </w:instrText>
      </w:r>
      <w:r w:rsidR="00EE6064">
        <w:rPr>
          <w:bCs/>
          <w:szCs w:val="24"/>
          <w:lang w:val="en-US"/>
        </w:rPr>
        <w:instrText>Vitamin</w:instrText>
      </w:r>
      <w:r w:rsidR="00EE6064" w:rsidRPr="009D692F">
        <w:rPr>
          <w:bCs/>
          <w:szCs w:val="24"/>
        </w:rPr>
        <w:instrText xml:space="preserve"> </w:instrText>
      </w:r>
      <w:r w:rsidR="00EE6064">
        <w:rPr>
          <w:bCs/>
          <w:szCs w:val="24"/>
          <w:lang w:val="en-US"/>
        </w:rPr>
        <w:instrText>D</w:instrText>
      </w:r>
      <w:r w:rsidR="00EE6064" w:rsidRPr="009D692F">
        <w:rPr>
          <w:bCs/>
          <w:szCs w:val="24"/>
        </w:rPr>
        <w:instrText xml:space="preserve"> </w:instrText>
      </w:r>
      <w:r w:rsidR="00EE6064">
        <w:rPr>
          <w:bCs/>
          <w:szCs w:val="24"/>
          <w:lang w:val="en-US"/>
        </w:rPr>
        <w:instrText>supplementation</w:instrText>
      </w:r>
      <w:r w:rsidR="00EE6064" w:rsidRPr="009D692F">
        <w:rPr>
          <w:bCs/>
          <w:szCs w:val="24"/>
        </w:rPr>
        <w:instrText xml:space="preserve"> </w:instrText>
      </w:r>
      <w:r w:rsidR="00EE6064">
        <w:rPr>
          <w:bCs/>
          <w:szCs w:val="24"/>
          <w:lang w:val="en-US"/>
        </w:rPr>
        <w:instrText>probably</w:instrText>
      </w:r>
      <w:r w:rsidR="00EE6064" w:rsidRPr="009D692F">
        <w:rPr>
          <w:bCs/>
          <w:szCs w:val="24"/>
        </w:rPr>
        <w:instrText xml:space="preserve"> </w:instrText>
      </w:r>
      <w:r w:rsidR="00EE6064">
        <w:rPr>
          <w:bCs/>
          <w:szCs w:val="24"/>
          <w:lang w:val="en-US"/>
        </w:rPr>
        <w:instrText>led</w:instrText>
      </w:r>
      <w:r w:rsidR="00EE6064" w:rsidRPr="009D692F">
        <w:rPr>
          <w:bCs/>
          <w:szCs w:val="24"/>
        </w:rPr>
        <w:instrText xml:space="preserve"> </w:instrText>
      </w:r>
      <w:r w:rsidR="00EE6064">
        <w:rPr>
          <w:bCs/>
          <w:szCs w:val="24"/>
          <w:lang w:val="en-US"/>
        </w:rPr>
        <w:instrText>to</w:instrText>
      </w:r>
      <w:r w:rsidR="00EE6064" w:rsidRPr="009D692F">
        <w:rPr>
          <w:bCs/>
          <w:szCs w:val="24"/>
        </w:rPr>
        <w:instrText xml:space="preserve"> </w:instrText>
      </w:r>
      <w:r w:rsidR="00EE6064">
        <w:rPr>
          <w:bCs/>
          <w:szCs w:val="24"/>
          <w:lang w:val="en-US"/>
        </w:rPr>
        <w:instrText>higher</w:instrText>
      </w:r>
      <w:r w:rsidR="00EE6064" w:rsidRPr="009D692F">
        <w:rPr>
          <w:bCs/>
          <w:szCs w:val="24"/>
        </w:rPr>
        <w:instrText xml:space="preserve"> </w:instrText>
      </w:r>
      <w:r w:rsidR="00EE6064">
        <w:rPr>
          <w:bCs/>
          <w:szCs w:val="24"/>
          <w:lang w:val="en-US"/>
        </w:rPr>
        <w:instrText>serum</w:instrText>
      </w:r>
      <w:r w:rsidR="00EE6064" w:rsidRPr="009D692F">
        <w:rPr>
          <w:bCs/>
          <w:szCs w:val="24"/>
        </w:rPr>
        <w:instrText xml:space="preserve"> 25(</w:instrText>
      </w:r>
      <w:r w:rsidR="00EE6064">
        <w:rPr>
          <w:bCs/>
          <w:szCs w:val="24"/>
          <w:lang w:val="en-US"/>
        </w:rPr>
        <w:instrText>OH</w:instrText>
      </w:r>
      <w:r w:rsidR="00EE6064" w:rsidRPr="009D692F">
        <w:rPr>
          <w:bCs/>
          <w:szCs w:val="24"/>
        </w:rPr>
        <w:instrText>)</w:instrText>
      </w:r>
      <w:r w:rsidR="00EE6064">
        <w:rPr>
          <w:bCs/>
          <w:szCs w:val="24"/>
          <w:lang w:val="en-US"/>
        </w:rPr>
        <w:instrText>D</w:instrText>
      </w:r>
      <w:r w:rsidR="00EE6064" w:rsidRPr="009D692F">
        <w:rPr>
          <w:bCs/>
          <w:szCs w:val="24"/>
        </w:rPr>
        <w:instrText xml:space="preserve"> </w:instrText>
      </w:r>
      <w:r w:rsidR="00EE6064">
        <w:rPr>
          <w:bCs/>
          <w:szCs w:val="24"/>
          <w:lang w:val="en-US"/>
        </w:rPr>
        <w:instrText>levels</w:instrText>
      </w:r>
      <w:r w:rsidR="00EE6064" w:rsidRPr="009D692F">
        <w:rPr>
          <w:bCs/>
          <w:szCs w:val="24"/>
        </w:rPr>
        <w:instrText xml:space="preserve"> </w:instrText>
      </w:r>
      <w:r w:rsidR="00EE6064">
        <w:rPr>
          <w:bCs/>
          <w:szCs w:val="24"/>
          <w:lang w:val="en-US"/>
        </w:rPr>
        <w:instrText>at</w:instrText>
      </w:r>
      <w:r w:rsidR="00EE6064" w:rsidRPr="009D692F">
        <w:rPr>
          <w:bCs/>
          <w:szCs w:val="24"/>
        </w:rPr>
        <w:instrText xml:space="preserve"> </w:instrText>
      </w:r>
      <w:r w:rsidR="00EE6064">
        <w:rPr>
          <w:bCs/>
          <w:szCs w:val="24"/>
          <w:lang w:val="en-US"/>
        </w:rPr>
        <w:instrText>eight</w:instrText>
      </w:r>
      <w:r w:rsidR="00EE6064" w:rsidRPr="009D692F">
        <w:rPr>
          <w:bCs/>
          <w:szCs w:val="24"/>
        </w:rPr>
        <w:instrText xml:space="preserve"> </w:instrText>
      </w:r>
      <w:r w:rsidR="00EE6064">
        <w:rPr>
          <w:bCs/>
          <w:szCs w:val="24"/>
          <w:lang w:val="en-US"/>
        </w:rPr>
        <w:instrText>weeks</w:instrText>
      </w:r>
      <w:r w:rsidR="00EE6064" w:rsidRPr="009D692F">
        <w:rPr>
          <w:bCs/>
          <w:szCs w:val="24"/>
        </w:rPr>
        <w:instrText xml:space="preserve">, </w:instrText>
      </w:r>
      <w:r w:rsidR="00EE6064">
        <w:rPr>
          <w:bCs/>
          <w:szCs w:val="24"/>
          <w:lang w:val="en-US"/>
        </w:rPr>
        <w:instrText>mean</w:instrText>
      </w:r>
      <w:r w:rsidR="00EE6064" w:rsidRPr="009D692F">
        <w:rPr>
          <w:bCs/>
          <w:szCs w:val="24"/>
        </w:rPr>
        <w:instrText xml:space="preserve"> </w:instrText>
      </w:r>
      <w:r w:rsidR="00EE6064">
        <w:rPr>
          <w:bCs/>
          <w:szCs w:val="24"/>
          <w:lang w:val="en-US"/>
        </w:rPr>
        <w:instrText>difference</w:instrText>
      </w:r>
      <w:r w:rsidR="00EE6064" w:rsidRPr="009D692F">
        <w:rPr>
          <w:bCs/>
          <w:szCs w:val="24"/>
        </w:rPr>
        <w:instrText xml:space="preserve"> (</w:instrText>
      </w:r>
      <w:r w:rsidR="00EE6064">
        <w:rPr>
          <w:bCs/>
          <w:szCs w:val="24"/>
          <w:lang w:val="en-US"/>
        </w:rPr>
        <w:instrText>MD</w:instrText>
      </w:r>
      <w:r w:rsidR="00EE6064" w:rsidRPr="009D692F">
        <w:rPr>
          <w:bCs/>
          <w:szCs w:val="24"/>
        </w:rPr>
        <w:instrText xml:space="preserve">) 29.79 (95% </w:instrText>
      </w:r>
      <w:r w:rsidR="00EE6064">
        <w:rPr>
          <w:bCs/>
          <w:szCs w:val="24"/>
          <w:lang w:val="en-US"/>
        </w:rPr>
        <w:instrText>confidence</w:instrText>
      </w:r>
      <w:r w:rsidR="00EE6064" w:rsidRPr="009D692F">
        <w:rPr>
          <w:bCs/>
          <w:szCs w:val="24"/>
        </w:rPr>
        <w:instrText xml:space="preserve"> </w:instrText>
      </w:r>
      <w:r w:rsidR="00EE6064">
        <w:rPr>
          <w:bCs/>
          <w:szCs w:val="24"/>
          <w:lang w:val="en-US"/>
        </w:rPr>
        <w:instrText>interval</w:instrText>
      </w:r>
      <w:r w:rsidR="00EE6064" w:rsidRPr="009D692F">
        <w:rPr>
          <w:bCs/>
          <w:szCs w:val="24"/>
        </w:rPr>
        <w:instrText xml:space="preserve"> (</w:instrText>
      </w:r>
      <w:r w:rsidR="00EE6064">
        <w:rPr>
          <w:bCs/>
          <w:szCs w:val="24"/>
          <w:lang w:val="en-US"/>
        </w:rPr>
        <w:instrText>CI</w:instrText>
      </w:r>
      <w:r w:rsidR="00EE6064" w:rsidRPr="009D692F">
        <w:rPr>
          <w:bCs/>
          <w:szCs w:val="24"/>
        </w:rPr>
        <w:instrText xml:space="preserve">) 26.63 </w:instrText>
      </w:r>
      <w:r w:rsidR="00EE6064">
        <w:rPr>
          <w:bCs/>
          <w:szCs w:val="24"/>
          <w:lang w:val="en-US"/>
        </w:rPr>
        <w:instrText>to</w:instrText>
      </w:r>
      <w:r w:rsidR="00EE6064" w:rsidRPr="009D692F">
        <w:rPr>
          <w:bCs/>
          <w:szCs w:val="24"/>
        </w:rPr>
        <w:instrText xml:space="preserve"> 32.95); </w:instrText>
      </w:r>
      <w:r w:rsidR="00EE6064">
        <w:rPr>
          <w:bCs/>
          <w:szCs w:val="24"/>
          <w:lang w:val="en-US"/>
        </w:rPr>
        <w:instrText>at</w:instrText>
      </w:r>
      <w:r w:rsidR="00EE6064" w:rsidRPr="009D692F">
        <w:rPr>
          <w:bCs/>
          <w:szCs w:val="24"/>
        </w:rPr>
        <w:instrText xml:space="preserve"> 16 </w:instrText>
      </w:r>
      <w:r w:rsidR="00EE6064">
        <w:rPr>
          <w:bCs/>
          <w:szCs w:val="24"/>
          <w:lang w:val="en-US"/>
        </w:rPr>
        <w:instrText>weeks</w:instrText>
      </w:r>
      <w:r w:rsidR="00EE6064" w:rsidRPr="009D692F">
        <w:rPr>
          <w:bCs/>
          <w:szCs w:val="24"/>
        </w:rPr>
        <w:instrText xml:space="preserve">, </w:instrText>
      </w:r>
      <w:r w:rsidR="00EE6064">
        <w:rPr>
          <w:bCs/>
          <w:szCs w:val="24"/>
          <w:lang w:val="en-US"/>
        </w:rPr>
        <w:instrText>MD</w:instrText>
      </w:r>
      <w:r w:rsidR="00EE6064" w:rsidRPr="009D692F">
        <w:rPr>
          <w:bCs/>
          <w:szCs w:val="24"/>
        </w:rPr>
        <w:instrText xml:space="preserve"> 12.67 (95% </w:instrText>
      </w:r>
      <w:r w:rsidR="00EE6064">
        <w:rPr>
          <w:bCs/>
          <w:szCs w:val="24"/>
          <w:lang w:val="en-US"/>
        </w:rPr>
        <w:instrText>CI</w:instrText>
      </w:r>
      <w:r w:rsidR="00EE6064" w:rsidRPr="009D692F">
        <w:rPr>
          <w:bCs/>
          <w:szCs w:val="24"/>
        </w:rPr>
        <w:instrText xml:space="preserve"> 10.43 </w:instrText>
      </w:r>
      <w:r w:rsidR="00EE6064">
        <w:rPr>
          <w:bCs/>
          <w:szCs w:val="24"/>
          <w:lang w:val="en-US"/>
        </w:rPr>
        <w:instrText>to</w:instrText>
      </w:r>
      <w:r w:rsidR="00EE6064" w:rsidRPr="009D692F">
        <w:rPr>
          <w:bCs/>
          <w:szCs w:val="24"/>
        </w:rPr>
        <w:instrText xml:space="preserve"> 14.90); </w:instrText>
      </w:r>
      <w:r w:rsidR="00EE6064">
        <w:rPr>
          <w:bCs/>
          <w:szCs w:val="24"/>
          <w:lang w:val="en-US"/>
        </w:rPr>
        <w:instrText>and</w:instrText>
      </w:r>
      <w:r w:rsidR="00EE6064" w:rsidRPr="009D692F">
        <w:rPr>
          <w:bCs/>
          <w:szCs w:val="24"/>
        </w:rPr>
        <w:instrText xml:space="preserve"> </w:instrText>
      </w:r>
      <w:r w:rsidR="00EE6064">
        <w:rPr>
          <w:bCs/>
          <w:szCs w:val="24"/>
          <w:lang w:val="en-US"/>
        </w:rPr>
        <w:instrText>at</w:instrText>
      </w:r>
      <w:r w:rsidR="00EE6064" w:rsidRPr="009D692F">
        <w:rPr>
          <w:bCs/>
          <w:szCs w:val="24"/>
        </w:rPr>
        <w:instrText xml:space="preserve"> 24 </w:instrText>
      </w:r>
      <w:r w:rsidR="00EE6064">
        <w:rPr>
          <w:bCs/>
          <w:szCs w:val="24"/>
          <w:lang w:val="en-US"/>
        </w:rPr>
        <w:instrText>weeks</w:instrText>
      </w:r>
      <w:r w:rsidR="00EE6064" w:rsidRPr="009D692F">
        <w:rPr>
          <w:bCs/>
          <w:szCs w:val="24"/>
        </w:rPr>
        <w:instrText xml:space="preserve">, </w:instrText>
      </w:r>
      <w:r w:rsidR="00EE6064">
        <w:rPr>
          <w:bCs/>
          <w:szCs w:val="24"/>
          <w:lang w:val="en-US"/>
        </w:rPr>
        <w:instrText>M</w:instrText>
      </w:r>
      <w:r w:rsidR="00EE6064" w:rsidRPr="009D692F">
        <w:rPr>
          <w:bCs/>
          <w:szCs w:val="24"/>
        </w:rPr>
        <w:instrText>…","</w:instrText>
      </w:r>
      <w:r w:rsidR="00EE6064">
        <w:rPr>
          <w:bCs/>
          <w:szCs w:val="24"/>
          <w:lang w:val="en-US"/>
        </w:rPr>
        <w:instrText>author</w:instrText>
      </w:r>
      <w:r w:rsidR="00EE6064" w:rsidRPr="009D692F">
        <w:rPr>
          <w:bCs/>
          <w:szCs w:val="24"/>
        </w:rPr>
        <w:instrText>":[{"</w:instrText>
      </w:r>
      <w:r w:rsidR="00EE6064">
        <w:rPr>
          <w:bCs/>
          <w:szCs w:val="24"/>
          <w:lang w:val="en-US"/>
        </w:rPr>
        <w:instrText>dropping</w:instrText>
      </w:r>
      <w:r w:rsidR="00EE6064" w:rsidRPr="009D692F">
        <w:rPr>
          <w:bCs/>
          <w:szCs w:val="24"/>
        </w:rPr>
        <w:instrText>-</w:instrText>
      </w:r>
      <w:r w:rsidR="00EE6064">
        <w:rPr>
          <w:bCs/>
          <w:szCs w:val="24"/>
          <w:lang w:val="en-US"/>
        </w:rPr>
        <w:instrText>particle</w:instrText>
      </w:r>
      <w:r w:rsidR="00EE6064" w:rsidRPr="009D692F">
        <w:rPr>
          <w:bCs/>
          <w:szCs w:val="24"/>
        </w:rPr>
        <w:instrText>":"","</w:instrText>
      </w:r>
      <w:r w:rsidR="00EE6064">
        <w:rPr>
          <w:bCs/>
          <w:szCs w:val="24"/>
          <w:lang w:val="en-US"/>
        </w:rPr>
        <w:instrText>family</w:instrText>
      </w:r>
      <w:r w:rsidR="00EE6064" w:rsidRPr="009D692F">
        <w:rPr>
          <w:bCs/>
          <w:szCs w:val="24"/>
        </w:rPr>
        <w:instrText>":"</w:instrText>
      </w:r>
      <w:r w:rsidR="00EE6064">
        <w:rPr>
          <w:bCs/>
          <w:szCs w:val="24"/>
          <w:lang w:val="en-US"/>
        </w:rPr>
        <w:instrText>Soe</w:instrText>
      </w:r>
      <w:r w:rsidR="00EE6064" w:rsidRPr="009D692F">
        <w:rPr>
          <w:bCs/>
          <w:szCs w:val="24"/>
        </w:rPr>
        <w:instrText>","</w:instrText>
      </w:r>
      <w:r w:rsidR="00EE6064">
        <w:rPr>
          <w:bCs/>
          <w:szCs w:val="24"/>
          <w:lang w:val="en-US"/>
        </w:rPr>
        <w:instrText>given</w:instrText>
      </w:r>
      <w:r w:rsidR="00EE6064" w:rsidRPr="009D692F">
        <w:rPr>
          <w:bCs/>
          <w:szCs w:val="24"/>
        </w:rPr>
        <w:instrText>":"</w:instrText>
      </w:r>
      <w:r w:rsidR="00EE6064">
        <w:rPr>
          <w:bCs/>
          <w:szCs w:val="24"/>
          <w:lang w:val="en-US"/>
        </w:rPr>
        <w:instrText>Htoo</w:instrText>
      </w:r>
      <w:r w:rsidR="00EE6064" w:rsidRPr="009D692F">
        <w:rPr>
          <w:bCs/>
          <w:szCs w:val="24"/>
        </w:rPr>
        <w:instrText xml:space="preserve"> </w:instrText>
      </w:r>
      <w:r w:rsidR="00EE6064">
        <w:rPr>
          <w:bCs/>
          <w:szCs w:val="24"/>
          <w:lang w:val="en-US"/>
        </w:rPr>
        <w:instrText>Htoo</w:instrText>
      </w:r>
      <w:r w:rsidR="00EE6064" w:rsidRPr="009D692F">
        <w:rPr>
          <w:bCs/>
          <w:szCs w:val="24"/>
        </w:rPr>
        <w:instrText xml:space="preserve"> </w:instrText>
      </w:r>
      <w:r w:rsidR="00EE6064">
        <w:rPr>
          <w:bCs/>
          <w:szCs w:val="24"/>
          <w:lang w:val="en-US"/>
        </w:rPr>
        <w:instrText>Kyaw</w:instrText>
      </w:r>
      <w:r w:rsidR="00EE6064" w:rsidRPr="009D692F">
        <w:rPr>
          <w:bCs/>
          <w:szCs w:val="24"/>
        </w:rPr>
        <w:instrText>","</w:instrText>
      </w:r>
      <w:r w:rsidR="00EE6064">
        <w:rPr>
          <w:bCs/>
          <w:szCs w:val="24"/>
          <w:lang w:val="en-US"/>
        </w:rPr>
        <w:instrText>non</w:instrText>
      </w:r>
      <w:r w:rsidR="00EE6064" w:rsidRPr="009D692F">
        <w:rPr>
          <w:bCs/>
          <w:szCs w:val="24"/>
        </w:rPr>
        <w:instrText>-</w:instrText>
      </w:r>
      <w:r w:rsidR="00EE6064">
        <w:rPr>
          <w:bCs/>
          <w:szCs w:val="24"/>
          <w:lang w:val="en-US"/>
        </w:rPr>
        <w:instrText>dropping</w:instrText>
      </w:r>
      <w:r w:rsidR="00EE6064" w:rsidRPr="009D692F">
        <w:rPr>
          <w:bCs/>
          <w:szCs w:val="24"/>
        </w:rPr>
        <w:instrText>-</w:instrText>
      </w:r>
      <w:r w:rsidR="00EE6064">
        <w:rPr>
          <w:bCs/>
          <w:szCs w:val="24"/>
          <w:lang w:val="en-US"/>
        </w:rPr>
        <w:instrText>particle</w:instrText>
      </w:r>
      <w:r w:rsidR="00EE6064" w:rsidRPr="009D692F">
        <w:rPr>
          <w:bCs/>
          <w:szCs w:val="24"/>
        </w:rPr>
        <w:instrText>":"","</w:instrText>
      </w:r>
      <w:r w:rsidR="00EE6064">
        <w:rPr>
          <w:bCs/>
          <w:szCs w:val="24"/>
          <w:lang w:val="en-US"/>
        </w:rPr>
        <w:instrText>parse</w:instrText>
      </w:r>
      <w:r w:rsidR="00EE6064" w:rsidRPr="009D692F">
        <w:rPr>
          <w:bCs/>
          <w:szCs w:val="24"/>
        </w:rPr>
        <w:instrText>-</w:instrText>
      </w:r>
      <w:r w:rsidR="00EE6064">
        <w:rPr>
          <w:bCs/>
          <w:szCs w:val="24"/>
          <w:lang w:val="en-US"/>
        </w:rPr>
        <w:instrText>names</w:instrText>
      </w:r>
      <w:r w:rsidR="00EE6064" w:rsidRPr="009D692F">
        <w:rPr>
          <w:bCs/>
          <w:szCs w:val="24"/>
        </w:rPr>
        <w:instrText>":</w:instrText>
      </w:r>
      <w:r w:rsidR="00EE6064">
        <w:rPr>
          <w:bCs/>
          <w:szCs w:val="24"/>
          <w:lang w:val="en-US"/>
        </w:rPr>
        <w:instrText>false</w:instrText>
      </w:r>
      <w:r w:rsidR="00EE6064" w:rsidRPr="009D692F">
        <w:rPr>
          <w:bCs/>
          <w:szCs w:val="24"/>
        </w:rPr>
        <w:instrText>,"</w:instrText>
      </w:r>
      <w:r w:rsidR="00EE6064">
        <w:rPr>
          <w:bCs/>
          <w:szCs w:val="24"/>
          <w:lang w:val="en-US"/>
        </w:rPr>
        <w:instrText>suffix</w:instrText>
      </w:r>
      <w:r w:rsidR="00EE6064" w:rsidRPr="009D692F">
        <w:rPr>
          <w:bCs/>
          <w:szCs w:val="24"/>
        </w:rPr>
        <w:instrText>":""},{"</w:instrText>
      </w:r>
      <w:r w:rsidR="00EE6064">
        <w:rPr>
          <w:bCs/>
          <w:szCs w:val="24"/>
          <w:lang w:val="en-US"/>
        </w:rPr>
        <w:instrText>dropping</w:instrText>
      </w:r>
      <w:r w:rsidR="00EE6064" w:rsidRPr="009D692F">
        <w:rPr>
          <w:bCs/>
          <w:szCs w:val="24"/>
        </w:rPr>
        <w:instrText>-</w:instrText>
      </w:r>
      <w:r w:rsidR="00EE6064">
        <w:rPr>
          <w:bCs/>
          <w:szCs w:val="24"/>
          <w:lang w:val="en-US"/>
        </w:rPr>
        <w:instrText>particle</w:instrText>
      </w:r>
      <w:r w:rsidR="00EE6064" w:rsidRPr="009D692F">
        <w:rPr>
          <w:bCs/>
          <w:szCs w:val="24"/>
        </w:rPr>
        <w:instrText>":"","</w:instrText>
      </w:r>
      <w:r w:rsidR="00EE6064">
        <w:rPr>
          <w:bCs/>
          <w:szCs w:val="24"/>
          <w:lang w:val="en-US"/>
        </w:rPr>
        <w:instrText>family</w:instrText>
      </w:r>
      <w:r w:rsidR="00EE6064" w:rsidRPr="009D692F">
        <w:rPr>
          <w:bCs/>
          <w:szCs w:val="24"/>
        </w:rPr>
        <w:instrText>":"</w:instrText>
      </w:r>
      <w:r w:rsidR="00EE6064">
        <w:rPr>
          <w:bCs/>
          <w:szCs w:val="24"/>
          <w:lang w:val="en-US"/>
        </w:rPr>
        <w:instrText>Abas</w:instrText>
      </w:r>
      <w:r w:rsidR="00EE6064" w:rsidRPr="009D692F">
        <w:rPr>
          <w:bCs/>
          <w:szCs w:val="24"/>
        </w:rPr>
        <w:instrText>","</w:instrText>
      </w:r>
      <w:r w:rsidR="00EE6064">
        <w:rPr>
          <w:bCs/>
          <w:szCs w:val="24"/>
          <w:lang w:val="en-US"/>
        </w:rPr>
        <w:instrText>given</w:instrText>
      </w:r>
      <w:r w:rsidR="00EE6064" w:rsidRPr="009D692F">
        <w:rPr>
          <w:bCs/>
          <w:szCs w:val="24"/>
        </w:rPr>
        <w:instrText>":"</w:instrText>
      </w:r>
      <w:r w:rsidR="00EE6064">
        <w:rPr>
          <w:bCs/>
          <w:szCs w:val="24"/>
          <w:lang w:val="en-US"/>
        </w:rPr>
        <w:instrText>Adinegara</w:instrText>
      </w:r>
      <w:r w:rsidR="00EE6064" w:rsidRPr="009D692F">
        <w:rPr>
          <w:bCs/>
          <w:szCs w:val="24"/>
        </w:rPr>
        <w:instrText xml:space="preserve"> </w:instrText>
      </w:r>
      <w:r w:rsidR="00EE6064">
        <w:rPr>
          <w:bCs/>
          <w:szCs w:val="24"/>
          <w:lang w:val="en-US"/>
        </w:rPr>
        <w:instrText>B</w:instrText>
      </w:r>
      <w:r w:rsidR="00EE6064" w:rsidRPr="009D692F">
        <w:rPr>
          <w:bCs/>
          <w:szCs w:val="24"/>
        </w:rPr>
        <w:instrText>.</w:instrText>
      </w:r>
      <w:r w:rsidR="00EE6064">
        <w:rPr>
          <w:bCs/>
          <w:szCs w:val="24"/>
          <w:lang w:val="en-US"/>
        </w:rPr>
        <w:instrText>L.","non-dropping-particle":"","parse-names":false,"suffix":""},{"dropping-particle":"","family":"Than","given":"Nan Nitra","non-dropping-particle":"","parse-names":false,"suffix":""},{"dropping-particle":"","family":"Ni","given":"Han","non-dropping-particle":"","parse-names":false,"suffix":""},{"dropping-particle":"","family":"Singh","given":"Jaspal","non-dropping-particle":"","parse-names":false,"suffix":""},{"dropping-particle":"","family":"Said","given":"Abdul Razzak Bin Mohd","non-dropping-particle":"","parse-names":false,"suffix":""},{"dropping-particle":"","family":"Osunkwo","given":"Ifeyinwa","non-dropping-particle":"","parse-names":false,"suffix":""}],"container-title":"Cochrane Database of Systematic Reviews","id":"ITEM-1","issue":"5","issued":{"date-parts":[["2020","6","15"]]},"publisher":"John Wiley and Sons Ltd","title":"Vitamin D supplementation for sickle cell disease","type":"article-journal","volume":"2020"},"uris":["http://www.mendeley.com/documents/?uuid=7b61d57b-3f50-33ef-b1c8-4be2ee0c7861"]},{"id":"ITEM-2","itemData":{"DOI":"10.1210/JC.2010-2704","PMID":"21118827","abstract":"This article summarizes the new 2011 report on dietary requirements for calcium and vitamin D from the Institute of Medicine (IOM). An IOM Committee charged with determining the population needs for these nutrients in North America conducted a comprehensive review of the evidence for both skeletal and extraskeletal outcomes. The Committee concluded that available scientific evidence supports a key role of calcium and vitamin D in skeletal health, consistent with a cause-and-effect relationship and providing a sound basis for determination of intake requirements. For extraskeletal outcomes, including cancer, cardiovascular disease, diabetes, and autoimmune disorders, the evidence was inconsistent, inconclusive as to causality, and insufficient to inform nutritional requirements. Randomized clinical trial evidence for extraskeletal outcomes was limited and generally uninformative. Based on bone health, Recommended Dietary Allowances (RDAs; covering requirements of ≥97.5% of the population) for calcium range from 700 to 1300 mg/d for life-stage groups at least 1 yr of age. For vitamin D, RDAs of 600 IU/d for ages 1-70 yr and 800 IU/d for ages 71 yr and older, corresponding to a serum 25-hydroxyvitamin D level of at least 20 ng/ml (50 nmol/liter), meet the requirements of at least 97.5% of the population. RDAs for vitamin D were derived based on conditions of minimal sun exposure due to wide variability in vitamin D synthesis from ultraviolet light and the risks of skin cancer. Higher values were not consistently associated with greater benefit, and for some outcomes U-shaped associations were observed, with risks at both low and high levels. The Committee concluded that the prevalence of vitamin D inadequacy in North America has been overestimated. Urgent research and clinical priorities were identified, including reassessment of laboratory ranges for 25-hydroxyvitamin D, to avoid problems of both undertreatment and overtreatment. Copyright © 2011 by The Endocrine Society.","author":[{"dropping-particle":"","family":"Ross","given":"A. Catharine","non-dropping-particle":"","parse-names":false,"suffix":""},{"dropping-particle":"","family":"Manson","given":"JoAnn E.","non-dropping-particle":"","parse-names":false,"suffix":""},{"dropping-particle":"","family":"Abrams","given":"Steven A.","non-dropping-particle":"","parse-names":false,"suffix":""},{"dropping-particle":"","family":"Aloia","given":"John F.","non-dropping-particle":"","parse-names":false,"suffix":""},{"dropping-particle":"","family":"Brannon","given":"Patsy M.","non-dropping-particle":"","parse-names":false,"suffix":""},{"dropping-particle":"","family":"Clinton","given":"Steven K.","non-dropping-particle":"","parse-names":false,"suffix":""},{"dropping-particle":"","family":"Durazo-Arvizu","given":"Ramon A.","non-dropping-particle":"","parse-names":false,"suffix":""},{"dropping-particle":"","family":"Gallagher","given":"J. Christopher","non-dropping-particle":"","parse-names":false,"suffix":""},{"dropping-particle":"","family":"Gallo","given":"Richard L.","non-dropping-particle":"","parse-names":false,"suffix":""},{"dropping-particle":"","family":"Jones","given":"Glenville","non-dropping-particle":"","parse-names":false,"suffix":""},{"dropping-particle":"","family":"Kovacs","given":"Christopher S.","non-dropping-particle":"","parse-names":false,"suffix":""},{"dropping-particle":"","family":"Mayne","given":"Susan T.","non-dropping-particle":"","parse-names":false,"suffix":""},{"dropping-particle":"","family":"Rosen","given":"Clifford J.","non-dropping-particle":"","parse-names":false,"suffix":""},{"dropping-particle":"","family":"Shapses","given":"Sue A.","non-dropping-particle":"","parse-names":false,"suffix":""}],"container-title":"The Journal of Clinical Endocrinology and Metabolism","id":"ITEM-2","issue":"1","issued":{"date-parts":[["2011"]]},"page":"53","publisher":"The Endocrine Society","title":"The 2011 Report on Dietary Reference Intakes for Calcium and Vitamin D from the Institute of Medicine: What Clinicians Need to Know","type":"article-journal","volume":"96"},"uris":["http://www.mendeley.com/documents/?uuid=069f9c52-d2f9-340c-9b65-df003b565270"]}],"mendeley":{"formattedCitation":"[116,117]","plainTextFormattedCitation":"[116,117]","previouslyFormattedCitation":"[116,117]"},"properties":{"noteIndex":0},"schema":"https://github.com/citation-style-language/schema/raw/master/csl-citation.json"}</w:instrText>
      </w:r>
      <w:r w:rsidR="00004F90" w:rsidRPr="00BB3570">
        <w:rPr>
          <w:bCs/>
          <w:szCs w:val="24"/>
          <w:lang w:val="en-US"/>
        </w:rPr>
        <w:fldChar w:fldCharType="separate"/>
      </w:r>
      <w:r w:rsidR="0094404E" w:rsidRPr="0094404E">
        <w:rPr>
          <w:bCs/>
          <w:noProof/>
          <w:szCs w:val="24"/>
          <w:lang w:val="en-US"/>
        </w:rPr>
        <w:t>[116,117]</w:t>
      </w:r>
      <w:r w:rsidR="00004F90" w:rsidRPr="00BB3570">
        <w:rPr>
          <w:bCs/>
          <w:szCs w:val="24"/>
          <w:lang w:val="en-US"/>
        </w:rPr>
        <w:fldChar w:fldCharType="end"/>
      </w:r>
      <w:r w:rsidRPr="00BB3570">
        <w:t>.</w:t>
      </w:r>
    </w:p>
    <w:p w14:paraId="2D8499E0" w14:textId="37A6FE1D" w:rsidR="002918DA" w:rsidRDefault="002918DA" w:rsidP="002918DA">
      <w:pPr>
        <w:pStyle w:val="aff1"/>
        <w:divId w:val="1767193717"/>
      </w:pPr>
      <w:r w:rsidRPr="00BB3570">
        <w:t xml:space="preserve">Уровень убедительности рекомендаций </w:t>
      </w:r>
      <w:r w:rsidR="00004F90" w:rsidRPr="00BB3570">
        <w:rPr>
          <w:lang w:val="en-US"/>
        </w:rPr>
        <w:t>A</w:t>
      </w:r>
      <w:r w:rsidRPr="00BB3570">
        <w:t xml:space="preserve"> (уровень достоверности доказательств – </w:t>
      </w:r>
      <w:r w:rsidR="00004F90" w:rsidRPr="00BB3570">
        <w:t>1</w:t>
      </w:r>
      <w:r w:rsidRPr="00BB3570">
        <w:t>)</w:t>
      </w:r>
    </w:p>
    <w:p w14:paraId="1FD956C1" w14:textId="1BA0A779" w:rsidR="00A5085B" w:rsidRDefault="00A5085B" w:rsidP="00A5085B">
      <w:pPr>
        <w:pStyle w:val="1"/>
        <w:divId w:val="1767193717"/>
        <w:rPr>
          <w:b/>
        </w:rPr>
      </w:pPr>
      <w:r>
        <w:rPr>
          <w:bCs/>
        </w:rPr>
        <w:lastRenderedPageBreak/>
        <w:t xml:space="preserve">Пациентам с СКБ </w:t>
      </w:r>
      <w:r w:rsidRPr="006C2AEA">
        <w:rPr>
          <w:rFonts w:cs="Times New Roman"/>
          <w:szCs w:val="24"/>
        </w:rPr>
        <w:t xml:space="preserve">при отсутствии признаков </w:t>
      </w:r>
      <w:proofErr w:type="spellStart"/>
      <w:r w:rsidRPr="006C2AEA">
        <w:rPr>
          <w:rFonts w:cs="Times New Roman"/>
          <w:szCs w:val="24"/>
        </w:rPr>
        <w:t>пуберт</w:t>
      </w:r>
      <w:r>
        <w:rPr>
          <w:rFonts w:cs="Times New Roman"/>
          <w:szCs w:val="24"/>
        </w:rPr>
        <w:t>ата</w:t>
      </w:r>
      <w:proofErr w:type="spellEnd"/>
      <w:r>
        <w:rPr>
          <w:rFonts w:cs="Times New Roman"/>
          <w:szCs w:val="24"/>
        </w:rPr>
        <w:t xml:space="preserve"> у девочек в возрасте 14 лет и</w:t>
      </w:r>
      <w:r w:rsidRPr="006C2AEA">
        <w:rPr>
          <w:rFonts w:cs="Times New Roman"/>
          <w:szCs w:val="24"/>
        </w:rPr>
        <w:t xml:space="preserve"> у мальчиков в возрасте 14,5 лет</w:t>
      </w:r>
      <w:r>
        <w:rPr>
          <w:bCs/>
        </w:rPr>
        <w:t xml:space="preserve"> </w:t>
      </w:r>
      <w:r w:rsidRPr="00DE1813">
        <w:rPr>
          <w:b/>
        </w:rPr>
        <w:t>рекомендуется</w:t>
      </w:r>
      <w:r>
        <w:rPr>
          <w:bCs/>
        </w:rPr>
        <w:t xml:space="preserve"> </w:t>
      </w:r>
      <w:r w:rsidR="007E35EE">
        <w:rPr>
          <w:bCs/>
        </w:rPr>
        <w:t xml:space="preserve">прием (осмотр, </w:t>
      </w:r>
      <w:r w:rsidR="00366130">
        <w:rPr>
          <w:rFonts w:cs="Times New Roman"/>
          <w:szCs w:val="24"/>
        </w:rPr>
        <w:t>консультация</w:t>
      </w:r>
      <w:r w:rsidR="007E35EE">
        <w:rPr>
          <w:rFonts w:cs="Times New Roman"/>
          <w:szCs w:val="24"/>
        </w:rPr>
        <w:t>)</w:t>
      </w:r>
      <w:r w:rsidR="00366130">
        <w:rPr>
          <w:rFonts w:cs="Times New Roman"/>
          <w:szCs w:val="24"/>
        </w:rPr>
        <w:t xml:space="preserve"> врача-эндокринолога</w:t>
      </w:r>
      <w:r w:rsidR="007E35EE">
        <w:rPr>
          <w:rFonts w:cs="Times New Roman"/>
          <w:szCs w:val="24"/>
        </w:rPr>
        <w:t xml:space="preserve"> первичный</w:t>
      </w:r>
      <w:r w:rsidRPr="006C2AEA">
        <w:rPr>
          <w:rFonts w:cs="Times New Roman"/>
          <w:szCs w:val="24"/>
        </w:rPr>
        <w:t xml:space="preserve"> для решения вопроса о необходимости </w:t>
      </w:r>
      <w:proofErr w:type="spellStart"/>
      <w:r w:rsidRPr="006C2AEA">
        <w:rPr>
          <w:rFonts w:cs="Times New Roman"/>
          <w:szCs w:val="24"/>
        </w:rPr>
        <w:t>гормонозаместительной</w:t>
      </w:r>
      <w:proofErr w:type="spellEnd"/>
      <w:r w:rsidRPr="006C2AEA">
        <w:rPr>
          <w:rFonts w:cs="Times New Roman"/>
          <w:szCs w:val="24"/>
        </w:rPr>
        <w:t xml:space="preserve"> терапии</w:t>
      </w:r>
      <w:r>
        <w:rPr>
          <w:bCs/>
          <w:szCs w:val="24"/>
        </w:rPr>
        <w:t xml:space="preserve"> </w:t>
      </w:r>
      <w:r>
        <w:rPr>
          <w:bCs/>
          <w:szCs w:val="24"/>
        </w:rPr>
        <w:fldChar w:fldCharType="begin" w:fldLock="1"/>
      </w:r>
      <w:r w:rsidR="00A0631E">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Hematology","id":"ITEM-5","issue":"1","issued":{"date-parts":[["2011"]]},"page":"72-75","publisher":"Wiley-Liss Inc.","title":"ENERCA clinical recommendations for disease management and prevention of complications of sickle cell disease in children","type":"article","volume":"86"},"uris":["http://www.mendeley.com/documents/?uuid=838bc1af-531a-3cff-98e5-635cc1b3f81a"]},{"id":"ITEM-6","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(Online)","id":"ITEM-6","issued":{"date-parts":[["2014","3","10"]]},"publisher":"BMJ Publishing Group","title":"Management of sickle cell disease in the community","type":"article","volume":"348"},"uris":["http://www.mendeley.com/documents/?uuid=79ee7370-9d75-34d4-9f8e-c45c5d93819a"]},{"id":"ITEM-7","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Association","id":"ITEM-7","issue":"10","issued":{"date-parts":[["2014"]]},"page":"1033-1048","title":"Management of sickle cell disease: summary of the 2014 evidence-based report by expert panel members","type":"article-journal","volume":"312"},"uris":["http://www.mendeley.com/documents/?uuid=77c3f10c-6210-3d9e-a7ec-5b924781ab66"]},{"id":"ITEM-8","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Haematology","id":"ITEM-8","issue":"5","issued":{"date-parts":[["2003","3"]]},"page":"725-736","title":"Therapeutic challenges in childhood sickle cell disease Part 1: current and future treatment options","type":"article-journal","volume":"120"},"uris":["http://www.mendeley.com/documents/?uuid=f19eb811-b241-381e-8408-aa71c90aa0f0"]},{"id":"ITEM-9","itemData":{"DOI":"10.1542/peds.109.3.526","ISSN":"00314005","abstract":"Sickle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M.","non-dropping-particle":"","parse-names":false,"suffix":""}],"container-title":"Pediatrics","id":"ITEM-9","issue":"3","issued":{"date-parts":[["2002"]]},"page":"526-535","publisher":"American Academy of Pediatrics","title":"Health supervision for children with sickle cell disease","type":"article","volume":"109"},"uris":["http://www.mendeley.com/documents/?uuid=c2547cfa-fdae-3d0b-8a26-5ddccd53ae7b"]}],"mendeley":{"formattedCitation":"[1,2,7,8,64–68]","plainTextFormattedCitation":"[1,2,7,8,64–68]","previouslyFormattedCitation":"[1,2,7,8,64–68]"},"properties":{"noteIndex":0},"schema":"https://github.com/citation-style-language/schema/raw/master/csl-citation.json"}</w:instrText>
      </w:r>
      <w:r>
        <w:rPr>
          <w:bCs/>
          <w:szCs w:val="24"/>
        </w:rPr>
        <w:fldChar w:fldCharType="separate"/>
      </w:r>
      <w:r w:rsidR="00A0631E" w:rsidRPr="00A0631E">
        <w:rPr>
          <w:bCs/>
          <w:noProof/>
          <w:szCs w:val="24"/>
        </w:rPr>
        <w:t>[1,2,7,8,64–68]</w:t>
      </w:r>
      <w:r>
        <w:rPr>
          <w:bCs/>
          <w:szCs w:val="24"/>
        </w:rPr>
        <w:fldChar w:fldCharType="end"/>
      </w:r>
      <w:r>
        <w:t>.</w:t>
      </w:r>
    </w:p>
    <w:p w14:paraId="6FE1DB43" w14:textId="77777777" w:rsidR="00A5085B" w:rsidRPr="00B104EF" w:rsidRDefault="00A5085B" w:rsidP="00A5085B">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4C6B4E82" w14:textId="5A283987" w:rsidR="002918DA" w:rsidRDefault="00A5085B" w:rsidP="00A5085B">
      <w:pPr>
        <w:pStyle w:val="aff1"/>
        <w:divId w:val="1767193717"/>
        <w:rPr>
          <w:b w:val="0"/>
          <w:i/>
        </w:rPr>
      </w:pPr>
      <w:r w:rsidRPr="00EE59C2">
        <w:t>Комментарии</w:t>
      </w:r>
      <w:r w:rsidRPr="001D40F8">
        <w:t xml:space="preserve">: </w:t>
      </w:r>
      <w:r w:rsidRPr="00A5085B">
        <w:rPr>
          <w:b w:val="0"/>
          <w:i/>
        </w:rPr>
        <w:t xml:space="preserve">у пациентов с </w:t>
      </w:r>
      <w:proofErr w:type="spellStart"/>
      <w:r w:rsidRPr="00A5085B">
        <w:rPr>
          <w:b w:val="0"/>
          <w:i/>
          <w:lang w:val="en-US"/>
        </w:rPr>
        <w:t>HbSS</w:t>
      </w:r>
      <w:proofErr w:type="spellEnd"/>
      <w:r w:rsidRPr="00A5085B">
        <w:rPr>
          <w:b w:val="0"/>
          <w:i/>
        </w:rPr>
        <w:t xml:space="preserve"> отмечается задержка </w:t>
      </w:r>
      <w:proofErr w:type="spellStart"/>
      <w:r w:rsidRPr="00A5085B">
        <w:rPr>
          <w:b w:val="0"/>
          <w:i/>
        </w:rPr>
        <w:t>пубертата</w:t>
      </w:r>
      <w:proofErr w:type="spellEnd"/>
      <w:r w:rsidRPr="00A5085B">
        <w:rPr>
          <w:b w:val="0"/>
          <w:i/>
        </w:rPr>
        <w:t xml:space="preserve"> на 2-3 года, у пациентов с </w:t>
      </w:r>
      <w:proofErr w:type="spellStart"/>
      <w:r w:rsidRPr="00A5085B">
        <w:rPr>
          <w:b w:val="0"/>
          <w:i/>
          <w:lang w:val="en-US"/>
        </w:rPr>
        <w:t>HbSC</w:t>
      </w:r>
      <w:proofErr w:type="spellEnd"/>
      <w:r w:rsidRPr="00A5085B">
        <w:rPr>
          <w:b w:val="0"/>
          <w:i/>
        </w:rPr>
        <w:t xml:space="preserve"> – на ~6 месяцев. Задержка созревания скелета в период </w:t>
      </w:r>
      <w:proofErr w:type="spellStart"/>
      <w:r w:rsidRPr="00A5085B">
        <w:rPr>
          <w:b w:val="0"/>
          <w:i/>
        </w:rPr>
        <w:t>пубертата</w:t>
      </w:r>
      <w:proofErr w:type="spellEnd"/>
      <w:r w:rsidRPr="00A5085B">
        <w:rPr>
          <w:b w:val="0"/>
          <w:i/>
        </w:rPr>
        <w:t xml:space="preserve"> продляет период роста длинных костей, что позволяет достичь приемл</w:t>
      </w:r>
      <w:r>
        <w:rPr>
          <w:b w:val="0"/>
          <w:i/>
        </w:rPr>
        <w:t>е</w:t>
      </w:r>
      <w:r w:rsidRPr="00A5085B">
        <w:rPr>
          <w:b w:val="0"/>
          <w:i/>
        </w:rPr>
        <w:t>мый конечный рост пусть и с задержкой во времени</w:t>
      </w:r>
      <w:r>
        <w:rPr>
          <w:b w:val="0"/>
          <w:i/>
        </w:rPr>
        <w:t>.</w:t>
      </w:r>
    </w:p>
    <w:p w14:paraId="645B77AC" w14:textId="273C921E" w:rsidR="002C6D29" w:rsidRPr="00E477D8" w:rsidRDefault="002C6D29" w:rsidP="002C6D29">
      <w:pPr>
        <w:pStyle w:val="1"/>
        <w:divId w:val="1767193717"/>
        <w:rPr>
          <w:b/>
        </w:rPr>
      </w:pPr>
      <w:r w:rsidRPr="00E477D8">
        <w:rPr>
          <w:bCs/>
        </w:rPr>
        <w:t>Всем пациентам с СКБ</w:t>
      </w:r>
      <w:r w:rsidR="00D25034" w:rsidRPr="00E477D8">
        <w:rPr>
          <w:bCs/>
        </w:rPr>
        <w:t xml:space="preserve"> с </w:t>
      </w:r>
      <w:r w:rsidR="003A05E6" w:rsidRPr="00E477D8">
        <w:rPr>
          <w:bCs/>
        </w:rPr>
        <w:t>проявлениями</w:t>
      </w:r>
      <w:r w:rsidR="00D25034" w:rsidRPr="00E477D8">
        <w:rPr>
          <w:bCs/>
        </w:rPr>
        <w:t xml:space="preserve"> </w:t>
      </w:r>
      <w:proofErr w:type="spellStart"/>
      <w:r w:rsidR="00D25034" w:rsidRPr="00E477D8">
        <w:rPr>
          <w:bCs/>
        </w:rPr>
        <w:t>приапизма</w:t>
      </w:r>
      <w:proofErr w:type="spellEnd"/>
      <w:r w:rsidRPr="00E477D8">
        <w:rPr>
          <w:bCs/>
        </w:rPr>
        <w:t xml:space="preserve"> </w:t>
      </w:r>
      <w:r w:rsidRPr="00E477D8">
        <w:rPr>
          <w:b/>
        </w:rPr>
        <w:t>рекоменду</w:t>
      </w:r>
      <w:r w:rsidR="003954DD" w:rsidRPr="00E477D8">
        <w:rPr>
          <w:b/>
        </w:rPr>
        <w:t>ю</w:t>
      </w:r>
      <w:r w:rsidRPr="00E477D8">
        <w:rPr>
          <w:b/>
        </w:rPr>
        <w:t>тся</w:t>
      </w:r>
      <w:r w:rsidRPr="00E477D8">
        <w:rPr>
          <w:bCs/>
        </w:rPr>
        <w:t xml:space="preserve"> </w:t>
      </w:r>
      <w:r w:rsidR="00D25034" w:rsidRPr="00E477D8">
        <w:rPr>
          <w:rFonts w:cs="Times New Roman"/>
          <w:szCs w:val="24"/>
        </w:rPr>
        <w:t xml:space="preserve">инъекции </w:t>
      </w:r>
      <w:r w:rsidR="0056228E" w:rsidRPr="008139A0">
        <w:rPr>
          <w:rFonts w:cs="Times New Roman"/>
          <w:szCs w:val="24"/>
        </w:rPr>
        <w:t>#</w:t>
      </w:r>
      <w:proofErr w:type="spellStart"/>
      <w:r w:rsidR="002D6C7D" w:rsidRPr="00E477D8">
        <w:rPr>
          <w:rFonts w:cs="Times New Roman"/>
          <w:szCs w:val="24"/>
        </w:rPr>
        <w:t>лейпрорелина</w:t>
      </w:r>
      <w:proofErr w:type="spellEnd"/>
      <w:r w:rsidR="002D6C7D" w:rsidRPr="00E477D8">
        <w:rPr>
          <w:rFonts w:cs="Times New Roman"/>
          <w:szCs w:val="24"/>
        </w:rPr>
        <w:t>**</w:t>
      </w:r>
      <w:r w:rsidR="00D25034" w:rsidRPr="00E477D8">
        <w:rPr>
          <w:rFonts w:cs="Times New Roman"/>
          <w:szCs w:val="24"/>
        </w:rPr>
        <w:t xml:space="preserve"> (аналог гонадотропин-</w:t>
      </w:r>
      <w:proofErr w:type="spellStart"/>
      <w:r w:rsidR="00F167AA">
        <w:rPr>
          <w:rFonts w:cs="Times New Roman"/>
          <w:szCs w:val="24"/>
        </w:rPr>
        <w:t>рилизинг</w:t>
      </w:r>
      <w:proofErr w:type="spellEnd"/>
      <w:r w:rsidR="00D25034" w:rsidRPr="00E477D8">
        <w:rPr>
          <w:rFonts w:cs="Times New Roman"/>
          <w:szCs w:val="24"/>
        </w:rPr>
        <w:t xml:space="preserve"> гормона, который угнетает гипоталамо-</w:t>
      </w:r>
      <w:proofErr w:type="spellStart"/>
      <w:r w:rsidR="00D25034" w:rsidRPr="00E477D8">
        <w:rPr>
          <w:rFonts w:cs="Times New Roman"/>
          <w:szCs w:val="24"/>
        </w:rPr>
        <w:t>тестикулярную</w:t>
      </w:r>
      <w:proofErr w:type="spellEnd"/>
      <w:r w:rsidR="00D25034" w:rsidRPr="00E477D8">
        <w:rPr>
          <w:rFonts w:cs="Times New Roman"/>
          <w:szCs w:val="24"/>
        </w:rPr>
        <w:t xml:space="preserve"> связь и продукцию тестостерона)</w:t>
      </w:r>
      <w:r w:rsidR="00943F1F">
        <w:rPr>
          <w:rFonts w:cs="Times New Roman"/>
          <w:szCs w:val="24"/>
        </w:rPr>
        <w:t xml:space="preserve"> 7,5 мг</w:t>
      </w:r>
      <w:r w:rsidR="00AA3AAE">
        <w:rPr>
          <w:rFonts w:cs="Times New Roman"/>
          <w:szCs w:val="24"/>
        </w:rPr>
        <w:t xml:space="preserve"> в/м</w:t>
      </w:r>
      <w:r w:rsidR="00D25034" w:rsidRPr="00E477D8">
        <w:rPr>
          <w:rFonts w:cs="Times New Roman"/>
          <w:szCs w:val="24"/>
        </w:rPr>
        <w:t xml:space="preserve">, длительная терапия </w:t>
      </w:r>
      <w:r w:rsidR="00C8137A" w:rsidRPr="008139A0">
        <w:rPr>
          <w:rFonts w:cs="Times New Roman"/>
          <w:szCs w:val="24"/>
        </w:rPr>
        <w:t>#</w:t>
      </w:r>
      <w:r w:rsidR="00D25034" w:rsidRPr="00E477D8">
        <w:rPr>
          <w:rFonts w:cs="Times New Roman"/>
          <w:szCs w:val="24"/>
        </w:rPr>
        <w:t>гидроксикарбамидом</w:t>
      </w:r>
      <w:r w:rsidR="007B0449" w:rsidRPr="00E477D8">
        <w:rPr>
          <w:b/>
          <w:szCs w:val="24"/>
        </w:rPr>
        <w:t>**</w:t>
      </w:r>
      <w:r w:rsidR="00421394">
        <w:rPr>
          <w:b/>
          <w:szCs w:val="24"/>
        </w:rPr>
        <w:t xml:space="preserve"> </w:t>
      </w:r>
      <w:r w:rsidR="00421394">
        <w:rPr>
          <w:bCs/>
        </w:rPr>
        <w:t>внутрь</w:t>
      </w:r>
      <w:r w:rsidR="00421394" w:rsidRPr="003006B4">
        <w:rPr>
          <w:bCs/>
        </w:rPr>
        <w:t xml:space="preserve"> </w:t>
      </w:r>
      <w:r w:rsidR="00421394">
        <w:rPr>
          <w:bCs/>
        </w:rPr>
        <w:t xml:space="preserve">в режиме </w:t>
      </w:r>
      <w:r w:rsidR="00421394" w:rsidRPr="007F7908">
        <w:rPr>
          <w:bCs/>
          <w:szCs w:val="24"/>
        </w:rPr>
        <w:t>15</w:t>
      </w:r>
      <w:r w:rsidR="00421394">
        <w:rPr>
          <w:bCs/>
          <w:szCs w:val="24"/>
        </w:rPr>
        <w:t>-</w:t>
      </w:r>
      <w:r w:rsidR="00421394" w:rsidRPr="007F7908">
        <w:rPr>
          <w:bCs/>
          <w:szCs w:val="24"/>
        </w:rPr>
        <w:t>35 мг/кг/сут (округляя в большую сторону до целой капсулы) ежедневно постоянно</w:t>
      </w:r>
      <w:r w:rsidR="00D25034" w:rsidRPr="00E477D8">
        <w:rPr>
          <w:rFonts w:cs="Times New Roman"/>
          <w:szCs w:val="24"/>
        </w:rPr>
        <w:t xml:space="preserve"> для предотвращения повторных эпизодов </w:t>
      </w:r>
      <w:proofErr w:type="spellStart"/>
      <w:r w:rsidR="00D25034" w:rsidRPr="00E477D8">
        <w:rPr>
          <w:rFonts w:cs="Times New Roman"/>
          <w:szCs w:val="24"/>
        </w:rPr>
        <w:t>приапизма</w:t>
      </w:r>
      <w:proofErr w:type="spellEnd"/>
      <w:r w:rsidRPr="00E477D8">
        <w:rPr>
          <w:szCs w:val="24"/>
        </w:rPr>
        <w:t xml:space="preserve"> </w:t>
      </w:r>
      <w:r w:rsidRPr="00E477D8">
        <w:rPr>
          <w:bCs/>
          <w:szCs w:val="24"/>
        </w:rPr>
        <w:fldChar w:fldCharType="begin" w:fldLock="1"/>
      </w:r>
      <w:r w:rsidR="00EE6064">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Hematology","id":"ITEM-5","issue":"1","issued":{"date-parts":[["2011"]]},"page":"72-75","publisher":"Wiley-Liss Inc.","title":"ENERCA clinical recommendations for disease management and prevention of complications of sickle cell disease in children","type":"article","volume":"86"},"uris":["http://www.mendeley.com/documents/?uuid=838bc1af-531a-3cff-98e5-635cc1b3f81a"]},{"id":"ITEM-6","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(Online)","id":"ITEM-6","issued":{"date-parts":[["2014","3","10"]]},"publisher":"BMJ Publishing Group","title":"Management of sickle cell disease in the community","type":"article","volume":"348"},"uris":["http://www.mendeley.com/documents/?uuid=79ee7370-9d75-34d4-9f8e-c45c5d93819a"]},{"id":"ITEM-7","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Association","id":"ITEM-7","issue":"10","issued":{"date-parts":[["2014"]]},"page":"1033-1048","title":"Management of sickle cell disease: summary of the 2014 evidence-based report by expert panel members","type":"article-journal","volume":"312"},"uris":["http://www.mendeley.com/documents/?uuid=77c3f10c-6210-3d9e-a7ec-5b924781ab66"]},{"id":"ITEM-8","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Haematology","id":"ITEM-8","issue":"5","issued":{"date-parts":[["2003","3"]]},"page":"725-736","title":"Therapeutic challenges in childhood sickle cell disease Part 1: current and future treatment options","type":"article-journal","volume":"120"},"uris":["http://www.mendeley.com/documents/?uuid=f19eb811-b241-381e-8408-aa71c90aa0f0"]},{"id":"ITEM-9","itemData":{"DOI":"10.1542/peds.109.3.526","ISSN":"00314005","abstract":"Sickle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M.","non-dropping-particle":"","parse-names":false,"suffix":""}],"container-title":"Pediatrics","id":"ITEM-9","issue":"3","issued":{"date-parts":[["2002"]]},"page":"526-535","publisher":"American Academy of Pediatrics","title":"Health supervision for children with sickle cell disease","type":"article","volume":"109"},"uris":["http://www.mendeley.com/documents/?uuid=c2547cfa-fdae-3d0b-8a26-5ddccd53ae7b"]},{"id":"ITEM-10","itemData":{"DOI":"10.1111/bjh.12199","ISSN":"00071048","abstract":"Priapism due to sickle cell disease is a common but less well characterized complication of the disorder. It represents a \"medical emergency\" with the key determinant of outcome being the duration of penile ischaemia and time to detumescence of &lt;4 h associated with a successful treatment outcome. Management can be outpatient-based and consists of pre-emptive strategies for early stuttering attacks based on prior health education of the association between the 2 disorders, non pharmacological management, outpatient penile aspiration and irrigation with or without instillation of alpha and beta adrenergic agonists for acute episodes and secondary prophylaxis to prevent the high rates of recurrences. The evidence to recommend medical prophylaxis is sparse but based on a consensus of experts and small phase 2 or III clinical trials. A clearer understanding of the molecular mechanism(s) involving normal and dysregulated erectile physiology, scavenger haemolysis and nitric oxide pathway paves way for the use of phosphodiesterase type 5 inhibitors in medical prophylaxis of stuttering attacks. These agents will need to be studied in multi-centre randomized phase III trials before they become standard of care. A multidisciplinary team approach is required to enhance \"sexual wellness\" and prevent erectile dysfunction in this sexually vulnerable group. © 2013 Blackwell Publishing Ltd.","author":[{"dropping-particle":"","family":"Olujohungbe","given":"Ade","non-dropping-particle":"","parse-names":false,"suffix":""},{"dropping-particle":"","family":"Burnett","given":"Arthur L.","non-dropping-particle":"","parse-names":false,"suffix":""}],"container-title":"British Journal of Haematology","id":"ITEM-10","issue":"6","issued":{"date-parts":[["2013","3"]]},"page":"754-765","title":"How I manage priapism due to sickle cell disease","type":"article","volume":"160"},"uris":["http://www.mendeley.com/documents/?uuid=455bc313-ec69-3156-8252-d5a916118839"]}],"mendeley":{"formattedCitation":"[1,2,7,8,64–68,118]","plainTextFormattedCitation":"[1,2,7,8,64–68,118]","previouslyFormattedCitation":"[1,2,7,8,64–68,118]"},"properties":{"noteIndex":0},"schema":"https://github.com/citation-style-language/schema/raw/master/csl-citation.json"}</w:instrText>
      </w:r>
      <w:r w:rsidRPr="00E477D8">
        <w:rPr>
          <w:bCs/>
          <w:szCs w:val="24"/>
        </w:rPr>
        <w:fldChar w:fldCharType="separate"/>
      </w:r>
      <w:r w:rsidR="0094404E" w:rsidRPr="0094404E">
        <w:rPr>
          <w:bCs/>
          <w:noProof/>
          <w:szCs w:val="24"/>
        </w:rPr>
        <w:t>[1,2,7,8,64–68,118]</w:t>
      </w:r>
      <w:r w:rsidRPr="00E477D8">
        <w:rPr>
          <w:bCs/>
          <w:szCs w:val="24"/>
        </w:rPr>
        <w:fldChar w:fldCharType="end"/>
      </w:r>
      <w:r w:rsidRPr="00E477D8">
        <w:t>.</w:t>
      </w:r>
    </w:p>
    <w:p w14:paraId="240AFAB8" w14:textId="77777777" w:rsidR="002C6D29" w:rsidRPr="00E477D8" w:rsidRDefault="002C6D29" w:rsidP="002C6D29">
      <w:pPr>
        <w:pStyle w:val="aff1"/>
        <w:divId w:val="1767193717"/>
      </w:pPr>
      <w:r w:rsidRPr="00E477D8">
        <w:t xml:space="preserve">Уровень убедительности рекомендаций </w:t>
      </w:r>
      <w:r w:rsidRPr="00E477D8">
        <w:rPr>
          <w:lang w:val="en-US"/>
        </w:rPr>
        <w:t>C</w:t>
      </w:r>
      <w:r w:rsidRPr="00E477D8">
        <w:t xml:space="preserve"> (уровень достоверности доказательств – 5)</w:t>
      </w:r>
    </w:p>
    <w:p w14:paraId="5433DABD" w14:textId="2155A098" w:rsidR="002C6D29" w:rsidRPr="00A5085B" w:rsidRDefault="002C6D29" w:rsidP="002C6D29">
      <w:pPr>
        <w:pStyle w:val="aff1"/>
        <w:divId w:val="1767193717"/>
        <w:rPr>
          <w:b w:val="0"/>
          <w:i/>
        </w:rPr>
      </w:pPr>
      <w:r w:rsidRPr="00E477D8">
        <w:t xml:space="preserve">Комментарии: </w:t>
      </w:r>
      <w:r w:rsidR="00ED4441" w:rsidRPr="00E477D8">
        <w:rPr>
          <w:b w:val="0"/>
          <w:i/>
        </w:rPr>
        <w:t xml:space="preserve">подростки и взрослые пациенты СКБ должны быть оповещены о том, что при сохранении признаков </w:t>
      </w:r>
      <w:proofErr w:type="spellStart"/>
      <w:r w:rsidR="00ED4441" w:rsidRPr="00E477D8">
        <w:rPr>
          <w:b w:val="0"/>
          <w:i/>
        </w:rPr>
        <w:t>приапизма</w:t>
      </w:r>
      <w:proofErr w:type="spellEnd"/>
      <w:r w:rsidR="00ED4441" w:rsidRPr="00E477D8">
        <w:rPr>
          <w:b w:val="0"/>
          <w:i/>
        </w:rPr>
        <w:t xml:space="preserve"> в течени</w:t>
      </w:r>
      <w:r w:rsidR="00DB779B">
        <w:rPr>
          <w:b w:val="0"/>
          <w:i/>
        </w:rPr>
        <w:t>е</w:t>
      </w:r>
      <w:r w:rsidR="00ED4441" w:rsidRPr="00E477D8">
        <w:rPr>
          <w:b w:val="0"/>
          <w:i/>
        </w:rPr>
        <w:t xml:space="preserve"> 2-х и более часов должны обратить</w:t>
      </w:r>
      <w:r w:rsidR="00B135F3" w:rsidRPr="00E477D8">
        <w:rPr>
          <w:b w:val="0"/>
          <w:i/>
        </w:rPr>
        <w:t xml:space="preserve">ся </w:t>
      </w:r>
      <w:r w:rsidR="00ED4441" w:rsidRPr="00E477D8">
        <w:rPr>
          <w:b w:val="0"/>
          <w:i/>
        </w:rPr>
        <w:t xml:space="preserve">за неотложной помощью к врачу. Для купирования легких проявлений и профилактики развития тяжелого </w:t>
      </w:r>
      <w:proofErr w:type="spellStart"/>
      <w:r w:rsidR="00ED4441" w:rsidRPr="00E477D8">
        <w:rPr>
          <w:b w:val="0"/>
          <w:i/>
        </w:rPr>
        <w:t>приапизма</w:t>
      </w:r>
      <w:proofErr w:type="spellEnd"/>
      <w:r w:rsidR="00ED4441" w:rsidRPr="00E477D8">
        <w:rPr>
          <w:b w:val="0"/>
          <w:i/>
        </w:rPr>
        <w:t xml:space="preserve"> пациенты должны всегда перед сном опорожнять мочевой пузырь, для купирования легких эпизодов – принять</w:t>
      </w:r>
      <w:r w:rsidR="003B3244">
        <w:rPr>
          <w:b w:val="0"/>
          <w:i/>
        </w:rPr>
        <w:t xml:space="preserve"> препарат из группы «анальгетики и антипиретики» (</w:t>
      </w:r>
      <w:r w:rsidR="00F74F23">
        <w:rPr>
          <w:b w:val="0"/>
          <w:i/>
          <w:lang w:val="en-US"/>
        </w:rPr>
        <w:t>N</w:t>
      </w:r>
      <w:r w:rsidR="00F74F23" w:rsidRPr="008139A0">
        <w:rPr>
          <w:b w:val="0"/>
          <w:i/>
        </w:rPr>
        <w:t>02</w:t>
      </w:r>
      <w:r w:rsidR="00F74F23">
        <w:rPr>
          <w:b w:val="0"/>
          <w:i/>
          <w:lang w:val="en-US"/>
        </w:rPr>
        <w:t>BG</w:t>
      </w:r>
      <w:r w:rsidR="00F74F23" w:rsidRPr="008139A0">
        <w:rPr>
          <w:b w:val="0"/>
          <w:i/>
        </w:rPr>
        <w:t xml:space="preserve"> </w:t>
      </w:r>
      <w:r w:rsidR="00F74F23">
        <w:rPr>
          <w:b w:val="0"/>
          <w:i/>
        </w:rPr>
        <w:t>по АТХ классификации)</w:t>
      </w:r>
      <w:r w:rsidR="00ED4441" w:rsidRPr="00E477D8">
        <w:rPr>
          <w:b w:val="0"/>
          <w:i/>
        </w:rPr>
        <w:t xml:space="preserve"> и горячую ванну</w:t>
      </w:r>
      <w:r w:rsidR="001B7B11" w:rsidRPr="00E477D8">
        <w:rPr>
          <w:b w:val="0"/>
          <w:i/>
        </w:rPr>
        <w:t>.</w:t>
      </w:r>
    </w:p>
    <w:p w14:paraId="703FE089" w14:textId="77777777" w:rsidR="00B73260" w:rsidRPr="00B104EF" w:rsidRDefault="00B73260" w:rsidP="00652E56">
      <w:pPr>
        <w:pStyle w:val="aff1"/>
        <w:divId w:val="1767193717"/>
      </w:pPr>
    </w:p>
    <w:p w14:paraId="053CFF3F" w14:textId="6EA5255D" w:rsidR="00A5085B" w:rsidRDefault="00A5085B" w:rsidP="00A5085B">
      <w:pPr>
        <w:pStyle w:val="2"/>
        <w:spacing w:before="0"/>
        <w:divId w:val="1767193717"/>
        <w:rPr>
          <w:rFonts w:eastAsia="Times New Roman"/>
        </w:rPr>
      </w:pPr>
      <w:bookmarkStart w:id="52" w:name="_Toc82514448"/>
      <w:r w:rsidRPr="004E1288">
        <w:rPr>
          <w:rFonts w:eastAsia="Times New Roman"/>
        </w:rPr>
        <w:t>3.</w:t>
      </w:r>
      <w:r>
        <w:rPr>
          <w:rFonts w:eastAsia="Times New Roman"/>
        </w:rPr>
        <w:t>5 Профилактика поражения ЦНС</w:t>
      </w:r>
      <w:bookmarkEnd w:id="52"/>
    </w:p>
    <w:p w14:paraId="0A202390" w14:textId="39FD94FD" w:rsidR="0090412A" w:rsidRPr="006C2AEA" w:rsidRDefault="0090412A" w:rsidP="0090412A">
      <w:pPr>
        <w:pStyle w:val="81"/>
        <w:spacing w:line="360" w:lineRule="auto"/>
        <w:ind w:firstLine="709"/>
        <w:divId w:val="1767193717"/>
        <w:rPr>
          <w:b w:val="0"/>
          <w:bCs w:val="0"/>
          <w:sz w:val="24"/>
          <w:szCs w:val="24"/>
        </w:rPr>
      </w:pPr>
      <w:r w:rsidRPr="006D0A56">
        <w:rPr>
          <w:b w:val="0"/>
          <w:bCs w:val="0"/>
          <w:i/>
          <w:sz w:val="24"/>
          <w:szCs w:val="24"/>
        </w:rPr>
        <w:t>Помимо изменения скорости кровотока по средней мозговой артерии, к факторам риска относятся</w:t>
      </w:r>
      <w:r w:rsidRPr="0090412A">
        <w:rPr>
          <w:b w:val="0"/>
          <w:bCs w:val="0"/>
          <w:sz w:val="24"/>
          <w:szCs w:val="24"/>
        </w:rPr>
        <w:t xml:space="preserve"> </w:t>
      </w:r>
      <w:r w:rsidRPr="0090412A">
        <w:rPr>
          <w:b w:val="0"/>
          <w:bCs w:val="0"/>
          <w:sz w:val="24"/>
          <w:szCs w:val="24"/>
        </w:rPr>
        <w:fldChar w:fldCharType="begin" w:fldLock="1"/>
      </w:r>
      <w:r w:rsidR="00EE6064">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disease","type":"article","volume":"151"},"uris":["http://www.mendeley.com/documents/?uuid=8e8bb1d2-936c-366a-9c72-4a9232b6fa99"]},{"id":"ITEM-5","itemData":{"DOI":"10.1182/blood-2011-05-349621","ISSN":"00064971","abstract":"The most common form of neurologic injury in sickle cell anemia (SCA) is silent cerebral infarction (SCI). In the Silent Cerebral Infarct Multi-Center Clinical Trial, we sought to identify risk factors associated with SCI. In this cross-sectional study, we evaluated the clinical history and baseline laboratory values and performed magnetic resonance imaging of the brain in participants with SCA (HbSS or HbS|5 thalassemia) between the ages of 5 and 15 years with no history of overt stroke or seizures. Neuroradiology and neurology committees adjudicated the presence of SCI. SCIs were diagnosed in 30.8% (251 of 814) participants who completed all evaluations and had valid data on all prespecified demographic and clinical covariates. The mean age of the participants was 9.1 years, with 413 males (50.7%). In a multivariable logistic regression analysis, lower baseline hemoglobin concentration (P&lt; .001), higher baseline systolic blood pressure (P = .018), and male sex (P = .030) were statistically significantly associated with an increased risk of an SCI. Hemoglobin concentration and systolic blood pressure are risk factors for SCI in children with SCA and may be therapeutic targets for decreasing the risk of SCI. This study is registered at www.clinicaltrials.gov as #NCT00072761. © 2011 by The American Society of Hematology.","author":[{"dropping-particle":"","family":"DeBaun","given":"Michael R.","non-dropping-particle":"","parse-names":false,"suffix":""},{"dropping-particle":"","family":"Sarnaik","given":"Sharada A.","non-dropping-particle":"","parse-names":false,"suffix":""},{"dropping-particle":"","family":"Rodeghier","given":"Mark J.","non-dropping-particle":"","parse-names":false,"suffix":""},{"dropping-particle":"","family":"Minniti","given":"Caterina P.","non-dropping-particle":"","parse-names":false,"suffix":""},{"dropping-particle":"","family":"Howard","given":"Thomas H.","non-dropping-particle":"","parse-names":false,"suffix":""},{"dropping-particle":"V.","family":"Iyer","given":"Rathi","non-dropping-particle":"","parse-names":false,"suffix":""},{"dropping-particle":"","family":"Inusa","given":"Baba","non-dropping-particle":"","parse-names":false,"suffix":""},{"dropping-particle":"","family":"Telfer","given":"Paul T.","non-dropping-particle":"","parse-names":false,"suffix":""},{"dropping-particle":"","family":"Kirby-Allen","given":"Melanie","non-dropping-particle":"","parse-names":false,"suffix":""},{"dropping-particle":"","family":"Quinn","given":"Charles T.","non-dropping-particle":"","parse-names":false,"suffix":""},{"dropping-particle":"","family":"Bernaudin","given":"Françoise","non-dropping-particle":"","parse-names":false,"suffix":""},{"dropping-particle":"","family":"Airewele","given":"Gladstone","non-dropping-particle":"","parse-names":false,"suffix":""},{"dropping-particle":"","family":"Woods","given":"Gerald M.","non-dropping-particle":"","parse-names":false,"suffix":""},{"dropping-particle":"","family":"Panepinto","given":"Julie Ann","non-dropping-particle":"","parse-names":false,"suffix":""},{"dropping-particle":"","family":"Fuh","given":"Beng","non-dropping-particle":"","parse-names":false,"suffix":""},{"dropping-particle":"","family":"Kwiatkowski","given":"Janet K.","non-dropping-particle":"","parse-names":false,"suffix":""},{"dropping-particle":"","family":"King","given":"Allison A.","non-dropping-particle":"","parse-names":false,"suffix":""},{"dropping-particle":"","family":"Rhodes","given":"Melissa M.","non-dropping-particle":"","parse-names":false,"suffix":""},{"dropping-particle":"","family":"Thompson","given":"Alexis A.","non-dropping-particle":"","parse-names":false,"suffix":""},{"dropping-particle":"","family":"Heiny","given":"Mark E.","non-dropping-particle":"","parse-names":false,"suffix":""},{"dropping-particle":"","family":"Redding-Lallinger","given":"Rupa C.","non-dropping-particle":"","parse-names":false,"suffix":""},{"dropping-particle":"","family":"Kirkham","given":"Fenella J.","non-dropping-particle":"","parse-names":false,"suffix":""},{"dropping-particle":"","family":"Sabio","given":"Hernan","non-dropping-particle":"","parse-names":false,"suffix":""},{"dropping-particle":"","family":"Gonzalez","given":"Corina E.","non-dropping-particle":"","parse-names":false,"suffix":""},{"dropping-particle":"","family":"Saccente","given":"Suzanne L.","non-dropping-particle":"","parse-names":false,"suffix":""},{"dropping-particle":"","family":"Kalinyak","given":"Karen A.","non-dropping-particle":"","parse-names":false,"suffix":""},{"dropping-particle":"","family":"Strouse","given":"John J.","non-dropping-particle":"","parse-names":false,"suffix":""},{"dropping-particle":"","family":"Fixler","given":"Jason M.","non-dropping-particle":"","parse-names":false,"suffix":""},{"dropping-particle":"","family":"Gordon","given":"Mae O.","non-dropping-particle":"","parse-names":false,"suffix":""},{"dropping-particle":"","family":"Phillip Miller","given":"J.","non-dropping-particle":"","parse-names":false,"suffix":""},{"dropping-particle":"","family":"Noetzel","given":"Michael J.","non-dropping-particle":"","parse-names":false,"suffix":""},{"dropping-particle":"","family":"Ichord","given":"Rebecca N.","non-dropping-particle":"","parse-names":false,"suffix":""},{"dropping-particle":"","family":"Casella","given":"James F.","non-dropping-particle":"","parse-names":false,"suffix":""}],"container-title":"Blood","id":"ITEM-5","issue":"16","issued":{"date-parts":[["2012","4","19"]]},"page":"3684-3690","title":"Associated risk factors for silent cerebral infarcts in sickle cell anemia: Low baseline hemoglobin, sex, and relative high systolic blood pressure","type":"article-journal","volume":"119"},"uris":["http://www.mendeley.com/documents/?uuid=3c4cd310-aa2c-3222-a437-649b9c7d6ed3"]},{"id":"ITEM-6","itemData":{"DOI":"10.1007/s11940-000-0047-5","ISSN":"1092-8480","author":[{"dropping-particle":"","family":"Roach","given":"E. Steve","non-dropping-particle":"","parse-names":false,"suffix":""}],"container-title":"Current Treatment Options in Neurology","id":"ITEM-6","issue":"4","issued":{"date-parts":[["2000","8"]]},"page":"295-303","title":"Stroke in children","type":"article-journal","volume":"2"},"uris":["http://www.mendeley.com/documents/?uuid=97cbbfc4-fb65-32fe-a108-930579bb5c9f"]},{"id":"ITEM-7","itemData":{"DOI":"10.1046/j.1365-2141.2000.01912.x","ISSN":"0007-1048","author":[{"dropping-particle":"","family":"Powars","given":"Darleen R.","non-dropping-particle":"","parse-names":false,"suffix":""}],"container-title":"British Journal of Haematology","id":"ITEM-7","issue":"4","issued":{"date-parts":[["2000","3"]]},"page":"666-678","title":"Management Of Cerebral Vasculopathy In Children With Sickle Cell Anaemia","type":"article-journal","volume":"108"},"uris":["http://www.mendeley.com/documents/?uuid=89045959-9c3a-3a93-928b-b18fa2a15b76"]},{"id":"ITEM-8","itemData":{"ISSN":"0065-3101","PMID":"2675570","author":[{"dropping-particle":"","family":"Pavlakis","given":"S G","non-dropping-particle":"","parse-names":false,"suffix":""},{"dropping-particle":"","family":"Prohovnik","given":"I","non-dropping-particle":"","parse-names":false,"suffix":""},{"dropping-particle":"","family":"Piomelli","given":"S","non-dropping-particle":"","parse-names":false,"suffix":""},{"dropping-particle":"","family":"DeVivo","given":"D C","non-dropping-particle":"","parse-names":false,"suffix":""}],"container-title":"Advances in pediatrics","id":"ITEM-8","issued":{"date-parts":[["1989"]]},"page":"247-76","title":"Neurologic complications of sickle cell disease.","type":"article-journal","volume":"36"},"uris":["http://www.mendeley.com/documents/?uuid=76730b93-537d-36b6-b578-199283e93f23"]}],"mendeley":{"formattedCitation":"[1,2,7,8,119–122]","plainTextFormattedCitation":"[1,2,7,8,119–122]","previouslyFormattedCitation":"[1,2,7,8,119–122]"},"properties":{"noteIndex":0},"schema":"https://github.com/citation-style-language/schema/raw/master/csl-citation.json"}</w:instrText>
      </w:r>
      <w:r w:rsidRPr="0090412A">
        <w:rPr>
          <w:b w:val="0"/>
          <w:bCs w:val="0"/>
          <w:sz w:val="24"/>
          <w:szCs w:val="24"/>
        </w:rPr>
        <w:fldChar w:fldCharType="separate"/>
      </w:r>
      <w:r w:rsidR="0094404E" w:rsidRPr="0094404E">
        <w:rPr>
          <w:b w:val="0"/>
          <w:bCs w:val="0"/>
          <w:noProof/>
          <w:sz w:val="24"/>
          <w:szCs w:val="24"/>
        </w:rPr>
        <w:t>[1,2,7,8,119–122]</w:t>
      </w:r>
      <w:r w:rsidRPr="0090412A">
        <w:rPr>
          <w:b w:val="0"/>
          <w:bCs w:val="0"/>
          <w:sz w:val="24"/>
          <w:szCs w:val="24"/>
        </w:rPr>
        <w:fldChar w:fldCharType="end"/>
      </w:r>
      <w:r w:rsidRPr="006C2AEA">
        <w:rPr>
          <w:b w:val="0"/>
          <w:bCs w:val="0"/>
          <w:sz w:val="24"/>
          <w:szCs w:val="24"/>
        </w:rPr>
        <w:t>:</w:t>
      </w:r>
    </w:p>
    <w:p w14:paraId="0E00EFF5" w14:textId="77777777" w:rsidR="0090412A" w:rsidRPr="006D0A56" w:rsidRDefault="0090412A" w:rsidP="0090412A">
      <w:pPr>
        <w:pStyle w:val="81"/>
        <w:numPr>
          <w:ilvl w:val="0"/>
          <w:numId w:val="7"/>
        </w:numPr>
        <w:spacing w:line="360" w:lineRule="auto"/>
        <w:divId w:val="1767193717"/>
        <w:rPr>
          <w:b w:val="0"/>
          <w:bCs w:val="0"/>
          <w:i/>
          <w:sz w:val="24"/>
          <w:szCs w:val="24"/>
        </w:rPr>
      </w:pPr>
      <w:r w:rsidRPr="006D0A56">
        <w:rPr>
          <w:b w:val="0"/>
          <w:bCs w:val="0"/>
          <w:i/>
          <w:sz w:val="24"/>
          <w:szCs w:val="24"/>
        </w:rPr>
        <w:t>транзиторные ишемические атаки (транзиторное нарушение мозгового кровообращения);</w:t>
      </w:r>
    </w:p>
    <w:p w14:paraId="550236A9" w14:textId="77777777" w:rsidR="0090412A" w:rsidRPr="006D0A56" w:rsidRDefault="0090412A" w:rsidP="0090412A">
      <w:pPr>
        <w:pStyle w:val="81"/>
        <w:numPr>
          <w:ilvl w:val="0"/>
          <w:numId w:val="7"/>
        </w:numPr>
        <w:spacing w:line="360" w:lineRule="auto"/>
        <w:divId w:val="1767193717"/>
        <w:rPr>
          <w:b w:val="0"/>
          <w:bCs w:val="0"/>
          <w:i/>
          <w:sz w:val="24"/>
          <w:szCs w:val="24"/>
        </w:rPr>
      </w:pPr>
      <w:r w:rsidRPr="006D0A56">
        <w:rPr>
          <w:b w:val="0"/>
          <w:bCs w:val="0"/>
          <w:i/>
          <w:sz w:val="24"/>
          <w:szCs w:val="24"/>
        </w:rPr>
        <w:t>низкий гемоглобин;</w:t>
      </w:r>
    </w:p>
    <w:p w14:paraId="50F7D520" w14:textId="77777777" w:rsidR="0090412A" w:rsidRPr="006D0A56" w:rsidRDefault="0090412A" w:rsidP="0090412A">
      <w:pPr>
        <w:pStyle w:val="81"/>
        <w:numPr>
          <w:ilvl w:val="0"/>
          <w:numId w:val="7"/>
        </w:numPr>
        <w:spacing w:line="360" w:lineRule="auto"/>
        <w:divId w:val="1767193717"/>
        <w:rPr>
          <w:b w:val="0"/>
          <w:bCs w:val="0"/>
          <w:i/>
          <w:sz w:val="24"/>
          <w:szCs w:val="24"/>
        </w:rPr>
      </w:pPr>
      <w:r w:rsidRPr="006D0A56">
        <w:rPr>
          <w:b w:val="0"/>
          <w:bCs w:val="0"/>
          <w:i/>
          <w:sz w:val="24"/>
          <w:szCs w:val="24"/>
        </w:rPr>
        <w:t>частота и время с момента развития острого грудного синдрома;</w:t>
      </w:r>
    </w:p>
    <w:p w14:paraId="4EB7FD66" w14:textId="77777777" w:rsidR="0090412A" w:rsidRPr="006D0A56" w:rsidRDefault="0090412A" w:rsidP="0090412A">
      <w:pPr>
        <w:pStyle w:val="81"/>
        <w:numPr>
          <w:ilvl w:val="0"/>
          <w:numId w:val="7"/>
        </w:numPr>
        <w:spacing w:line="360" w:lineRule="auto"/>
        <w:divId w:val="1767193717"/>
        <w:rPr>
          <w:b w:val="0"/>
          <w:bCs w:val="0"/>
          <w:i/>
          <w:sz w:val="24"/>
          <w:szCs w:val="24"/>
        </w:rPr>
      </w:pPr>
      <w:r w:rsidRPr="006D0A56">
        <w:rPr>
          <w:b w:val="0"/>
          <w:bCs w:val="0"/>
          <w:i/>
          <w:sz w:val="24"/>
          <w:szCs w:val="24"/>
        </w:rPr>
        <w:t>повышенное систолическое давление.</w:t>
      </w:r>
    </w:p>
    <w:p w14:paraId="0381048E" w14:textId="77334ED8" w:rsidR="0090412A" w:rsidRPr="006C2AEA" w:rsidRDefault="0090412A" w:rsidP="0090412A">
      <w:pPr>
        <w:pStyle w:val="81"/>
        <w:spacing w:line="360" w:lineRule="auto"/>
        <w:ind w:firstLine="709"/>
        <w:divId w:val="1767193717"/>
        <w:rPr>
          <w:b w:val="0"/>
          <w:bCs w:val="0"/>
          <w:sz w:val="24"/>
          <w:szCs w:val="24"/>
        </w:rPr>
      </w:pPr>
      <w:r w:rsidRPr="006D0A56">
        <w:rPr>
          <w:b w:val="0"/>
          <w:bCs w:val="0"/>
          <w:i/>
          <w:sz w:val="24"/>
          <w:szCs w:val="24"/>
        </w:rPr>
        <w:lastRenderedPageBreak/>
        <w:t>Для детей первых двух лет жизни факторами высокого риска развития ишемического инсульта являются дактилит, тяжелая анемия, лейкоцитоз</w:t>
      </w:r>
      <w:r w:rsidR="006D0A56" w:rsidRPr="006D0A56">
        <w:rPr>
          <w:b w:val="0"/>
          <w:bCs w:val="0"/>
          <w:sz w:val="24"/>
          <w:szCs w:val="24"/>
        </w:rPr>
        <w:t xml:space="preserve"> </w:t>
      </w:r>
      <w:r w:rsidR="006D0A56" w:rsidRPr="0090412A">
        <w:rPr>
          <w:b w:val="0"/>
          <w:bCs w:val="0"/>
          <w:sz w:val="24"/>
          <w:szCs w:val="24"/>
        </w:rPr>
        <w:fldChar w:fldCharType="begin" w:fldLock="1"/>
      </w:r>
      <w:r w:rsidR="00EE6064">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disease","type":"article","volume":"151"},"uris":["http://www.mendeley.com/documents/?uuid=8e8bb1d2-936c-366a-9c72-4a9232b6fa99"]},{"id":"ITEM-5","itemData":{"DOI":"10.1182/blood-2011-05-349621","ISSN":"00064971","abstract":"The most common form of neurologic injury in sickle cell anemia (SCA) is silent cerebral infarction (SCI). In the Silent Cerebral Infarct Multi-Center Clinical Trial, we sought to identify risk factors associated with SCI. In this cross-sectional study, we evaluated the clinical history and baseline laboratory values and performed magnetic resonance imaging of the brain in participants with SCA (HbSS or HbS|5 thalassemia) between the ages of 5 and 15 years with no history of overt stroke or seizures. Neuroradiology and neurology committees adjudicated the presence of SCI. SCIs were diagnosed in 30.8% (251 of 814) participants who completed all evaluations and had valid data on all prespecified demographic and clinical covariates. The mean age of the participants was 9.1 years, with 413 males (50.7%). In a multivariable logistic regression analysis, lower baseline hemoglobin concentration (P&lt; .001), higher baseline systolic blood pressure (P = .018), and male sex (P = .030) were statistically significantly associated with an increased risk of an SCI. Hemoglobin concentration and systolic blood pressure are risk factors for SCI in children with SCA and may be therapeutic targets for decreasing the risk of SCI. This study is registered at www.clinicaltrials.gov as #NCT00072761. © 2011 by The American Society of Hematology.","author":[{"dropping-particle":"","family":"DeBaun","given":"Michael R.","non-dropping-particle":"","parse-names":false,"suffix":""},{"dropping-particle":"","family":"Sarnaik","given":"Sharada A.","non-dropping-particle":"","parse-names":false,"suffix":""},{"dropping-particle":"","family":"Rodeghier","given":"Mark J.","non-dropping-particle":"","parse-names":false,"suffix":""},{"dropping-particle":"","family":"Minniti","given":"Caterina P.","non-dropping-particle":"","parse-names":false,"suffix":""},{"dropping-particle":"","family":"Howard","given":"Thomas H.","non-dropping-particle":"","parse-names":false,"suffix":""},{"dropping-particle":"V.","family":"Iyer","given":"Rathi","non-dropping-particle":"","parse-names":false,"suffix":""},{"dropping-particle":"","family":"Inusa","given":"Baba","non-dropping-particle":"","parse-names":false,"suffix":""},{"dropping-particle":"","family":"Telfer","given":"Paul T.","non-dropping-particle":"","parse-names":false,"suffix":""},{"dropping-particle":"","family":"Kirby-Allen","given":"Melanie","non-dropping-particle":"","parse-names":false,"suffix":""},{"dropping-particle":"","family":"Quinn","given":"Charles T.","non-dropping-particle":"","parse-names":false,"suffix":""},{"dropping-particle":"","family":"Bernaudin","given":"Françoise","non-dropping-particle":"","parse-names":false,"suffix":""},{"dropping-particle":"","family":"Airewele","given":"Gladstone","non-dropping-particle":"","parse-names":false,"suffix":""},{"dropping-particle":"","family":"Woods","given":"Gerald M.","non-dropping-particle":"","parse-names":false,"suffix":""},{"dropping-particle":"","family":"Panepinto","given":"Julie Ann","non-dropping-particle":"","parse-names":false,"suffix":""},{"dropping-particle":"","family":"Fuh","given":"Beng","non-dropping-particle":"","parse-names":false,"suffix":""},{"dropping-particle":"","family":"Kwiatkowski","given":"Janet K.","non-dropping-particle":"","parse-names":false,"suffix":""},{"dropping-particle":"","family":"King","given":"Allison A.","non-dropping-particle":"","parse-names":false,"suffix":""},{"dropping-particle":"","family":"Rhodes","given":"Melissa M.","non-dropping-particle":"","parse-names":false,"suffix":""},{"dropping-particle":"","family":"Thompson","given":"Alexis A.","non-dropping-particle":"","parse-names":false,"suffix":""},{"dropping-particle":"","family":"Heiny","given":"Mark E.","non-dropping-particle":"","parse-names":false,"suffix":""},{"dropping-particle":"","family":"Redding-Lallinger","given":"Rupa C.","non-dropping-particle":"","parse-names":false,"suffix":""},{"dropping-particle":"","family":"Kirkham","given":"Fenella J.","non-dropping-particle":"","parse-names":false,"suffix":""},{"dropping-particle":"","family":"Sabio","given":"Hernan","non-dropping-particle":"","parse-names":false,"suffix":""},{"dropping-particle":"","family":"Gonzalez","given":"Corina E.","non-dropping-particle":"","parse-names":false,"suffix":""},{"dropping-particle":"","family":"Saccente","given":"Suzanne L.","non-dropping-particle":"","parse-names":false,"suffix":""},{"dropping-particle":"","family":"Kalinyak","given":"Karen A.","non-dropping-particle":"","parse-names":false,"suffix":""},{"dropping-particle":"","family":"Strouse","given":"John J.","non-dropping-particle":"","parse-names":false,"suffix":""},{"dropping-particle":"","family":"Fixler","given":"Jason M.","non-dropping-particle":"","parse-names":false,"suffix":""},{"dropping-particle":"","family":"Gordon","given":"Mae O.","non-dropping-particle":"","parse-names":false,"suffix":""},{"dropping-particle":"","family":"Phillip Miller","given":"J.","non-dropping-particle":"","parse-names":false,"suffix":""},{"dropping-particle":"","family":"Noetzel","given":"Michael J.","non-dropping-particle":"","parse-names":false,"suffix":""},{"dropping-particle":"","family":"Ichord","given":"Rebecca N.","non-dropping-particle":"","parse-names":false,"suffix":""},{"dropping-particle":"","family":"Casella","given":"James F.","non-dropping-particle":"","parse-names":false,"suffix":""}],"container-title":"Blood","id":"ITEM-5","issue":"16","issued":{"date-parts":[["2012","4","19"]]},"page":"3684-3690","title":"Associated risk factors for silent cerebral infarcts in sickle cell anemia: Low baseline hemoglobin, sex, and relative high systolic blood pressure","type":"article-journal","volume":"119"},"uris":["http://www.mendeley.com/documents/?uuid=3c4cd310-aa2c-3222-a437-649b9c7d6ed3"]},{"id":"ITEM-6","itemData":{"DOI":"10.1007/s11940-000-0047-5","ISSN":"1092-8480","author":[{"dropping-particle":"","family":"Roach","given":"E. Steve","non-dropping-particle":"","parse-names":false,"suffix":""}],"container-title":"Current Treatment Options in Neurology","id":"ITEM-6","issue":"4","issued":{"date-parts":[["2000","8"]]},"page":"295-303","title":"Stroke in children","type":"article-journal","volume":"2"},"uris":["http://www.mendeley.com/documents/?uuid=97cbbfc4-fb65-32fe-a108-930579bb5c9f"]},{"id":"ITEM-7","itemData":{"DOI":"10.1046/j.1365-2141.2000.01912.x","ISSN":"0007-1048","author":[{"dropping-particle":"","family":"Powars","given":"Darleen R.","non-dropping-particle":"","parse-names":false,"suffix":""}],"container-title":"British Journal of Haematology","id":"ITEM-7","issue":"4","issued":{"date-parts":[["2000","3"]]},"page":"666-678","title":"Management Of Cerebral Vasculopathy In Children With Sickle Cell Anaemia","type":"article-journal","volume":"108"},"uris":["http://www.mendeley.com/documents/?uuid=89045959-9c3a-3a93-928b-b18fa2a15b76"]},{"id":"ITEM-8","itemData":{"ISSN":"0065-3101","PMID":"2675570","author":[{"dropping-particle":"","family":"Pavlakis","given":"S G","non-dropping-particle":"","parse-names":false,"suffix":""},{"dropping-particle":"","family":"Prohovnik","given":"I","non-dropping-particle":"","parse-names":false,"suffix":""},{"dropping-particle":"","family":"Piomelli","given":"S","non-dropping-particle":"","parse-names":false,"suffix":""},{"dropping-particle":"","family":"DeVivo","given":"D C","non-dropping-particle":"","parse-names":false,"suffix":""}],"container-title":"Advances in pediatrics","id":"ITEM-8","issued":{"date-parts":[["1989"]]},"page":"247-76","title":"Neurologic complications of sickle cell disease.","type":"article-journal","volume":"36"},"uris":["http://www.mendeley.com/documents/?uuid=76730b93-537d-36b6-b578-199283e93f23"]}],"mendeley":{"formattedCitation":"[1,2,7,8,119–122]","plainTextFormattedCitation":"[1,2,7,8,119–122]","previouslyFormattedCitation":"[1,2,7,8,119–122]"},"properties":{"noteIndex":0},"schema":"https://github.com/citation-style-language/schema/raw/master/csl-citation.json"}</w:instrText>
      </w:r>
      <w:r w:rsidR="006D0A56" w:rsidRPr="0090412A">
        <w:rPr>
          <w:b w:val="0"/>
          <w:bCs w:val="0"/>
          <w:sz w:val="24"/>
          <w:szCs w:val="24"/>
        </w:rPr>
        <w:fldChar w:fldCharType="separate"/>
      </w:r>
      <w:r w:rsidR="0094404E" w:rsidRPr="0094404E">
        <w:rPr>
          <w:b w:val="0"/>
          <w:bCs w:val="0"/>
          <w:noProof/>
          <w:sz w:val="24"/>
          <w:szCs w:val="24"/>
        </w:rPr>
        <w:t>[1,2,7,8,119–122]</w:t>
      </w:r>
      <w:r w:rsidR="006D0A56" w:rsidRPr="0090412A">
        <w:rPr>
          <w:b w:val="0"/>
          <w:bCs w:val="0"/>
          <w:sz w:val="24"/>
          <w:szCs w:val="24"/>
        </w:rPr>
        <w:fldChar w:fldCharType="end"/>
      </w:r>
      <w:r w:rsidRPr="006C2AEA">
        <w:rPr>
          <w:b w:val="0"/>
          <w:bCs w:val="0"/>
          <w:sz w:val="24"/>
          <w:szCs w:val="24"/>
        </w:rPr>
        <w:t>.</w:t>
      </w:r>
    </w:p>
    <w:p w14:paraId="07986E8A" w14:textId="4CA950D8" w:rsidR="0090412A" w:rsidRDefault="0090412A" w:rsidP="0090412A">
      <w:pPr>
        <w:pStyle w:val="81"/>
        <w:spacing w:line="360" w:lineRule="auto"/>
        <w:ind w:firstLine="709"/>
        <w:divId w:val="1767193717"/>
        <w:rPr>
          <w:b w:val="0"/>
          <w:bCs w:val="0"/>
          <w:sz w:val="24"/>
          <w:szCs w:val="24"/>
        </w:rPr>
      </w:pPr>
      <w:r w:rsidRPr="006D0A56">
        <w:rPr>
          <w:b w:val="0"/>
          <w:bCs w:val="0"/>
          <w:i/>
          <w:sz w:val="24"/>
          <w:szCs w:val="24"/>
        </w:rPr>
        <w:t>К другим клиническим и лабораторным индикаторам риска развития ишемического инсульта относят: инсульт у родного брата/сестры, мелкие неврологические отклонения, тяжелую анемию, высокий лейкоцитоз, определенные β</w:t>
      </w:r>
      <w:r w:rsidRPr="006D0A56">
        <w:rPr>
          <w:b w:val="0"/>
          <w:bCs w:val="0"/>
          <w:i/>
          <w:sz w:val="24"/>
          <w:szCs w:val="24"/>
          <w:vertAlign w:val="superscript"/>
        </w:rPr>
        <w:t>S</w:t>
      </w:r>
      <w:r w:rsidRPr="006D0A56">
        <w:rPr>
          <w:b w:val="0"/>
          <w:bCs w:val="0"/>
          <w:i/>
          <w:sz w:val="24"/>
          <w:szCs w:val="24"/>
        </w:rPr>
        <w:t>-</w:t>
      </w:r>
      <w:proofErr w:type="spellStart"/>
      <w:r w:rsidRPr="006D0A56">
        <w:rPr>
          <w:b w:val="0"/>
          <w:bCs w:val="0"/>
          <w:i/>
          <w:sz w:val="24"/>
          <w:szCs w:val="24"/>
        </w:rPr>
        <w:t>гаплотипы</w:t>
      </w:r>
      <w:proofErr w:type="spellEnd"/>
      <w:r w:rsidRPr="006D0A56">
        <w:rPr>
          <w:b w:val="0"/>
          <w:bCs w:val="0"/>
          <w:i/>
          <w:sz w:val="24"/>
          <w:szCs w:val="24"/>
        </w:rPr>
        <w:t xml:space="preserve"> и отсутствие </w:t>
      </w:r>
      <w:proofErr w:type="spellStart"/>
      <w:r w:rsidRPr="006D0A56">
        <w:rPr>
          <w:b w:val="0"/>
          <w:bCs w:val="0"/>
          <w:i/>
          <w:sz w:val="24"/>
          <w:szCs w:val="24"/>
        </w:rPr>
        <w:t>делеции</w:t>
      </w:r>
      <w:proofErr w:type="spellEnd"/>
      <w:r w:rsidRPr="006D0A56">
        <w:rPr>
          <w:b w:val="0"/>
          <w:bCs w:val="0"/>
          <w:i/>
          <w:sz w:val="24"/>
          <w:szCs w:val="24"/>
        </w:rPr>
        <w:t xml:space="preserve"> α-глобиновых генов</w:t>
      </w:r>
      <w:r w:rsidR="006D0A56" w:rsidRPr="006D0A56">
        <w:rPr>
          <w:b w:val="0"/>
          <w:bCs w:val="0"/>
          <w:sz w:val="24"/>
          <w:szCs w:val="24"/>
        </w:rPr>
        <w:t xml:space="preserve"> </w:t>
      </w:r>
      <w:r w:rsidR="006D0A56" w:rsidRPr="0090412A">
        <w:rPr>
          <w:b w:val="0"/>
          <w:bCs w:val="0"/>
          <w:sz w:val="24"/>
          <w:szCs w:val="24"/>
        </w:rPr>
        <w:fldChar w:fldCharType="begin" w:fldLock="1"/>
      </w:r>
      <w:r w:rsidR="00EE6064">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disease","type":"article","volume":"151"},"uris":["http://www.mendeley.com/documents/?uuid=8e8bb1d2-936c-366a-9c72-4a9232b6fa99"]},{"id":"ITEM-5","itemData":{"DOI":"10.1182/blood-2011-05-349621","ISSN":"00064971","abstract":"The most common form of neurologic injury in sickle cell anemia (SCA) is silent cerebral infarction (SCI). In the Silent Cerebral Infarct Multi-Center Clinical Trial, we sought to identify risk factors associated with SCI. In this cross-sectional study, we evaluated the clinical history and baseline laboratory values and performed magnetic resonance imaging of the brain in participants with SCA (HbSS or HbS|5 thalassemia) between the ages of 5 and 15 years with no history of overt stroke or seizures. Neuroradiology and neurology committees adjudicated the presence of SCI. SCIs were diagnosed in 30.8% (251 of 814) participants who completed all evaluations and had valid data on all prespecified demographic and clinical covariates. The mean age of the participants was 9.1 years, with 413 males (50.7%). In a multivariable logistic regression analysis, lower baseline hemoglobin concentration (P&lt; .001), higher baseline systolic blood pressure (P = .018), and male sex (P = .030) were statistically significantly associated with an increased risk of an SCI. Hemoglobin concentration and systolic blood pressure are risk factors for SCI in children with SCA and may be therapeutic targets for decreasing the risk of SCI. This study is registered at www.clinicaltrials.gov as #NCT00072761. © 2011 by The American Society of Hematology.","author":[{"dropping-particle":"","family":"DeBaun","given":"Michael R.","non-dropping-particle":"","parse-names":false,"suffix":""},{"dropping-particle":"","family":"Sarnaik","given":"Sharada A.","non-dropping-particle":"","parse-names":false,"suffix":""},{"dropping-particle":"","family":"Rodeghier","given":"Mark J.","non-dropping-particle":"","parse-names":false,"suffix":""},{"dropping-particle":"","family":"Minniti","given":"Caterina P.","non-dropping-particle":"","parse-names":false,"suffix":""},{"dropping-particle":"","family":"Howard","given":"Thomas H.","non-dropping-particle":"","parse-names":false,"suffix":""},{"dropping-particle":"V.","family":"Iyer","given":"Rathi","non-dropping-particle":"","parse-names":false,"suffix":""},{"dropping-particle":"","family":"Inusa","given":"Baba","non-dropping-particle":"","parse-names":false,"suffix":""},{"dropping-particle":"","family":"Telfer","given":"Paul T.","non-dropping-particle":"","parse-names":false,"suffix":""},{"dropping-particle":"","family":"Kirby-Allen","given":"Melanie","non-dropping-particle":"","parse-names":false,"suffix":""},{"dropping-particle":"","family":"Quinn","given":"Charles T.","non-dropping-particle":"","parse-names":false,"suffix":""},{"dropping-particle":"","family":"Bernaudin","given":"Françoise","non-dropping-particle":"","parse-names":false,"suffix":""},{"dropping-particle":"","family":"Airewele","given":"Gladstone","non-dropping-particle":"","parse-names":false,"suffix":""},{"dropping-particle":"","family":"Woods","given":"Gerald M.","non-dropping-particle":"","parse-names":false,"suffix":""},{"dropping-particle":"","family":"Panepinto","given":"Julie Ann","non-dropping-particle":"","parse-names":false,"suffix":""},{"dropping-particle":"","family":"Fuh","given":"Beng","non-dropping-particle":"","parse-names":false,"suffix":""},{"dropping-particle":"","family":"Kwiatkowski","given":"Janet K.","non-dropping-particle":"","parse-names":false,"suffix":""},{"dropping-particle":"","family":"King","given":"Allison A.","non-dropping-particle":"","parse-names":false,"suffix":""},{"dropping-particle":"","family":"Rhodes","given":"Melissa M.","non-dropping-particle":"","parse-names":false,"suffix":""},{"dropping-particle":"","family":"Thompson","given":"Alexis A.","non-dropping-particle":"","parse-names":false,"suffix":""},{"dropping-particle":"","family":"Heiny","given":"Mark E.","non-dropping-particle":"","parse-names":false,"suffix":""},{"dropping-particle":"","family":"Redding-Lallinger","given":"Rupa C.","non-dropping-particle":"","parse-names":false,"suffix":""},{"dropping-particle":"","family":"Kirkham","given":"Fenella J.","non-dropping-particle":"","parse-names":false,"suffix":""},{"dropping-particle":"","family":"Sabio","given":"Hernan","non-dropping-particle":"","parse-names":false,"suffix":""},{"dropping-particle":"","family":"Gonzalez","given":"Corina E.","non-dropping-particle":"","parse-names":false,"suffix":""},{"dropping-particle":"","family":"Saccente","given":"Suzanne L.","non-dropping-particle":"","parse-names":false,"suffix":""},{"dropping-particle":"","family":"Kalinyak","given":"Karen A.","non-dropping-particle":"","parse-names":false,"suffix":""},{"dropping-particle":"","family":"Strouse","given":"John J.","non-dropping-particle":"","parse-names":false,"suffix":""},{"dropping-particle":"","family":"Fixler","given":"Jason M.","non-dropping-particle":"","parse-names":false,"suffix":""},{"dropping-particle":"","family":"Gordon","given":"Mae O.","non-dropping-particle":"","parse-names":false,"suffix":""},{"dropping-particle":"","family":"Phillip Miller","given":"J.","non-dropping-particle":"","parse-names":false,"suffix":""},{"dropping-particle":"","family":"Noetzel","given":"Michael J.","non-dropping-particle":"","parse-names":false,"suffix":""},{"dropping-particle":"","family":"Ichord","given":"Rebecca N.","non-dropping-particle":"","parse-names":false,"suffix":""},{"dropping-particle":"","family":"Casella","given":"James F.","non-dropping-particle":"","parse-names":false,"suffix":""}],"container-title":"Blood","id":"ITEM-5","issue":"16","issued":{"date-parts":[["2012","4","19"]]},"page":"3684-3690","title":"Associated risk factors for silent cerebral infarcts in sickle cell anemia: Low baseline hemoglobin, sex, and relative high systolic blood pressure","type":"article-journal","volume":"119"},"uris":["http://www.mendeley.com/documents/?uuid=3c4cd310-aa2c-3222-a437-649b9c7d6ed3"]}],"mendeley":{"formattedCitation":"[1,2,7,8,119]","plainTextFormattedCitation":"[1,2,7,8,119]","previouslyFormattedCitation":"[1,2,7,8,119]"},"properties":{"noteIndex":0},"schema":"https://github.com/citation-style-language/schema/raw/master/csl-citation.json"}</w:instrText>
      </w:r>
      <w:r w:rsidR="006D0A56" w:rsidRPr="0090412A">
        <w:rPr>
          <w:b w:val="0"/>
          <w:bCs w:val="0"/>
          <w:sz w:val="24"/>
          <w:szCs w:val="24"/>
        </w:rPr>
        <w:fldChar w:fldCharType="separate"/>
      </w:r>
      <w:r w:rsidR="0094404E" w:rsidRPr="0094404E">
        <w:rPr>
          <w:b w:val="0"/>
          <w:bCs w:val="0"/>
          <w:noProof/>
          <w:sz w:val="24"/>
          <w:szCs w:val="24"/>
        </w:rPr>
        <w:t>[1,2,7,8,119]</w:t>
      </w:r>
      <w:r w:rsidR="006D0A56" w:rsidRPr="0090412A">
        <w:rPr>
          <w:b w:val="0"/>
          <w:bCs w:val="0"/>
          <w:sz w:val="24"/>
          <w:szCs w:val="24"/>
        </w:rPr>
        <w:fldChar w:fldCharType="end"/>
      </w:r>
      <w:r w:rsidRPr="006C2AEA">
        <w:rPr>
          <w:b w:val="0"/>
          <w:bCs w:val="0"/>
          <w:sz w:val="24"/>
          <w:szCs w:val="24"/>
        </w:rPr>
        <w:t>.</w:t>
      </w:r>
    </w:p>
    <w:p w14:paraId="607F1475" w14:textId="0E777B48" w:rsidR="00056D82" w:rsidRPr="00056D82" w:rsidRDefault="00056D82" w:rsidP="0090412A">
      <w:pPr>
        <w:pStyle w:val="81"/>
        <w:spacing w:line="360" w:lineRule="auto"/>
        <w:ind w:firstLine="709"/>
        <w:divId w:val="1767193717"/>
        <w:rPr>
          <w:b w:val="0"/>
          <w:bCs w:val="0"/>
          <w:i/>
          <w:sz w:val="24"/>
          <w:szCs w:val="24"/>
        </w:rPr>
      </w:pPr>
      <w:r w:rsidRPr="00056D82">
        <w:rPr>
          <w:b w:val="0"/>
          <w:bCs w:val="0"/>
          <w:i/>
          <w:sz w:val="24"/>
          <w:szCs w:val="24"/>
        </w:rPr>
        <w:t>Примерно 13% детей (до 20% пациентов до 20-летнего возраста) с СКБ имеют «немое» поражение мозга, по данным МРТ очаги локализуются преимущественно в лобной и теменной долях в корковых, подкорковых и пограничной зонах. Эти повреждения ассоциированы с низкой оценкой при нейропсихологическом тестированием. Доказано повышение риска развития ишемического инсульта у детей, которые имеют отклонения по данным МРТ</w:t>
      </w:r>
      <w:r>
        <w:rPr>
          <w:b w:val="0"/>
          <w:bCs w:val="0"/>
          <w:i/>
          <w:sz w:val="24"/>
          <w:szCs w:val="24"/>
        </w:rPr>
        <w:t xml:space="preserve"> </w:t>
      </w:r>
      <w:r w:rsidRPr="0090412A">
        <w:rPr>
          <w:b w:val="0"/>
          <w:bCs w:val="0"/>
          <w:sz w:val="24"/>
          <w:szCs w:val="24"/>
        </w:rPr>
        <w:fldChar w:fldCharType="begin" w:fldLock="1"/>
      </w:r>
      <w:r w:rsidR="00EE6064">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disease","type":"article","volume":"151"},"uris":["http://www.mendeley.com/documents/?uuid=8e8bb1d2-936c-366a-9c72-4a9232b6fa99"]},{"id":"ITEM-5","itemData":{"DOI":"10.1182/blood-2011-05-349621","ISSN":"00064971","abstract":"The most common form of neurologic injury in sickle cell anemia (SCA) is silent cerebral infarction (SCI). In the Silent Cerebral Infarct Multi-Center Clinical Trial, we sought to identify risk factors associated with SCI. In this cross-sectional study, we evaluated the clinical history and baseline laboratory values and performed magnetic resonance imaging of the brain in participants with SCA (HbSS or HbS|5 thalassemia) between the ages of 5 and 15 years with no history of overt stroke or seizures. Neuroradiology and neurology committees adjudicated the presence of SCI. SCIs were diagnosed in 30.8% (251 of 814) participants who completed all evaluations and had valid data on all prespecified demographic and clinical covariates. The mean age of the participants was 9.1 years, with 413 males (50.7%). In a multivariable logistic regression analysis, lower baseline hemoglobin concentration (P&lt; .001), higher baseline systolic blood pressure (P = .018), and male sex (P = .030) were statistically significantly associated with an increased risk of an SCI. Hemoglobin concentration and systolic blood pressure are risk factors for SCI in children with SCA and may be therapeutic targets for decreasing the risk of SCI. This study is registered at www.clinicaltrials.gov as #NCT00072761. © 2011 by The American Society of Hematology.","author":[{"dropping-particle":"","family":"DeBaun","given":"Michael R.","non-dropping-particle":"","parse-names":false,"suffix":""},{"dropping-particle":"","family":"Sarnaik","given":"Sharada A.","non-dropping-particle":"","parse-names":false,"suffix":""},{"dropping-particle":"","family":"Rodeghier","given":"Mark J.","non-dropping-particle":"","parse-names":false,"suffix":""},{"dropping-particle":"","family":"Minniti","given":"Caterina P.","non-dropping-particle":"","parse-names":false,"suffix":""},{"dropping-particle":"","family":"Howard","given":"Thomas H.","non-dropping-particle":"","parse-names":false,"suffix":""},{"dropping-particle":"V.","family":"Iyer","given":"Rathi","non-dropping-particle":"","parse-names":false,"suffix":""},{"dropping-particle":"","family":"Inusa","given":"Baba","non-dropping-particle":"","parse-names":false,"suffix":""},{"dropping-particle":"","family":"Telfer","given":"Paul T.","non-dropping-particle":"","parse-names":false,"suffix":""},{"dropping-particle":"","family":"Kirby-Allen","given":"Melanie","non-dropping-particle":"","parse-names":false,"suffix":""},{"dropping-particle":"","family":"Quinn","given":"Charles T.","non-dropping-particle":"","parse-names":false,"suffix":""},{"dropping-particle":"","family":"Bernaudin","given":"Françoise","non-dropping-particle":"","parse-names":false,"suffix":""},{"dropping-particle":"","family":"Airewele","given":"Gladstone","non-dropping-particle":"","parse-names":false,"suffix":""},{"dropping-particle":"","family":"Woods","given":"Gerald M.","non-dropping-particle":"","parse-names":false,"suffix":""},{"dropping-particle":"","family":"Panepinto","given":"Julie Ann","non-dropping-particle":"","parse-names":false,"suffix":""},{"dropping-particle":"","family":"Fuh","given":"Beng","non-dropping-particle":"","parse-names":false,"suffix":""},{"dropping-particle":"","family":"Kwiatkowski","given":"Janet K.","non-dropping-particle":"","parse-names":false,"suffix":""},{"dropping-particle":"","family":"King","given":"Allison A.","non-dropping-particle":"","parse-names":false,"suffix":""},{"dropping-particle":"","family":"Rhodes","given":"Melissa M.","non-dropping-particle":"","parse-names":false,"suffix":""},{"dropping-particle":"","family":"Thompson","given":"Alexis A.","non-dropping-particle":"","parse-names":false,"suffix":""},{"dropping-particle":"","family":"Heiny","given":"Mark E.","non-dropping-particle":"","parse-names":false,"suffix":""},{"dropping-particle":"","family":"Redding-Lallinger","given":"Rupa C.","non-dropping-particle":"","parse-names":false,"suffix":""},{"dropping-particle":"","family":"Kirkham","given":"Fenella J.","non-dropping-particle":"","parse-names":false,"suffix":""},{"dropping-particle":"","family":"Sabio","given":"Hernan","non-dropping-particle":"","parse-names":false,"suffix":""},{"dropping-particle":"","family":"Gonzalez","given":"Corina E.","non-dropping-particle":"","parse-names":false,"suffix":""},{"dropping-particle":"","family":"Saccente","given":"Suzanne L.","non-dropping-particle":"","parse-names":false,"suffix":""},{"dropping-particle":"","family":"Kalinyak","given":"Karen A.","non-dropping-particle":"","parse-names":false,"suffix":""},{"dropping-particle":"","family":"Strouse","given":"John J.","non-dropping-particle":"","parse-names":false,"suffix":""},{"dropping-particle":"","family":"Fixler","given":"Jason M.","non-dropping-particle":"","parse-names":false,"suffix":""},{"dropping-particle":"","family":"Gordon","given":"Mae O.","non-dropping-particle":"","parse-names":false,"suffix":""},{"dropping-particle":"","family":"Phillip Miller","given":"J.","non-dropping-particle":"","parse-names":false,"suffix":""},{"dropping-particle":"","family":"Noetzel","given":"Michael J.","non-dropping-particle":"","parse-names":false,"suffix":""},{"dropping-particle":"","family":"Ichord","given":"Rebecca N.","non-dropping-particle":"","parse-names":false,"suffix":""},{"dropping-particle":"","family":"Casella","given":"James F.","non-dropping-particle":"","parse-names":false,"suffix":""}],"container-title":"Blood","id":"ITEM-5","issue":"16","issued":{"date-parts":[["2012","4","19"]]},"page":"3684-3690","title":"Associated risk factors for silent cerebral infarcts in sickle cell anemia: Low baseline hemoglobin, sex, and relative high systolic blood pressure","type":"article-journal","volume":"119"},"uris":["http://www.mendeley.com/documents/?uuid=3c4cd310-aa2c-3222-a437-649b9c7d6ed3"]}],"mendeley":{"formattedCitation":"[1,2,7,8,119]","plainTextFormattedCitation":"[1,2,7,8,119]","previouslyFormattedCitation":"[1,2,7,8,119]"},"properties":{"noteIndex":0},"schema":"https://github.com/citation-style-language/schema/raw/master/csl-citation.json"}</w:instrText>
      </w:r>
      <w:r w:rsidRPr="0090412A">
        <w:rPr>
          <w:b w:val="0"/>
          <w:bCs w:val="0"/>
          <w:sz w:val="24"/>
          <w:szCs w:val="24"/>
        </w:rPr>
        <w:fldChar w:fldCharType="separate"/>
      </w:r>
      <w:r w:rsidR="0094404E" w:rsidRPr="0094404E">
        <w:rPr>
          <w:b w:val="0"/>
          <w:bCs w:val="0"/>
          <w:noProof/>
          <w:sz w:val="24"/>
          <w:szCs w:val="24"/>
        </w:rPr>
        <w:t>[1,2,7,8,119]</w:t>
      </w:r>
      <w:r w:rsidRPr="0090412A">
        <w:rPr>
          <w:b w:val="0"/>
          <w:bCs w:val="0"/>
          <w:sz w:val="24"/>
          <w:szCs w:val="24"/>
        </w:rPr>
        <w:fldChar w:fldCharType="end"/>
      </w:r>
      <w:r w:rsidRPr="00056D82">
        <w:rPr>
          <w:b w:val="0"/>
          <w:bCs w:val="0"/>
          <w:i/>
          <w:sz w:val="24"/>
          <w:szCs w:val="24"/>
        </w:rPr>
        <w:t>. Присутствие этих поражений при МРТ требует проведение обследования ребенка для выявления проблем обучения, когнитивных нарушений и оценки сосудов головного мозга для своевременного начала первичной профилактики инсульта. Выявленное «немое» поражение головного мозга у ребенка требует переоценки истории болезни для выявления ранее не замеченных симптомов, а также пересмотр клинических и лабораторных рисков развития инсульта. Частота инсульта у детей с измененным МРТ и ТКИ, а также риски и преимущества профилактически хроническими трансфузиями эритроцитной массы не исследованы. В настоящее время проводятся исследования по изучению эффективности регулярных трансфузий эритроцитной массы при «немых» инсультах.</w:t>
      </w:r>
    </w:p>
    <w:p w14:paraId="48B1DEEB" w14:textId="32347115" w:rsidR="006D0A56" w:rsidRDefault="006D0A56" w:rsidP="006D0A56">
      <w:pPr>
        <w:pStyle w:val="1"/>
        <w:divId w:val="1767193717"/>
        <w:rPr>
          <w:b/>
        </w:rPr>
      </w:pPr>
      <w:r>
        <w:rPr>
          <w:bCs/>
        </w:rPr>
        <w:t xml:space="preserve">Пациентам с СКБ с повышением скорости кровотока по средней мозговой артерии до 200 см/сек </w:t>
      </w:r>
      <w:r w:rsidRPr="00DE1813">
        <w:rPr>
          <w:b/>
        </w:rPr>
        <w:t>рекомендуется</w:t>
      </w:r>
      <w:r>
        <w:rPr>
          <w:bCs/>
        </w:rPr>
        <w:t xml:space="preserve"> проведение регулярных (хронических) трансфузий </w:t>
      </w:r>
      <w:proofErr w:type="spellStart"/>
      <w:r>
        <w:rPr>
          <w:bCs/>
        </w:rPr>
        <w:t>эритроцитарной</w:t>
      </w:r>
      <w:proofErr w:type="spellEnd"/>
      <w:r>
        <w:rPr>
          <w:bCs/>
        </w:rPr>
        <w:t xml:space="preserve"> массы для предупреждения развития ишемического инсульта </w:t>
      </w:r>
      <w:r w:rsidRPr="006D0A56">
        <w:rPr>
          <w:bCs/>
          <w:szCs w:val="24"/>
        </w:rPr>
        <w:fldChar w:fldCharType="begin" w:fldLock="1"/>
      </w:r>
      <w:r w:rsidR="00EE6064">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disease","type":"article","volume":"151"},"uris":["http://www.mendeley.com/documents/?uuid=8e8bb1d2-936c-366a-9c72-4a9232b6fa99"]},{"id":"ITEM-5","itemData":{"DOI":"10.1007/s11940-000-0047-5","ISSN":"1092-8480","author":[{"dropping-particle":"","family":"Roach","given":"E. Steve","non-dropping-particle":"","parse-names":false,"suffix":""}],"container-title":"Current Treatment Options in Neurology","id":"ITEM-5","issue":"4","issued":{"date-parts":[["2000","8"]]},"page":"295-303","title":"Stroke in children","type":"article-journal","volume":"2"},"uris":["http://www.mendeley.com/documents/?uuid=97cbbfc4-fb65-32fe-a108-930579bb5c9f"]},{"id":"ITEM-6","itemData":{"DOI":"10.1046/j.1365-2141.2000.01912.x","ISSN":"0007-1048","author":[{"dropping-particle":"","family":"Powars","given":"Darleen R.","non-dropping-particle":"","parse-names":false,"suffix":""}],"container-title":"British Journal of Haematology","id":"ITEM-6","issue":"4","issued":{"date-parts":[["2000","3"]]},"page":"666-678","title":"Management Of Cerebral Vasculopathy In Children With Sickle Cell Anaemia","type":"article-journal","volume":"108"},"uris":["http://www.mendeley.com/documents/?uuid=89045959-9c3a-3a93-928b-b18fa2a15b76"]}],"mendeley":{"formattedCitation":"[1,2,7,8,120,121]","plainTextFormattedCitation":"[1,2,7,8,120,121]","previouslyFormattedCitation":"[1,2,7,8,120,121]"},"properties":{"noteIndex":0},"schema":"https://github.com/citation-style-language/schema/raw/master/csl-citation.json"}</w:instrText>
      </w:r>
      <w:r w:rsidRPr="006D0A56">
        <w:rPr>
          <w:bCs/>
          <w:szCs w:val="24"/>
        </w:rPr>
        <w:fldChar w:fldCharType="separate"/>
      </w:r>
      <w:r w:rsidR="0094404E" w:rsidRPr="0094404E">
        <w:rPr>
          <w:bCs/>
          <w:noProof/>
          <w:szCs w:val="24"/>
        </w:rPr>
        <w:t>[1,2,7,8,120,121]</w:t>
      </w:r>
      <w:r w:rsidRPr="006D0A56">
        <w:rPr>
          <w:bCs/>
          <w:szCs w:val="24"/>
        </w:rPr>
        <w:fldChar w:fldCharType="end"/>
      </w:r>
      <w:r>
        <w:t>.</w:t>
      </w:r>
    </w:p>
    <w:p w14:paraId="6AC1CA51" w14:textId="69641076" w:rsidR="006D0A56" w:rsidRDefault="006D0A56" w:rsidP="006D0A56">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3ED8679E" w14:textId="6DEBCD16" w:rsidR="00F176B4" w:rsidRDefault="00F176B4" w:rsidP="00522786">
      <w:pPr>
        <w:pStyle w:val="aff1"/>
        <w:ind w:left="0" w:firstLine="709"/>
        <w:divId w:val="1767193717"/>
        <w:rPr>
          <w:b w:val="0"/>
          <w:bCs/>
          <w:i/>
        </w:rPr>
      </w:pPr>
      <w:r w:rsidRPr="00EE59C2">
        <w:t>Комментарии</w:t>
      </w:r>
      <w:r w:rsidRPr="001D40F8">
        <w:t xml:space="preserve">: </w:t>
      </w:r>
      <w:r w:rsidRPr="00F176B4">
        <w:rPr>
          <w:b w:val="0"/>
          <w:bCs/>
          <w:i/>
        </w:rPr>
        <w:t xml:space="preserve">хронические трансфузии </w:t>
      </w:r>
      <w:proofErr w:type="spellStart"/>
      <w:r w:rsidRPr="00F176B4">
        <w:rPr>
          <w:b w:val="0"/>
          <w:bCs/>
          <w:i/>
        </w:rPr>
        <w:t>эритроцитной</w:t>
      </w:r>
      <w:proofErr w:type="spellEnd"/>
      <w:r w:rsidRPr="00F176B4">
        <w:rPr>
          <w:b w:val="0"/>
          <w:bCs/>
          <w:i/>
        </w:rPr>
        <w:t xml:space="preserve"> массы со снижением содержания </w:t>
      </w:r>
      <w:proofErr w:type="spellStart"/>
      <w:r w:rsidRPr="00F176B4">
        <w:rPr>
          <w:b w:val="0"/>
          <w:bCs/>
          <w:i/>
          <w:lang w:val="en-US"/>
        </w:rPr>
        <w:t>HbS</w:t>
      </w:r>
      <w:proofErr w:type="spellEnd"/>
      <w:r w:rsidRPr="00F176B4">
        <w:rPr>
          <w:b w:val="0"/>
          <w:bCs/>
          <w:i/>
        </w:rPr>
        <w:t xml:space="preserve"> менее 30% от общего </w:t>
      </w:r>
      <w:proofErr w:type="spellStart"/>
      <w:r w:rsidRPr="00F176B4">
        <w:rPr>
          <w:b w:val="0"/>
          <w:bCs/>
          <w:i/>
          <w:lang w:val="en-US"/>
        </w:rPr>
        <w:t>Hb</w:t>
      </w:r>
      <w:proofErr w:type="spellEnd"/>
      <w:r w:rsidRPr="00F176B4">
        <w:rPr>
          <w:b w:val="0"/>
          <w:bCs/>
          <w:i/>
        </w:rPr>
        <w:t xml:space="preserve"> значительно снижают риск повторного инсульта</w:t>
      </w:r>
      <w:r>
        <w:rPr>
          <w:b w:val="0"/>
          <w:bCs/>
          <w:i/>
        </w:rPr>
        <w:t xml:space="preserve"> </w:t>
      </w:r>
      <w:r w:rsidRPr="00F176B4">
        <w:rPr>
          <w:b w:val="0"/>
          <w:bCs/>
        </w:rPr>
        <w:fldChar w:fldCharType="begin" w:fldLock="1"/>
      </w:r>
      <w:r w:rsidR="00EE6064">
        <w:rPr>
          <w:b w:val="0"/>
          <w:b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disease","type":"article","volume":"151"},"uris":["http://www.mendeley.com/documents/?uuid=8e8bb1d2-936c-366a-9c72-4a9232b6fa99"]},{"id":"ITEM-5","itemData":{"DOI":"10.1007/s11940-000-0047-5","ISSN":"1092-8480","author":[{"dropping-particle":"","family":"Roach","given":"E. Steve","non-dropping-particle":"","parse-names":false,"suffix":""}],"container-title":"Current Treatment Options in Neurology","id":"ITEM-5","issue":"4","issued":{"date-parts":[["2000","8"]]},"page":"295-303","title":"Stroke in children","type":"article-journal","volume":"2"},"uris":["http://www.mendeley.com/documents/?uuid=97cbbfc4-fb65-32fe-a108-930579bb5c9f"]}],"mendeley":{"formattedCitation":"[1,2,7,8,120]","plainTextFormattedCitation":"[1,2,7,8,120]","previouslyFormattedCitation":"[1,2,7,8,120]"},"properties":{"noteIndex":0},"schema":"https://github.com/citation-style-language/schema/raw/master/csl-citation.json"}</w:instrText>
      </w:r>
      <w:r w:rsidRPr="00F176B4">
        <w:rPr>
          <w:b w:val="0"/>
          <w:bCs/>
        </w:rPr>
        <w:fldChar w:fldCharType="separate"/>
      </w:r>
      <w:r w:rsidR="0094404E" w:rsidRPr="0094404E">
        <w:rPr>
          <w:b w:val="0"/>
          <w:bCs/>
          <w:noProof/>
        </w:rPr>
        <w:t>[1,2,7,8,120]</w:t>
      </w:r>
      <w:r w:rsidRPr="00F176B4">
        <w:rPr>
          <w:b w:val="0"/>
          <w:bCs/>
        </w:rPr>
        <w:fldChar w:fldCharType="end"/>
      </w:r>
      <w:r w:rsidRPr="00F176B4">
        <w:rPr>
          <w:b w:val="0"/>
        </w:rPr>
        <w:t>.</w:t>
      </w:r>
      <w:r>
        <w:rPr>
          <w:b w:val="0"/>
          <w:bCs/>
          <w:i/>
        </w:rPr>
        <w:t xml:space="preserve"> </w:t>
      </w:r>
      <w:r w:rsidRPr="00F176B4">
        <w:rPr>
          <w:b w:val="0"/>
          <w:bCs/>
          <w:i/>
        </w:rPr>
        <w:t xml:space="preserve"> Хронические трансфузии эритроцитной массы должны продолжаться до 18-летнего возраста ребенка, но не менее 5 лет от начала трансфузий</w:t>
      </w:r>
      <w:r>
        <w:rPr>
          <w:b w:val="0"/>
          <w:bCs/>
          <w:i/>
        </w:rPr>
        <w:t xml:space="preserve"> </w:t>
      </w:r>
      <w:r w:rsidRPr="00F176B4">
        <w:rPr>
          <w:b w:val="0"/>
          <w:bCs/>
        </w:rPr>
        <w:fldChar w:fldCharType="begin" w:fldLock="1"/>
      </w:r>
      <w:r w:rsidR="00EE6064">
        <w:rPr>
          <w:b w:val="0"/>
          <w:b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disease","type":"article","volume":"151"},"uris":["http://www.mendeley.com/documents/?uuid=8e8bb1d2-936c-366a-9c72-4a9232b6fa99"]},{"id":"ITEM-5","itemData":{"DOI":"10.1007/s11940-000-0047-5","ISSN":"1092-8480","author":[{"dropping-particle":"","family":"Roach","given":"E. Steve","non-dropping-particle":"","parse-names":false,"suffix":""}],"container-title":"Current Treatment Options in Neurology","id":"ITEM-5","issue":"4","issued":{"date-parts":[["2000","8"]]},"page":"295-303","title":"Stroke in children","type":"article-journal","volume":"2"},"uris":["http://www.mendeley.com/documents/?uuid=97cbbfc4-fb65-32fe-a108-930579bb5c9f"]}],"mendeley":{"formattedCitation":"[1,2,7,8,120]","plainTextFormattedCitation":"[1,2,7,8,120]","previouslyFormattedCitation":"[1,2,7,8,120]"},"properties":{"noteIndex":0},"schema":"https://github.com/citation-style-language/schema/raw/master/csl-citation.json"}</w:instrText>
      </w:r>
      <w:r w:rsidRPr="00F176B4">
        <w:rPr>
          <w:b w:val="0"/>
          <w:bCs/>
        </w:rPr>
        <w:fldChar w:fldCharType="separate"/>
      </w:r>
      <w:r w:rsidR="0094404E" w:rsidRPr="0094404E">
        <w:rPr>
          <w:b w:val="0"/>
          <w:bCs/>
          <w:noProof/>
        </w:rPr>
        <w:t>[1,2,7,8,120]</w:t>
      </w:r>
      <w:r w:rsidRPr="00F176B4">
        <w:rPr>
          <w:b w:val="0"/>
          <w:bCs/>
        </w:rPr>
        <w:fldChar w:fldCharType="end"/>
      </w:r>
      <w:r w:rsidRPr="00F176B4">
        <w:rPr>
          <w:b w:val="0"/>
        </w:rPr>
        <w:t>.</w:t>
      </w:r>
      <w:r w:rsidRPr="00F176B4">
        <w:rPr>
          <w:b w:val="0"/>
          <w:bCs/>
          <w:i/>
        </w:rPr>
        <w:t xml:space="preserve"> </w:t>
      </w:r>
    </w:p>
    <w:p w14:paraId="52C26F98" w14:textId="4ED62574" w:rsidR="00522786" w:rsidRPr="00522786" w:rsidRDefault="00522786" w:rsidP="00522786">
      <w:pPr>
        <w:pStyle w:val="aff1"/>
        <w:ind w:left="0" w:firstLine="709"/>
        <w:divId w:val="1767193717"/>
        <w:rPr>
          <w:b w:val="0"/>
          <w:bCs/>
          <w:i/>
        </w:rPr>
      </w:pPr>
      <w:r>
        <w:rPr>
          <w:b w:val="0"/>
          <w:bCs/>
          <w:i/>
        </w:rPr>
        <w:lastRenderedPageBreak/>
        <w:t>Н</w:t>
      </w:r>
      <w:r w:rsidRPr="00522786">
        <w:rPr>
          <w:b w:val="0"/>
          <w:bCs/>
          <w:i/>
        </w:rPr>
        <w:t xml:space="preserve">екоторые пациенты, несмотря на адекватное снижение </w:t>
      </w:r>
      <w:proofErr w:type="spellStart"/>
      <w:r w:rsidRPr="00522786">
        <w:rPr>
          <w:b w:val="0"/>
          <w:bCs/>
          <w:i/>
          <w:lang w:val="en-US"/>
        </w:rPr>
        <w:t>HbS</w:t>
      </w:r>
      <w:proofErr w:type="spellEnd"/>
      <w:r w:rsidRPr="00522786">
        <w:rPr>
          <w:b w:val="0"/>
          <w:bCs/>
          <w:i/>
        </w:rPr>
        <w:t xml:space="preserve"> трансфузиями </w:t>
      </w:r>
      <w:proofErr w:type="spellStart"/>
      <w:r w:rsidRPr="00522786">
        <w:rPr>
          <w:b w:val="0"/>
          <w:bCs/>
          <w:i/>
        </w:rPr>
        <w:t>эритроцитной</w:t>
      </w:r>
      <w:proofErr w:type="spellEnd"/>
      <w:r w:rsidRPr="00522786">
        <w:rPr>
          <w:b w:val="0"/>
          <w:bCs/>
          <w:i/>
        </w:rPr>
        <w:t xml:space="preserve"> массы, развивают повторные эпизоды поражения ЦНС.  В этом случае необходимо определить содержание </w:t>
      </w:r>
      <w:proofErr w:type="spellStart"/>
      <w:r w:rsidRPr="00522786">
        <w:rPr>
          <w:b w:val="0"/>
          <w:bCs/>
          <w:i/>
          <w:lang w:val="en-US"/>
        </w:rPr>
        <w:t>HbS</w:t>
      </w:r>
      <w:proofErr w:type="spellEnd"/>
      <w:r w:rsidRPr="00522786">
        <w:rPr>
          <w:b w:val="0"/>
          <w:bCs/>
          <w:i/>
        </w:rPr>
        <w:t xml:space="preserve"> в крови пациента (убедиться, что </w:t>
      </w:r>
      <w:proofErr w:type="spellStart"/>
      <w:r w:rsidRPr="00522786">
        <w:rPr>
          <w:b w:val="0"/>
          <w:bCs/>
          <w:i/>
        </w:rPr>
        <w:t>трансфузионная</w:t>
      </w:r>
      <w:proofErr w:type="spellEnd"/>
      <w:r w:rsidRPr="00522786">
        <w:rPr>
          <w:b w:val="0"/>
          <w:bCs/>
          <w:i/>
        </w:rPr>
        <w:t xml:space="preserve"> программа у пациента была адекватной), выяснить причину развития ишемии. Необходимо помнить о других факторах риска, кроме обусловленной СКБ </w:t>
      </w:r>
      <w:proofErr w:type="spellStart"/>
      <w:r w:rsidRPr="00522786">
        <w:rPr>
          <w:b w:val="0"/>
          <w:bCs/>
          <w:i/>
        </w:rPr>
        <w:t>васкулопатии</w:t>
      </w:r>
      <w:proofErr w:type="spellEnd"/>
      <w:r w:rsidRPr="00522786">
        <w:rPr>
          <w:b w:val="0"/>
          <w:bCs/>
          <w:i/>
        </w:rPr>
        <w:t xml:space="preserve">: повышение содержания </w:t>
      </w:r>
      <w:proofErr w:type="spellStart"/>
      <w:r w:rsidRPr="00522786">
        <w:rPr>
          <w:b w:val="0"/>
          <w:bCs/>
          <w:i/>
        </w:rPr>
        <w:t>гомоцистеина</w:t>
      </w:r>
      <w:proofErr w:type="spellEnd"/>
      <w:r w:rsidRPr="00522786">
        <w:rPr>
          <w:b w:val="0"/>
          <w:bCs/>
          <w:i/>
        </w:rPr>
        <w:t xml:space="preserve"> и другие состояния, сопровождающиеся </w:t>
      </w:r>
      <w:proofErr w:type="spellStart"/>
      <w:r w:rsidRPr="00522786">
        <w:rPr>
          <w:b w:val="0"/>
          <w:bCs/>
          <w:i/>
        </w:rPr>
        <w:t>гиперкоагуляцией</w:t>
      </w:r>
      <w:proofErr w:type="spellEnd"/>
      <w:r w:rsidRPr="00522786">
        <w:rPr>
          <w:b w:val="0"/>
          <w:bCs/>
          <w:i/>
        </w:rPr>
        <w:t xml:space="preserve">. Повышение </w:t>
      </w:r>
      <w:proofErr w:type="spellStart"/>
      <w:r w:rsidRPr="00522786">
        <w:rPr>
          <w:b w:val="0"/>
          <w:bCs/>
          <w:i/>
        </w:rPr>
        <w:t>гомоцитеина</w:t>
      </w:r>
      <w:proofErr w:type="spellEnd"/>
      <w:r w:rsidRPr="00522786">
        <w:rPr>
          <w:b w:val="0"/>
          <w:bCs/>
          <w:i/>
        </w:rPr>
        <w:t xml:space="preserve"> может быть редуцировано приемом фолиевой кислоты</w:t>
      </w:r>
      <w:r w:rsidR="00723500">
        <w:rPr>
          <w:b w:val="0"/>
          <w:bCs/>
          <w:i/>
        </w:rPr>
        <w:t>**</w:t>
      </w:r>
      <w:r w:rsidRPr="00522786">
        <w:rPr>
          <w:b w:val="0"/>
          <w:bCs/>
          <w:i/>
        </w:rPr>
        <w:t xml:space="preserve">. Есть данные, что некоторые пациенты с СКБ имеют повышенное содержание антифосфолипидных антител и дефицит протеина С и </w:t>
      </w:r>
      <w:r w:rsidRPr="00522786">
        <w:rPr>
          <w:b w:val="0"/>
          <w:bCs/>
          <w:i/>
          <w:lang w:val="en-US"/>
        </w:rPr>
        <w:t>S</w:t>
      </w:r>
      <w:r w:rsidR="00264913">
        <w:rPr>
          <w:b w:val="0"/>
          <w:bCs/>
          <w:i/>
        </w:rPr>
        <w:t xml:space="preserve"> </w:t>
      </w:r>
      <w:r w:rsidR="00264913" w:rsidRPr="00F176B4">
        <w:rPr>
          <w:b w:val="0"/>
          <w:bCs/>
        </w:rPr>
        <w:fldChar w:fldCharType="begin" w:fldLock="1"/>
      </w:r>
      <w:r w:rsidR="00EE6064">
        <w:rPr>
          <w:b w:val="0"/>
          <w:b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disease","type":"article","volume":"151"},"uris":["http://www.mendeley.com/documents/?uuid=8e8bb1d2-936c-366a-9c72-4a9232b6fa99"]},{"id":"ITEM-5","itemData":{"DOI":"10.1007/s11940-000-0047-5","ISSN":"1092-8480","author":[{"dropping-particle":"","family":"Roach","given":"E. Steve","non-dropping-particle":"","parse-names":false,"suffix":""}],"container-title":"Current Treatment Options in Neurology","id":"ITEM-5","issue":"4","issued":{"date-parts":[["2000","8"]]},"page":"295-303","title":"Stroke in children","type":"article-journal","volume":"2"},"uris":["http://www.mendeley.com/documents/?uuid=97cbbfc4-fb65-32fe-a108-930579bb5c9f"]},{"id":"ITEM-6","itemData":{"DOI":"10.1081/hem-100104029","ISSN":"0363-0269","PMID":"11480782","abstract":"Avascular necrosis (AVN) of the humeral and femoral heads is a frequent and debilitating complication of sickle cell disease. Some of the risk factors for AVN are alpha-thalassemia and age. Recently, newly discovered thrombophilia mutations have been associated with AVN in patients without sickle cell disease. We studied the frequency of the thermolabile methylene tetrahydrofolate reductase (MTHFR) variant (C677T) in adult sickle cell patients with and without AVN. The frequency of the MTHFR mutation was 35.6% in patients with AVN and 12.9% in those without AVN (p = 0.006). These data suggest that the thermolabile MTHFR variant may be a contributing risk factor for AVN in some populations with sickle cell disease.","author":[{"dropping-particle":"","family":"Kutlar","given":"A","non-dropping-particle":"","parse-names":false,"suffix":""},{"dropping-particle":"","family":"Kutlar","given":"F","non-dropping-particle":"","parse-names":false,"suffix":""},{"dropping-particle":"","family":"Turker","given":"I","non-dropping-particle":"","parse-names":false,"suffix":""},{"dropping-particle":"","family":"Tural","given":"C","non-dropping-particle":"","parse-names":false,"suffix":""}],"container-title":"Hemoglobin","id":"ITEM-6","issue":"2","issued":{"date-parts":[["2001","5"]]},"page":"213-7","title":"The methylene tetrahydrofolate reductase (C677T) mutation as a potential risk factor for avascular necrosis in sickle cell disease.","type":"article-journal","volume":"25"},"uris":["http://www.mendeley.com/documents/?uuid=7c0be7f1-274d-3b5a-9f83-ea0d5457ed11"]},{"id":"ITEM-7","itemData":{"DOI":"10.1002/(SICI)1096-8652(199812)59:4&lt;267::AID-AJH1&gt;3.0.CO;2-W","ISSN":"03618609","PMID":"9840906","abstract":"Thrombosis may play an important role in the pathophysiology of certain complications of sickle cell disease (SCD), including stroke and avascular necrosis (AVN). Currently there is no laboratory or clinical parameter that can identify patients who are at highest risk of developing these thrombotic complications. We hypothesized that some patients with SCD have an inherited hypercoagulable state that results in an increased risk of developing stroke or AVN. We examined the role of two common inherited thrombophilic mutations that, in other populations, have been associated with arterial and venous thrombosis and are amenable to screening with DNA restriction enzyme analysis. The C677T mutation in the methylenetetrahydrofolate reductase (MTHFR) gene and the C1565T mutation in the platelet glycoprotein IIIa (GPIIIa) gene were evaluated. We analyzed genomic DNA from 86 children and adults with SCD, including 16 patients with a history of a clinical stroke and 14 patients with AVN, for the presence of these mutations. The C677T MTHFR mutation was found in 19% of patients with stroke, 14% of patients with AVN, and 14% of patients with neither complication (P = NS). The C1565T GPIIIa mutation was found in 25% of patients with stroke, 14% of patients with AVN, and 18% of patients with neither complication (P = NS). Although each of these mutations is relatively common in patients with SCD, neither is independently associated with an increased risk of developing stroke or AVN.","author":[{"dropping-particle":"","family":"Zimmerman","given":"Sherri A.","non-dropping-particle":"","parse-names":false,"suffix":""},{"dropping-particle":"","family":"Ware","given":"Russell E.","non-dropping-particle":"","parse-names":false,"suffix":""}],"container-title":"American Journal of Hematology","id":"ITEM-7","issue":"4","issued":{"date-parts":[["1998","12"]]},"page":"267-272","title":"Inherited DNA mutations contributing to thrombotic complications in patients with sickle cell disease","type":"article-journal","volume":"59"},"uris":["http://www.mendeley.com/documents/?uuid=a4f27edb-ef97-3286-bdc9-be172276e936"]},{"id":"ITEM-8","itemData":{"ISSN":"1269-3286","PMID":"9698218","abstract":"Antiphospholipid antibodies were investigated in 37 individuals with sickle cell disease and compared to a control group of 30 healthy subjects. Sickle cell patients included 18 homozygous sickle cell patients, 8 S/beta thalassemic patients and 11 sickle cell trait subjects. In all individuals, antiphospholipid antibodies were explored by lupus anticoagulant (LA) detection and the quantification of IgG and IgM anticardiolipin (aCL) isotypes, total antiphospholipid antibodies (APA) and IgM, IgG and IgA antiphospholipid classes. In homozygous sickle cell patients, mean level of IgG aCL and total APA were significantly increased (17.02 +/- 8.88 GPL/ml, p &lt; 0.05 and 10.64 +/- 10.58 UPL/ml, p &lt; 0.05 respectively). The IgG aCL, total APA and LA frequencies were 22.2%, 44.4% and 62.2%, respectively. APA isotypes were mostly IgG or IgG and IgA. In S/beta thalassemic patients, mean levels of APA were significantly increased (10.81 +/- 7.82 UPL/ml, p&lt; 0.05). Their frequency was 71.4% and they were mostly IgG or IgG and IgA. In patients with sickle cell trait, mean levels of APA were significantly increased (10.84 +/- 5.84 UPL/ml, p &lt; 0.01). Their frequency was 72.7% and mostly of IgG isotype. Our study showed a close association between high APA levels and sickle cell syndrome, however there was no relationship between high levels of antiphospholipid antibodies and the major complications of sickle cell disease.","author":[{"dropping-particle":"","family":"Nsiri","given":"B","non-dropping-particle":"","parse-names":false,"suffix":""},{"dropping-particle":"","family":"Ghazouani","given":"E","non-dropping-particle":"","parse-names":false,"suffix":""},{"dropping-particle":"","family":"Gritli","given":"N","non-dropping-particle":"","parse-names":false,"suffix":""},{"dropping-particle":"","family":"Mazigh","given":"C","non-dropping-particle":"","parse-names":false,"suffix":""},{"dropping-particle":"","family":"Bayoudh","given":"F","non-dropping-particle":"","parse-names":false,"suffix":""},{"dropping-particle":"","family":"Messaoud","given":"T","non-dropping-particle":"","parse-names":false,"suffix":""},{"dropping-particle":"","family":"Fattoum","given":"S","non-dropping-particle":"","parse-names":false,"suffix":""},{"dropping-particle":"","family":"Machghoul","given":"S","non-dropping-particle":"","parse-names":false,"suffix":""}],"container-title":"Hematology and cell therapy","id":"ITEM-8","issue":"3","issued":{"date-parts":[["1998","6"]]},"page":"107-12","title":"Antiphospholipid antibodies: lupus anticoagulants, anticardiolipin and antiphospholipid isotypes in patients with sickle cell disease.","type":"article-journal","volume":"40"},"uris":["http://www.mendeley.com/documents/?uuid=b75d3538-4e85-3030-b569-4f5c634d7aab"]}],"mendeley":{"formattedCitation":"[1,2,7,8,120,123–125]","plainTextFormattedCitation":"[1,2,7,8,120,123–125]","previouslyFormattedCitation":"[1,2,7,8,120,123–125]"},"properties":{"noteIndex":0},"schema":"https://github.com/citation-style-language/schema/raw/master/csl-citation.json"}</w:instrText>
      </w:r>
      <w:r w:rsidR="00264913" w:rsidRPr="00F176B4">
        <w:rPr>
          <w:b w:val="0"/>
          <w:bCs/>
        </w:rPr>
        <w:fldChar w:fldCharType="separate"/>
      </w:r>
      <w:r w:rsidR="0094404E" w:rsidRPr="0094404E">
        <w:rPr>
          <w:b w:val="0"/>
          <w:bCs/>
          <w:noProof/>
        </w:rPr>
        <w:t>[1,2,7,8,120,123–125]</w:t>
      </w:r>
      <w:r w:rsidR="00264913" w:rsidRPr="00F176B4">
        <w:rPr>
          <w:b w:val="0"/>
          <w:bCs/>
        </w:rPr>
        <w:fldChar w:fldCharType="end"/>
      </w:r>
      <w:r w:rsidRPr="00522786">
        <w:rPr>
          <w:b w:val="0"/>
          <w:bCs/>
          <w:i/>
        </w:rPr>
        <w:t>.</w:t>
      </w:r>
    </w:p>
    <w:p w14:paraId="103F13D7" w14:textId="0801F14B" w:rsidR="00A65C30" w:rsidRPr="00796DD3" w:rsidRDefault="00051CDC" w:rsidP="00A65C30">
      <w:pPr>
        <w:pStyle w:val="1"/>
        <w:divId w:val="1767193717"/>
      </w:pPr>
      <w:r w:rsidRPr="00796DD3">
        <w:rPr>
          <w:bCs/>
        </w:rPr>
        <w:t>Детям</w:t>
      </w:r>
      <w:r w:rsidR="00A65C30" w:rsidRPr="00796DD3">
        <w:rPr>
          <w:bCs/>
        </w:rPr>
        <w:t xml:space="preserve"> с СКБ</w:t>
      </w:r>
      <w:r w:rsidR="00264913" w:rsidRPr="00796DD3">
        <w:rPr>
          <w:bCs/>
        </w:rPr>
        <w:t xml:space="preserve"> с </w:t>
      </w:r>
      <w:proofErr w:type="spellStart"/>
      <w:r w:rsidR="00264913" w:rsidRPr="00796DD3">
        <w:rPr>
          <w:bCs/>
        </w:rPr>
        <w:t>гиперкоагуляцией</w:t>
      </w:r>
      <w:proofErr w:type="spellEnd"/>
      <w:r w:rsidRPr="00796DD3">
        <w:rPr>
          <w:bCs/>
        </w:rPr>
        <w:t xml:space="preserve"> </w:t>
      </w:r>
      <w:r w:rsidR="00A65C30" w:rsidRPr="00796DD3">
        <w:rPr>
          <w:b/>
        </w:rPr>
        <w:t>рекомендуется</w:t>
      </w:r>
      <w:r w:rsidR="00A65C30" w:rsidRPr="00796DD3">
        <w:rPr>
          <w:bCs/>
        </w:rPr>
        <w:t xml:space="preserve"> </w:t>
      </w:r>
      <w:r w:rsidR="00264913" w:rsidRPr="00796DD3">
        <w:rPr>
          <w:bCs/>
        </w:rPr>
        <w:t xml:space="preserve">проведение </w:t>
      </w:r>
      <w:proofErr w:type="spellStart"/>
      <w:r w:rsidR="00264913" w:rsidRPr="00796DD3">
        <w:rPr>
          <w:bCs/>
        </w:rPr>
        <w:t>антикоагулянтной</w:t>
      </w:r>
      <w:proofErr w:type="spellEnd"/>
      <w:r w:rsidR="00264913" w:rsidRPr="00796DD3">
        <w:rPr>
          <w:bCs/>
        </w:rPr>
        <w:t xml:space="preserve"> терапии </w:t>
      </w:r>
      <w:proofErr w:type="spellStart"/>
      <w:r w:rsidR="00264913" w:rsidRPr="00796DD3">
        <w:rPr>
          <w:bCs/>
        </w:rPr>
        <w:t>варфарином</w:t>
      </w:r>
      <w:proofErr w:type="spellEnd"/>
      <w:r w:rsidR="00DE11FF" w:rsidRPr="00796DD3">
        <w:rPr>
          <w:b/>
          <w:szCs w:val="24"/>
        </w:rPr>
        <w:t>**</w:t>
      </w:r>
      <w:r w:rsidR="00264913" w:rsidRPr="00796DD3">
        <w:rPr>
          <w:bCs/>
        </w:rPr>
        <w:t xml:space="preserve"> </w:t>
      </w:r>
      <w:r w:rsidR="00264913" w:rsidRPr="00796DD3">
        <w:rPr>
          <w:bCs/>
        </w:rPr>
        <w:fldChar w:fldCharType="begin" w:fldLock="1"/>
      </w:r>
      <w:r w:rsidR="00EE6064">
        <w:rPr>
          <w:bCs/>
        </w:rPr>
        <w:instrText>ADDIN CSL_CITATION {"citationItems":[{"id":"ITEM-1","itemData":{"DOI":"10.1007/S11239-018-1637-Y","ISSN":"1573-742X","PMID":"29556958","abstract":"Patients with sickle cell disease (SCD) experience initial and recurrent venous thromboembolism (VTE) more commonly and at a younger age than the general population, and it confers a higher mortality for patients with SCD. However, limited evidence is available to guide anticoagulant use for VTE treatment in this population. The primary objective of this study is to characterize the effectiveness and safety of direct oral anticoagulants (DOAC) and warfarin for VTE treatment among patients with SCD. This single-center retrospective study includes adult patients with SCD who were diagnosed with VTE. Data was obtained from review of electronic health records for the 6 months after VTE diagnosis. Among the 22 patients treated initially with a DOAC, 6 (27%) developed recurrent VTE, none experienced major bleeding, and 3 (14%) experienced clinically relevant non-major bleeding (CRNMB). Similarly, of 15 patients initially treated with warfarin, 3 (20%) developed a recurrent VTE, 1 (7%) experienced major bleeding, and 2 (13%) experienced CRNMB. Twelve patients received more than one oral anticoagulant during the study period, most commonly due to a recurrent VTE, concern for non-adherence, or subtherapeutic INR. Overall, the incidence of VTE recurrence and bleeding events were similar between groups, but occurred at a higher rate than those found in major clinical trials of anticoagulant agents. Prescribers should continue to individualize therapeutic decision-making regarding oral anticoagulant therapy for VTE treatment for individuals with SCD based on patient-specific factors and anticipated ability to adhere to the drug regimen or required monitoring.","author":[{"dropping-particle":"","family":"Roberts","given":"M.Z.","non-dropping-particle":"","parse-names":false,"suffix":""},{"dropping-particle":"","family":"Gaskill","given":"G.E.","non-dropping-particle":"","parse-names":false,"suffix":""},{"dropping-particle":"","family":"Kanter-Washko","given":"J.","non-dropping-particle":"","parse-names":false,"suffix":""},{"dropping-particle":"","family":"Kyle","given":"T.R.","non-dropping-particle":"","parse-names":false,"suffix":""},{"dropping-particle":"","family":"Jones","given":"B.C.","non-dropping-particle":"","parse-names":false,"suffix":""},{"dropping-particle":"","family":"Bohm","given":"N.M.","non-dropping-particle":"","parse-names":false,"suffix":""}],"container-title":"Journal of thrombosis and thrombolysis","id":"ITEM-1","issue":"4","issued":{"date-parts":[["2018","5","1"]]},"page":"512-515","publisher":"J Thromb Thrombolysis","title":"Effectiveness and safety of oral anticoagulants in patients with sickle cell disease and venous thromboembolism: a retrospective cohort study","type":"article-journal","volume":"45"},"uris":["http://www.mendeley.com/documents/?uuid=38ba0687-250f-37e4-95f8-dd54c38b72a5"]},{"id":"ITEM-2","itemData":{"author":[{"dropping-particle":"","family":"Евтушенко","given":"С.К.","non-dropping-particle":"","parse-names":false,"suffix":""}],"container-title":"Вестник Алматинского государственного института усовершенствования врачей","id":"ITEM-2","issued":{"date-parts":[["2010"]]},"page":"66-72","title":"Инсульты у детей как актуальная проблема в современной педиатрической ангионеврологии","type":"article-journal","volume":"1"},"uris":["http://www.mendeley.com/documents/?uuid=18db8a69-46c9-4464-aa2b-f2d9e91f0604"]}],"mendeley":{"formattedCitation":"[126,127]","plainTextFormattedCitation":"[126,127]","previouslyFormattedCitation":"[126,127]"},"properties":{"noteIndex":0},"schema":"https://github.com/citation-style-language/schema/raw/master/csl-citation.json"}</w:instrText>
      </w:r>
      <w:r w:rsidR="00264913" w:rsidRPr="00796DD3">
        <w:rPr>
          <w:bCs/>
        </w:rPr>
        <w:fldChar w:fldCharType="separate"/>
      </w:r>
      <w:r w:rsidR="0094404E" w:rsidRPr="0094404E">
        <w:rPr>
          <w:bCs/>
          <w:noProof/>
        </w:rPr>
        <w:t>[126,127]</w:t>
      </w:r>
      <w:r w:rsidR="00264913" w:rsidRPr="00796DD3">
        <w:rPr>
          <w:bCs/>
        </w:rPr>
        <w:fldChar w:fldCharType="end"/>
      </w:r>
      <w:r w:rsidR="00A65C30" w:rsidRPr="00796DD3">
        <w:t>.</w:t>
      </w:r>
    </w:p>
    <w:p w14:paraId="5EE8D188" w14:textId="6E2DEE58" w:rsidR="00A65C30" w:rsidRPr="00B104EF" w:rsidRDefault="00A65C30" w:rsidP="00A65C30">
      <w:pPr>
        <w:pStyle w:val="aff1"/>
        <w:divId w:val="1767193717"/>
      </w:pPr>
      <w:r w:rsidRPr="00796DD3">
        <w:t xml:space="preserve">Уровень убедительности рекомендаций </w:t>
      </w:r>
      <w:r w:rsidR="00004F90" w:rsidRPr="00796DD3">
        <w:rPr>
          <w:lang w:val="en-US"/>
        </w:rPr>
        <w:t>B</w:t>
      </w:r>
      <w:r w:rsidRPr="00796DD3">
        <w:t xml:space="preserve"> (уровень достоверности доказательств – </w:t>
      </w:r>
      <w:r w:rsidR="00004F90" w:rsidRPr="00796DD3">
        <w:t>3</w:t>
      </w:r>
      <w:r w:rsidRPr="00796DD3">
        <w:t>)</w:t>
      </w:r>
    </w:p>
    <w:p w14:paraId="267B0CCB" w14:textId="34B69EED" w:rsidR="00130C8D" w:rsidRPr="00264913" w:rsidRDefault="00130C8D" w:rsidP="00130C8D">
      <w:pPr>
        <w:pStyle w:val="1"/>
        <w:divId w:val="1767193717"/>
      </w:pPr>
      <w:r>
        <w:rPr>
          <w:bCs/>
        </w:rPr>
        <w:t xml:space="preserve">Пациентам с СКБ, перенесшим инфаркт/ишемию </w:t>
      </w:r>
      <w:proofErr w:type="spellStart"/>
      <w:r>
        <w:rPr>
          <w:bCs/>
        </w:rPr>
        <w:t>могза</w:t>
      </w:r>
      <w:proofErr w:type="spellEnd"/>
      <w:r>
        <w:rPr>
          <w:bCs/>
        </w:rPr>
        <w:t xml:space="preserve">, </w:t>
      </w:r>
      <w:r w:rsidRPr="00DE1813">
        <w:rPr>
          <w:b/>
        </w:rPr>
        <w:t>рекомендуется</w:t>
      </w:r>
      <w:r>
        <w:rPr>
          <w:bCs/>
        </w:rPr>
        <w:t xml:space="preserve"> проведение трансплантации гемопоэтических стволовых клеток для предотвращения повторных атак </w:t>
      </w:r>
      <w:r w:rsidRPr="00264913">
        <w:rPr>
          <w:bCs/>
        </w:rPr>
        <w:fldChar w:fldCharType="begin" w:fldLock="1"/>
      </w:r>
      <w:r w:rsidR="006605D4">
        <w:rPr>
          <w:b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disease","type":"article","volume":"151"},"uris":["http://www.mendeley.com/documents/?uuid=8e8bb1d2-936c-366a-9c72-4a9232b6fa99"]},{"id":"ITEM-5","itemData":{"DOI":"10.1002/14651858.CD007001.pub4","ISSN":"1469493X","abstract":"Background: Sickle cell disease is a genetic disorder involving a defect in the red blood cells due to its sickled hemoglobin. The main therapeutic interventions include preventive and supportive measures. Hematopoietic stem cell transplantations are carried out with the aim of replacing the defective cells and their progenitors (hematopoietic (i.e. blood forming) stem cells) in order to correct the disorder. This is an update of a previously published review. Objectives: To determine whether stem cell transplantation can improve survival and prevent symptoms and complications associated with sickle cell disease. To examine the risks of stem cell transplantation against the potential long-term gain for people with sickle cell disease. Search methods: We searched the Cochrane Cystic Fibrosis and Genetic Disorders Group Group's Haemoglobinopathies Trials Register complied from electronic searches of the Cochrane Central Register of Controlled Trials (CENTRAL) (updated each new issue of The Cochrane Library) and quarterly searches of MEDLINE. Unpublished work was identified by searching the abstract books of major conference proceedings and we conducted a search of the website: www.ClinicalTrials.gov. Date of the most recent search of the Group's Haemoglobinopathies Trials Register: 06 October 2015. Selection criteria: Randomized controlled and quasi-randomized studies that compared any method of stem cell transplantation with either each other or with any of the preventive or supportive interventions (e.g. periodic blood transfusion, use of hydroxyurea, antibiotics, pain relievers, supplemental oxygen) in people with sickle cell disease irrespective of the type of sickle cell disease, gender and setting. Data collection and analysis: No relevant trials were identified. Main results: Ten trials were identified by the initial search and none for the update. None of these trials were suitable for inclusion in this review. Authors' conclusions: Reports on the use of hematopoietic stem cell transplantation improving survival and preventing symptoms and complications associated with sickle cell disease are currently limited to observational and other less robust studies. No randomized controlled trial assessing the benefit or risk of hematopoietic stem cell transplantations was found. Thus, this systematic review identifies the need for a multicentre randomized controlled trial assessing the benefits and possible risks of hematopoietic stem cell transplantation…","author":[{"dropping-particle":"","family":"Oringanje","given":"Chioma","non-dropping-particle":"","parse-names":false,"suffix":""},{"dropping-particle":"","family":"Nemecek","given":"Eneida","non-dropping-particle":"","parse-names":false,"suffix":""},{"dropping-particle":"","family":"Oniyangi","given":"Oluseyi","non-dropping-particle":"","parse-names":false,"suffix":""}],"container-title":"Cochrane Database of Systematic Reviews","id":"ITEM-5","issue":"5","issued":{"date-parts":[["2016","5","19"]]},"publisher":"John Wiley and Sons Ltd","title":"Hematopoietic stem cell transplantation for people with sickle cell disease","type":"article","volume":"2016"},"uris":["http://www.mendeley.com/documents/?uuid=f4e0a559-41b5-3a5b-b571-430daa2bf0d1"]},{"id":"ITEM-6","itemData":{"DOI":"10.1056/NEJM199608083350601","ISSN":"00284793","PMID":"30860750","abstract":"Background: We investigated the risks and benefits of allogeneic bone marrow transplantation in children with complications of sickle cell disease. Methods: Twenty-two children less than 16 years of age who had symptomatic sickle cell disease received marrow allografts from HLA-identical siblings between September 1991 and April 1995. The indications for transplantation included a history of stroke (n = 12), recurrent acute chest syndrome (n = 5), and recurrent painful crises (n = 5). Patients were prepared for transplantation with busulfan, cyclophosphamide, and antithymocyte globulin. Results: Twenty of the 22 patients survived, with a median follow-up of 23.9 months (range, 10.1 to 51.0), and 16 patients had stable engraftment of donor hematopoietic cells. In three patients the graft was rejected and sickle cell disease recurred; in a fourth patient graft rejection was accompanied by marrow aplasia. In 1 of the 16 patients with engraftment, there was stable mixed chimerism. Two patients died of central nervous system hemorrhage or graft-versus-host disease. Kaplan-Meier estimates of survival and event-free survival at four years were 91 percent and 73 percent, respectively. Among patients with a history of acute chest syndrome, lung function stabilized; among patients with prior central nervous system vasculopathy who had engraftment, stabilization of cerebrovascular disease was documented by magnetic resonance imaging. Conclusions: Allogeneic stem-cell transplantation can be curative in young patients with symptomatic sickle cell disease.","author":[{"dropping-particle":"","family":"Walters","given":"Mark C.","non-dropping-particle":"","parse-names":false,"suffix":""},{"dropping-particle":"","family":"Patience","given":"Melinda","non-dropping-particle":"","parse-names":false,"suffix":""},{"dropping-particle":"","family":"Leisenring","given":"Wendy","non-dropping-particle":"","parse-names":false,"suffix":""},{"dropping-particle":"","family":"Eckman","given":"James R.","non-dropping-particle":"","parse-names":false,"suffix":""},{"dropping-particle":"","family":"Scott","given":"J. Paul","non-dropping-particle":"","parse-names":false,"suffix":""},{"dropping-particle":"","family":"Mentzer","given":"William C.","non-dropping-particle":"","parse-names":false,"suffix":""},{"dropping-particle":"","family":"Davies","given":"Sally C.","non-dropping-particle":"","parse-names":false,"suffix":""},{"dropping-particle":"","family":"Ohene-Frempong","given":"Kwaku","non-dropping-particle":"","parse-names":false,"suffix":""},{"dropping-particle":"","family":"Bernaudin","given":"Françoise","non-dropping-particle":"","parse-names":false,"suffix":""},{"dropping-particle":"","family":"Matthews","given":"Dana C.","non-dropping-particle":"","parse-names":false,"suffix":""},{"dropping-particle":"","family":"Storb","given":"Rainer","non-dropping-particle":"","parse-names":false,"suffix":""},{"dropping-particle":"","family":"Sullivan","given":"Keith M.","non-dropping-particle":"","parse-names":false,"suffix":""}],"container-title":"New England Journal of Medicine","id":"ITEM-6","issue":"6","issued":{"date-parts":[["1996","8","8"]]},"page":"369-376","title":"Bone marrow transplantation for sickle cell disease","type":"article-journal","volume":"335"},"uris":["http://www.mendeley.com/documents/?uuid=c91b7b83-9ed6-32c7-bdc9-daf72e3d30c4"]},{"id":"ITEM-7","itemData":{"DOI":"10.1056/NEJMoa0904971","ISSN":"0028-4793","author":[{"dropping-particle":"","family":"Hsieh","given":"Matthew M.","non-dropping-particle":"","parse-names":false,"suffix":""},{"dropping-particle":"","family":"Kang","given":"Elizabeth M.","non-dropping-particle":"","parse-names":false,"suffix":""},{"dropping-particle":"","family":"Fitzhugh","given":"Courtney D.","non-dropping-particle":"","parse-names":false,"suffix":""},{"dropping-particle":"","family":"Link","given":"M. Beth","non-dropping-particle":"","parse-names":false,"suffix":""},{"dropping-particle":"","family":"Bolan","given":"Charles D.","non-dropping-particle":"","parse-names":false,"suffix":""},{"dropping-particle":"","family":"Kurlander","given":"Roger","non-dropping-particle":"","parse-names":false,"suffix":""},{"dropping-particle":"","family":"Childs","given":"Richard W.","non-dropping-particle":"","parse-names":false,"suffix":""},{"dropping-particle":"","family":"Rodgers","given":"Griffin P.","non-dropping-particle":"","parse-names":false,"suffix":""},{"dropping-particle":"","family":"Powell","given":"Jonathan D.","non-dropping-particle":"","parse-names":false,"suffix":""},{"dropping-particle":"","family":"Tisdale","given":"John F.","non-dropping-particle":"","parse-names":false,"suffix":""}],"container-title":"New England Journal of Medicine","id":"ITEM-7","issue":"24","issued":{"date-parts":[["2009","12","10"]]},"page":"2309-2317","title":"Allogeneic Hematopoietic Stem-Cell Transplantation for Sickle Cell Disease","type":"article-journal","volume":"361"},"uris":["http://www.mendeley.com/documents/?uuid=53751f69-8b33-3007-a875-46a7ddeb91a7"]}],"mendeley":{"formattedCitation":"[1,2,7,8,88,89,92]","plainTextFormattedCitation":"[1,2,7,8,88,89,92]","previouslyFormattedCitation":"[1,2,7,8,88,89,92]"},"properties":{"noteIndex":0},"schema":"https://github.com/citation-style-language/schema/raw/master/csl-citation.json"}</w:instrText>
      </w:r>
      <w:r w:rsidRPr="00264913">
        <w:rPr>
          <w:bCs/>
        </w:rPr>
        <w:fldChar w:fldCharType="separate"/>
      </w:r>
      <w:r w:rsidR="00850B2B" w:rsidRPr="00850B2B">
        <w:rPr>
          <w:bCs/>
          <w:noProof/>
        </w:rPr>
        <w:t>[1,2,7,8,88,89,92]</w:t>
      </w:r>
      <w:r w:rsidRPr="00264913">
        <w:rPr>
          <w:bCs/>
        </w:rPr>
        <w:fldChar w:fldCharType="end"/>
      </w:r>
      <w:r w:rsidRPr="00264913">
        <w:t>.</w:t>
      </w:r>
    </w:p>
    <w:p w14:paraId="59A69C1D" w14:textId="77777777" w:rsidR="00130C8D" w:rsidRPr="00B104EF" w:rsidRDefault="00130C8D" w:rsidP="00130C8D">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02C96182" w14:textId="282EC415" w:rsidR="00146813" w:rsidRPr="00264913" w:rsidRDefault="00146813" w:rsidP="00146813">
      <w:pPr>
        <w:pStyle w:val="1"/>
        <w:divId w:val="1767193717"/>
      </w:pPr>
      <w:r>
        <w:rPr>
          <w:bCs/>
        </w:rPr>
        <w:t xml:space="preserve">Взрослым пациентам с СКБ </w:t>
      </w:r>
      <w:r w:rsidRPr="00DE1813">
        <w:rPr>
          <w:b/>
        </w:rPr>
        <w:t>рекомендуется</w:t>
      </w:r>
      <w:r>
        <w:rPr>
          <w:bCs/>
        </w:rPr>
        <w:t xml:space="preserve"> проведение профилактики и лечения </w:t>
      </w:r>
      <w:r w:rsidR="00056D82">
        <w:rPr>
          <w:bCs/>
        </w:rPr>
        <w:t>ишемического инсульта по педиатрическим клиническим рекомендациям</w:t>
      </w:r>
      <w:r>
        <w:rPr>
          <w:bCs/>
        </w:rPr>
        <w:t xml:space="preserve"> </w:t>
      </w:r>
      <w:r w:rsidRPr="00264913">
        <w:rPr>
          <w:bCs/>
        </w:rPr>
        <w:fldChar w:fldCharType="begin" w:fldLock="1"/>
      </w:r>
      <w:r w:rsidR="00056D82">
        <w:rPr>
          <w:b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mendeley":{"formattedCitation":"[1,2,7,8]","plainTextFormattedCitation":"[1,2,7,8]","previouslyFormattedCitation":"[1,2,7,8]"},"properties":{"noteIndex":0},"schema":"https://github.com/citation-style-language/schema/raw/master/csl-citation.json"}</w:instrText>
      </w:r>
      <w:r w:rsidRPr="00264913">
        <w:rPr>
          <w:bCs/>
        </w:rPr>
        <w:fldChar w:fldCharType="separate"/>
      </w:r>
      <w:r w:rsidR="00056D82" w:rsidRPr="00056D82">
        <w:rPr>
          <w:bCs/>
          <w:noProof/>
        </w:rPr>
        <w:t>[1,2,7,8]</w:t>
      </w:r>
      <w:r w:rsidRPr="00264913">
        <w:rPr>
          <w:bCs/>
        </w:rPr>
        <w:fldChar w:fldCharType="end"/>
      </w:r>
      <w:r w:rsidRPr="00264913">
        <w:t>.</w:t>
      </w:r>
    </w:p>
    <w:p w14:paraId="02AE69AF" w14:textId="77777777" w:rsidR="00146813" w:rsidRPr="00B104EF" w:rsidRDefault="00146813" w:rsidP="00146813">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252D6572" w14:textId="497865C7" w:rsidR="00056D82" w:rsidRPr="00264913" w:rsidRDefault="00056D82" w:rsidP="00056D82">
      <w:pPr>
        <w:pStyle w:val="1"/>
        <w:divId w:val="1767193717"/>
      </w:pPr>
      <w:r>
        <w:rPr>
          <w:bCs/>
        </w:rPr>
        <w:t xml:space="preserve">Взрослым пациентам с СКБ с транзиторной ишемической атакой (ТИА) </w:t>
      </w:r>
      <w:r w:rsidRPr="00DE1813">
        <w:rPr>
          <w:b/>
        </w:rPr>
        <w:t>рекомендуется</w:t>
      </w:r>
      <w:r>
        <w:rPr>
          <w:bCs/>
        </w:rPr>
        <w:t xml:space="preserve"> проведение профилактики ишемического инсульта</w:t>
      </w:r>
      <w:r w:rsidR="007806D8">
        <w:rPr>
          <w:bCs/>
        </w:rPr>
        <w:t xml:space="preserve"> </w:t>
      </w:r>
      <w:proofErr w:type="spellStart"/>
      <w:r w:rsidR="007806D8">
        <w:rPr>
          <w:bCs/>
        </w:rPr>
        <w:t>антитромботическими</w:t>
      </w:r>
      <w:proofErr w:type="spellEnd"/>
      <w:r w:rsidR="007806D8">
        <w:rPr>
          <w:bCs/>
        </w:rPr>
        <w:t xml:space="preserve"> средствами</w:t>
      </w:r>
      <w:r>
        <w:rPr>
          <w:bCs/>
        </w:rPr>
        <w:t xml:space="preserve"> или </w:t>
      </w:r>
      <w:proofErr w:type="spellStart"/>
      <w:r>
        <w:rPr>
          <w:bCs/>
        </w:rPr>
        <w:t>варфарином</w:t>
      </w:r>
      <w:proofErr w:type="spellEnd"/>
      <w:r w:rsidR="00795B58">
        <w:rPr>
          <w:b/>
          <w:szCs w:val="24"/>
        </w:rPr>
        <w:t>**</w:t>
      </w:r>
      <w:r>
        <w:rPr>
          <w:bCs/>
        </w:rPr>
        <w:t xml:space="preserve"> </w:t>
      </w:r>
      <w:r w:rsidRPr="00264913">
        <w:rPr>
          <w:bCs/>
        </w:rPr>
        <w:fldChar w:fldCharType="begin" w:fldLock="1"/>
      </w:r>
      <w:r w:rsidR="00EE6064">
        <w:rPr>
          <w:b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disease","type":"article","volume":"151"},"uris":["http://www.mendeley.com/documents/?uuid=8e8bb1d2-936c-366a-9c72-4a9232b6fa99"]},{"id":"ITEM-5","itemData":{"DOI":"10.1056/NEJM199512143332401","ISSN":"15334406","PMID":"7477192","abstract":"Thrombolytic therapy for acute ischemic stroke has been approached cautiously because there were high rates of intracerebral hemorrhage in early clinical trials. We performed a randomized, double-blind trial of intravenous recombinant tissue plasminogen activator (t-PA) for ischemic stroke after recent pilot studies suggested that t-PA was beneficial when treatment was begun within three hours of the onset of stroke. The trial had two parts. Part 1 (in which 291 patients were enrolled) tested whether t-PA had clinical activity, as indicated by an improvement of 4 points over base-line values in the score of the National Institutes of Health stroke scale (NIHSS) or the resolution of the neurologic deficit within 24 hours of the onset of stroke. Part 2 (in which 333 patients were enrolled) used a global test statistic to assess clinical outcome at three months, according to scores on the Barthel index, modified Rankin scale, Glasgow outcome scale, and NIHSS. In part 1, there was no significant difference between the group given t-PA and that given placebo in the percentages of patients with neurologic improvement at 24 hours, although a benefit was observed for the t-PA group at three months for all four outcome measures. In part 2, the long-term clinical benefit of t-PA predicted by the results of part 1 was confirmed (global odds ratio for a favorable outcome, 1.7; 95 percent confidence interval, 1.2 to 2.6). As compared with patients given placebo, patients treated with t-PA were at least 30 percent more likely to have minimal or no disability at three months on the assessment scales. Symptomatic intracerebral hemorrhage within 36 hours after the onset of stroke occurred in 6.4 percent of patients given t-PA but only 0.6 percent of patients given placebo (P&lt;0.001). Mortality at three months was 17 percent in the t-PA group and 21 percent in the placebo group (P = 0.30). Despite an increased incidence of symptomatic intracerebral hemorrhage, treatment with intravenous t-PA within three hours of the onset of ischemic stroke improved clinical outcome at three months. © 1995, Massachusetts Medical Society. All rights reserved.","container-title":"New England Journal of Medicine","id":"ITEM-5","issue":"24","issued":{"date-parts":[["1995","12","14"]]},"page":"1581-1588","title":"Tissue plasminogen activator for acute ischemic stroke","type":"article-journal","volume":"333"},"uris":["http://www.mendeley.com/documents/?uuid=d558566d-4fae-3c38-ab4d-48cf8d132c53"]},{"id":"ITEM-6","itemData":{"DOI":"10.1378/chest.11-2296","ISSN":"19313543","abstract":"Background: This guideline addressed VTE prevention in hospitalized medical patients, outpatients with cancer, the chronically immobilized, long-distance travelers, and those with asymptomatic thrombophilia. Methods: This guideline follows methods described in Methodology for the Development of Antithrombotic Therapy and Prevention of Thrombosis Guidelines: Antithrombotic Therapy and Prevention of Thrombosis, 9th ed: American College of Chest Physicians Evidence-Based Clinical Practice Guidelines in this supplement. Results: For acutely ill hospitalized medical patients at increased risk of thrombosis, we recommend anticoagulant thromboprophylaxis with low-molecular-weight heparin (LMWH), low-dose unfractionated heparin (LDUH) bid, LDUH tid, or fondaparinux (Grade 1B) and suggest against extending the duration of thromboprophylaxis beyond the period of patient immobilization or acute hospital stay (Grade 2B). For acutely ill hospitalized medical patients at low risk of thrombosis, we recommend against the use of pharmacologic prophylaxis or mechanical prophylaxis (Grade 1B). For acutely ill hospitalized medical patients at increased risk of thrombosis who are bleeding or are at high risk for major bleeding, we suggest mechanical thromboprophylaxis with graduated compression stockings (GCS) (Grade 2C) or intermittent pneumatic compression (IPC) (Grade 2C). For critically ill patients, we suggest using LMWH or LDUH thromboprophylaxis (Grade 2C). For critically ill patients who are bleeding or are at high risk for major bleeding, we suggest mechanical thromboprophylaxis with GCS and/or IPC at least until the bleeding risk decreases (Grade 2C). In outpatients with cancer who have no additional risk factors for VTE we suggest against routine prophylaxis with LMWH or LDUH (Grade 2B) and recommend against the prophylactic use of vitamin K antagonists (Grade 1B). Conclusions: Decisions regarding prophylaxis in nonsurgical patients should be made after consideration of risk factors for both thrombosis and bleeding, clinical context, and patients' values and preferences. © 2012 American College of Chest Physicians.","author":[{"dropping-particle":"","family":"Kahn","given":"Susan R.","non-dropping-particle":"","parse-names":false,"suffix":""},{"dropping-particle":"","family":"Lim","given":"Wendy","non-dropping-particle":"","parse-names":false,"suffix":""},{"dropping-particle":"","family":"Dunn","given":"Andrew S.","non-dropping-particle":"","parse-names":false,"suffix":""},{"dropping-particle":"","family":"Cushman","given":"Mary","non-dropping-particle":"","parse-names":false,"suffix":""},{"dropping-particle":"","family":"Dentali","given":"Francesco","non-dropping-particle":"","parse-names":false,"suffix":""},{"dropping-particle":"","family":"Akl","given":"Elie A.","non-dropping-particle":"","parse-names":false,"suffix":""},{"dropping-particle":"","family":"Cook","given":"Deborah J.","non-dropping-particle":"","parse-names":false,"suffix":""},{"dropping-particle":"","family":"Balekian","given":"Alex A.","non-dropping-particle":"","parse-names":false,"suffix":""},{"dropping-particle":"","family":"Klein","given":"Russell C.","non-dropping-particle":"","parse-names":false,"suffix":""},{"dropping-particle":"","family":"Le","given":"Hoang","non-dropping-particle":"","parse-names":false,"suffix":""},{"dropping-particle":"","family":"Schulman","given":"Sam","non-dropping-particle":"","parse-names":false,"suffix":""},{"dropping-particle":"","family":"Murad","given":"M. Hassan","non-dropping-particle":"","parse-names":false,"suffix":""}],"container-title":"Chest","id":"ITEM-6","issue":"2 SUPPL.","issued":{"date-parts":[["2012"]]},"page":"e195S-e226S","publisher":"American College of Chest Physicians","title":"Prevention of VTE in nonsurgical patients. Antithrombotic therapy and prevention of thrombosis, 9th ed: American College of Chest Physicians evidence-based clinical practice guidelines","type":"article-journal","volume":"141"},"uris":["http://www.mendeley.com/documents/?uuid=3a0559ba-a5ee-3f7b-a05a-97cbd8a77332"]},{"id":"ITEM-7","itemData":{"DOI":"10.1007/s11239-013-0895-y","ISSN":"09295305","abstract":"Venous thromboembolism (VTE) is common in patients with sickle cell disease (SCD). The etiology of increased risk of VTE in SCD patients is multifactorial and is related to both traditional factors and SCD-specific factors. Traditional risk factors such as central venous catheters, frequent hospitalization, orthopedic surgeries for avascular necrosis, and pregnancy may lead to increased incidence of VTE in the SCD population. In addition, SCD itself appears to be a hypercoagulable state, and many SCD-specific factors such as thrombophilic defects, genotype and splenectomy may modify the risk of VTE. SCD complications such as acute chest syndrome and pulmonary hypertension may also be related to VTE. Anticoagulation experts should be aware of these factors to help inform prophylaxis and treatment decisions. © 2013 Springer Science+Business Media New York.","author":[{"dropping-particle":"","family":"Naik","given":"Rakhi P.","non-dropping-particle":"","parse-names":false,"suffix":""},{"dropping-particle":"","family":"Streiff","given":"Michael B.","non-dropping-particle":"","parse-names":false,"suffix":""},{"dropping-particle":"","family":"Lanzkron","given":"Sophie","non-dropping-particle":"","parse-names":false,"suffix":""}],"container-title":"Journal of Thrombosis and Thrombolysis","id":"ITEM-7","issue":"3","issued":{"date-parts":[["2013","4"]]},"page":"352-358","title":"Sickle cell disease and venous thromboembolism: What the anticoagulation expert needs to know","type":"paper-conference","volume":"35"},"uris":["http://www.mendeley.com/documents/?uuid=1f071af6-236d-3eb6-977b-e0321aca5c12"]}],"mendeley":{"formattedCitation":"[1,2,7,8,128–130]","plainTextFormattedCitation":"[1,2,7,8,128–130]","previouslyFormattedCitation":"[1,2,7,8,128–130]"},"properties":{"noteIndex":0},"schema":"https://github.com/citation-style-language/schema/raw/master/csl-citation.json"}</w:instrText>
      </w:r>
      <w:r w:rsidRPr="00264913">
        <w:rPr>
          <w:bCs/>
        </w:rPr>
        <w:fldChar w:fldCharType="separate"/>
      </w:r>
      <w:r w:rsidR="0094404E" w:rsidRPr="0094404E">
        <w:rPr>
          <w:bCs/>
          <w:noProof/>
        </w:rPr>
        <w:t>[1,2,7,8,128–130]</w:t>
      </w:r>
      <w:r w:rsidRPr="00264913">
        <w:rPr>
          <w:bCs/>
        </w:rPr>
        <w:fldChar w:fldCharType="end"/>
      </w:r>
      <w:r w:rsidRPr="00264913">
        <w:t>.</w:t>
      </w:r>
    </w:p>
    <w:p w14:paraId="37D20CBA" w14:textId="117CFCC1" w:rsidR="00A65C30" w:rsidRDefault="00056D82" w:rsidP="00056D82">
      <w:pPr>
        <w:pStyle w:val="aff1"/>
        <w:divId w:val="1767193717"/>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02F93181" w14:textId="3F6E8749" w:rsidR="00056D82" w:rsidRPr="00101148" w:rsidRDefault="00056D82" w:rsidP="00056D82">
      <w:pPr>
        <w:pStyle w:val="aff1"/>
        <w:ind w:left="0" w:firstLine="709"/>
        <w:divId w:val="1767193717"/>
        <w:rPr>
          <w:b w:val="0"/>
          <w:bCs/>
          <w:i/>
        </w:rPr>
      </w:pPr>
      <w:r w:rsidRPr="00101148">
        <w:t xml:space="preserve">Комментарии: </w:t>
      </w:r>
      <w:r w:rsidRPr="00101148">
        <w:rPr>
          <w:b w:val="0"/>
          <w:bCs/>
          <w:i/>
        </w:rPr>
        <w:t xml:space="preserve">препараты для вторичной профилактики инсульта у взрослых пациентов с СКБ представлены в таблице </w:t>
      </w:r>
      <w:r w:rsidR="00101148" w:rsidRPr="00101148">
        <w:rPr>
          <w:b w:val="0"/>
          <w:bCs/>
          <w:i/>
        </w:rPr>
        <w:t>5</w:t>
      </w:r>
      <w:r w:rsidR="003F3582">
        <w:rPr>
          <w:b w:val="0"/>
          <w:bCs/>
          <w:i/>
        </w:rPr>
        <w:t xml:space="preserve"> </w:t>
      </w:r>
      <w:r w:rsidR="00377ABD">
        <w:rPr>
          <w:b w:val="0"/>
          <w:bCs/>
          <w:i/>
        </w:rPr>
        <w:fldChar w:fldCharType="begin" w:fldLock="1"/>
      </w:r>
      <w:r w:rsidR="00D3038C">
        <w:rPr>
          <w:b w:val="0"/>
          <w:bCs/>
          <w:i/>
        </w:rPr>
        <w:instrText>ADDIN CSL_CITATION {"citationItems":[{"id":"ITEM-1","itemData":{"DOI":"10.1586/EHM.11.61","ISSN":"1747-4094","PMID":"22077524","abstract":"Stroke is a frequent and severe complication in adults with sickle cell disease. Ischemic stroke often causes physical and cognitive disability, while hemorrhagic stroke has a high mortality rate. As more children survive, the number of strokes in adults is increasing, yet stroke remains poorly understood. We review the epidemiology of ischemic and hemorrhagic stroke in adults with sickle cell disease and outline a practical approach to the evaluation of stroke including both sickle cell disease specific and general risk factors. We discuss the acute treatment and secondary prevention of stroke in this population based on the evidence in children with sickle cell disease and the general population, in addition to the limited studies in adults with sickle cell disease. © 2011 Expert Reviews Ltd.","author":[{"dropping-particle":"","family":"Strouse","given":"J.J.","non-dropping-particle":"","parse-names":false,"suffix":""},{"dropping-particle":"","family":"Lanzkron","given":"S.","non-dropping-particle":"","parse-names":false,"suffix":""},{"dropping-particle":"","family":"Urrutia","given":"V.","non-dropping-particle":"","parse-names":false,"suffix":""}],"container-title":"Expert review of hematology","id":"ITEM-1","issue":"6","issued":{"date-parts":[["2011","12"]]},"page":"597-606","publisher":"Expert Rev Hematol","title":"The epidemiology, evaluation and treatment of stroke in adults with sickle cell disease","type":"article-journal","volume":"4"},"uris":["http://www.mendeley.com/documents/?uuid=014138b1-cf81-3534-bf09-e139836fa159"]},{"id":"ITEM-2","itemData":{"DOI":"10.1161/STR.0B013E3181F7D043","ISSN":"1524-4628","PMID":"20966421","abstract":"The aim of this updated statement is to provide comprehensive and timely evidence-based recommendations on the prevention of ischemic stroke among survivors of ischemic stroke or transient ischemic attack. Evidence-based recommendations are included for the control of risk factors, interventional approaches for atherosclerotic disease, antithrombotic treatments for cardioembolism, and the use of antiplatelet agents for noncardioembolic stroke. Further recommendations are provided for the prevention of recurrent stroke in a variety of other specific circumstances, including arterial dissections; patent foramen ovale; hyperhomocysteinemia; hypercoagulable states; sickle cell disease; cerebral venous sinus thrombosis; stroke among women, particularly with regard to pregnancy and the use of postmenopausal hormones; the use of anticoagulation after cerebral hemorrhage; and special approaches to the implementation of guidelines and their use in high-risk populations. © 2010 American Heart Association, Inc.","author":[{"dropping-particle":"","family":"Furie","given":"K.L.","non-dropping-particle":"","parse-names":false,"suffix":""},{"dropping-particle":"","family":"Kasner","given":"S.E.","non-dropping-particle":"","parse-names":false,"suffix":""},{"dropping-particle":"","family":"Adams","given":"R.J.","non-dropping-particle":"","parse-names":false,"suffix":""},{"dropping-particle":"","family":"Albers","given":"G.W.","non-dropping-particle":"","parse-names":false,"suffix":""},{"dropping-particle":"","family":"Bush","given":"R.L.","non-dropping-particle":"","parse-names":false,"suffix":""},{"dropping-particle":"","family":"Fagan","given":"S.C.","non-dropping-particle":"","parse-names":false,"suffix":""},{"dropping-particle":"","family":"Halperin","given":"J.L.","non-dropping-particle":"","parse-names":false,"suffix":""},{"dropping-particle":"","family":"Johnston","given":"S.C.","non-dropping-particle":"","parse-names":false,"suffix":""},{"dropping-particle":"","family":"Katzan","given":"I.","non-dropping-particle":"","parse-names":false,"suffix":""},{"dropping-particle":"","family":"Kernan","given":"W.N.","non-dropping-particle":"","parse-names":false,"suffix":""},{"dropping-particle":"","family":"Mitchell","given":"P.H.","non-dropping-particle":"","parse-names":false,"suffix":""},{"dropping-particle":"","family":"Ovbiagele","given":"B.","non-dropping-particle":"","parse-names":false,"suffix":""},{"dropping-particle":"","family":"Palesch","given":"Y.Y.","non-dropping-particle":"","parse-names":false,"suffix":""},{"dropping-particle":"","family":"Sacco","given":"R.L.","non-dropping-particle":"","parse-names":false,"suffix":""},{"dropping-particle":"","family":"Schwamm","given":"L.H.","non-dropping-particle":"","parse-names":false,"suffix":""},{"dropping-particle":"","family":"Wassertheil-Smoller","given":"S.","non-dropping-particle":"","parse-names":false,"suffix":""},{"dropping-particle":"","family":"Turan","given":"T.N.","non-dropping-particle":"","parse-names":false,"suffix":""},{"dropping-particle":"","family":"Wentworth","given":"D.","non-dropping-particle":"","parse-names":false,"suffix":""}],"container-title":"Stroke","id":"ITEM-2","issue":"1","issued":{"date-parts":[["2011","1"]]},"page":"227-276","publisher":"Stroke","title":"Guidelines for the prevention of stroke in patients with stroke or transient ischemic attack: a guideline for healthcare professionals from the american heart association/american stroke association","type":"article-journal","volume":"42"},"uris":["http://www.mendeley.com/documents/?uuid=e423397b-937f-3764-8e52-464591abcffe"]}],"mendeley":{"formattedCitation":"[131,132]","plainTextFormattedCitation":"[131,132]","previouslyFormattedCitation":"[131,132]"},"properties":{"noteIndex":0},"schema":"https://github.com/citation-style-language/schema/raw/master/csl-citation.json"}</w:instrText>
      </w:r>
      <w:r w:rsidR="00377ABD">
        <w:rPr>
          <w:b w:val="0"/>
          <w:bCs/>
          <w:i/>
        </w:rPr>
        <w:fldChar w:fldCharType="separate"/>
      </w:r>
      <w:r w:rsidR="003C72F4" w:rsidRPr="003C72F4">
        <w:rPr>
          <w:b w:val="0"/>
          <w:bCs/>
          <w:noProof/>
        </w:rPr>
        <w:t>[131,132]</w:t>
      </w:r>
      <w:r w:rsidR="00377ABD">
        <w:rPr>
          <w:b w:val="0"/>
          <w:bCs/>
          <w:i/>
        </w:rPr>
        <w:fldChar w:fldCharType="end"/>
      </w:r>
      <w:r w:rsidRPr="00101148">
        <w:rPr>
          <w:b w:val="0"/>
          <w:bCs/>
          <w:i/>
        </w:rPr>
        <w:t>.</w:t>
      </w:r>
    </w:p>
    <w:p w14:paraId="40F48776" w14:textId="422244C9" w:rsidR="00056D82" w:rsidRPr="004918DF" w:rsidRDefault="00056D82" w:rsidP="00056D82">
      <w:pPr>
        <w:pStyle w:val="81"/>
        <w:spacing w:line="360" w:lineRule="auto"/>
        <w:ind w:firstLine="0"/>
        <w:divId w:val="1767193717"/>
        <w:rPr>
          <w:b w:val="0"/>
          <w:bCs w:val="0"/>
          <w:i/>
          <w:sz w:val="24"/>
          <w:szCs w:val="24"/>
        </w:rPr>
      </w:pPr>
      <w:r w:rsidRPr="00101148">
        <w:rPr>
          <w:b w:val="0"/>
          <w:bCs w:val="0"/>
          <w:i/>
          <w:sz w:val="24"/>
          <w:szCs w:val="24"/>
        </w:rPr>
        <w:t xml:space="preserve">Таблица </w:t>
      </w:r>
      <w:r w:rsidR="00101148" w:rsidRPr="00101148">
        <w:rPr>
          <w:b w:val="0"/>
          <w:bCs w:val="0"/>
          <w:i/>
          <w:sz w:val="24"/>
          <w:szCs w:val="24"/>
        </w:rPr>
        <w:t>5</w:t>
      </w:r>
      <w:r w:rsidRPr="00101148">
        <w:rPr>
          <w:b w:val="0"/>
          <w:bCs w:val="0"/>
          <w:i/>
          <w:sz w:val="24"/>
          <w:szCs w:val="24"/>
        </w:rPr>
        <w:t>. Препараты для вторичной профилактики инсульта у взрослых пациентов СКБ.</w:t>
      </w:r>
    </w:p>
    <w:tbl>
      <w:tblPr>
        <w:tblStyle w:val="aff8"/>
        <w:tblW w:w="9748" w:type="dxa"/>
        <w:tblLook w:val="04A0" w:firstRow="1" w:lastRow="0" w:firstColumn="1" w:lastColumn="0" w:noHBand="0" w:noVBand="1"/>
      </w:tblPr>
      <w:tblGrid>
        <w:gridCol w:w="2802"/>
        <w:gridCol w:w="3260"/>
        <w:gridCol w:w="3686"/>
      </w:tblGrid>
      <w:tr w:rsidR="00056D82" w:rsidRPr="006C2AEA" w14:paraId="485200AE" w14:textId="77777777" w:rsidTr="00056D82">
        <w:trPr>
          <w:divId w:val="1767193717"/>
        </w:trPr>
        <w:tc>
          <w:tcPr>
            <w:tcW w:w="2802" w:type="dxa"/>
          </w:tcPr>
          <w:p w14:paraId="7FFD7FFF" w14:textId="77777777" w:rsidR="00056D82" w:rsidRPr="00056D82" w:rsidRDefault="00056D82" w:rsidP="004918DF">
            <w:pPr>
              <w:pStyle w:val="81"/>
              <w:shd w:val="clear" w:color="auto" w:fill="auto"/>
              <w:spacing w:line="360" w:lineRule="auto"/>
              <w:ind w:firstLine="0"/>
              <w:rPr>
                <w:b w:val="0"/>
                <w:bCs w:val="0"/>
                <w:i/>
                <w:sz w:val="24"/>
                <w:szCs w:val="24"/>
              </w:rPr>
            </w:pPr>
            <w:r w:rsidRPr="00056D82">
              <w:rPr>
                <w:b w:val="0"/>
                <w:bCs w:val="0"/>
                <w:i/>
                <w:sz w:val="24"/>
                <w:szCs w:val="24"/>
              </w:rPr>
              <w:t>Событие</w:t>
            </w:r>
          </w:p>
        </w:tc>
        <w:tc>
          <w:tcPr>
            <w:tcW w:w="3260" w:type="dxa"/>
          </w:tcPr>
          <w:p w14:paraId="3B245A70" w14:textId="77777777" w:rsidR="00056D82" w:rsidRPr="00056D82" w:rsidRDefault="00056D82" w:rsidP="004918DF">
            <w:pPr>
              <w:pStyle w:val="81"/>
              <w:shd w:val="clear" w:color="auto" w:fill="auto"/>
              <w:spacing w:line="360" w:lineRule="auto"/>
              <w:ind w:firstLine="0"/>
              <w:rPr>
                <w:b w:val="0"/>
                <w:bCs w:val="0"/>
                <w:i/>
                <w:sz w:val="24"/>
                <w:szCs w:val="24"/>
              </w:rPr>
            </w:pPr>
            <w:r w:rsidRPr="00056D82">
              <w:rPr>
                <w:b w:val="0"/>
                <w:bCs w:val="0"/>
                <w:i/>
                <w:sz w:val="24"/>
                <w:szCs w:val="24"/>
              </w:rPr>
              <w:t>Рекомендованная терапия</w:t>
            </w:r>
          </w:p>
        </w:tc>
        <w:tc>
          <w:tcPr>
            <w:tcW w:w="3686" w:type="dxa"/>
          </w:tcPr>
          <w:p w14:paraId="7CAE5DD0" w14:textId="77777777" w:rsidR="00056D82" w:rsidRPr="00056D82" w:rsidRDefault="00056D82" w:rsidP="004918DF">
            <w:pPr>
              <w:pStyle w:val="81"/>
              <w:shd w:val="clear" w:color="auto" w:fill="auto"/>
              <w:spacing w:line="360" w:lineRule="auto"/>
              <w:ind w:firstLine="0"/>
              <w:rPr>
                <w:b w:val="0"/>
                <w:bCs w:val="0"/>
                <w:i/>
                <w:sz w:val="24"/>
                <w:szCs w:val="24"/>
              </w:rPr>
            </w:pPr>
            <w:r w:rsidRPr="00056D82">
              <w:rPr>
                <w:b w:val="0"/>
                <w:bCs w:val="0"/>
                <w:i/>
                <w:sz w:val="24"/>
                <w:szCs w:val="24"/>
              </w:rPr>
              <w:t>Возможная терапия</w:t>
            </w:r>
          </w:p>
        </w:tc>
      </w:tr>
      <w:tr w:rsidR="00056D82" w:rsidRPr="006C2AEA" w14:paraId="2F370DC2" w14:textId="77777777" w:rsidTr="00056D82">
        <w:trPr>
          <w:divId w:val="1767193717"/>
        </w:trPr>
        <w:tc>
          <w:tcPr>
            <w:tcW w:w="2802" w:type="dxa"/>
          </w:tcPr>
          <w:p w14:paraId="0CF0E077" w14:textId="77777777" w:rsidR="00056D82" w:rsidRPr="00056D82" w:rsidRDefault="00056D82" w:rsidP="00056D82">
            <w:pPr>
              <w:pStyle w:val="81"/>
              <w:shd w:val="clear" w:color="auto" w:fill="auto"/>
              <w:spacing w:line="360" w:lineRule="auto"/>
              <w:ind w:firstLine="0"/>
              <w:jc w:val="left"/>
              <w:rPr>
                <w:b w:val="0"/>
                <w:bCs w:val="0"/>
                <w:i/>
                <w:sz w:val="24"/>
                <w:szCs w:val="24"/>
              </w:rPr>
            </w:pPr>
            <w:r w:rsidRPr="00056D82">
              <w:rPr>
                <w:b w:val="0"/>
                <w:bCs w:val="0"/>
                <w:i/>
                <w:sz w:val="24"/>
                <w:szCs w:val="24"/>
              </w:rPr>
              <w:lastRenderedPageBreak/>
              <w:t>ТИА (</w:t>
            </w:r>
            <w:proofErr w:type="spellStart"/>
            <w:r w:rsidRPr="00056D82">
              <w:rPr>
                <w:b w:val="0"/>
                <w:bCs w:val="0"/>
                <w:i/>
                <w:sz w:val="24"/>
                <w:szCs w:val="24"/>
              </w:rPr>
              <w:t>атеротромбоз</w:t>
            </w:r>
            <w:proofErr w:type="spellEnd"/>
            <w:r w:rsidRPr="00056D82">
              <w:rPr>
                <w:b w:val="0"/>
                <w:bCs w:val="0"/>
                <w:i/>
                <w:sz w:val="24"/>
                <w:szCs w:val="24"/>
              </w:rPr>
              <w:t>)</w:t>
            </w:r>
          </w:p>
        </w:tc>
        <w:tc>
          <w:tcPr>
            <w:tcW w:w="3260" w:type="dxa"/>
          </w:tcPr>
          <w:p w14:paraId="0FDFF320" w14:textId="72F696D8" w:rsidR="00056D82" w:rsidRPr="00056D82" w:rsidRDefault="00056D82" w:rsidP="00056D82">
            <w:pPr>
              <w:pStyle w:val="81"/>
              <w:shd w:val="clear" w:color="auto" w:fill="auto"/>
              <w:spacing w:line="360" w:lineRule="auto"/>
              <w:ind w:firstLine="0"/>
              <w:jc w:val="left"/>
              <w:rPr>
                <w:b w:val="0"/>
                <w:bCs w:val="0"/>
                <w:i/>
                <w:sz w:val="24"/>
                <w:szCs w:val="24"/>
              </w:rPr>
            </w:pPr>
            <w:r w:rsidRPr="00056D82">
              <w:rPr>
                <w:b w:val="0"/>
                <w:bCs w:val="0"/>
                <w:i/>
                <w:sz w:val="24"/>
                <w:szCs w:val="24"/>
              </w:rPr>
              <w:t>Ацетилсалициловая кислота</w:t>
            </w:r>
            <w:r w:rsidR="00394241">
              <w:rPr>
                <w:b w:val="0"/>
                <w:sz w:val="24"/>
                <w:szCs w:val="24"/>
              </w:rPr>
              <w:t>**</w:t>
            </w:r>
            <w:r w:rsidRPr="00056D82">
              <w:rPr>
                <w:b w:val="0"/>
                <w:bCs w:val="0"/>
                <w:i/>
                <w:sz w:val="24"/>
                <w:szCs w:val="24"/>
              </w:rPr>
              <w:t xml:space="preserve"> (</w:t>
            </w:r>
            <w:r w:rsidRPr="00056D82">
              <w:rPr>
                <w:b w:val="0"/>
                <w:bCs w:val="0"/>
                <w:i/>
                <w:sz w:val="24"/>
                <w:szCs w:val="24"/>
                <w:lang w:val="en-US"/>
              </w:rPr>
              <w:t>ASA</w:t>
            </w:r>
            <w:r w:rsidRPr="00056D82">
              <w:rPr>
                <w:b w:val="0"/>
                <w:bCs w:val="0"/>
                <w:i/>
                <w:sz w:val="24"/>
                <w:szCs w:val="24"/>
              </w:rPr>
              <w:t>) 50-3</w:t>
            </w:r>
            <w:r w:rsidR="00707D88">
              <w:rPr>
                <w:b w:val="0"/>
                <w:bCs w:val="0"/>
                <w:i/>
                <w:sz w:val="24"/>
                <w:szCs w:val="24"/>
              </w:rPr>
              <w:t>00</w:t>
            </w:r>
            <w:r w:rsidRPr="00056D82">
              <w:rPr>
                <w:b w:val="0"/>
                <w:bCs w:val="0"/>
                <w:i/>
                <w:sz w:val="24"/>
                <w:szCs w:val="24"/>
              </w:rPr>
              <w:t xml:space="preserve"> мг/сут</w:t>
            </w:r>
          </w:p>
        </w:tc>
        <w:tc>
          <w:tcPr>
            <w:tcW w:w="3686" w:type="dxa"/>
          </w:tcPr>
          <w:p w14:paraId="1D7EC774" w14:textId="28CC4B09" w:rsidR="00056D82" w:rsidRPr="00B86ED7" w:rsidRDefault="005912EC" w:rsidP="00056D82">
            <w:pPr>
              <w:pStyle w:val="81"/>
              <w:shd w:val="clear" w:color="auto" w:fill="auto"/>
              <w:spacing w:line="360" w:lineRule="auto"/>
              <w:ind w:firstLine="0"/>
              <w:jc w:val="left"/>
              <w:rPr>
                <w:b w:val="0"/>
                <w:bCs w:val="0"/>
                <w:i/>
                <w:sz w:val="24"/>
                <w:szCs w:val="24"/>
              </w:rPr>
            </w:pPr>
            <w:proofErr w:type="spellStart"/>
            <w:r>
              <w:rPr>
                <w:b w:val="0"/>
                <w:bCs w:val="0"/>
                <w:i/>
                <w:sz w:val="24"/>
                <w:szCs w:val="24"/>
              </w:rPr>
              <w:t>Агренокс</w:t>
            </w:r>
            <w:proofErr w:type="spellEnd"/>
          </w:p>
          <w:p w14:paraId="23B662CB" w14:textId="06242B82" w:rsidR="00056D82" w:rsidRPr="00056D82" w:rsidRDefault="00056D82" w:rsidP="00056D82">
            <w:pPr>
              <w:pStyle w:val="81"/>
              <w:shd w:val="clear" w:color="auto" w:fill="auto"/>
              <w:spacing w:line="360" w:lineRule="auto"/>
              <w:ind w:firstLine="0"/>
              <w:jc w:val="left"/>
              <w:rPr>
                <w:b w:val="0"/>
                <w:bCs w:val="0"/>
                <w:i/>
                <w:sz w:val="24"/>
                <w:szCs w:val="24"/>
              </w:rPr>
            </w:pPr>
            <w:proofErr w:type="spellStart"/>
            <w:r w:rsidRPr="00056D82">
              <w:rPr>
                <w:b w:val="0"/>
                <w:bCs w:val="0"/>
                <w:i/>
                <w:sz w:val="24"/>
                <w:szCs w:val="24"/>
              </w:rPr>
              <w:t>Клопидогрел</w:t>
            </w:r>
            <w:proofErr w:type="spellEnd"/>
            <w:r w:rsidR="000D5D5A">
              <w:rPr>
                <w:b w:val="0"/>
                <w:sz w:val="24"/>
                <w:szCs w:val="24"/>
              </w:rPr>
              <w:t>**</w:t>
            </w:r>
            <w:r w:rsidRPr="00056D82">
              <w:rPr>
                <w:b w:val="0"/>
                <w:bCs w:val="0"/>
                <w:i/>
                <w:sz w:val="24"/>
                <w:szCs w:val="24"/>
              </w:rPr>
              <w:t xml:space="preserve"> 75 мг/</w:t>
            </w:r>
            <w:proofErr w:type="spellStart"/>
            <w:r w:rsidRPr="00056D82">
              <w:rPr>
                <w:b w:val="0"/>
                <w:bCs w:val="0"/>
                <w:i/>
                <w:sz w:val="24"/>
                <w:szCs w:val="24"/>
              </w:rPr>
              <w:t>сут</w:t>
            </w:r>
            <w:proofErr w:type="spellEnd"/>
          </w:p>
          <w:p w14:paraId="26F8BB52" w14:textId="231F7DD2" w:rsidR="00056D82" w:rsidRPr="00056D82" w:rsidRDefault="006A632C" w:rsidP="00056D82">
            <w:pPr>
              <w:pStyle w:val="81"/>
              <w:shd w:val="clear" w:color="auto" w:fill="auto"/>
              <w:spacing w:line="360" w:lineRule="auto"/>
              <w:ind w:firstLine="0"/>
              <w:jc w:val="left"/>
              <w:rPr>
                <w:b w:val="0"/>
                <w:bCs w:val="0"/>
                <w:i/>
                <w:sz w:val="24"/>
                <w:szCs w:val="24"/>
              </w:rPr>
            </w:pPr>
            <w:r w:rsidRPr="00E86CA3">
              <w:rPr>
                <w:b w:val="0"/>
                <w:bCs w:val="0"/>
                <w:i/>
                <w:sz w:val="24"/>
                <w:szCs w:val="24"/>
              </w:rPr>
              <w:t>#</w:t>
            </w:r>
            <w:r w:rsidR="00056D82" w:rsidRPr="00056D82">
              <w:rPr>
                <w:b w:val="0"/>
                <w:bCs w:val="0"/>
                <w:i/>
                <w:sz w:val="24"/>
                <w:szCs w:val="24"/>
                <w:lang w:val="en-US"/>
              </w:rPr>
              <w:t>ASA</w:t>
            </w:r>
            <w:r w:rsidR="00B63357">
              <w:rPr>
                <w:b w:val="0"/>
                <w:bCs w:val="0"/>
                <w:i/>
                <w:sz w:val="24"/>
                <w:szCs w:val="24"/>
              </w:rPr>
              <w:t>**</w:t>
            </w:r>
            <w:r w:rsidR="00056D82" w:rsidRPr="00056D82">
              <w:rPr>
                <w:b w:val="0"/>
                <w:bCs w:val="0"/>
                <w:i/>
                <w:sz w:val="24"/>
                <w:szCs w:val="24"/>
              </w:rPr>
              <w:t xml:space="preserve"> 50-1300 мг/сут</w:t>
            </w:r>
          </w:p>
        </w:tc>
      </w:tr>
      <w:tr w:rsidR="00056D82" w:rsidRPr="006C2AEA" w14:paraId="40B6DFEE" w14:textId="77777777" w:rsidTr="00056D82">
        <w:trPr>
          <w:divId w:val="1767193717"/>
        </w:trPr>
        <w:tc>
          <w:tcPr>
            <w:tcW w:w="2802" w:type="dxa"/>
          </w:tcPr>
          <w:p w14:paraId="6E17A490" w14:textId="43225805" w:rsidR="00056D82" w:rsidRPr="00056D82" w:rsidRDefault="00056D82" w:rsidP="00056D82">
            <w:pPr>
              <w:pStyle w:val="81"/>
              <w:shd w:val="clear" w:color="auto" w:fill="auto"/>
              <w:spacing w:line="360" w:lineRule="auto"/>
              <w:ind w:firstLine="0"/>
              <w:jc w:val="left"/>
              <w:rPr>
                <w:b w:val="0"/>
                <w:bCs w:val="0"/>
                <w:i/>
                <w:sz w:val="24"/>
                <w:szCs w:val="24"/>
              </w:rPr>
            </w:pPr>
            <w:r w:rsidRPr="00056D82">
              <w:rPr>
                <w:b w:val="0"/>
                <w:bCs w:val="0"/>
                <w:i/>
                <w:sz w:val="24"/>
                <w:szCs w:val="24"/>
              </w:rPr>
              <w:t>ТИА (</w:t>
            </w:r>
            <w:proofErr w:type="spellStart"/>
            <w:r w:rsidRPr="00056D82">
              <w:rPr>
                <w:b w:val="0"/>
                <w:bCs w:val="0"/>
                <w:i/>
                <w:sz w:val="24"/>
                <w:szCs w:val="24"/>
              </w:rPr>
              <w:t>атеротромбоз</w:t>
            </w:r>
            <w:proofErr w:type="spellEnd"/>
            <w:r w:rsidRPr="00056D82">
              <w:rPr>
                <w:b w:val="0"/>
                <w:bCs w:val="0"/>
                <w:i/>
                <w:sz w:val="24"/>
                <w:szCs w:val="24"/>
              </w:rPr>
              <w:t xml:space="preserve">) + непереносимость </w:t>
            </w:r>
            <w:r w:rsidRPr="00056D82">
              <w:rPr>
                <w:b w:val="0"/>
                <w:bCs w:val="0"/>
                <w:i/>
                <w:sz w:val="24"/>
                <w:szCs w:val="24"/>
                <w:lang w:val="en-US"/>
              </w:rPr>
              <w:t>ASA</w:t>
            </w:r>
            <w:r w:rsidR="0092125A">
              <w:rPr>
                <w:b w:val="0"/>
                <w:bCs w:val="0"/>
                <w:i/>
                <w:sz w:val="24"/>
                <w:szCs w:val="24"/>
              </w:rPr>
              <w:t>**</w:t>
            </w:r>
            <w:r w:rsidRPr="00056D82">
              <w:rPr>
                <w:b w:val="0"/>
                <w:bCs w:val="0"/>
                <w:i/>
                <w:sz w:val="24"/>
                <w:szCs w:val="24"/>
              </w:rPr>
              <w:t>;</w:t>
            </w:r>
          </w:p>
          <w:p w14:paraId="1C112765" w14:textId="77777777" w:rsidR="00056D82" w:rsidRPr="00056D82" w:rsidRDefault="00056D82" w:rsidP="00056D82">
            <w:pPr>
              <w:pStyle w:val="81"/>
              <w:shd w:val="clear" w:color="auto" w:fill="auto"/>
              <w:spacing w:line="360" w:lineRule="auto"/>
              <w:ind w:firstLine="0"/>
              <w:jc w:val="left"/>
              <w:rPr>
                <w:b w:val="0"/>
                <w:bCs w:val="0"/>
                <w:i/>
                <w:sz w:val="24"/>
                <w:szCs w:val="24"/>
              </w:rPr>
            </w:pPr>
            <w:r w:rsidRPr="00056D82">
              <w:rPr>
                <w:b w:val="0"/>
                <w:bCs w:val="0"/>
                <w:i/>
                <w:sz w:val="24"/>
                <w:szCs w:val="24"/>
              </w:rPr>
              <w:t xml:space="preserve">ТИА, возникшая на терапии </w:t>
            </w:r>
            <w:r w:rsidRPr="00056D82">
              <w:rPr>
                <w:b w:val="0"/>
                <w:bCs w:val="0"/>
                <w:i/>
                <w:sz w:val="24"/>
                <w:szCs w:val="24"/>
                <w:lang w:val="en-US"/>
              </w:rPr>
              <w:t>ASA</w:t>
            </w:r>
            <w:r w:rsidR="0092125A">
              <w:rPr>
                <w:b w:val="0"/>
                <w:bCs w:val="0"/>
                <w:i/>
                <w:sz w:val="24"/>
                <w:szCs w:val="24"/>
              </w:rPr>
              <w:t>**</w:t>
            </w:r>
          </w:p>
        </w:tc>
        <w:tc>
          <w:tcPr>
            <w:tcW w:w="3260" w:type="dxa"/>
          </w:tcPr>
          <w:p w14:paraId="59210390" w14:textId="4067532A" w:rsidR="00056D82" w:rsidRPr="00056D82" w:rsidRDefault="005912EC" w:rsidP="00056D82">
            <w:pPr>
              <w:pStyle w:val="81"/>
              <w:shd w:val="clear" w:color="auto" w:fill="auto"/>
              <w:spacing w:line="360" w:lineRule="auto"/>
              <w:ind w:firstLine="0"/>
              <w:jc w:val="left"/>
              <w:rPr>
                <w:b w:val="0"/>
                <w:bCs w:val="0"/>
                <w:i/>
                <w:sz w:val="24"/>
                <w:szCs w:val="24"/>
              </w:rPr>
            </w:pPr>
            <w:proofErr w:type="spellStart"/>
            <w:r>
              <w:rPr>
                <w:b w:val="0"/>
                <w:bCs w:val="0"/>
                <w:i/>
                <w:sz w:val="24"/>
                <w:szCs w:val="24"/>
              </w:rPr>
              <w:t>Агренокс</w:t>
            </w:r>
            <w:proofErr w:type="spellEnd"/>
            <w:r w:rsidR="00056D82" w:rsidRPr="00056D82">
              <w:rPr>
                <w:b w:val="0"/>
                <w:bCs w:val="0"/>
                <w:i/>
                <w:sz w:val="24"/>
                <w:szCs w:val="24"/>
              </w:rPr>
              <w:t xml:space="preserve"> </w:t>
            </w:r>
          </w:p>
        </w:tc>
        <w:tc>
          <w:tcPr>
            <w:tcW w:w="3686" w:type="dxa"/>
          </w:tcPr>
          <w:p w14:paraId="62929C27" w14:textId="05EB2EC0" w:rsidR="00056D82" w:rsidRPr="00056D82" w:rsidRDefault="00056D82" w:rsidP="00056D82">
            <w:pPr>
              <w:pStyle w:val="81"/>
              <w:shd w:val="clear" w:color="auto" w:fill="auto"/>
              <w:spacing w:line="360" w:lineRule="auto"/>
              <w:ind w:firstLine="0"/>
              <w:jc w:val="left"/>
              <w:rPr>
                <w:b w:val="0"/>
                <w:bCs w:val="0"/>
                <w:i/>
                <w:sz w:val="24"/>
                <w:szCs w:val="24"/>
              </w:rPr>
            </w:pPr>
            <w:proofErr w:type="spellStart"/>
            <w:r w:rsidRPr="00056D82">
              <w:rPr>
                <w:b w:val="0"/>
                <w:bCs w:val="0"/>
                <w:i/>
                <w:sz w:val="24"/>
                <w:szCs w:val="24"/>
              </w:rPr>
              <w:t>Варфарин</w:t>
            </w:r>
            <w:proofErr w:type="spellEnd"/>
            <w:r w:rsidR="00795B58">
              <w:rPr>
                <w:b w:val="0"/>
                <w:sz w:val="24"/>
                <w:szCs w:val="24"/>
              </w:rPr>
              <w:t>**</w:t>
            </w:r>
            <w:r w:rsidRPr="00056D82">
              <w:rPr>
                <w:b w:val="0"/>
                <w:bCs w:val="0"/>
                <w:i/>
                <w:sz w:val="24"/>
                <w:szCs w:val="24"/>
              </w:rPr>
              <w:t xml:space="preserve"> (целевое МНО 2,0-3,0)</w:t>
            </w:r>
          </w:p>
          <w:p w14:paraId="2D7D7323" w14:textId="41D18785" w:rsidR="00056D82" w:rsidRPr="00056D82" w:rsidRDefault="006A632C" w:rsidP="00056D82">
            <w:pPr>
              <w:pStyle w:val="81"/>
              <w:shd w:val="clear" w:color="auto" w:fill="auto"/>
              <w:spacing w:line="360" w:lineRule="auto"/>
              <w:ind w:firstLine="0"/>
              <w:jc w:val="left"/>
              <w:rPr>
                <w:b w:val="0"/>
                <w:bCs w:val="0"/>
                <w:i/>
                <w:sz w:val="24"/>
                <w:szCs w:val="24"/>
              </w:rPr>
            </w:pPr>
            <w:r w:rsidRPr="00E86CA3">
              <w:rPr>
                <w:b w:val="0"/>
                <w:bCs w:val="0"/>
                <w:i/>
                <w:sz w:val="24"/>
                <w:szCs w:val="24"/>
              </w:rPr>
              <w:t>#</w:t>
            </w:r>
            <w:r w:rsidR="00056D82" w:rsidRPr="00056D82">
              <w:rPr>
                <w:b w:val="0"/>
                <w:bCs w:val="0"/>
                <w:i/>
                <w:sz w:val="24"/>
                <w:szCs w:val="24"/>
                <w:lang w:val="en-US"/>
              </w:rPr>
              <w:t>ASA</w:t>
            </w:r>
            <w:r w:rsidR="00B63357">
              <w:rPr>
                <w:b w:val="0"/>
                <w:bCs w:val="0"/>
                <w:i/>
                <w:sz w:val="24"/>
                <w:szCs w:val="24"/>
              </w:rPr>
              <w:t>**</w:t>
            </w:r>
            <w:r w:rsidR="00056D82" w:rsidRPr="00056D82">
              <w:rPr>
                <w:b w:val="0"/>
                <w:bCs w:val="0"/>
                <w:i/>
                <w:sz w:val="24"/>
                <w:szCs w:val="24"/>
              </w:rPr>
              <w:t xml:space="preserve"> 50-1300 мг/сут</w:t>
            </w:r>
          </w:p>
        </w:tc>
      </w:tr>
      <w:tr w:rsidR="00056D82" w:rsidRPr="006C2AEA" w14:paraId="7D5881FF" w14:textId="77777777" w:rsidTr="00056D82">
        <w:trPr>
          <w:divId w:val="1767193717"/>
        </w:trPr>
        <w:tc>
          <w:tcPr>
            <w:tcW w:w="2802" w:type="dxa"/>
          </w:tcPr>
          <w:p w14:paraId="42B97B9C" w14:textId="77777777" w:rsidR="00056D82" w:rsidRPr="00056D82" w:rsidRDefault="00056D82" w:rsidP="00056D82">
            <w:pPr>
              <w:pStyle w:val="81"/>
              <w:shd w:val="clear" w:color="auto" w:fill="auto"/>
              <w:spacing w:line="360" w:lineRule="auto"/>
              <w:ind w:firstLine="0"/>
              <w:jc w:val="left"/>
              <w:rPr>
                <w:b w:val="0"/>
                <w:bCs w:val="0"/>
                <w:i/>
                <w:sz w:val="24"/>
                <w:szCs w:val="24"/>
              </w:rPr>
            </w:pPr>
            <w:r w:rsidRPr="00056D82">
              <w:rPr>
                <w:b w:val="0"/>
                <w:bCs w:val="0"/>
                <w:i/>
                <w:sz w:val="24"/>
                <w:szCs w:val="24"/>
              </w:rPr>
              <w:t>ТИА (</w:t>
            </w:r>
            <w:proofErr w:type="spellStart"/>
            <w:r w:rsidRPr="00056D82">
              <w:rPr>
                <w:b w:val="0"/>
                <w:bCs w:val="0"/>
                <w:i/>
                <w:sz w:val="24"/>
                <w:szCs w:val="24"/>
              </w:rPr>
              <w:t>кардиоэмболия</w:t>
            </w:r>
            <w:proofErr w:type="spellEnd"/>
            <w:r w:rsidRPr="00056D82">
              <w:rPr>
                <w:b w:val="0"/>
                <w:bCs w:val="0"/>
                <w:i/>
                <w:sz w:val="24"/>
                <w:szCs w:val="24"/>
              </w:rPr>
              <w:t>)</w:t>
            </w:r>
          </w:p>
        </w:tc>
        <w:tc>
          <w:tcPr>
            <w:tcW w:w="3260" w:type="dxa"/>
          </w:tcPr>
          <w:p w14:paraId="60C7FAD1" w14:textId="2A6D226A" w:rsidR="00056D82" w:rsidRPr="00056D82" w:rsidRDefault="00056D82" w:rsidP="00056D82">
            <w:pPr>
              <w:pStyle w:val="81"/>
              <w:shd w:val="clear" w:color="auto" w:fill="auto"/>
              <w:spacing w:line="360" w:lineRule="auto"/>
              <w:ind w:firstLine="0"/>
              <w:jc w:val="left"/>
              <w:rPr>
                <w:b w:val="0"/>
                <w:bCs w:val="0"/>
                <w:i/>
                <w:sz w:val="24"/>
                <w:szCs w:val="24"/>
                <w:lang w:val="en-US"/>
              </w:rPr>
            </w:pPr>
            <w:proofErr w:type="spellStart"/>
            <w:r w:rsidRPr="00056D82">
              <w:rPr>
                <w:b w:val="0"/>
                <w:bCs w:val="0"/>
                <w:i/>
                <w:sz w:val="24"/>
                <w:szCs w:val="24"/>
                <w:lang w:val="en-US"/>
              </w:rPr>
              <w:t>Варфарин</w:t>
            </w:r>
            <w:proofErr w:type="spellEnd"/>
            <w:r w:rsidR="00795B58">
              <w:rPr>
                <w:b w:val="0"/>
                <w:sz w:val="24"/>
                <w:szCs w:val="24"/>
              </w:rPr>
              <w:t>**</w:t>
            </w:r>
            <w:r w:rsidRPr="00056D82">
              <w:rPr>
                <w:b w:val="0"/>
                <w:bCs w:val="0"/>
                <w:i/>
                <w:sz w:val="24"/>
                <w:szCs w:val="24"/>
                <w:lang w:val="en-US"/>
              </w:rPr>
              <w:t xml:space="preserve"> (</w:t>
            </w:r>
            <w:proofErr w:type="spellStart"/>
            <w:r w:rsidRPr="00056D82">
              <w:rPr>
                <w:b w:val="0"/>
                <w:bCs w:val="0"/>
                <w:i/>
                <w:sz w:val="24"/>
                <w:szCs w:val="24"/>
                <w:lang w:val="en-US"/>
              </w:rPr>
              <w:t>целевое</w:t>
            </w:r>
            <w:proofErr w:type="spellEnd"/>
            <w:r w:rsidRPr="00056D82">
              <w:rPr>
                <w:b w:val="0"/>
                <w:bCs w:val="0"/>
                <w:i/>
                <w:sz w:val="24"/>
                <w:szCs w:val="24"/>
                <w:lang w:val="en-US"/>
              </w:rPr>
              <w:t xml:space="preserve"> МНО 2,5, </w:t>
            </w:r>
            <w:proofErr w:type="spellStart"/>
            <w:r w:rsidRPr="00056D82">
              <w:rPr>
                <w:b w:val="0"/>
                <w:bCs w:val="0"/>
                <w:i/>
                <w:sz w:val="24"/>
                <w:szCs w:val="24"/>
                <w:lang w:val="en-US"/>
              </w:rPr>
              <w:t>диапазон</w:t>
            </w:r>
            <w:proofErr w:type="spellEnd"/>
            <w:r w:rsidRPr="00056D82">
              <w:rPr>
                <w:b w:val="0"/>
                <w:bCs w:val="0"/>
                <w:i/>
                <w:sz w:val="24"/>
                <w:szCs w:val="24"/>
                <w:lang w:val="en-US"/>
              </w:rPr>
              <w:t xml:space="preserve"> 2,0-3,0)</w:t>
            </w:r>
          </w:p>
        </w:tc>
        <w:tc>
          <w:tcPr>
            <w:tcW w:w="3686" w:type="dxa"/>
          </w:tcPr>
          <w:p w14:paraId="72EE1A62" w14:textId="1E48CF1D" w:rsidR="00056D82" w:rsidRPr="00056D82" w:rsidRDefault="006A632C" w:rsidP="00056D82">
            <w:pPr>
              <w:pStyle w:val="81"/>
              <w:shd w:val="clear" w:color="auto" w:fill="auto"/>
              <w:spacing w:line="360" w:lineRule="auto"/>
              <w:ind w:firstLine="0"/>
              <w:jc w:val="left"/>
              <w:rPr>
                <w:b w:val="0"/>
                <w:bCs w:val="0"/>
                <w:i/>
                <w:sz w:val="24"/>
                <w:szCs w:val="24"/>
              </w:rPr>
            </w:pPr>
            <w:r w:rsidRPr="00E86CA3">
              <w:rPr>
                <w:b w:val="0"/>
                <w:bCs w:val="0"/>
                <w:i/>
                <w:sz w:val="24"/>
                <w:szCs w:val="24"/>
              </w:rPr>
              <w:t>#</w:t>
            </w:r>
            <w:r w:rsidR="00056D82" w:rsidRPr="00056D82">
              <w:rPr>
                <w:b w:val="0"/>
                <w:bCs w:val="0"/>
                <w:i/>
                <w:sz w:val="24"/>
                <w:szCs w:val="24"/>
                <w:lang w:val="en-US"/>
              </w:rPr>
              <w:t>ASA</w:t>
            </w:r>
            <w:r w:rsidR="00B63357">
              <w:rPr>
                <w:b w:val="0"/>
                <w:bCs w:val="0"/>
                <w:i/>
                <w:sz w:val="24"/>
                <w:szCs w:val="24"/>
              </w:rPr>
              <w:t>**</w:t>
            </w:r>
            <w:r w:rsidR="00056D82" w:rsidRPr="00056D82">
              <w:rPr>
                <w:b w:val="0"/>
                <w:bCs w:val="0"/>
                <w:i/>
                <w:sz w:val="24"/>
                <w:szCs w:val="24"/>
              </w:rPr>
              <w:t xml:space="preserve"> 50-325 мг/сут</w:t>
            </w:r>
          </w:p>
          <w:p w14:paraId="33772879" w14:textId="38485707" w:rsidR="00056D82" w:rsidRPr="00056D82" w:rsidRDefault="00056D82" w:rsidP="00056D82">
            <w:pPr>
              <w:pStyle w:val="81"/>
              <w:shd w:val="clear" w:color="auto" w:fill="auto"/>
              <w:spacing w:line="360" w:lineRule="auto"/>
              <w:ind w:firstLine="0"/>
              <w:jc w:val="left"/>
              <w:rPr>
                <w:b w:val="0"/>
                <w:bCs w:val="0"/>
                <w:i/>
                <w:sz w:val="24"/>
                <w:szCs w:val="24"/>
              </w:rPr>
            </w:pPr>
            <w:r w:rsidRPr="00056D82">
              <w:rPr>
                <w:b w:val="0"/>
                <w:bCs w:val="0"/>
                <w:i/>
                <w:sz w:val="24"/>
                <w:szCs w:val="24"/>
              </w:rPr>
              <w:t xml:space="preserve">(если </w:t>
            </w:r>
            <w:proofErr w:type="spellStart"/>
            <w:r w:rsidRPr="00056D82">
              <w:rPr>
                <w:b w:val="0"/>
                <w:bCs w:val="0"/>
                <w:i/>
                <w:sz w:val="24"/>
                <w:szCs w:val="24"/>
              </w:rPr>
              <w:t>варфарин</w:t>
            </w:r>
            <w:proofErr w:type="spellEnd"/>
            <w:r w:rsidR="00795B58">
              <w:rPr>
                <w:b w:val="0"/>
                <w:sz w:val="24"/>
                <w:szCs w:val="24"/>
              </w:rPr>
              <w:t>**</w:t>
            </w:r>
            <w:r w:rsidRPr="00056D82">
              <w:rPr>
                <w:b w:val="0"/>
                <w:bCs w:val="0"/>
                <w:i/>
                <w:sz w:val="24"/>
                <w:szCs w:val="24"/>
              </w:rPr>
              <w:t xml:space="preserve"> противопоказан)</w:t>
            </w:r>
          </w:p>
        </w:tc>
      </w:tr>
    </w:tbl>
    <w:p w14:paraId="259B3D2C" w14:textId="1561BE96" w:rsidR="004918DF" w:rsidRPr="004918DF" w:rsidRDefault="004918DF" w:rsidP="004918DF">
      <w:pPr>
        <w:pStyle w:val="81"/>
        <w:spacing w:line="360" w:lineRule="auto"/>
        <w:ind w:firstLine="709"/>
        <w:divId w:val="1767193717"/>
        <w:rPr>
          <w:b w:val="0"/>
          <w:bCs w:val="0"/>
          <w:i/>
          <w:sz w:val="24"/>
          <w:szCs w:val="24"/>
        </w:rPr>
      </w:pPr>
      <w:r>
        <w:rPr>
          <w:b w:val="0"/>
          <w:bCs w:val="0"/>
          <w:i/>
          <w:sz w:val="24"/>
          <w:szCs w:val="24"/>
        </w:rPr>
        <w:t xml:space="preserve">В качестве альтернативы у взрослых пациентов с СКБ для вторичной профилактики </w:t>
      </w:r>
      <w:r w:rsidR="0082301F">
        <w:rPr>
          <w:b w:val="0"/>
          <w:bCs w:val="0"/>
          <w:i/>
          <w:sz w:val="24"/>
          <w:szCs w:val="24"/>
        </w:rPr>
        <w:t xml:space="preserve">ишемического инсульта могут применяться </w:t>
      </w:r>
      <w:r w:rsidRPr="004918DF">
        <w:rPr>
          <w:b w:val="0"/>
          <w:bCs w:val="0"/>
          <w:i/>
          <w:sz w:val="24"/>
          <w:szCs w:val="24"/>
        </w:rPr>
        <w:t xml:space="preserve">хронические (регулярные) </w:t>
      </w:r>
      <w:r w:rsidRPr="0082301F">
        <w:rPr>
          <w:b w:val="0"/>
          <w:bCs w:val="0"/>
          <w:i/>
          <w:sz w:val="24"/>
          <w:szCs w:val="24"/>
        </w:rPr>
        <w:t xml:space="preserve">трансфузии </w:t>
      </w:r>
      <w:proofErr w:type="spellStart"/>
      <w:r w:rsidRPr="0082301F">
        <w:rPr>
          <w:b w:val="0"/>
          <w:bCs w:val="0"/>
          <w:i/>
          <w:sz w:val="24"/>
          <w:szCs w:val="24"/>
        </w:rPr>
        <w:t>эритроцитарной</w:t>
      </w:r>
      <w:proofErr w:type="spellEnd"/>
      <w:r w:rsidRPr="0082301F">
        <w:rPr>
          <w:b w:val="0"/>
          <w:bCs w:val="0"/>
          <w:i/>
          <w:sz w:val="24"/>
          <w:szCs w:val="24"/>
        </w:rPr>
        <w:t xml:space="preserve"> массы аналогично педиатрической практике</w:t>
      </w:r>
      <w:r w:rsidR="0082301F" w:rsidRPr="0082301F">
        <w:rPr>
          <w:b w:val="0"/>
          <w:bCs w:val="0"/>
          <w:i/>
          <w:sz w:val="24"/>
          <w:szCs w:val="24"/>
        </w:rPr>
        <w:t xml:space="preserve"> </w:t>
      </w:r>
      <w:r w:rsidR="0082301F" w:rsidRPr="0082301F">
        <w:rPr>
          <w:b w:val="0"/>
          <w:bCs w:val="0"/>
          <w:sz w:val="24"/>
          <w:szCs w:val="24"/>
        </w:rPr>
        <w:fldChar w:fldCharType="begin" w:fldLock="1"/>
      </w:r>
      <w:r w:rsidR="002D61A3">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disease","type":"article","volume":"151"},"uris":["http://www.mendeley.com/documents/?uuid=8e8bb1d2-936c-366a-9c72-4a9232b6fa99"]},{"id":"ITEM-5","itemData":{"DOI":"10.1056/NEJM199807023390102","ISSN":"00284793","abstract":"Background Blood transfusions prevent recurrent stroke in children with sickle cell anemia, but the value of transfusions in preventing a first stroke is unknown. We used transcranial Doppler ultrasonography to identify children with sickle cell anemia who were at high risk for stroke and then randomly assigned them to receive standard care or transfusions to prevent a first stroke. Methods To enter the study, children with sickle cell anemia and no history of stroke had to have undergone two transcranial Doppler studies that showed that the time-averaged mean blood-flow velocity in the internal carotid or middle cerebral artery was 200 cm per second or higher. The patients were randomly assigned to receive standard care or transfusions to reduce the hemoglobin S concentration to less than 30 percent of the total hemoglobin concentration. The incidence of stroke (cerebral infarction or intracranial hemorrhage) was compared between the two groups. Results A total of 130 children (mean [±SD] age, 8.3±3.3 years) were enrolled; 63 were randomly assigned to receive transfusions, and 67 to receive standard care. At base line, the transfusion group had a slightly lower mean hemoglobin concentration (7.2 vs. 7.6 g per deciliter, P=0.001) and hematocrit (20.4 vs. 21.7 percent, P=0.002). Ten patients dropped out of the transfusion group, and two patients crossed over from the standard-care group to the transfusion group. There were 10 cerebral infarctions and 1 intracerebral hematoma in the standard-care group, as compared with 1 infarction in the transfusion group - a 92 percent difference in the risk of stroke (P&lt;0.001). This result led to the early termination of the trial. Conclusions Transfusion greatly reduces the risk of a first stroke in children with sickle cell anemia who have abnormal results on transcranial Doppler ultrasonography.","author":[{"dropping-particle":"","family":"Adams","given":"Robert J.","non-dropping-particle":"","parse-names":false,"suffix":""},{"dropping-particle":"","family":"Mckie","given":"Virgil C.","non-dropping-particle":"","parse-names":false,"suffix":""},{"dropping-particle":"","family":"Hsu","given":"Lewis","non-dropping-particle":"","parse-names":false,"suffix":""},{"dropping-particle":"","family":"Beatrice Files","given":"","non-dropping-particle":"","parse-names":false,"suffix":""},{"dropping-particle":"","family":"Vichinsky","given":"Elliott","non-dropping-particle":"","parse-names":false,"suffix":""},{"dropping-particle":"","family":"Pegelow","given":"Charles","non-dropping-particle":"","parse-names":false,"suffix":""},{"dropping-particle":"","family":"Abboud","given":"Miguel","non-dropping-particle":"","parse-names":false,"suffix":""},{"dropping-particle":"","family":"Gallagher","given":"Dianne","non-dropping-particle":"","parse-names":false,"suffix":""},{"dropping-particle":"","family":"Kutlar","given":"Abdullah","non-dropping-particle":"","parse-names":false,"suffix":""},{"dropping-particle":"","family":"Nichols","given":"Fenwick T.","non-dropping-particle":"","parse-names":false,"suffix":""},{"dropping-particle":"","family":"Bonds","given":"Duane R.","non-dropping-particle":"","parse-names":false,"suffix":""},{"dropping-particle":"","family":"Brambilla","given":"Donald","non-dropping-particle":"","parse-names":false,"suffix":""},{"dropping-particle":"","family":"Woods","given":"Gerald","non-dropping-particle":"","parse-names":false,"suffix":""},{"dropping-particle":"","family":"Olivieri","given":"Nancy","non-dropping-particle":"","parse-names":false,"suffix":""},{"dropping-particle":"","family":"Driscoll","given":"Catherine","non-dropping-particle":"","parse-names":false,"suffix":""},{"dropping-particle":"","family":"Miller","given":"Scott","non-dropping-particle":"","parse-names":false,"suffix":""},{"dropping-particle":"","family":"Wang","given":"Winfred","non-dropping-particle":"","parse-names":false,"suffix":""},{"dropping-particle":"","family":"Hurlett","given":"Anne","non-dropping-particle":"","parse-names":false,"suffix":""},{"dropping-particle":"","family":"Scher","given":"Charles","non-dropping-particle":"","parse-names":false,"suffix":""},{"dropping-particle":"","family":"Berman","given":"Brian","non-dropping-particle":"","parse-names":false,"suffix":""},{"dropping-particle":"","family":"Carl","given":"Elizabeth","non-dropping-particle":"","parse-names":false,"suffix":""},{"dropping-particle":"","family":"Jones","given":"Anne M.","non-dropping-particle":"","parse-names":false,"suffix":""},{"dropping-particle":"","family":"Roach","given":"E. Steve","non-dropping-particle":"","parse-names":false,"suffix":""},{"dropping-particle":"","family":"Wright","given":"Elizabeth","non-dropping-particle":"","parse-names":false,"suffix":""},{"dropping-particle":"","family":"Zimmerman","given":"Robert A.","non-dropping-particle":"","parse-names":false,"suffix":""},{"dropping-particle":"","family":"Waclawiw","given":"Myron","non-dropping-particle":"","parse-names":false,"suffix":""}],"container-title":"New England Journal of Medicine","id":"ITEM-5","issue":"1","issued":{"date-parts":[["1998","7","2"]]},"page":"5-11","title":"Prevention of a first stroke by transfusions in children with sickle cell anemia and abnormal results on transcranial Doppler ultrasonography","type":"article-journal","volume":"339"},"uris":["http://www.mendeley.com/documents/?uuid=08d27841-37f6-398c-856c-349c8e7bd464"]}],"mendeley":{"formattedCitation":"[1,2,7,8,82]","plainTextFormattedCitation":"[1,2,7,8,82]","previouslyFormattedCitation":"[1,2,7,8,82]"},"properties":{"noteIndex":0},"schema":"https://github.com/citation-style-language/schema/raw/master/csl-citation.json"}</w:instrText>
      </w:r>
      <w:r w:rsidR="0082301F" w:rsidRPr="0082301F">
        <w:rPr>
          <w:b w:val="0"/>
          <w:bCs w:val="0"/>
          <w:sz w:val="24"/>
          <w:szCs w:val="24"/>
        </w:rPr>
        <w:fldChar w:fldCharType="separate"/>
      </w:r>
      <w:r w:rsidR="00A0631E" w:rsidRPr="00A0631E">
        <w:rPr>
          <w:b w:val="0"/>
          <w:bCs w:val="0"/>
          <w:noProof/>
          <w:sz w:val="24"/>
          <w:szCs w:val="24"/>
        </w:rPr>
        <w:t>[1,2,7,8,82]</w:t>
      </w:r>
      <w:r w:rsidR="0082301F" w:rsidRPr="0082301F">
        <w:rPr>
          <w:b w:val="0"/>
          <w:bCs w:val="0"/>
          <w:sz w:val="24"/>
          <w:szCs w:val="24"/>
        </w:rPr>
        <w:fldChar w:fldCharType="end"/>
      </w:r>
      <w:r w:rsidR="0082301F" w:rsidRPr="0082301F">
        <w:rPr>
          <w:b w:val="0"/>
          <w:sz w:val="24"/>
          <w:szCs w:val="24"/>
        </w:rPr>
        <w:t>.</w:t>
      </w:r>
      <w:r w:rsidRPr="004918DF">
        <w:rPr>
          <w:b w:val="0"/>
          <w:bCs w:val="0"/>
          <w:i/>
          <w:sz w:val="24"/>
          <w:szCs w:val="24"/>
        </w:rPr>
        <w:t xml:space="preserve"> Хирургические вмешательства </w:t>
      </w:r>
      <w:r w:rsidR="0082301F" w:rsidRPr="004918DF">
        <w:rPr>
          <w:b w:val="0"/>
          <w:bCs w:val="0"/>
          <w:i/>
          <w:sz w:val="24"/>
          <w:szCs w:val="24"/>
        </w:rPr>
        <w:t xml:space="preserve">могут быть использованы в некоторых случаях </w:t>
      </w:r>
      <w:r w:rsidRPr="004918DF">
        <w:rPr>
          <w:b w:val="0"/>
          <w:bCs w:val="0"/>
          <w:i/>
          <w:sz w:val="24"/>
          <w:szCs w:val="24"/>
        </w:rPr>
        <w:t xml:space="preserve">для коррекции синдрома </w:t>
      </w:r>
      <w:proofErr w:type="spellStart"/>
      <w:r w:rsidRPr="004918DF">
        <w:rPr>
          <w:b w:val="0"/>
          <w:bCs w:val="0"/>
          <w:i/>
          <w:sz w:val="24"/>
          <w:szCs w:val="24"/>
        </w:rPr>
        <w:t>Моямоя</w:t>
      </w:r>
      <w:proofErr w:type="spellEnd"/>
      <w:r w:rsidR="001F7855" w:rsidRPr="001F7855">
        <w:rPr>
          <w:b w:val="0"/>
          <w:bCs w:val="0"/>
          <w:i/>
          <w:sz w:val="24"/>
          <w:szCs w:val="24"/>
        </w:rPr>
        <w:t xml:space="preserve"> </w:t>
      </w:r>
      <w:r w:rsidR="001F7855" w:rsidRPr="0082301F">
        <w:rPr>
          <w:b w:val="0"/>
          <w:bCs w:val="0"/>
          <w:sz w:val="24"/>
          <w:szCs w:val="24"/>
        </w:rPr>
        <w:fldChar w:fldCharType="begin" w:fldLock="1"/>
      </w:r>
      <w:r w:rsidR="002E54A3">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mendeley":{"formattedCitation":"[1,2,7,8]","plainTextFormattedCitation":"[1,2,7,8]","previouslyFormattedCitation":"[1,2,7,8]"},"properties":{"noteIndex":0},"schema":"https://github.com/citation-style-language/schema/raw/master/csl-citation.json"}</w:instrText>
      </w:r>
      <w:r w:rsidR="001F7855" w:rsidRPr="0082301F">
        <w:rPr>
          <w:b w:val="0"/>
          <w:bCs w:val="0"/>
          <w:sz w:val="24"/>
          <w:szCs w:val="24"/>
        </w:rPr>
        <w:fldChar w:fldCharType="separate"/>
      </w:r>
      <w:r w:rsidR="001F7855" w:rsidRPr="001F7855">
        <w:rPr>
          <w:b w:val="0"/>
          <w:bCs w:val="0"/>
          <w:noProof/>
          <w:sz w:val="24"/>
          <w:szCs w:val="24"/>
        </w:rPr>
        <w:t>[1,2,7,8]</w:t>
      </w:r>
      <w:r w:rsidR="001F7855" w:rsidRPr="0082301F">
        <w:rPr>
          <w:b w:val="0"/>
          <w:bCs w:val="0"/>
          <w:sz w:val="24"/>
          <w:szCs w:val="24"/>
        </w:rPr>
        <w:fldChar w:fldCharType="end"/>
      </w:r>
      <w:r w:rsidRPr="004918DF">
        <w:rPr>
          <w:b w:val="0"/>
          <w:bCs w:val="0"/>
          <w:i/>
          <w:sz w:val="24"/>
          <w:szCs w:val="24"/>
        </w:rPr>
        <w:t>.</w:t>
      </w:r>
    </w:p>
    <w:p w14:paraId="3F5061AF" w14:textId="13B6482A" w:rsidR="00056D82" w:rsidRPr="000C13A1" w:rsidRDefault="00056D82" w:rsidP="00056D82">
      <w:pPr>
        <w:pStyle w:val="1"/>
        <w:divId w:val="1767193717"/>
      </w:pPr>
      <w:r w:rsidRPr="000C13A1">
        <w:rPr>
          <w:bCs/>
        </w:rPr>
        <w:t xml:space="preserve">Взрослым пациентам с СКБ </w:t>
      </w:r>
      <w:r w:rsidRPr="000C13A1">
        <w:rPr>
          <w:b/>
        </w:rPr>
        <w:t>рекомендуется</w:t>
      </w:r>
      <w:r w:rsidRPr="000C13A1">
        <w:rPr>
          <w:bCs/>
        </w:rPr>
        <w:t xml:space="preserve"> вторичная проведение профилактики ишемического инсульта</w:t>
      </w:r>
      <w:r w:rsidR="003E75A1" w:rsidRPr="000C13A1">
        <w:rPr>
          <w:bCs/>
        </w:rPr>
        <w:t xml:space="preserve"> ацетилсалициловой кислотой</w:t>
      </w:r>
      <w:r w:rsidR="00394241" w:rsidRPr="000C13A1">
        <w:rPr>
          <w:b/>
          <w:szCs w:val="24"/>
        </w:rPr>
        <w:t>**</w:t>
      </w:r>
      <w:r w:rsidRPr="000C13A1">
        <w:rPr>
          <w:bCs/>
        </w:rPr>
        <w:t xml:space="preserve"> или </w:t>
      </w:r>
      <w:proofErr w:type="spellStart"/>
      <w:r w:rsidRPr="000C13A1">
        <w:rPr>
          <w:bCs/>
        </w:rPr>
        <w:t>варфарином</w:t>
      </w:r>
      <w:proofErr w:type="spellEnd"/>
      <w:r w:rsidR="00795B58" w:rsidRPr="000C13A1">
        <w:rPr>
          <w:b/>
          <w:szCs w:val="24"/>
        </w:rPr>
        <w:t>**</w:t>
      </w:r>
      <w:r w:rsidRPr="000C13A1">
        <w:rPr>
          <w:bCs/>
        </w:rPr>
        <w:t xml:space="preserve"> </w:t>
      </w:r>
      <w:r w:rsidRPr="000C13A1">
        <w:rPr>
          <w:bCs/>
        </w:rPr>
        <w:fldChar w:fldCharType="begin" w:fldLock="1"/>
      </w:r>
      <w:r w:rsidR="00EE6064">
        <w:rPr>
          <w:b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disease","type":"article","volume":"151"},"uris":["http://www.mendeley.com/documents/?uuid=8e8bb1d2-936c-366a-9c72-4a9232b6fa99"]},{"id":"ITEM-5","itemData":{"DOI":"10.1056/NEJM199512143332401","ISSN":"15334406","PMID":"7477192","abstract":"Thrombolytic therapy for acute ischemic stroke has been approached cautiously because there were high rates of intracerebral hemorrhage in early clinical trials. We performed a randomized, double-blind trial of intravenous recombinant tissue plasminogen activator (t-PA) for ischemic stroke after recent pilot studies suggested that t-PA was beneficial when treatment was begun within three hours of the onset of stroke. The trial had two parts. Part 1 (in which 291 patients were enrolled) tested whether t-PA had clinical activity, as indicated by an improvement of 4 points over base-line values in the score of the National Institutes of Health stroke scale (NIHSS) or the resolution of the neurologic deficit within 24 hours of the onset of stroke. Part 2 (in which 333 patients were enrolled) used a global test statistic to assess clinical outcome at three months, according to scores on the Barthel index, modified Rankin scale, Glasgow outcome scale, and NIHSS. In part 1, there was no significant difference between the group given t-PA and that given placebo in the percentages of patients with neurologic improvement at 24 hours, although a benefit was observed for the t-PA group at three months for all four outcome measures. In part 2, the long-term clinical benefit of t-PA predicted by the results of part 1 was confirmed (global odds ratio for a favorable outcome, 1.7; 95 percent confidence interval, 1.2 to 2.6). As compared with patients given placebo, patients treated with t-PA were at least 30 percent more likely to have minimal or no disability at three months on the assessment scales. Symptomatic intracerebral hemorrhage within 36 hours after the onset of stroke occurred in 6.4 percent of patients given t-PA but only 0.6 percent of patients given placebo (P&lt;0.001). Mortality at three months was 17 percent in the t-PA group and 21 percent in the placebo group (P = 0.30). Despite an increased incidence of symptomatic intracerebral hemorrhage, treatment with intravenous t-PA within three hours of the onset of ischemic stroke improved clinical outcome at three months. © 1995, Massachusetts Medical Society. All rights reserved.","container-title":"New England Journal of Medicine","id":"ITEM-5","issue":"24","issued":{"date-parts":[["1995","12","14"]]},"page":"1581-1588","title":"Tissue plasminogen activator for acute ischemic stroke","type":"article-journal","volume":"333"},"uris":["http://www.mendeley.com/documents/?uuid=d558566d-4fae-3c38-ab4d-48cf8d132c53"]},{"id":"ITEM-6","itemData":{"DOI":"10.1378/chest.11-2296","ISSN":"19313543","abstract":"Background: This guideline addressed VTE prevention in hospitalized medical patients, outpatients with cancer, the chronically immobilized, long-distance travelers, and those with asymptomatic thrombophilia. Methods: This guideline follows methods described in Methodology for the Development of Antithrombotic Therapy and Prevention of Thrombosis Guidelines: Antithrombotic Therapy and Prevention of Thrombosis, 9th ed: American College of Chest Physicians Evidence-Based Clinical Practice Guidelines in this supplement. Results: For acutely ill hospitalized medical patients at increased risk of thrombosis, we recommend anticoagulant thromboprophylaxis with low-molecular-weight heparin (LMWH), low-dose unfractionated heparin (LDUH) bid, LDUH tid, or fondaparinux (Grade 1B) and suggest against extending the duration of thromboprophylaxis beyond the period of patient immobilization or acute hospital stay (Grade 2B). For acutely ill hospitalized medical patients at low risk of thrombosis, we recommend against the use of pharmacologic prophylaxis or mechanical prophylaxis (Grade 1B). For acutely ill hospitalized medical patients at increased risk of thrombosis who are bleeding or are at high risk for major bleeding, we suggest mechanical thromboprophylaxis with graduated compression stockings (GCS) (Grade 2C) or intermittent pneumatic compression (IPC) (Grade 2C). For critically ill patients, we suggest using LMWH or LDUH thromboprophylaxis (Grade 2C). For critically ill patients who are bleeding or are at high risk for major bleeding, we suggest mechanical thromboprophylaxis with GCS and/or IPC at least until the bleeding risk decreases (Grade 2C). In outpatients with cancer who have no additional risk factors for VTE we suggest against routine prophylaxis with LMWH or LDUH (Grade 2B) and recommend against the prophylactic use of vitamin K antagonists (Grade 1B). Conclusions: Decisions regarding prophylaxis in nonsurgical patients should be made after consideration of risk factors for both thrombosis and bleeding, clinical context, and patients' values and preferences. © 2012 American College of Chest Physicians.","author":[{"dropping-particle":"","family":"Kahn","given":"Susan R.","non-dropping-particle":"","parse-names":false,"suffix":""},{"dropping-particle":"","family":"Lim","given":"Wendy","non-dropping-particle":"","parse-names":false,"suffix":""},{"dropping-particle":"","family":"Dunn","given":"Andrew S.","non-dropping-particle":"","parse-names":false,"suffix":""},{"dropping-particle":"","family":"Cushman","given":"Mary","non-dropping-particle":"","parse-names":false,"suffix":""},{"dropping-particle":"","family":"Dentali","given":"Francesco","non-dropping-particle":"","parse-names":false,"suffix":""},{"dropping-particle":"","family":"Akl","given":"Elie A.","non-dropping-particle":"","parse-names":false,"suffix":""},{"dropping-particle":"","family":"Cook","given":"Deborah J.","non-dropping-particle":"","parse-names":false,"suffix":""},{"dropping-particle":"","family":"Balekian","given":"Alex A.","non-dropping-particle":"","parse-names":false,"suffix":""},{"dropping-particle":"","family":"Klein","given":"Russell C.","non-dropping-particle":"","parse-names":false,"suffix":""},{"dropping-particle":"","family":"Le","given":"Hoang","non-dropping-particle":"","parse-names":false,"suffix":""},{"dropping-particle":"","family":"Schulman","given":"Sam","non-dropping-particle":"","parse-names":false,"suffix":""},{"dropping-particle":"","family":"Murad","given":"M. Hassan","non-dropping-particle":"","parse-names":false,"suffix":""}],"container-title":"Chest","id":"ITEM-6","issue":"2 SUPPL.","issued":{"date-parts":[["2012"]]},"page":"e195S-e226S","publisher":"American College of Chest Physicians","title":"Prevention of VTE in nonsurgical patients. Antithrombotic therapy and prevention of thrombosis, 9th ed: American College of Chest Physicians evidence-based clinical practice guidelines","type":"article-journal","volume":"141"},"uris":["http://www.mendeley.com/documents/?uuid=3a0559ba-a5ee-3f7b-a05a-97cbd8a77332"]},{"id":"ITEM-7","itemData":{"DOI":"10.1007/s11239-013-0895-y","ISSN":"09295305","abstract":"Venous thromboembolism (VTE) is common in patients with sickle cell disease (SCD). The etiology of increased risk of VTE in SCD patients is multifactorial and is related to both traditional factors and SCD-specific factors. Traditional risk factors such as central venous catheters, frequent hospitalization, orthopedic surgeries for avascular necrosis, and pregnancy may lead to increased incidence of VTE in the SCD population. In addition, SCD itself appears to be a hypercoagulable state, and many SCD-specific factors such as thrombophilic defects, genotype and splenectomy may modify the risk of VTE. SCD complications such as acute chest syndrome and pulmonary hypertension may also be related to VTE. Anticoagulation experts should be aware of these factors to help inform prophylaxis and treatment decisions. © 2013 Springer Science+Business Media New York.","author":[{"dropping-particle":"","family":"Naik","given":"Rakhi P.","non-dropping-particle":"","parse-names":false,"suffix":""},{"dropping-particle":"","family":"Streiff","given":"Michael B.","non-dropping-particle":"","parse-names":false,"suffix":""},{"dropping-particle":"","family":"Lanzkron","given":"Sophie","non-dropping-particle":"","parse-names":false,"suffix":""}],"container-title":"Journal of Thrombosis and Thrombolysis","id":"ITEM-7","issue":"3","issued":{"date-parts":[["2013","4"]]},"page":"352-358","title":"Sickle cell disease and venous thromboembolism: What the anticoagulation expert needs to know","type":"paper-conference","volume":"35"},"uris":["http://www.mendeley.com/documents/?uuid=1f071af6-236d-3eb6-977b-e0321aca5c12"]}],"mendeley":{"formattedCitation":"[1,2,7,8,128–130]","plainTextFormattedCitation":"[1,2,7,8,128–130]","previouslyFormattedCitation":"[1,2,7,8,128–130]"},"properties":{"noteIndex":0},"schema":"https://github.com/citation-style-language/schema/raw/master/csl-citation.json"}</w:instrText>
      </w:r>
      <w:r w:rsidRPr="000C13A1">
        <w:rPr>
          <w:bCs/>
        </w:rPr>
        <w:fldChar w:fldCharType="separate"/>
      </w:r>
      <w:r w:rsidR="0094404E" w:rsidRPr="0094404E">
        <w:rPr>
          <w:bCs/>
          <w:noProof/>
        </w:rPr>
        <w:t>[1,2,7,8,128–130]</w:t>
      </w:r>
      <w:r w:rsidRPr="000C13A1">
        <w:rPr>
          <w:bCs/>
        </w:rPr>
        <w:fldChar w:fldCharType="end"/>
      </w:r>
      <w:r w:rsidRPr="000C13A1">
        <w:t>.</w:t>
      </w:r>
    </w:p>
    <w:p w14:paraId="09C04421" w14:textId="77777777" w:rsidR="00056D82" w:rsidRPr="00B104EF" w:rsidRDefault="00056D82" w:rsidP="00056D82">
      <w:pPr>
        <w:pStyle w:val="aff1"/>
        <w:divId w:val="1767193717"/>
      </w:pPr>
      <w:r w:rsidRPr="000C13A1">
        <w:t xml:space="preserve">Уровень убедительности рекомендаций </w:t>
      </w:r>
      <w:r w:rsidRPr="000C13A1">
        <w:rPr>
          <w:lang w:val="en-US"/>
        </w:rPr>
        <w:t>C</w:t>
      </w:r>
      <w:r w:rsidRPr="000C13A1">
        <w:t xml:space="preserve"> (уровень достоверности доказательств – 5)</w:t>
      </w:r>
    </w:p>
    <w:p w14:paraId="0F2DB1E0" w14:textId="77777777" w:rsidR="000414F6" w:rsidRDefault="00CB71DA" w:rsidP="00B104EF">
      <w:pPr>
        <w:pStyle w:val="CustomContentNormal"/>
      </w:pPr>
      <w:bookmarkStart w:id="53" w:name="__RefHeading___doc_4"/>
      <w:bookmarkStart w:id="54" w:name="_Toc11747746"/>
      <w:bookmarkStart w:id="55" w:name="_Toc82514449"/>
      <w:r>
        <w:t xml:space="preserve">4. </w:t>
      </w:r>
      <w:bookmarkStart w:id="56" w:name="OLE_LINK1"/>
      <w:bookmarkStart w:id="57" w:name="OLE_LINK2"/>
      <w:bookmarkEnd w:id="53"/>
      <w:bookmarkEnd w:id="54"/>
      <w:r w:rsidR="009E5CEB" w:rsidRPr="00F05351">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55"/>
      <w:bookmarkEnd w:id="56"/>
      <w:bookmarkEnd w:id="57"/>
    </w:p>
    <w:p w14:paraId="2CA21797" w14:textId="77777777" w:rsidR="009E5CEB" w:rsidRDefault="009E5CEB" w:rsidP="0095559E">
      <w:pPr>
        <w:ind w:firstLine="708"/>
        <w:rPr>
          <w:rFonts w:eastAsia="Times New Roman" w:cs="Times New Roman"/>
          <w:i/>
          <w:iCs/>
          <w:szCs w:val="24"/>
          <w:lang w:eastAsia="ru-RU"/>
        </w:rPr>
      </w:pPr>
      <w:bookmarkStart w:id="58" w:name="__RefHeading___doc_5"/>
    </w:p>
    <w:p w14:paraId="670D9260" w14:textId="7E155414" w:rsidR="0095559E" w:rsidRDefault="0095559E" w:rsidP="0095559E">
      <w:pPr>
        <w:ind w:firstLine="708"/>
        <w:rPr>
          <w:rFonts w:eastAsia="Times New Roman" w:cs="Times New Roman"/>
          <w:i/>
          <w:iCs/>
          <w:szCs w:val="24"/>
          <w:lang w:eastAsia="ru-RU"/>
        </w:rPr>
      </w:pPr>
      <w:r w:rsidRPr="0095559E">
        <w:rPr>
          <w:rFonts w:eastAsia="Times New Roman" w:cs="Times New Roman"/>
          <w:i/>
          <w:iCs/>
          <w:szCs w:val="24"/>
          <w:lang w:eastAsia="ru-RU"/>
        </w:rPr>
        <w:t>Специфических реабилитационных мероприятий в отношении пациентов с СКБ не разработано. Пациенты с СКБ вне зависимости от возраста и получаемой терапии могут посещать детские дошкольные, школьные учреждения, пребывать в оздоровительных лагерях, заниматься физической культурой и спортом. Пациенты, перенесшие инсульт, особенно повторный, будут нуждаться в социальной реабилитации.</w:t>
      </w:r>
    </w:p>
    <w:p w14:paraId="13478C76" w14:textId="6496E0D7" w:rsidR="00A5085B" w:rsidRPr="00A5085B" w:rsidRDefault="00A5085B" w:rsidP="0095559E">
      <w:pPr>
        <w:ind w:firstLine="708"/>
        <w:rPr>
          <w:rFonts w:eastAsia="Times New Roman" w:cs="Times New Roman"/>
          <w:i/>
          <w:iCs/>
          <w:szCs w:val="24"/>
          <w:lang w:eastAsia="ru-RU"/>
        </w:rPr>
      </w:pPr>
      <w:r w:rsidRPr="00A5085B">
        <w:rPr>
          <w:i/>
          <w:szCs w:val="24"/>
        </w:rPr>
        <w:t xml:space="preserve">Пациентам с СКБ полезно заниматься физкультурой и спортом, однако при этом необходимо помнить о необходимости сохранения тепла (после интенсивных физических </w:t>
      </w:r>
      <w:r w:rsidRPr="00A5085B">
        <w:rPr>
          <w:i/>
          <w:szCs w:val="24"/>
        </w:rPr>
        <w:lastRenderedPageBreak/>
        <w:t xml:space="preserve">занятий ребенка необходимо укрыть/одеть в теплое для предотвращения переохлаждения; не рекомендуется плавать в прохладной/холодной воде) и контролировать прием ребенком достаточного количества жидкости для предотвращения дегидратации, что будет способствовать предотвращению развития </w:t>
      </w:r>
      <w:proofErr w:type="spellStart"/>
      <w:r w:rsidRPr="00A5085B">
        <w:rPr>
          <w:i/>
          <w:szCs w:val="24"/>
        </w:rPr>
        <w:t>вазо-окклюзивного</w:t>
      </w:r>
      <w:proofErr w:type="spellEnd"/>
      <w:r w:rsidRPr="00A5085B">
        <w:rPr>
          <w:i/>
          <w:szCs w:val="24"/>
        </w:rPr>
        <w:t xml:space="preserve"> криза.</w:t>
      </w:r>
    </w:p>
    <w:p w14:paraId="03C95036" w14:textId="77777777" w:rsidR="00393161" w:rsidRDefault="00393161" w:rsidP="00DE1813">
      <w:pPr>
        <w:pStyle w:val="aff1"/>
        <w:ind w:left="0" w:firstLine="709"/>
        <w:rPr>
          <w:b w:val="0"/>
          <w:i/>
          <w:iCs/>
        </w:rPr>
      </w:pPr>
    </w:p>
    <w:p w14:paraId="6AD6C168" w14:textId="77777777" w:rsidR="00A43CE5" w:rsidRDefault="00094ED6" w:rsidP="00A43CE5">
      <w:pPr>
        <w:pStyle w:val="CustomContentNormal"/>
      </w:pPr>
      <w:bookmarkStart w:id="59" w:name="_Toc11747747"/>
      <w:bookmarkStart w:id="60" w:name="_Toc82514450"/>
      <w:r>
        <w:t xml:space="preserve">5. </w:t>
      </w:r>
      <w:r w:rsidR="00CB71DA">
        <w:t>Профилактика</w:t>
      </w:r>
      <w:bookmarkEnd w:id="58"/>
      <w:r w:rsidR="00B104EF">
        <w:t xml:space="preserve"> и диспансерное наблюдение</w:t>
      </w:r>
      <w:r w:rsidR="00A43CE5">
        <w:t>,</w:t>
      </w:r>
      <w:r w:rsidR="008371F9">
        <w:t xml:space="preserve"> </w:t>
      </w:r>
      <w:r w:rsidR="00A43CE5">
        <w:t>медицинские показания и противопоказания к применению методов профилактики</w:t>
      </w:r>
      <w:bookmarkEnd w:id="59"/>
      <w:bookmarkEnd w:id="60"/>
    </w:p>
    <w:p w14:paraId="0E2A4505" w14:textId="77777777" w:rsidR="00652E56" w:rsidRPr="0095559E" w:rsidRDefault="00652E56" w:rsidP="00652E56">
      <w:pPr>
        <w:pStyle w:val="31"/>
        <w:shd w:val="clear" w:color="auto" w:fill="auto"/>
        <w:spacing w:line="360" w:lineRule="auto"/>
        <w:ind w:firstLine="567"/>
        <w:rPr>
          <w:b w:val="0"/>
          <w:i/>
          <w:iCs/>
          <w:sz w:val="24"/>
          <w:szCs w:val="24"/>
        </w:rPr>
      </w:pPr>
      <w:bookmarkStart w:id="61" w:name="__RefHeading___doc_6"/>
      <w:r w:rsidRPr="0095559E">
        <w:rPr>
          <w:b w:val="0"/>
          <w:i/>
          <w:iCs/>
          <w:sz w:val="24"/>
          <w:szCs w:val="24"/>
        </w:rPr>
        <w:t xml:space="preserve">После установления диагноза, выбора лечебной тактики, подбора доз препаратов пациент передается под диспансерное наблюдение врача-педиатра (если есть должность, то под наблюдение гематолога) по месту жительства. Терапия проводится амбулаторно, длительно/пожизненно. Пациенты и члены их семей должны быть подробно ознакомлены как с сутью заболевания, возможным осложнениям как самого заболевания, так и проводимой терапии, обучены правилам индивидуальной гигиены и купированию боли. </w:t>
      </w:r>
    </w:p>
    <w:p w14:paraId="06A67D08" w14:textId="29CB42DC" w:rsidR="00652E56" w:rsidRDefault="00652E56" w:rsidP="00652E56">
      <w:pPr>
        <w:pStyle w:val="1"/>
        <w:rPr>
          <w:b/>
        </w:rPr>
      </w:pPr>
      <w:r>
        <w:rPr>
          <w:bCs/>
        </w:rPr>
        <w:t xml:space="preserve">Всем пациентам с СКБ </w:t>
      </w:r>
      <w:r w:rsidRPr="00DE1813">
        <w:rPr>
          <w:b/>
        </w:rPr>
        <w:t>рекомендуется</w:t>
      </w:r>
      <w:r>
        <w:rPr>
          <w:bCs/>
        </w:rPr>
        <w:t xml:space="preserve"> пожизненное наблюдение </w:t>
      </w:r>
      <w:r>
        <w:rPr>
          <w:szCs w:val="24"/>
        </w:rPr>
        <w:t>врача-</w:t>
      </w:r>
      <w:r w:rsidRPr="006C2AEA">
        <w:rPr>
          <w:szCs w:val="24"/>
        </w:rPr>
        <w:t xml:space="preserve">гематолога и </w:t>
      </w:r>
      <w:r>
        <w:rPr>
          <w:szCs w:val="24"/>
        </w:rPr>
        <w:t>врача-</w:t>
      </w:r>
      <w:r w:rsidRPr="006C2AEA">
        <w:rPr>
          <w:szCs w:val="24"/>
        </w:rPr>
        <w:t>педиатра/терапевта с привлечением при необходимости других специалистов</w:t>
      </w:r>
      <w:r>
        <w:rPr>
          <w:szCs w:val="24"/>
        </w:rPr>
        <w:t xml:space="preserve"> </w:t>
      </w:r>
      <w:r w:rsidRPr="00DE1813">
        <w:rPr>
          <w:bCs/>
          <w:szCs w:val="24"/>
        </w:rPr>
        <w:fldChar w:fldCharType="begin" w:fldLock="1"/>
      </w:r>
      <w:r w:rsidR="00A0631E">
        <w:rPr>
          <w:bCs/>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mendeley":{"formattedCitation":"[1,2,64–68]","plainTextFormattedCitation":"[1,2,64–68]","previouslyFormattedCitation":"[1,2,64–68]"},"properties":{"noteIndex":0},"schema":"https://github.com/citation-style-language/schema/raw/master/csl-citation.json"}</w:instrText>
      </w:r>
      <w:r w:rsidRPr="00DE1813">
        <w:rPr>
          <w:bCs/>
          <w:szCs w:val="24"/>
        </w:rPr>
        <w:fldChar w:fldCharType="separate"/>
      </w:r>
      <w:r w:rsidR="00A0631E" w:rsidRPr="00A0631E">
        <w:rPr>
          <w:bCs/>
          <w:noProof/>
          <w:szCs w:val="24"/>
        </w:rPr>
        <w:t>[1,2,64–68]</w:t>
      </w:r>
      <w:r w:rsidRPr="00DE1813">
        <w:rPr>
          <w:bCs/>
          <w:szCs w:val="24"/>
        </w:rPr>
        <w:fldChar w:fldCharType="end"/>
      </w:r>
      <w:r>
        <w:t>.</w:t>
      </w:r>
    </w:p>
    <w:p w14:paraId="3C173DD5" w14:textId="77777777" w:rsidR="00652E56" w:rsidRPr="00B104EF" w:rsidRDefault="00652E56" w:rsidP="00652E56">
      <w:pPr>
        <w:pStyle w:val="aff1"/>
      </w:pPr>
      <w:r w:rsidRPr="00B104EF">
        <w:t>Уровень убедительности рекомендаций</w:t>
      </w:r>
      <w:r w:rsidRPr="00C70155">
        <w:t xml:space="preserve"> </w:t>
      </w:r>
      <w:r>
        <w:rPr>
          <w:lang w:val="en-US"/>
        </w:rPr>
        <w:t>C</w:t>
      </w:r>
      <w:r w:rsidRPr="00B104EF">
        <w:t xml:space="preserve"> (уровень достоверности доказательств – </w:t>
      </w:r>
      <w:r w:rsidRPr="00C70155">
        <w:t>5</w:t>
      </w:r>
      <w:r w:rsidRPr="00B104EF">
        <w:t>)</w:t>
      </w:r>
    </w:p>
    <w:p w14:paraId="62ABDA91" w14:textId="0B39AFA0" w:rsidR="00652E56" w:rsidRDefault="00652E56" w:rsidP="00652E56">
      <w:pPr>
        <w:pStyle w:val="aff1"/>
        <w:ind w:left="0" w:firstLine="709"/>
        <w:rPr>
          <w:b w:val="0"/>
          <w:i/>
          <w:iCs/>
        </w:rPr>
      </w:pPr>
      <w:r w:rsidRPr="00EE59C2">
        <w:t>Комментарии</w:t>
      </w:r>
      <w:r w:rsidRPr="001D40F8">
        <w:t xml:space="preserve">: </w:t>
      </w:r>
      <w:r w:rsidRPr="00DE1813">
        <w:rPr>
          <w:b w:val="0"/>
          <w:i/>
          <w:iCs/>
        </w:rPr>
        <w:t>в большинстве своем пациенты нуждаются в амбулаторном лечении и/или профилактике тяжелых проявлений заболевания или его осложнений, крайне редко требуется лечение в стационаре.</w:t>
      </w:r>
    </w:p>
    <w:p w14:paraId="58487C85" w14:textId="50591E39" w:rsidR="002E54A3" w:rsidRPr="007C363B" w:rsidRDefault="002E54A3" w:rsidP="002E54A3">
      <w:pPr>
        <w:rPr>
          <w:rFonts w:cs="Times New Roman"/>
          <w:color w:val="000000" w:themeColor="text1"/>
          <w:szCs w:val="24"/>
        </w:rPr>
      </w:pPr>
      <w:r w:rsidRPr="007C363B">
        <w:rPr>
          <w:rFonts w:cs="Times New Roman"/>
          <w:i/>
          <w:color w:val="000000" w:themeColor="text1"/>
          <w:szCs w:val="24"/>
        </w:rPr>
        <w:t xml:space="preserve">Необходимые мероприятия при диспансерном наблюдении представлены в таблице </w:t>
      </w:r>
      <w:r w:rsidR="00101148" w:rsidRPr="007C363B">
        <w:rPr>
          <w:rFonts w:cs="Times New Roman"/>
          <w:i/>
          <w:color w:val="000000" w:themeColor="text1"/>
          <w:szCs w:val="24"/>
        </w:rPr>
        <w:t>6</w:t>
      </w:r>
      <w:r w:rsidRPr="007C363B">
        <w:rPr>
          <w:rFonts w:cs="Times New Roman"/>
          <w:i/>
          <w:color w:val="000000" w:themeColor="text1"/>
          <w:szCs w:val="24"/>
        </w:rPr>
        <w:t>.</w:t>
      </w:r>
      <w:r w:rsidRPr="007C363B">
        <w:rPr>
          <w:rFonts w:cs="Times New Roman"/>
          <w:color w:val="000000" w:themeColor="text1"/>
          <w:szCs w:val="24"/>
        </w:rPr>
        <w:t xml:space="preserve"> </w:t>
      </w:r>
    </w:p>
    <w:p w14:paraId="6FDDDA39" w14:textId="7F36DF81" w:rsidR="002E54A3" w:rsidRPr="007C363B" w:rsidRDefault="002E54A3" w:rsidP="002E54A3">
      <w:pPr>
        <w:rPr>
          <w:rFonts w:cs="Times New Roman"/>
          <w:i/>
          <w:color w:val="000000" w:themeColor="text1"/>
          <w:szCs w:val="24"/>
        </w:rPr>
      </w:pPr>
      <w:r w:rsidRPr="007C363B">
        <w:rPr>
          <w:rFonts w:cs="Times New Roman"/>
          <w:i/>
          <w:color w:val="000000" w:themeColor="text1"/>
          <w:szCs w:val="24"/>
        </w:rPr>
        <w:t xml:space="preserve">Таблица </w:t>
      </w:r>
      <w:r w:rsidR="00101148" w:rsidRPr="007C363B">
        <w:rPr>
          <w:rFonts w:cs="Times New Roman"/>
          <w:i/>
          <w:color w:val="000000" w:themeColor="text1"/>
          <w:szCs w:val="24"/>
        </w:rPr>
        <w:t>6</w:t>
      </w:r>
      <w:r w:rsidRPr="007C363B">
        <w:rPr>
          <w:rFonts w:cs="Times New Roman"/>
          <w:i/>
          <w:color w:val="000000" w:themeColor="text1"/>
          <w:szCs w:val="24"/>
        </w:rPr>
        <w:t xml:space="preserve">. Необходимые медицинские услуги при диспансерном наблюдении </w:t>
      </w:r>
      <w:r w:rsidRPr="007C363B">
        <w:rPr>
          <w:bCs/>
          <w:color w:val="000000" w:themeColor="text1"/>
          <w:szCs w:val="24"/>
        </w:rPr>
        <w:fldChar w:fldCharType="begin" w:fldLock="1"/>
      </w:r>
      <w:r w:rsidR="00D3038C" w:rsidRPr="007C363B">
        <w:rPr>
          <w:bCs/>
          <w:color w:val="000000" w:themeColor="text1"/>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Practice","id":"ITEM-3","issued":{"date-parts":[["2016","1","1"]]},"number-of-pages":"1-435","publisher":"Springer International Publishing","title":"Sickle cell anemia: From basic science to clinical practice","type":"book"},"uris":["http://www.mendeley.com/documents/?uuid=93427e4c-3b77-3102-9ffe-e1021a265467"]},{"id":"ITEM-4","itemData":{"DOI":"10.1111/j.1365-2141.2010.08419.x","ISSN":"00071048","abstract":"The first formal report of sickle cell disease occurred 100 years ago. This review traces the early historical reports, the evolution of understanding of the genetics, the molecular and chemical basis of sickle haemoglobin, and the advances made over the last 30-40 years in improving the management. Newborn screening and close follow-up, especially early in life, has significantly improved survival but these advances require resources and sophisticated infrastructure. In sub-Saharan Africa over 250 000 births annually suggest that these advances are unlikely to be implemented within the foreseeable future. Prevention of the disease where possible, could reduce the numbers of new patients allowing better facilities for the care of others. As the disease results from the inheritance of abnormal haemoglobin genes from both parents, it is eminently preventable. The unanswered question, whether genotype detection and counselling will influence reproductive decisions, is currently being addressed by a project in central Jamaica. © 2010 Blackwell Publishing Ltd.","author":[{"dropping-particle":"","family":"Serjeant","given":"Graham R.","non-dropping-particle":"","parse-names":false,"suffix":""}],"container-title":"British Journal of Haematology","id":"ITEM-4","issue":"5","issued":{"date-parts":[["2010","12"]]},"page":"425-429","title":"One hundred years of sickle cell disease","type":"article","volume":"151"},"uris":["http://www.mendeley.com/documents/?uuid=8e8bb1d2-936c-366a-9c72-4a9232b6fa99"]},{"id":"ITEM-5","itemData":{"DOI":"10.1111/j.1365-2141.2011.08999.x","ISSN":"00071048","PMID":"22224796","abstract":"Acute splenic sequestration crisis (ASSC) is an unpredictable life-threatening complication of sickle cell disease (SCD) in infants. Here, our objective was to update available clinical information on ASSC. We retrospectively studied the 190 patients who were diagnosed at birth with SS or Sbeta 0 in the Paris conurbation between 2000 and 2009 and who experienced ASSC. They had 437 ASSC episodes (0·06/patient-year). Median age at the first episode was 1·4years (0·1-7) and 67% of patients had more than one episode. Age was the only factor predicting recurrence: the risk was lower when the first episode occurred after 2years versus before 1year of age (hazard ratio, 0·60; 95% confidence interval, 0·41-0·88; P=0·025). A concomitant clinical event was found in 57% of episodes. The mortality rate was 0·53%. The treatment consisted in watchful waiting without prophylactic blood transfusions or splenectomy in 103 (54%) patients and in a blood transfusion programme in 55 (29%) patients. Overall, splenectomy was performed in 71 (37%) patients, at a median age of 4·5years (range, 1·9-9·4). In conclusion, aggressive treatment may be warranted in patients experiencing ASSC before 2years of age. Randomized controlled trials are needed to define the best treatment modalities. © 2012 Blackwell Publishing Ltd.","author":[{"dropping-particle":"","family":"Brousse","given":"Valentine","non-dropping-particle":"","parse-names":false,"suffix":""},{"dropping-particle":"","family":"Elie","given":"Caroline","non-dropping-particle":"","parse-names":false,"suffix":""},{"dropping-particle":"","family":"Benkerrou","given":"Malika","non-dropping-particle":"","parse-names":false,"suffix":""},{"dropping-particle":"","family":"Odièvre","given":"Marie Hélène","non-dropping-particle":"","parse-names":false,"suffix":""},{"dropping-particle":"","family":"Lesprit","given":"Emmanuelle","non-dropping-particle":"","parse-names":false,"suffix":""},{"dropping-particle":"","family":"Bernaudin","given":"Francoise","non-dropping-particle":"","parse-names":false,"suffix":""},{"dropping-particle":"","family":"Grimaud","given":"Marion","non-dropping-particle":"","parse-names":false,"suffix":""},{"dropping-particle":"","family":"Guitton","given":"Corinne","non-dropping-particle":"","parse-names":false,"suffix":""},{"dropping-particle":"","family":"Quinet","given":"Béatrice","non-dropping-particle":"","parse-names":false,"suffix":""},{"dropping-particle":"","family":"Dangiolo","given":"Silvana","non-dropping-particle":"","parse-names":false,"suffix":""},{"dropping-particle":"","family":"Montalembert","given":"Mariane","non-dropping-particle":"De","parse-names":false,"suffix":""}],"container-title":"British Journal of Haematology","id":"ITEM-5","issue":"5","issued":{"date-parts":[["2012","3"]]},"page":"643-648","publisher":"Br J Haematol","title":"Acute splenic sequestration crisis in sickle cell disease: Cohort study of 190 paediatric patients","type":"article-journal","volume":"156"},"uris":["http://www.mendeley.com/documents/?uuid=395ebadb-6959-3cd4-881e-a9075e979ad3"]},{"id":"ITEM-6","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(Online)","id":"ITEM-6","issued":{"date-parts":[["2014","3","10"]]},"publisher":"BMJ Publishing Group","title":"Management of sickle cell disease in the community","type":"article","volume":"348"},"uris":["http://www.mendeley.com/documents/?uuid=79ee7370-9d75-34d4-9f8e-c45c5d93819a"]},{"id":"ITEM-7","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Association","id":"ITEM-7","issue":"10","issued":{"date-parts":[["2014"]]},"page":"1033-1048","title":"Management of sickle cell disease: summary of the 2014 evidence-based report by expert panel members","type":"article-journal","volume":"312"},"uris":["http://www.mendeley.com/documents/?uuid=77c3f10c-6210-3d9e-a7ec-5b924781ab66"]},{"id":"ITEM-8","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Haematology","id":"ITEM-8","issue":"5","issued":{"date-parts":[["2003","3"]]},"page":"725-736","title":"Therapeutic challenges in childhood sickle cell disease Part 1: current and future treatment options","type":"article-journal","volume":"120"},"uris":["http://www.mendeley.com/documents/?uuid=f19eb811-b241-381e-8408-aa71c90aa0f0"]},{"id":"ITEM-9","itemData":{"DOI":"10.1542/peds.109.3.526","ISSN":"00314005","abstract":"Sickle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M.","non-dropping-particle":"","parse-names":false,"suffix":""}],"container-title":"Pediatrics","id":"ITEM-9","issue":"3","issued":{"date-parts":[["2002"]]},"page":"526-535","publisher":"American Academy of Pediatrics","title":"Health supervision for children with sickle cell disease","type":"article","volume":"109"},"uris":["http://www.mendeley.com/documents/?uuid=c2547cfa-fdae-3d0b-8a26-5ddccd53ae7b"]}],"mendeley":{"formattedCitation":"[1,2,7,8,65–68,133]","plainTextFormattedCitation":"[1,2,7,8,65–68,133]","previouslyFormattedCitation":"[1,2,7,8,65–68,133]"},"properties":{"noteIndex":0},"schema":"https://github.com/citation-style-language/schema/raw/master/csl-citation.json"}</w:instrText>
      </w:r>
      <w:r w:rsidRPr="007C363B">
        <w:rPr>
          <w:bCs/>
          <w:color w:val="000000" w:themeColor="text1"/>
          <w:szCs w:val="24"/>
        </w:rPr>
        <w:fldChar w:fldCharType="separate"/>
      </w:r>
      <w:r w:rsidR="003C72F4" w:rsidRPr="007C363B">
        <w:rPr>
          <w:bCs/>
          <w:noProof/>
          <w:color w:val="000000" w:themeColor="text1"/>
          <w:szCs w:val="24"/>
        </w:rPr>
        <w:t>[1,2,7,8,65–68,133]</w:t>
      </w:r>
      <w:r w:rsidRPr="007C363B">
        <w:rPr>
          <w:bCs/>
          <w:color w:val="000000" w:themeColor="text1"/>
          <w:szCs w:val="24"/>
        </w:rPr>
        <w:fldChar w:fldCharType="end"/>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3194"/>
        <w:gridCol w:w="3293"/>
        <w:gridCol w:w="3417"/>
      </w:tblGrid>
      <w:tr w:rsidR="002E54A3" w:rsidRPr="006C2AEA" w14:paraId="1B61E0AE" w14:textId="77777777" w:rsidTr="00A40538">
        <w:tc>
          <w:tcPr>
            <w:tcW w:w="3194" w:type="dxa"/>
            <w:vMerge w:val="restart"/>
          </w:tcPr>
          <w:p w14:paraId="2D09A9BB"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Исследования</w:t>
            </w:r>
          </w:p>
        </w:tc>
        <w:tc>
          <w:tcPr>
            <w:tcW w:w="6710" w:type="dxa"/>
            <w:gridSpan w:val="2"/>
          </w:tcPr>
          <w:p w14:paraId="66C1297F"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Проводимая терапия</w:t>
            </w:r>
          </w:p>
        </w:tc>
      </w:tr>
      <w:tr w:rsidR="002E54A3" w:rsidRPr="006C2AEA" w14:paraId="7FF6E65C" w14:textId="77777777" w:rsidTr="00A40538">
        <w:tc>
          <w:tcPr>
            <w:tcW w:w="3194" w:type="dxa"/>
            <w:vMerge/>
          </w:tcPr>
          <w:p w14:paraId="14F52A23" w14:textId="77777777" w:rsidR="002E54A3" w:rsidRPr="002E54A3" w:rsidRDefault="002E54A3" w:rsidP="002E54A3">
            <w:pPr>
              <w:spacing w:line="240" w:lineRule="auto"/>
              <w:ind w:firstLine="0"/>
              <w:jc w:val="left"/>
              <w:rPr>
                <w:rFonts w:cs="Times New Roman"/>
                <w:szCs w:val="24"/>
              </w:rPr>
            </w:pPr>
          </w:p>
        </w:tc>
        <w:tc>
          <w:tcPr>
            <w:tcW w:w="3293" w:type="dxa"/>
          </w:tcPr>
          <w:p w14:paraId="1C5E39AA" w14:textId="4D0E8DB7" w:rsidR="002E54A3" w:rsidRPr="002E54A3" w:rsidRDefault="00817D98" w:rsidP="002E54A3">
            <w:pPr>
              <w:spacing w:line="240" w:lineRule="auto"/>
              <w:ind w:firstLine="0"/>
              <w:jc w:val="left"/>
              <w:rPr>
                <w:rFonts w:cs="Times New Roman"/>
                <w:szCs w:val="24"/>
              </w:rPr>
            </w:pPr>
            <w:r w:rsidRPr="00E86CA3">
              <w:rPr>
                <w:rFonts w:cs="Times New Roman"/>
                <w:szCs w:val="24"/>
              </w:rPr>
              <w:t xml:space="preserve"> </w:t>
            </w:r>
            <w:r w:rsidR="00D67F45" w:rsidRPr="00E86CA3">
              <w:rPr>
                <w:rFonts w:cs="Times New Roman"/>
                <w:szCs w:val="24"/>
              </w:rPr>
              <w:t>#</w:t>
            </w:r>
            <w:r w:rsidR="002E54A3" w:rsidRPr="002E54A3">
              <w:rPr>
                <w:rFonts w:cs="Times New Roman"/>
                <w:szCs w:val="24"/>
              </w:rPr>
              <w:t>Гидроксикарбамид</w:t>
            </w:r>
            <w:r w:rsidR="007B0449">
              <w:rPr>
                <w:b/>
                <w:szCs w:val="24"/>
              </w:rPr>
              <w:t>**</w:t>
            </w:r>
          </w:p>
        </w:tc>
        <w:tc>
          <w:tcPr>
            <w:tcW w:w="3417" w:type="dxa"/>
          </w:tcPr>
          <w:p w14:paraId="65D6E408"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Заместительная терапия </w:t>
            </w:r>
            <w:proofErr w:type="spellStart"/>
            <w:r w:rsidRPr="006C2AEA">
              <w:rPr>
                <w:rFonts w:cs="Times New Roman"/>
                <w:szCs w:val="24"/>
              </w:rPr>
              <w:t>эритроцитной</w:t>
            </w:r>
            <w:proofErr w:type="spellEnd"/>
            <w:r w:rsidRPr="006C2AEA">
              <w:rPr>
                <w:rFonts w:cs="Times New Roman"/>
                <w:szCs w:val="24"/>
              </w:rPr>
              <w:t xml:space="preserve"> массой без/с </w:t>
            </w:r>
            <w:proofErr w:type="spellStart"/>
            <w:r w:rsidRPr="006C2AEA">
              <w:rPr>
                <w:rFonts w:cs="Times New Roman"/>
                <w:szCs w:val="24"/>
              </w:rPr>
              <w:t>хелаторной</w:t>
            </w:r>
            <w:proofErr w:type="spellEnd"/>
            <w:r w:rsidRPr="006C2AEA">
              <w:rPr>
                <w:rFonts w:cs="Times New Roman"/>
                <w:szCs w:val="24"/>
              </w:rPr>
              <w:t xml:space="preserve"> терапией</w:t>
            </w:r>
          </w:p>
        </w:tc>
      </w:tr>
      <w:tr w:rsidR="002E54A3" w:rsidRPr="006C2AEA" w14:paraId="4ABA0BB7" w14:textId="77777777" w:rsidTr="00A40538">
        <w:tc>
          <w:tcPr>
            <w:tcW w:w="9904" w:type="dxa"/>
            <w:gridSpan w:val="3"/>
          </w:tcPr>
          <w:p w14:paraId="3DF0675C" w14:textId="77777777" w:rsidR="002E54A3" w:rsidRPr="002E54A3" w:rsidRDefault="002E54A3" w:rsidP="002E54A3">
            <w:pPr>
              <w:spacing w:line="240" w:lineRule="auto"/>
              <w:ind w:firstLine="0"/>
              <w:jc w:val="left"/>
              <w:rPr>
                <w:rFonts w:cs="Times New Roman"/>
                <w:szCs w:val="24"/>
              </w:rPr>
            </w:pPr>
            <w:r w:rsidRPr="006C2AEA">
              <w:rPr>
                <w:rFonts w:cs="Times New Roman"/>
                <w:szCs w:val="24"/>
              </w:rPr>
              <w:t>Осмотр специалистами</w:t>
            </w:r>
          </w:p>
        </w:tc>
      </w:tr>
      <w:tr w:rsidR="002E54A3" w:rsidRPr="006C2AEA" w14:paraId="45097A37" w14:textId="77777777" w:rsidTr="00A40538">
        <w:tc>
          <w:tcPr>
            <w:tcW w:w="3194" w:type="dxa"/>
          </w:tcPr>
          <w:p w14:paraId="5E603668" w14:textId="77777777" w:rsidR="002E54A3" w:rsidRPr="002E54A3" w:rsidRDefault="002E54A3" w:rsidP="002E54A3">
            <w:pPr>
              <w:spacing w:line="240" w:lineRule="auto"/>
              <w:ind w:firstLine="0"/>
              <w:jc w:val="left"/>
              <w:rPr>
                <w:rFonts w:cs="Times New Roman"/>
                <w:szCs w:val="24"/>
              </w:rPr>
            </w:pPr>
            <w:r>
              <w:rPr>
                <w:rFonts w:cs="Times New Roman"/>
                <w:szCs w:val="24"/>
              </w:rPr>
              <w:t>Врач-г</w:t>
            </w:r>
            <w:r w:rsidRPr="002E54A3">
              <w:rPr>
                <w:rFonts w:cs="Times New Roman"/>
                <w:szCs w:val="24"/>
              </w:rPr>
              <w:t>ематолог</w:t>
            </w:r>
          </w:p>
        </w:tc>
        <w:tc>
          <w:tcPr>
            <w:tcW w:w="3293" w:type="dxa"/>
          </w:tcPr>
          <w:p w14:paraId="2C142633"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Начало терапии – 1 раз в месяц для оценки эффективности и безопасности лечения</w:t>
            </w:r>
          </w:p>
          <w:p w14:paraId="1C0A3404" w14:textId="557426DC" w:rsidR="002E54A3" w:rsidRPr="006C2AEA" w:rsidRDefault="002E54A3" w:rsidP="002E54A3">
            <w:pPr>
              <w:spacing w:line="240" w:lineRule="auto"/>
              <w:ind w:firstLine="0"/>
              <w:jc w:val="left"/>
              <w:rPr>
                <w:rFonts w:cs="Times New Roman"/>
                <w:szCs w:val="24"/>
              </w:rPr>
            </w:pPr>
            <w:r w:rsidRPr="006C2AEA">
              <w:rPr>
                <w:rFonts w:cs="Times New Roman"/>
                <w:szCs w:val="24"/>
              </w:rPr>
              <w:t>Последующее наблюдение – 1 раз в 3 месяца</w:t>
            </w:r>
          </w:p>
        </w:tc>
        <w:tc>
          <w:tcPr>
            <w:tcW w:w="3417" w:type="dxa"/>
          </w:tcPr>
          <w:p w14:paraId="4E7A4DDA" w14:textId="77777777" w:rsidR="002E54A3" w:rsidRPr="002E54A3" w:rsidRDefault="002E54A3" w:rsidP="002E54A3">
            <w:pPr>
              <w:spacing w:line="240" w:lineRule="auto"/>
              <w:ind w:firstLine="0"/>
              <w:jc w:val="left"/>
              <w:rPr>
                <w:rFonts w:cs="Times New Roman"/>
                <w:szCs w:val="24"/>
              </w:rPr>
            </w:pPr>
            <w:r w:rsidRPr="002E54A3">
              <w:rPr>
                <w:rFonts w:cs="Times New Roman"/>
                <w:szCs w:val="24"/>
              </w:rPr>
              <w:t>1 раз в месяц</w:t>
            </w:r>
          </w:p>
        </w:tc>
      </w:tr>
      <w:tr w:rsidR="002E54A3" w:rsidRPr="006C2AEA" w14:paraId="3F0ABF6F" w14:textId="77777777" w:rsidTr="00A40538">
        <w:tc>
          <w:tcPr>
            <w:tcW w:w="3194" w:type="dxa"/>
          </w:tcPr>
          <w:p w14:paraId="17A2578A" w14:textId="77777777" w:rsidR="002E54A3" w:rsidRPr="006C2AEA" w:rsidRDefault="002E54A3" w:rsidP="002E54A3">
            <w:pPr>
              <w:spacing w:line="240" w:lineRule="auto"/>
              <w:ind w:firstLine="0"/>
              <w:jc w:val="left"/>
              <w:rPr>
                <w:rFonts w:cs="Times New Roman"/>
                <w:szCs w:val="24"/>
              </w:rPr>
            </w:pPr>
            <w:r>
              <w:rPr>
                <w:rFonts w:cs="Times New Roman"/>
                <w:szCs w:val="24"/>
              </w:rPr>
              <w:lastRenderedPageBreak/>
              <w:t>Врач-офтальмолог</w:t>
            </w:r>
          </w:p>
        </w:tc>
        <w:tc>
          <w:tcPr>
            <w:tcW w:w="6710" w:type="dxa"/>
            <w:gridSpan w:val="2"/>
          </w:tcPr>
          <w:p w14:paraId="4A050E84" w14:textId="77777777" w:rsidR="002E54A3" w:rsidRPr="006C2AEA" w:rsidRDefault="002E54A3" w:rsidP="002E54A3">
            <w:pPr>
              <w:tabs>
                <w:tab w:val="left" w:pos="2687"/>
                <w:tab w:val="left" w:leader="underscore" w:pos="5178"/>
                <w:tab w:val="left" w:leader="underscore" w:pos="5332"/>
                <w:tab w:val="left" w:leader="underscore" w:pos="6299"/>
              </w:tabs>
              <w:spacing w:line="240" w:lineRule="auto"/>
              <w:ind w:firstLine="0"/>
              <w:jc w:val="left"/>
              <w:rPr>
                <w:rFonts w:cs="Times New Roman"/>
                <w:szCs w:val="24"/>
              </w:rPr>
            </w:pPr>
            <w:r w:rsidRPr="006C2AEA">
              <w:rPr>
                <w:rFonts w:cs="Times New Roman"/>
                <w:szCs w:val="24"/>
              </w:rPr>
              <w:t>осмотр прозрачных сред глаза с медикаментозным расширением зрачка</w:t>
            </w:r>
            <w:r>
              <w:rPr>
                <w:rFonts w:cs="Times New Roman"/>
                <w:szCs w:val="24"/>
              </w:rPr>
              <w:t xml:space="preserve"> и в щелевой лампе</w:t>
            </w:r>
            <w:r w:rsidRPr="006C2AEA">
              <w:rPr>
                <w:rFonts w:cs="Times New Roman"/>
                <w:szCs w:val="24"/>
              </w:rPr>
              <w:t xml:space="preserve"> – 1 раз в 12 мес.</w:t>
            </w:r>
          </w:p>
        </w:tc>
      </w:tr>
      <w:tr w:rsidR="002E54A3" w:rsidRPr="006C2AEA" w14:paraId="41B25F3F" w14:textId="77777777" w:rsidTr="00A40538">
        <w:tc>
          <w:tcPr>
            <w:tcW w:w="3194" w:type="dxa"/>
          </w:tcPr>
          <w:p w14:paraId="1A5EEB3B" w14:textId="77777777" w:rsidR="002E54A3" w:rsidRPr="006C2AEA" w:rsidRDefault="002E54A3" w:rsidP="002E54A3">
            <w:pPr>
              <w:spacing w:line="240" w:lineRule="auto"/>
              <w:ind w:firstLine="0"/>
              <w:jc w:val="left"/>
              <w:rPr>
                <w:rFonts w:cs="Times New Roman"/>
                <w:szCs w:val="24"/>
              </w:rPr>
            </w:pPr>
            <w:r>
              <w:rPr>
                <w:rFonts w:cs="Times New Roman"/>
                <w:szCs w:val="24"/>
              </w:rPr>
              <w:t>Врач-к</w:t>
            </w:r>
            <w:r w:rsidRPr="006C2AEA">
              <w:rPr>
                <w:rFonts w:cs="Times New Roman"/>
                <w:szCs w:val="24"/>
              </w:rPr>
              <w:t>ардиолог</w:t>
            </w:r>
          </w:p>
        </w:tc>
        <w:tc>
          <w:tcPr>
            <w:tcW w:w="6710" w:type="dxa"/>
            <w:gridSpan w:val="2"/>
            <w:vMerge w:val="restart"/>
          </w:tcPr>
          <w:p w14:paraId="4672EB1C"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1 раз в 12 мес.</w:t>
            </w:r>
          </w:p>
        </w:tc>
      </w:tr>
      <w:tr w:rsidR="002E54A3" w:rsidRPr="006C2AEA" w14:paraId="53EF7AD3" w14:textId="77777777" w:rsidTr="00A40538">
        <w:tc>
          <w:tcPr>
            <w:tcW w:w="3194" w:type="dxa"/>
          </w:tcPr>
          <w:p w14:paraId="72FCD810" w14:textId="77777777" w:rsidR="002E54A3" w:rsidRPr="006C2AEA" w:rsidRDefault="002E54A3" w:rsidP="002E54A3">
            <w:pPr>
              <w:spacing w:line="240" w:lineRule="auto"/>
              <w:ind w:firstLine="0"/>
              <w:jc w:val="left"/>
              <w:rPr>
                <w:rFonts w:cs="Times New Roman"/>
                <w:szCs w:val="24"/>
              </w:rPr>
            </w:pPr>
            <w:r>
              <w:rPr>
                <w:rFonts w:cs="Times New Roman"/>
                <w:szCs w:val="24"/>
              </w:rPr>
              <w:t>Врач-э</w:t>
            </w:r>
            <w:r w:rsidRPr="006C2AEA">
              <w:rPr>
                <w:rFonts w:cs="Times New Roman"/>
                <w:szCs w:val="24"/>
              </w:rPr>
              <w:t>ндокринолог</w:t>
            </w:r>
          </w:p>
        </w:tc>
        <w:tc>
          <w:tcPr>
            <w:tcW w:w="6710" w:type="dxa"/>
            <w:gridSpan w:val="2"/>
            <w:vMerge/>
          </w:tcPr>
          <w:p w14:paraId="68F9D865" w14:textId="77777777" w:rsidR="002E54A3" w:rsidRPr="002E54A3" w:rsidRDefault="002E54A3" w:rsidP="002E54A3">
            <w:pPr>
              <w:spacing w:line="240" w:lineRule="auto"/>
              <w:ind w:firstLine="0"/>
              <w:jc w:val="left"/>
              <w:rPr>
                <w:rFonts w:cs="Times New Roman"/>
                <w:szCs w:val="24"/>
              </w:rPr>
            </w:pPr>
          </w:p>
        </w:tc>
      </w:tr>
      <w:tr w:rsidR="002E54A3" w:rsidRPr="006C2AEA" w14:paraId="0E07134B" w14:textId="77777777" w:rsidTr="00A40538">
        <w:tc>
          <w:tcPr>
            <w:tcW w:w="3194" w:type="dxa"/>
          </w:tcPr>
          <w:p w14:paraId="2547CC37" w14:textId="77777777" w:rsidR="002E54A3" w:rsidRPr="006C2AEA" w:rsidRDefault="002E54A3" w:rsidP="002E54A3">
            <w:pPr>
              <w:spacing w:line="240" w:lineRule="auto"/>
              <w:ind w:firstLine="0"/>
              <w:jc w:val="left"/>
              <w:rPr>
                <w:rFonts w:cs="Times New Roman"/>
                <w:szCs w:val="24"/>
              </w:rPr>
            </w:pPr>
            <w:r>
              <w:rPr>
                <w:rFonts w:cs="Times New Roman"/>
                <w:szCs w:val="24"/>
              </w:rPr>
              <w:t>Врач-н</w:t>
            </w:r>
            <w:r w:rsidRPr="006C2AEA">
              <w:rPr>
                <w:rFonts w:cs="Times New Roman"/>
                <w:szCs w:val="24"/>
              </w:rPr>
              <w:t>евролог</w:t>
            </w:r>
          </w:p>
        </w:tc>
        <w:tc>
          <w:tcPr>
            <w:tcW w:w="6710" w:type="dxa"/>
            <w:gridSpan w:val="2"/>
            <w:vMerge/>
          </w:tcPr>
          <w:p w14:paraId="4E723278" w14:textId="77777777" w:rsidR="002E54A3" w:rsidRPr="002E54A3" w:rsidRDefault="002E54A3" w:rsidP="002E54A3">
            <w:pPr>
              <w:spacing w:line="240" w:lineRule="auto"/>
              <w:ind w:firstLine="0"/>
              <w:jc w:val="left"/>
              <w:rPr>
                <w:rFonts w:cs="Times New Roman"/>
                <w:szCs w:val="24"/>
              </w:rPr>
            </w:pPr>
          </w:p>
        </w:tc>
      </w:tr>
      <w:tr w:rsidR="002E54A3" w:rsidRPr="006C2AEA" w14:paraId="699CAB0D" w14:textId="77777777" w:rsidTr="00A40538">
        <w:tc>
          <w:tcPr>
            <w:tcW w:w="9904" w:type="dxa"/>
            <w:gridSpan w:val="3"/>
          </w:tcPr>
          <w:p w14:paraId="407BD4BA"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Инструментальные исследования</w:t>
            </w:r>
          </w:p>
        </w:tc>
      </w:tr>
      <w:tr w:rsidR="002E54A3" w:rsidRPr="006C2AEA" w14:paraId="5B106322" w14:textId="77777777" w:rsidTr="00A40538">
        <w:tc>
          <w:tcPr>
            <w:tcW w:w="3194" w:type="dxa"/>
          </w:tcPr>
          <w:p w14:paraId="3A5AF680" w14:textId="77777777" w:rsidR="002E54A3" w:rsidRPr="004045CC" w:rsidRDefault="002E54A3" w:rsidP="002E54A3">
            <w:pPr>
              <w:spacing w:line="240" w:lineRule="auto"/>
              <w:ind w:firstLine="0"/>
              <w:jc w:val="left"/>
              <w:rPr>
                <w:rFonts w:cs="Times New Roman"/>
                <w:szCs w:val="24"/>
              </w:rPr>
            </w:pPr>
            <w:r w:rsidRPr="004045CC">
              <w:rPr>
                <w:rFonts w:cs="Times New Roman"/>
                <w:szCs w:val="24"/>
              </w:rPr>
              <w:t xml:space="preserve">Дуплексное исследование скорости кровотока по </w:t>
            </w:r>
            <w:proofErr w:type="spellStart"/>
            <w:r w:rsidRPr="004045CC">
              <w:rPr>
                <w:rFonts w:cs="Times New Roman"/>
                <w:szCs w:val="24"/>
              </w:rPr>
              <w:t>интракраниальным</w:t>
            </w:r>
            <w:proofErr w:type="spellEnd"/>
            <w:r w:rsidRPr="004045CC">
              <w:rPr>
                <w:rFonts w:cs="Times New Roman"/>
                <w:szCs w:val="24"/>
              </w:rPr>
              <w:t xml:space="preserve"> артериям</w:t>
            </w:r>
          </w:p>
        </w:tc>
        <w:tc>
          <w:tcPr>
            <w:tcW w:w="6710" w:type="dxa"/>
            <w:gridSpan w:val="2"/>
          </w:tcPr>
          <w:p w14:paraId="4EAF721A"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1 раз в 12 мес. начиная с 2 летнего возраста;</w:t>
            </w:r>
          </w:p>
          <w:p w14:paraId="3BB934F9"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если выявлено минимальное изменение, то каждые 4 мес.</w:t>
            </w:r>
          </w:p>
          <w:p w14:paraId="4B321304"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если выявлено ускорение кровотока по средней мозговой артерии, то повторить через 2-4 недели</w:t>
            </w:r>
          </w:p>
        </w:tc>
      </w:tr>
      <w:tr w:rsidR="002E54A3" w:rsidRPr="006C2AEA" w14:paraId="59078EFD" w14:textId="77777777" w:rsidTr="00A40538">
        <w:tc>
          <w:tcPr>
            <w:tcW w:w="3194" w:type="dxa"/>
          </w:tcPr>
          <w:p w14:paraId="1EB7F1A9" w14:textId="76137D94" w:rsidR="002E54A3" w:rsidRPr="002E54A3" w:rsidRDefault="002E54A3" w:rsidP="002E54A3">
            <w:pPr>
              <w:spacing w:line="240" w:lineRule="auto"/>
              <w:ind w:firstLine="0"/>
              <w:jc w:val="left"/>
              <w:rPr>
                <w:rFonts w:cs="Times New Roman"/>
                <w:szCs w:val="24"/>
              </w:rPr>
            </w:pPr>
            <w:r w:rsidRPr="002E54A3">
              <w:rPr>
                <w:rFonts w:cs="Times New Roman"/>
                <w:szCs w:val="24"/>
              </w:rPr>
              <w:t xml:space="preserve">МРТ </w:t>
            </w:r>
            <w:r w:rsidR="00B871F2">
              <w:rPr>
                <w:rFonts w:cs="Times New Roman"/>
                <w:szCs w:val="24"/>
              </w:rPr>
              <w:t xml:space="preserve">головного мозга </w:t>
            </w:r>
            <w:r w:rsidRPr="002E54A3">
              <w:rPr>
                <w:rFonts w:cs="Times New Roman"/>
                <w:szCs w:val="24"/>
              </w:rPr>
              <w:t>или МР-ангиография</w:t>
            </w:r>
          </w:p>
        </w:tc>
        <w:tc>
          <w:tcPr>
            <w:tcW w:w="6710" w:type="dxa"/>
            <w:gridSpan w:val="2"/>
          </w:tcPr>
          <w:p w14:paraId="11BE9FDD"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1 раз в год при невозможности проведения дуплексного исследования кровотока по </w:t>
            </w:r>
            <w:proofErr w:type="spellStart"/>
            <w:r w:rsidRPr="006C2AEA">
              <w:rPr>
                <w:rFonts w:cs="Times New Roman"/>
                <w:szCs w:val="24"/>
              </w:rPr>
              <w:t>интракраниальным</w:t>
            </w:r>
            <w:proofErr w:type="spellEnd"/>
            <w:r w:rsidRPr="006C2AEA">
              <w:rPr>
                <w:rFonts w:cs="Times New Roman"/>
                <w:szCs w:val="24"/>
              </w:rPr>
              <w:t xml:space="preserve"> артериям и при выявления повышения скорости кровотока по средней мозговой артерии </w:t>
            </w:r>
            <w:r w:rsidRPr="004045CC">
              <w:rPr>
                <w:rFonts w:cs="Times New Roman"/>
                <w:szCs w:val="24"/>
              </w:rPr>
              <w:t>&gt;</w:t>
            </w:r>
            <w:r w:rsidRPr="006C2AEA">
              <w:rPr>
                <w:rFonts w:cs="Times New Roman"/>
                <w:szCs w:val="24"/>
              </w:rPr>
              <w:t>200 см/сек</w:t>
            </w:r>
          </w:p>
        </w:tc>
      </w:tr>
      <w:tr w:rsidR="002E54A3" w:rsidRPr="006C2AEA" w14:paraId="42505BCC" w14:textId="77777777" w:rsidTr="00A40538">
        <w:tc>
          <w:tcPr>
            <w:tcW w:w="3194" w:type="dxa"/>
          </w:tcPr>
          <w:p w14:paraId="12057879" w14:textId="77777777" w:rsidR="002E54A3" w:rsidRPr="002E54A3" w:rsidRDefault="002E54A3" w:rsidP="002E54A3">
            <w:pPr>
              <w:spacing w:line="240" w:lineRule="auto"/>
              <w:ind w:firstLine="0"/>
              <w:jc w:val="left"/>
              <w:rPr>
                <w:rFonts w:cs="Times New Roman"/>
                <w:szCs w:val="24"/>
              </w:rPr>
            </w:pPr>
            <w:r w:rsidRPr="002E54A3">
              <w:rPr>
                <w:rFonts w:cs="Times New Roman"/>
                <w:szCs w:val="24"/>
              </w:rPr>
              <w:t>ЭКГ</w:t>
            </w:r>
          </w:p>
        </w:tc>
        <w:tc>
          <w:tcPr>
            <w:tcW w:w="6710" w:type="dxa"/>
            <w:gridSpan w:val="2"/>
            <w:vMerge w:val="restart"/>
          </w:tcPr>
          <w:p w14:paraId="76EB7765"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1 раз в год, при выявлении патологии чаще</w:t>
            </w:r>
          </w:p>
        </w:tc>
      </w:tr>
      <w:tr w:rsidR="002E54A3" w:rsidRPr="006C2AEA" w14:paraId="1CC69D4A" w14:textId="77777777" w:rsidTr="00A40538">
        <w:tc>
          <w:tcPr>
            <w:tcW w:w="3194" w:type="dxa"/>
          </w:tcPr>
          <w:p w14:paraId="1FDE6F90" w14:textId="77777777" w:rsidR="002E54A3" w:rsidRPr="002E54A3" w:rsidRDefault="002E54A3" w:rsidP="002E54A3">
            <w:pPr>
              <w:spacing w:line="240" w:lineRule="auto"/>
              <w:ind w:firstLine="0"/>
              <w:jc w:val="left"/>
              <w:rPr>
                <w:rFonts w:cs="Times New Roman"/>
                <w:szCs w:val="24"/>
              </w:rPr>
            </w:pPr>
            <w:r w:rsidRPr="002E54A3">
              <w:rPr>
                <w:rFonts w:cs="Times New Roman"/>
                <w:szCs w:val="24"/>
              </w:rPr>
              <w:t>ЭХО-КГ</w:t>
            </w:r>
          </w:p>
        </w:tc>
        <w:tc>
          <w:tcPr>
            <w:tcW w:w="6710" w:type="dxa"/>
            <w:gridSpan w:val="2"/>
            <w:vMerge/>
          </w:tcPr>
          <w:p w14:paraId="336AA19C" w14:textId="77777777" w:rsidR="002E54A3" w:rsidRPr="006C2AEA" w:rsidRDefault="002E54A3" w:rsidP="002E54A3">
            <w:pPr>
              <w:spacing w:line="240" w:lineRule="auto"/>
              <w:ind w:firstLine="0"/>
              <w:jc w:val="left"/>
              <w:rPr>
                <w:rFonts w:cs="Times New Roman"/>
                <w:szCs w:val="24"/>
              </w:rPr>
            </w:pPr>
          </w:p>
        </w:tc>
      </w:tr>
      <w:tr w:rsidR="002E54A3" w:rsidRPr="006C2AEA" w14:paraId="7C5F627F" w14:textId="77777777" w:rsidTr="00A40538">
        <w:tc>
          <w:tcPr>
            <w:tcW w:w="3194" w:type="dxa"/>
          </w:tcPr>
          <w:p w14:paraId="0A8CDB88" w14:textId="77777777" w:rsidR="002E54A3" w:rsidRPr="006C2AEA" w:rsidRDefault="002E54A3" w:rsidP="002E54A3">
            <w:pPr>
              <w:spacing w:line="240" w:lineRule="auto"/>
              <w:ind w:firstLine="0"/>
              <w:jc w:val="left"/>
              <w:rPr>
                <w:rFonts w:cs="Times New Roman"/>
                <w:szCs w:val="24"/>
              </w:rPr>
            </w:pPr>
            <w:proofErr w:type="spellStart"/>
            <w:r w:rsidRPr="006C2AEA">
              <w:rPr>
                <w:rFonts w:cs="Times New Roman"/>
                <w:szCs w:val="24"/>
              </w:rPr>
              <w:t>Холтеровское</w:t>
            </w:r>
            <w:proofErr w:type="spellEnd"/>
            <w:r w:rsidRPr="006C2AEA">
              <w:rPr>
                <w:rFonts w:cs="Times New Roman"/>
                <w:szCs w:val="24"/>
              </w:rPr>
              <w:t xml:space="preserve"> </w:t>
            </w:r>
            <w:proofErr w:type="spellStart"/>
            <w:r w:rsidRPr="006C2AEA">
              <w:rPr>
                <w:rFonts w:cs="Times New Roman"/>
                <w:szCs w:val="24"/>
              </w:rPr>
              <w:t>мониторирование</w:t>
            </w:r>
            <w:proofErr w:type="spellEnd"/>
            <w:r w:rsidRPr="006C2AEA">
              <w:rPr>
                <w:rFonts w:cs="Times New Roman"/>
                <w:szCs w:val="24"/>
              </w:rPr>
              <w:t xml:space="preserve"> сердечного ритма</w:t>
            </w:r>
          </w:p>
        </w:tc>
        <w:tc>
          <w:tcPr>
            <w:tcW w:w="3293" w:type="dxa"/>
          </w:tcPr>
          <w:p w14:paraId="58CE93FF" w14:textId="77777777" w:rsidR="002E54A3" w:rsidRPr="002E54A3" w:rsidRDefault="002E54A3" w:rsidP="002E54A3">
            <w:pPr>
              <w:spacing w:line="240" w:lineRule="auto"/>
              <w:ind w:firstLine="0"/>
              <w:jc w:val="left"/>
              <w:rPr>
                <w:rFonts w:cs="Times New Roman"/>
                <w:szCs w:val="24"/>
              </w:rPr>
            </w:pPr>
            <w:r w:rsidRPr="002E54A3">
              <w:rPr>
                <w:rFonts w:cs="Times New Roman"/>
                <w:szCs w:val="24"/>
              </w:rPr>
              <w:t>Не требуется</w:t>
            </w:r>
          </w:p>
        </w:tc>
        <w:tc>
          <w:tcPr>
            <w:tcW w:w="3417" w:type="dxa"/>
          </w:tcPr>
          <w:p w14:paraId="08108232"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Для пациентов старше 2 лет в случае сохранения ферритина сыворотки более 1000 мкг/л в двух последовательных анализах - 1 раз в год </w:t>
            </w:r>
          </w:p>
        </w:tc>
      </w:tr>
      <w:tr w:rsidR="002E54A3" w:rsidRPr="006C2AEA" w14:paraId="0C666872" w14:textId="77777777" w:rsidTr="00A40538">
        <w:tc>
          <w:tcPr>
            <w:tcW w:w="3194" w:type="dxa"/>
          </w:tcPr>
          <w:p w14:paraId="72529406" w14:textId="77777777" w:rsidR="002E54A3" w:rsidRPr="006C2AEA" w:rsidRDefault="002E54A3" w:rsidP="002E54A3">
            <w:pPr>
              <w:spacing w:line="240" w:lineRule="auto"/>
              <w:ind w:firstLine="0"/>
              <w:jc w:val="left"/>
              <w:rPr>
                <w:rFonts w:cs="Times New Roman"/>
                <w:szCs w:val="24"/>
              </w:rPr>
            </w:pPr>
            <w:proofErr w:type="spellStart"/>
            <w:r w:rsidRPr="006C2AEA">
              <w:rPr>
                <w:rFonts w:cs="Times New Roman"/>
                <w:szCs w:val="24"/>
              </w:rPr>
              <w:t>Мониторирование</w:t>
            </w:r>
            <w:proofErr w:type="spellEnd"/>
            <w:r w:rsidRPr="006C2AEA">
              <w:rPr>
                <w:rFonts w:cs="Times New Roman"/>
                <w:szCs w:val="24"/>
              </w:rPr>
              <w:t xml:space="preserve"> суточного артериального давления</w:t>
            </w:r>
          </w:p>
        </w:tc>
        <w:tc>
          <w:tcPr>
            <w:tcW w:w="3293" w:type="dxa"/>
          </w:tcPr>
          <w:p w14:paraId="6505ADFA" w14:textId="77777777" w:rsidR="002E54A3" w:rsidRPr="002E54A3" w:rsidRDefault="002E54A3" w:rsidP="002E54A3">
            <w:pPr>
              <w:spacing w:line="240" w:lineRule="auto"/>
              <w:ind w:firstLine="0"/>
              <w:jc w:val="left"/>
              <w:rPr>
                <w:rFonts w:cs="Times New Roman"/>
                <w:szCs w:val="24"/>
              </w:rPr>
            </w:pPr>
            <w:r w:rsidRPr="002E54A3">
              <w:rPr>
                <w:rFonts w:cs="Times New Roman"/>
                <w:szCs w:val="24"/>
              </w:rPr>
              <w:t>1 раз в год</w:t>
            </w:r>
          </w:p>
        </w:tc>
        <w:tc>
          <w:tcPr>
            <w:tcW w:w="3417" w:type="dxa"/>
          </w:tcPr>
          <w:p w14:paraId="25F03D25"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Для пациентов в случае сохранения ферритина сыворотки более 1000 мкг/л в двух последовательных анализах - 1 раз в год</w:t>
            </w:r>
          </w:p>
        </w:tc>
      </w:tr>
      <w:tr w:rsidR="002E54A3" w:rsidRPr="006C2AEA" w14:paraId="1D049624" w14:textId="77777777" w:rsidTr="00A40538">
        <w:tc>
          <w:tcPr>
            <w:tcW w:w="3194" w:type="dxa"/>
          </w:tcPr>
          <w:p w14:paraId="4FC19323"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МРТ в режиме Т2* печени, миокарда, поджелудочной железы и гипофиза</w:t>
            </w:r>
          </w:p>
        </w:tc>
        <w:tc>
          <w:tcPr>
            <w:tcW w:w="3293" w:type="dxa"/>
          </w:tcPr>
          <w:p w14:paraId="5036889F"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Не требуется</w:t>
            </w:r>
          </w:p>
        </w:tc>
        <w:tc>
          <w:tcPr>
            <w:tcW w:w="3417" w:type="dxa"/>
          </w:tcPr>
          <w:p w14:paraId="57240C9C"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Для пациентов 5-ти лет и старше 1 раз в год</w:t>
            </w:r>
          </w:p>
        </w:tc>
      </w:tr>
      <w:tr w:rsidR="002E54A3" w:rsidRPr="006C2AEA" w14:paraId="625DAFCD" w14:textId="77777777" w:rsidTr="00A40538">
        <w:tc>
          <w:tcPr>
            <w:tcW w:w="3194" w:type="dxa"/>
          </w:tcPr>
          <w:p w14:paraId="540091E8"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УЗИ органов брюшной полости и почек</w:t>
            </w:r>
          </w:p>
        </w:tc>
        <w:tc>
          <w:tcPr>
            <w:tcW w:w="3293" w:type="dxa"/>
          </w:tcPr>
          <w:p w14:paraId="34EA5F47"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1 раз в год</w:t>
            </w:r>
          </w:p>
        </w:tc>
        <w:tc>
          <w:tcPr>
            <w:tcW w:w="3417" w:type="dxa"/>
          </w:tcPr>
          <w:p w14:paraId="1E55F326"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1 раз в 6 </w:t>
            </w:r>
            <w:proofErr w:type="spellStart"/>
            <w:r w:rsidRPr="006C2AEA">
              <w:rPr>
                <w:rFonts w:cs="Times New Roman"/>
                <w:szCs w:val="24"/>
              </w:rPr>
              <w:t>мес</w:t>
            </w:r>
            <w:proofErr w:type="spellEnd"/>
          </w:p>
        </w:tc>
      </w:tr>
      <w:tr w:rsidR="002E54A3" w:rsidRPr="006C2AEA" w14:paraId="43A677D2" w14:textId="77777777" w:rsidTr="00A40538">
        <w:tc>
          <w:tcPr>
            <w:tcW w:w="3194" w:type="dxa"/>
          </w:tcPr>
          <w:p w14:paraId="3F2E31C0" w14:textId="77777777" w:rsidR="002E54A3" w:rsidRPr="006C2AEA" w:rsidRDefault="002E54A3" w:rsidP="002E54A3">
            <w:pPr>
              <w:spacing w:line="240" w:lineRule="auto"/>
              <w:ind w:firstLine="0"/>
              <w:jc w:val="left"/>
              <w:rPr>
                <w:rFonts w:cs="Times New Roman"/>
                <w:szCs w:val="24"/>
              </w:rPr>
            </w:pPr>
            <w:r w:rsidRPr="006C2AEA">
              <w:rPr>
                <w:rFonts w:cs="Times New Roman"/>
                <w:szCs w:val="24"/>
                <w:lang w:val="en-US"/>
              </w:rPr>
              <w:t>ARFI</w:t>
            </w:r>
            <w:r w:rsidRPr="006C2AEA">
              <w:rPr>
                <w:rFonts w:cs="Times New Roman"/>
                <w:szCs w:val="24"/>
              </w:rPr>
              <w:t>-</w:t>
            </w:r>
            <w:proofErr w:type="spellStart"/>
            <w:r w:rsidRPr="006C2AEA">
              <w:rPr>
                <w:rFonts w:cs="Times New Roman"/>
                <w:szCs w:val="24"/>
              </w:rPr>
              <w:t>эластография</w:t>
            </w:r>
            <w:proofErr w:type="spellEnd"/>
            <w:r w:rsidRPr="006C2AEA">
              <w:rPr>
                <w:rFonts w:cs="Times New Roman"/>
                <w:szCs w:val="24"/>
              </w:rPr>
              <w:t xml:space="preserve"> печени, поджелудочной железы</w:t>
            </w:r>
          </w:p>
        </w:tc>
        <w:tc>
          <w:tcPr>
            <w:tcW w:w="3293" w:type="dxa"/>
          </w:tcPr>
          <w:p w14:paraId="6A376A44" w14:textId="77777777" w:rsidR="002E54A3" w:rsidRPr="006C2AEA" w:rsidRDefault="002E54A3" w:rsidP="002E54A3">
            <w:pPr>
              <w:spacing w:line="240" w:lineRule="auto"/>
              <w:ind w:firstLine="0"/>
              <w:jc w:val="left"/>
              <w:rPr>
                <w:rFonts w:cs="Times New Roman"/>
                <w:szCs w:val="24"/>
                <w:lang w:val="en-US"/>
              </w:rPr>
            </w:pPr>
            <w:proofErr w:type="spellStart"/>
            <w:r w:rsidRPr="006C2AEA">
              <w:rPr>
                <w:rFonts w:cs="Times New Roman"/>
                <w:szCs w:val="24"/>
                <w:lang w:val="en-US"/>
              </w:rPr>
              <w:t>Не</w:t>
            </w:r>
            <w:proofErr w:type="spellEnd"/>
            <w:r w:rsidRPr="006C2AEA">
              <w:rPr>
                <w:rFonts w:cs="Times New Roman"/>
                <w:szCs w:val="24"/>
                <w:lang w:val="en-US"/>
              </w:rPr>
              <w:t xml:space="preserve"> </w:t>
            </w:r>
            <w:proofErr w:type="spellStart"/>
            <w:r w:rsidRPr="006C2AEA">
              <w:rPr>
                <w:rFonts w:cs="Times New Roman"/>
                <w:szCs w:val="24"/>
                <w:lang w:val="en-US"/>
              </w:rPr>
              <w:t>требуется</w:t>
            </w:r>
            <w:proofErr w:type="spellEnd"/>
          </w:p>
        </w:tc>
        <w:tc>
          <w:tcPr>
            <w:tcW w:w="3417" w:type="dxa"/>
          </w:tcPr>
          <w:p w14:paraId="6AF49289"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Для пациентов старше 2 лет – 1 раз в год</w:t>
            </w:r>
          </w:p>
        </w:tc>
      </w:tr>
      <w:tr w:rsidR="002E54A3" w:rsidRPr="006C2AEA" w14:paraId="70FFAE9B" w14:textId="77777777" w:rsidTr="00A40538">
        <w:tc>
          <w:tcPr>
            <w:tcW w:w="3194" w:type="dxa"/>
          </w:tcPr>
          <w:p w14:paraId="644F9C69" w14:textId="2427BAAD" w:rsidR="002E54A3" w:rsidRPr="00F24000" w:rsidRDefault="007E35EE" w:rsidP="002E54A3">
            <w:pPr>
              <w:spacing w:line="240" w:lineRule="auto"/>
              <w:ind w:firstLine="0"/>
              <w:jc w:val="left"/>
              <w:rPr>
                <w:rFonts w:cs="Times New Roman"/>
                <w:szCs w:val="24"/>
                <w:lang w:val="en-US"/>
              </w:rPr>
            </w:pPr>
            <w:r>
              <w:rPr>
                <w:rFonts w:cs="Times New Roman"/>
                <w:szCs w:val="24"/>
              </w:rPr>
              <w:t xml:space="preserve">Исследование </w:t>
            </w:r>
            <w:r w:rsidR="00F24000">
              <w:rPr>
                <w:rFonts w:cs="Times New Roman"/>
                <w:szCs w:val="24"/>
              </w:rPr>
              <w:t>неспровоцированных дыхательных объемов</w:t>
            </w:r>
          </w:p>
        </w:tc>
        <w:tc>
          <w:tcPr>
            <w:tcW w:w="3293" w:type="dxa"/>
          </w:tcPr>
          <w:p w14:paraId="5D306247" w14:textId="77777777" w:rsidR="002E54A3" w:rsidRPr="006C2AEA" w:rsidRDefault="002E54A3" w:rsidP="002E54A3">
            <w:pPr>
              <w:spacing w:line="240" w:lineRule="auto"/>
              <w:ind w:firstLine="0"/>
              <w:jc w:val="left"/>
              <w:rPr>
                <w:rFonts w:cs="Times New Roman"/>
                <w:szCs w:val="24"/>
                <w:lang w:val="en-US"/>
              </w:rPr>
            </w:pPr>
            <w:r w:rsidRPr="006C2AEA">
              <w:rPr>
                <w:rFonts w:cs="Times New Roman"/>
                <w:szCs w:val="24"/>
                <w:lang w:val="en-US"/>
              </w:rPr>
              <w:t xml:space="preserve">1 </w:t>
            </w:r>
            <w:proofErr w:type="spellStart"/>
            <w:r w:rsidRPr="006C2AEA">
              <w:rPr>
                <w:rFonts w:cs="Times New Roman"/>
                <w:szCs w:val="24"/>
                <w:lang w:val="en-US"/>
              </w:rPr>
              <w:t>раз</w:t>
            </w:r>
            <w:proofErr w:type="spellEnd"/>
            <w:r w:rsidRPr="006C2AEA">
              <w:rPr>
                <w:rFonts w:cs="Times New Roman"/>
                <w:szCs w:val="24"/>
                <w:lang w:val="en-US"/>
              </w:rPr>
              <w:t xml:space="preserve"> в </w:t>
            </w:r>
            <w:proofErr w:type="spellStart"/>
            <w:r w:rsidRPr="006C2AEA">
              <w:rPr>
                <w:rFonts w:cs="Times New Roman"/>
                <w:szCs w:val="24"/>
                <w:lang w:val="en-US"/>
              </w:rPr>
              <w:t>год</w:t>
            </w:r>
            <w:proofErr w:type="spellEnd"/>
          </w:p>
        </w:tc>
        <w:tc>
          <w:tcPr>
            <w:tcW w:w="3417" w:type="dxa"/>
          </w:tcPr>
          <w:p w14:paraId="24371A7B"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Не требуется</w:t>
            </w:r>
          </w:p>
        </w:tc>
      </w:tr>
      <w:tr w:rsidR="002E54A3" w:rsidRPr="006C2AEA" w14:paraId="2591298C" w14:textId="77777777" w:rsidTr="00A40538">
        <w:tc>
          <w:tcPr>
            <w:tcW w:w="9904" w:type="dxa"/>
            <w:gridSpan w:val="3"/>
          </w:tcPr>
          <w:p w14:paraId="1BDA6CEB" w14:textId="77777777" w:rsidR="002E54A3" w:rsidRPr="006C2AEA" w:rsidRDefault="002E54A3" w:rsidP="002E54A3">
            <w:pPr>
              <w:spacing w:line="240" w:lineRule="auto"/>
              <w:ind w:firstLine="0"/>
              <w:jc w:val="left"/>
              <w:rPr>
                <w:rFonts w:cs="Times New Roman"/>
                <w:szCs w:val="24"/>
                <w:lang w:val="en-US"/>
              </w:rPr>
            </w:pPr>
            <w:proofErr w:type="spellStart"/>
            <w:r w:rsidRPr="006C2AEA">
              <w:rPr>
                <w:rFonts w:cs="Times New Roman"/>
                <w:szCs w:val="24"/>
                <w:lang w:val="en-US"/>
              </w:rPr>
              <w:t>Лабораторные</w:t>
            </w:r>
            <w:proofErr w:type="spellEnd"/>
            <w:r w:rsidRPr="006C2AEA">
              <w:rPr>
                <w:rFonts w:cs="Times New Roman"/>
                <w:szCs w:val="24"/>
                <w:lang w:val="en-US"/>
              </w:rPr>
              <w:t xml:space="preserve"> </w:t>
            </w:r>
            <w:proofErr w:type="spellStart"/>
            <w:r w:rsidRPr="006C2AEA">
              <w:rPr>
                <w:rFonts w:cs="Times New Roman"/>
                <w:szCs w:val="24"/>
                <w:lang w:val="en-US"/>
              </w:rPr>
              <w:t>исследования</w:t>
            </w:r>
            <w:proofErr w:type="spellEnd"/>
          </w:p>
        </w:tc>
      </w:tr>
      <w:tr w:rsidR="002E54A3" w:rsidRPr="006C2AEA" w14:paraId="40B49E24" w14:textId="77777777" w:rsidTr="00A40538">
        <w:tc>
          <w:tcPr>
            <w:tcW w:w="3194" w:type="dxa"/>
          </w:tcPr>
          <w:p w14:paraId="4CF39FD9" w14:textId="6307CC7D" w:rsidR="002E54A3" w:rsidRPr="006C2AEA" w:rsidRDefault="002E54A3" w:rsidP="002E54A3">
            <w:pPr>
              <w:spacing w:line="240" w:lineRule="auto"/>
              <w:ind w:firstLine="0"/>
              <w:jc w:val="left"/>
              <w:rPr>
                <w:rFonts w:cs="Times New Roman"/>
                <w:szCs w:val="24"/>
              </w:rPr>
            </w:pPr>
            <w:r w:rsidRPr="006C2AEA">
              <w:rPr>
                <w:rFonts w:cs="Times New Roman"/>
                <w:szCs w:val="24"/>
              </w:rPr>
              <w:t>Общий</w:t>
            </w:r>
            <w:r w:rsidR="00B871F2">
              <w:rPr>
                <w:rFonts w:cs="Times New Roman"/>
                <w:szCs w:val="24"/>
              </w:rPr>
              <w:t xml:space="preserve"> (клинический)</w:t>
            </w:r>
            <w:r w:rsidRPr="006C2AEA">
              <w:rPr>
                <w:rFonts w:cs="Times New Roman"/>
                <w:szCs w:val="24"/>
              </w:rPr>
              <w:t xml:space="preserve"> анализ крови с подсчетом ретикулоцитов, тромбоцитов, лейкоцитарной формулы</w:t>
            </w:r>
          </w:p>
        </w:tc>
        <w:tc>
          <w:tcPr>
            <w:tcW w:w="3293" w:type="dxa"/>
          </w:tcPr>
          <w:p w14:paraId="39482651"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каждые 4 недели до завершения подбора дозы, далее 1 раз в 3 месяца</w:t>
            </w:r>
          </w:p>
        </w:tc>
        <w:tc>
          <w:tcPr>
            <w:tcW w:w="3417" w:type="dxa"/>
          </w:tcPr>
          <w:p w14:paraId="1FF2CD24" w14:textId="77777777" w:rsidR="002E54A3" w:rsidRPr="006C2AEA" w:rsidRDefault="002E54A3" w:rsidP="002E54A3">
            <w:pPr>
              <w:spacing w:line="240" w:lineRule="auto"/>
              <w:ind w:firstLine="0"/>
              <w:jc w:val="left"/>
              <w:rPr>
                <w:rFonts w:cs="Times New Roman"/>
                <w:szCs w:val="24"/>
                <w:lang w:val="en-US"/>
              </w:rPr>
            </w:pPr>
            <w:r w:rsidRPr="006C2AEA">
              <w:rPr>
                <w:rFonts w:cs="Times New Roman"/>
                <w:szCs w:val="24"/>
                <w:lang w:val="en-US"/>
              </w:rPr>
              <w:t xml:space="preserve">1 </w:t>
            </w:r>
            <w:proofErr w:type="spellStart"/>
            <w:r w:rsidRPr="006C2AEA">
              <w:rPr>
                <w:rFonts w:cs="Times New Roman"/>
                <w:szCs w:val="24"/>
                <w:lang w:val="en-US"/>
              </w:rPr>
              <w:t>раз</w:t>
            </w:r>
            <w:proofErr w:type="spellEnd"/>
            <w:r w:rsidRPr="006C2AEA">
              <w:rPr>
                <w:rFonts w:cs="Times New Roman"/>
                <w:szCs w:val="24"/>
                <w:lang w:val="en-US"/>
              </w:rPr>
              <w:t xml:space="preserve"> в </w:t>
            </w:r>
            <w:proofErr w:type="spellStart"/>
            <w:r w:rsidRPr="006C2AEA">
              <w:rPr>
                <w:rFonts w:cs="Times New Roman"/>
                <w:szCs w:val="24"/>
                <w:lang w:val="en-US"/>
              </w:rPr>
              <w:t>месяц</w:t>
            </w:r>
            <w:proofErr w:type="spellEnd"/>
          </w:p>
        </w:tc>
      </w:tr>
      <w:tr w:rsidR="002E54A3" w:rsidRPr="006C2AEA" w14:paraId="3C9F7B7D" w14:textId="77777777" w:rsidTr="00A40538">
        <w:tc>
          <w:tcPr>
            <w:tcW w:w="3194" w:type="dxa"/>
          </w:tcPr>
          <w:p w14:paraId="6C23B087" w14:textId="369BF031" w:rsidR="002E54A3" w:rsidRPr="00F24000" w:rsidRDefault="00F24000" w:rsidP="002E54A3">
            <w:pPr>
              <w:spacing w:line="240" w:lineRule="auto"/>
              <w:ind w:firstLine="0"/>
              <w:jc w:val="left"/>
              <w:rPr>
                <w:rFonts w:cs="Times New Roman"/>
                <w:szCs w:val="24"/>
              </w:rPr>
            </w:pPr>
            <w:r>
              <w:rPr>
                <w:rFonts w:cs="Times New Roman"/>
                <w:szCs w:val="24"/>
              </w:rPr>
              <w:t>Исследование уровня фетального гемоглобина в крови</w:t>
            </w:r>
          </w:p>
        </w:tc>
        <w:tc>
          <w:tcPr>
            <w:tcW w:w="3293" w:type="dxa"/>
          </w:tcPr>
          <w:p w14:paraId="30382900"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Каждые 6 мес. в возрасте 6-24 мес.; 1 раз в год в возрасте </w:t>
            </w:r>
            <w:r w:rsidRPr="004045CC">
              <w:rPr>
                <w:rFonts w:cs="Times New Roman"/>
                <w:szCs w:val="24"/>
              </w:rPr>
              <w:t>&gt;</w:t>
            </w:r>
            <w:r w:rsidRPr="006C2AEA">
              <w:rPr>
                <w:rFonts w:cs="Times New Roman"/>
                <w:szCs w:val="24"/>
              </w:rPr>
              <w:t>24 мес.</w:t>
            </w:r>
          </w:p>
        </w:tc>
        <w:tc>
          <w:tcPr>
            <w:tcW w:w="3417" w:type="dxa"/>
          </w:tcPr>
          <w:p w14:paraId="7589A583" w14:textId="77777777" w:rsidR="002E54A3" w:rsidRPr="004045CC" w:rsidRDefault="002E54A3" w:rsidP="002E54A3">
            <w:pPr>
              <w:spacing w:line="240" w:lineRule="auto"/>
              <w:ind w:firstLine="0"/>
              <w:jc w:val="left"/>
              <w:rPr>
                <w:rFonts w:cs="Times New Roman"/>
                <w:szCs w:val="24"/>
              </w:rPr>
            </w:pPr>
            <w:r w:rsidRPr="004045CC">
              <w:rPr>
                <w:rFonts w:cs="Times New Roman"/>
                <w:szCs w:val="24"/>
              </w:rPr>
              <w:t xml:space="preserve">Только перед оперативном вмешательстве, для контроля </w:t>
            </w:r>
            <w:proofErr w:type="spellStart"/>
            <w:r w:rsidRPr="004045CC">
              <w:rPr>
                <w:rFonts w:cs="Times New Roman"/>
                <w:szCs w:val="24"/>
              </w:rPr>
              <w:t>заменного</w:t>
            </w:r>
            <w:proofErr w:type="spellEnd"/>
            <w:r w:rsidRPr="004045CC">
              <w:rPr>
                <w:rFonts w:cs="Times New Roman"/>
                <w:szCs w:val="24"/>
              </w:rPr>
              <w:t xml:space="preserve"> переливания </w:t>
            </w:r>
            <w:proofErr w:type="spellStart"/>
            <w:r w:rsidRPr="004045CC">
              <w:rPr>
                <w:rFonts w:cs="Times New Roman"/>
                <w:szCs w:val="24"/>
              </w:rPr>
              <w:t>эритроцитной</w:t>
            </w:r>
            <w:proofErr w:type="spellEnd"/>
            <w:r w:rsidRPr="004045CC">
              <w:rPr>
                <w:rFonts w:cs="Times New Roman"/>
                <w:szCs w:val="24"/>
              </w:rPr>
              <w:t xml:space="preserve"> массы</w:t>
            </w:r>
          </w:p>
        </w:tc>
      </w:tr>
      <w:tr w:rsidR="002E54A3" w:rsidRPr="006C2AEA" w14:paraId="2F954282" w14:textId="77777777" w:rsidTr="00A40538">
        <w:tc>
          <w:tcPr>
            <w:tcW w:w="3194" w:type="dxa"/>
          </w:tcPr>
          <w:p w14:paraId="4D514FA3" w14:textId="5CE1707D"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Общий </w:t>
            </w:r>
            <w:r w:rsidR="00B871F2">
              <w:rPr>
                <w:rFonts w:cs="Times New Roman"/>
                <w:szCs w:val="24"/>
              </w:rPr>
              <w:t>(</w:t>
            </w:r>
            <w:r w:rsidRPr="006C2AEA">
              <w:rPr>
                <w:rFonts w:cs="Times New Roman"/>
                <w:szCs w:val="24"/>
              </w:rPr>
              <w:t>клинический</w:t>
            </w:r>
            <w:r w:rsidR="00B871F2">
              <w:rPr>
                <w:rFonts w:cs="Times New Roman"/>
                <w:szCs w:val="24"/>
              </w:rPr>
              <w:t>)</w:t>
            </w:r>
            <w:r w:rsidRPr="006C2AEA">
              <w:rPr>
                <w:rFonts w:cs="Times New Roman"/>
                <w:szCs w:val="24"/>
              </w:rPr>
              <w:t xml:space="preserve"> анализ мочи</w:t>
            </w:r>
          </w:p>
        </w:tc>
        <w:tc>
          <w:tcPr>
            <w:tcW w:w="6710" w:type="dxa"/>
            <w:gridSpan w:val="2"/>
          </w:tcPr>
          <w:p w14:paraId="43690944" w14:textId="77777777" w:rsidR="002E54A3" w:rsidRPr="006C2AEA" w:rsidRDefault="002E54A3" w:rsidP="002E54A3">
            <w:pPr>
              <w:spacing w:line="240" w:lineRule="auto"/>
              <w:ind w:firstLine="0"/>
              <w:jc w:val="left"/>
              <w:rPr>
                <w:rFonts w:cs="Times New Roman"/>
                <w:szCs w:val="24"/>
              </w:rPr>
            </w:pPr>
            <w:r w:rsidRPr="006C2AEA">
              <w:rPr>
                <w:rFonts w:cs="Times New Roman"/>
                <w:szCs w:val="24"/>
                <w:lang w:val="en-US"/>
              </w:rPr>
              <w:t xml:space="preserve">1 </w:t>
            </w:r>
            <w:proofErr w:type="spellStart"/>
            <w:r w:rsidRPr="006C2AEA">
              <w:rPr>
                <w:rFonts w:cs="Times New Roman"/>
                <w:szCs w:val="24"/>
                <w:lang w:val="en-US"/>
              </w:rPr>
              <w:t>раз</w:t>
            </w:r>
            <w:proofErr w:type="spellEnd"/>
            <w:r w:rsidRPr="006C2AEA">
              <w:rPr>
                <w:rFonts w:cs="Times New Roman"/>
                <w:szCs w:val="24"/>
                <w:lang w:val="en-US"/>
              </w:rPr>
              <w:t xml:space="preserve"> в </w:t>
            </w:r>
            <w:proofErr w:type="spellStart"/>
            <w:r w:rsidRPr="006C2AEA">
              <w:rPr>
                <w:rFonts w:cs="Times New Roman"/>
                <w:szCs w:val="24"/>
                <w:lang w:val="en-US"/>
              </w:rPr>
              <w:t>месяц</w:t>
            </w:r>
            <w:proofErr w:type="spellEnd"/>
          </w:p>
        </w:tc>
      </w:tr>
      <w:tr w:rsidR="002E54A3" w:rsidRPr="006C2AEA" w14:paraId="49C8C9F9" w14:textId="77777777" w:rsidTr="00A40538">
        <w:tc>
          <w:tcPr>
            <w:tcW w:w="3194" w:type="dxa"/>
          </w:tcPr>
          <w:p w14:paraId="0C252FAD" w14:textId="284D12CA"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Биохимический анализ крови </w:t>
            </w:r>
            <w:r w:rsidR="00B871F2">
              <w:rPr>
                <w:rFonts w:cs="Times New Roman"/>
                <w:szCs w:val="24"/>
              </w:rPr>
              <w:t xml:space="preserve">общетерапевтический </w:t>
            </w:r>
            <w:r w:rsidRPr="006C2AEA">
              <w:rPr>
                <w:rFonts w:cs="Times New Roman"/>
                <w:szCs w:val="24"/>
              </w:rPr>
              <w:t xml:space="preserve">(мочевина, </w:t>
            </w:r>
            <w:proofErr w:type="spellStart"/>
            <w:r w:rsidRPr="006C2AEA">
              <w:rPr>
                <w:rFonts w:cs="Times New Roman"/>
                <w:szCs w:val="24"/>
              </w:rPr>
              <w:t>креатинин</w:t>
            </w:r>
            <w:proofErr w:type="spellEnd"/>
            <w:r w:rsidRPr="006C2AEA">
              <w:rPr>
                <w:rFonts w:cs="Times New Roman"/>
                <w:szCs w:val="24"/>
              </w:rPr>
              <w:t xml:space="preserve">, общий билирубин, прямой билирубин, АЛТ, АСТ, ЛДГ, </w:t>
            </w:r>
            <w:r w:rsidRPr="006C2AEA">
              <w:rPr>
                <w:rFonts w:cs="Times New Roman"/>
                <w:szCs w:val="24"/>
              </w:rPr>
              <w:lastRenderedPageBreak/>
              <w:t>ЩФ, глюкоза, К</w:t>
            </w:r>
            <w:r w:rsidRPr="006C2AEA">
              <w:rPr>
                <w:rFonts w:cs="Times New Roman"/>
                <w:szCs w:val="24"/>
                <w:vertAlign w:val="superscript"/>
              </w:rPr>
              <w:t>+</w:t>
            </w:r>
            <w:r w:rsidRPr="006C2AEA">
              <w:rPr>
                <w:rFonts w:cs="Times New Roman"/>
                <w:szCs w:val="24"/>
              </w:rPr>
              <w:t xml:space="preserve">, </w:t>
            </w:r>
            <w:r w:rsidRPr="006C2AEA">
              <w:rPr>
                <w:rFonts w:cs="Times New Roman"/>
                <w:szCs w:val="24"/>
                <w:lang w:val="en-US"/>
              </w:rPr>
              <w:t>Na</w:t>
            </w:r>
            <w:r w:rsidRPr="006C2AEA">
              <w:rPr>
                <w:rFonts w:cs="Times New Roman"/>
                <w:szCs w:val="24"/>
                <w:vertAlign w:val="superscript"/>
              </w:rPr>
              <w:t>+</w:t>
            </w:r>
            <w:r w:rsidRPr="006C2AEA">
              <w:rPr>
                <w:rFonts w:cs="Times New Roman"/>
                <w:szCs w:val="24"/>
              </w:rPr>
              <w:t>, мочевая кислота)</w:t>
            </w:r>
          </w:p>
        </w:tc>
        <w:tc>
          <w:tcPr>
            <w:tcW w:w="3293" w:type="dxa"/>
          </w:tcPr>
          <w:p w14:paraId="09A2A70A" w14:textId="77777777" w:rsidR="002E54A3" w:rsidRPr="006C2AEA" w:rsidRDefault="002E54A3" w:rsidP="002E54A3">
            <w:pPr>
              <w:spacing w:line="240" w:lineRule="auto"/>
              <w:ind w:firstLine="0"/>
              <w:jc w:val="left"/>
              <w:rPr>
                <w:rFonts w:cs="Times New Roman"/>
                <w:szCs w:val="24"/>
                <w:lang w:val="en-US"/>
              </w:rPr>
            </w:pPr>
            <w:r w:rsidRPr="006C2AEA">
              <w:rPr>
                <w:rFonts w:cs="Times New Roman"/>
                <w:szCs w:val="24"/>
                <w:lang w:val="en-US"/>
              </w:rPr>
              <w:lastRenderedPageBreak/>
              <w:t>1</w:t>
            </w:r>
            <w:r w:rsidRPr="006C2AEA">
              <w:rPr>
                <w:rFonts w:cs="Times New Roman"/>
                <w:szCs w:val="24"/>
              </w:rPr>
              <w:t xml:space="preserve"> раз в 12 мес.</w:t>
            </w:r>
          </w:p>
        </w:tc>
        <w:tc>
          <w:tcPr>
            <w:tcW w:w="3417" w:type="dxa"/>
          </w:tcPr>
          <w:p w14:paraId="3FEEDE09"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1 раз в 1 месяц при подборе дозы </w:t>
            </w:r>
            <w:proofErr w:type="spellStart"/>
            <w:r w:rsidRPr="006C2AEA">
              <w:rPr>
                <w:rFonts w:cs="Times New Roman"/>
                <w:szCs w:val="24"/>
              </w:rPr>
              <w:t>хелатора</w:t>
            </w:r>
            <w:proofErr w:type="spellEnd"/>
            <w:r w:rsidRPr="006C2AEA">
              <w:rPr>
                <w:rFonts w:cs="Times New Roman"/>
                <w:szCs w:val="24"/>
              </w:rPr>
              <w:t>, далее 1 раз в 3 месяца</w:t>
            </w:r>
          </w:p>
        </w:tc>
      </w:tr>
      <w:tr w:rsidR="002E54A3" w:rsidRPr="006C2AEA" w14:paraId="433DE205" w14:textId="77777777" w:rsidTr="00A40538">
        <w:tc>
          <w:tcPr>
            <w:tcW w:w="3194" w:type="dxa"/>
          </w:tcPr>
          <w:p w14:paraId="36F932F8" w14:textId="77777777" w:rsidR="002E54A3" w:rsidRPr="006C2AEA" w:rsidRDefault="002E54A3" w:rsidP="002E54A3">
            <w:pPr>
              <w:spacing w:line="240" w:lineRule="auto"/>
              <w:ind w:firstLine="0"/>
              <w:jc w:val="left"/>
              <w:rPr>
                <w:rFonts w:cs="Times New Roman"/>
                <w:szCs w:val="24"/>
                <w:lang w:val="en-US"/>
              </w:rPr>
            </w:pPr>
            <w:r w:rsidRPr="006C2AEA">
              <w:rPr>
                <w:rFonts w:cs="Times New Roman"/>
                <w:szCs w:val="24"/>
              </w:rPr>
              <w:t>Клиренс эндогенного креатинина</w:t>
            </w:r>
          </w:p>
        </w:tc>
        <w:tc>
          <w:tcPr>
            <w:tcW w:w="3293" w:type="dxa"/>
          </w:tcPr>
          <w:p w14:paraId="112521F3" w14:textId="77777777" w:rsidR="002E54A3" w:rsidRPr="006C2AEA" w:rsidRDefault="002E54A3" w:rsidP="002E54A3">
            <w:pPr>
              <w:spacing w:line="240" w:lineRule="auto"/>
              <w:ind w:firstLine="0"/>
              <w:jc w:val="left"/>
              <w:rPr>
                <w:rFonts w:cs="Times New Roman"/>
                <w:szCs w:val="24"/>
              </w:rPr>
            </w:pPr>
            <w:r w:rsidRPr="006C2AEA">
              <w:rPr>
                <w:rFonts w:cs="Times New Roman"/>
                <w:szCs w:val="24"/>
                <w:lang w:val="en-US"/>
              </w:rPr>
              <w:t xml:space="preserve">1 </w:t>
            </w:r>
            <w:proofErr w:type="spellStart"/>
            <w:r w:rsidRPr="006C2AEA">
              <w:rPr>
                <w:rFonts w:cs="Times New Roman"/>
                <w:szCs w:val="24"/>
                <w:lang w:val="en-US"/>
              </w:rPr>
              <w:t>раз</w:t>
            </w:r>
            <w:proofErr w:type="spellEnd"/>
            <w:r w:rsidRPr="006C2AEA">
              <w:rPr>
                <w:rFonts w:cs="Times New Roman"/>
                <w:szCs w:val="24"/>
                <w:lang w:val="en-US"/>
              </w:rPr>
              <w:t xml:space="preserve"> в 12 </w:t>
            </w:r>
            <w:proofErr w:type="spellStart"/>
            <w:r w:rsidRPr="006C2AEA">
              <w:rPr>
                <w:rFonts w:cs="Times New Roman"/>
                <w:szCs w:val="24"/>
                <w:lang w:val="en-US"/>
              </w:rPr>
              <w:t>мес</w:t>
            </w:r>
            <w:proofErr w:type="spellEnd"/>
            <w:r w:rsidRPr="006C2AEA">
              <w:rPr>
                <w:rFonts w:cs="Times New Roman"/>
                <w:szCs w:val="24"/>
                <w:lang w:val="en-US"/>
              </w:rPr>
              <w:t>.</w:t>
            </w:r>
          </w:p>
        </w:tc>
        <w:tc>
          <w:tcPr>
            <w:tcW w:w="3417" w:type="dxa"/>
          </w:tcPr>
          <w:p w14:paraId="58941030"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Каждые 6-12 месяцев при проведении </w:t>
            </w:r>
            <w:proofErr w:type="spellStart"/>
            <w:r w:rsidRPr="006C2AEA">
              <w:rPr>
                <w:rFonts w:cs="Times New Roman"/>
                <w:szCs w:val="24"/>
              </w:rPr>
              <w:t>хелаторной</w:t>
            </w:r>
            <w:proofErr w:type="spellEnd"/>
            <w:r w:rsidRPr="006C2AEA">
              <w:rPr>
                <w:rFonts w:cs="Times New Roman"/>
                <w:szCs w:val="24"/>
              </w:rPr>
              <w:t xml:space="preserve"> терапии</w:t>
            </w:r>
          </w:p>
        </w:tc>
      </w:tr>
      <w:tr w:rsidR="002E54A3" w:rsidRPr="006C2AEA" w14:paraId="71F99BDF" w14:textId="77777777" w:rsidTr="00A40538">
        <w:tc>
          <w:tcPr>
            <w:tcW w:w="3194" w:type="dxa"/>
          </w:tcPr>
          <w:p w14:paraId="3814B8D4" w14:textId="580BA4B2" w:rsidR="002E54A3" w:rsidRPr="006C2AEA" w:rsidRDefault="004455B9" w:rsidP="002E54A3">
            <w:pPr>
              <w:spacing w:line="240" w:lineRule="auto"/>
              <w:ind w:firstLine="0"/>
              <w:jc w:val="left"/>
              <w:rPr>
                <w:rFonts w:cs="Times New Roman"/>
                <w:szCs w:val="24"/>
              </w:rPr>
            </w:pPr>
            <w:r w:rsidRPr="004455B9">
              <w:rPr>
                <w:rFonts w:cs="Times New Roman"/>
                <w:szCs w:val="24"/>
              </w:rPr>
              <w:t>Исследование уровня железа сыворотки крови</w:t>
            </w:r>
            <w:r>
              <w:rPr>
                <w:rFonts w:cs="Times New Roman"/>
                <w:szCs w:val="24"/>
              </w:rPr>
              <w:t xml:space="preserve">, </w:t>
            </w:r>
            <w:r w:rsidR="00AC1B7E" w:rsidRPr="00AC1B7E">
              <w:rPr>
                <w:rFonts w:cs="Times New Roman"/>
                <w:szCs w:val="24"/>
              </w:rPr>
              <w:t>исследование железосвязывающей способности сыворотки</w:t>
            </w:r>
            <w:r w:rsidR="00AC1B7E">
              <w:rPr>
                <w:rFonts w:cs="Times New Roman"/>
                <w:szCs w:val="24"/>
              </w:rPr>
              <w:t xml:space="preserve">, </w:t>
            </w:r>
            <w:r w:rsidR="00AC1B7E" w:rsidRPr="00AC1B7E">
              <w:rPr>
                <w:rFonts w:cs="Times New Roman"/>
                <w:szCs w:val="24"/>
              </w:rPr>
              <w:t>исследование уровня ферритина в крови</w:t>
            </w:r>
          </w:p>
        </w:tc>
        <w:tc>
          <w:tcPr>
            <w:tcW w:w="3293" w:type="dxa"/>
          </w:tcPr>
          <w:p w14:paraId="0E035CC8" w14:textId="77777777" w:rsidR="002E54A3" w:rsidRPr="006C2AEA" w:rsidRDefault="002E54A3" w:rsidP="002E54A3">
            <w:pPr>
              <w:spacing w:line="240" w:lineRule="auto"/>
              <w:ind w:firstLine="0"/>
              <w:jc w:val="left"/>
              <w:rPr>
                <w:rFonts w:cs="Times New Roman"/>
                <w:szCs w:val="24"/>
              </w:rPr>
            </w:pPr>
            <w:r w:rsidRPr="006C2AEA">
              <w:rPr>
                <w:rFonts w:cs="Times New Roman"/>
                <w:szCs w:val="24"/>
                <w:lang w:val="en-US"/>
              </w:rPr>
              <w:t xml:space="preserve">1 </w:t>
            </w:r>
            <w:proofErr w:type="spellStart"/>
            <w:r w:rsidRPr="006C2AEA">
              <w:rPr>
                <w:rFonts w:cs="Times New Roman"/>
                <w:szCs w:val="24"/>
                <w:lang w:val="en-US"/>
              </w:rPr>
              <w:t>раз</w:t>
            </w:r>
            <w:proofErr w:type="spellEnd"/>
            <w:r w:rsidRPr="006C2AEA">
              <w:rPr>
                <w:rFonts w:cs="Times New Roman"/>
                <w:szCs w:val="24"/>
                <w:lang w:val="en-US"/>
              </w:rPr>
              <w:t xml:space="preserve"> в 6-12 </w:t>
            </w:r>
            <w:proofErr w:type="spellStart"/>
            <w:r w:rsidRPr="006C2AEA">
              <w:rPr>
                <w:rFonts w:cs="Times New Roman"/>
                <w:szCs w:val="24"/>
                <w:lang w:val="en-US"/>
              </w:rPr>
              <w:t>месяцев</w:t>
            </w:r>
            <w:proofErr w:type="spellEnd"/>
          </w:p>
        </w:tc>
        <w:tc>
          <w:tcPr>
            <w:tcW w:w="3417" w:type="dxa"/>
          </w:tcPr>
          <w:p w14:paraId="320B2E3D"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 xml:space="preserve">До начала </w:t>
            </w:r>
            <w:proofErr w:type="spellStart"/>
            <w:r w:rsidRPr="006C2AEA">
              <w:rPr>
                <w:rFonts w:cs="Times New Roman"/>
                <w:szCs w:val="24"/>
              </w:rPr>
              <w:t>хелаторной</w:t>
            </w:r>
            <w:proofErr w:type="spellEnd"/>
            <w:r w:rsidRPr="006C2AEA">
              <w:rPr>
                <w:rFonts w:cs="Times New Roman"/>
                <w:szCs w:val="24"/>
              </w:rPr>
              <w:t xml:space="preserve"> терапии 1 раз в 6-12 месяцев; при подборе дозы </w:t>
            </w:r>
            <w:proofErr w:type="spellStart"/>
            <w:r w:rsidRPr="006C2AEA">
              <w:rPr>
                <w:rFonts w:cs="Times New Roman"/>
                <w:szCs w:val="24"/>
              </w:rPr>
              <w:t>хелатора</w:t>
            </w:r>
            <w:proofErr w:type="spellEnd"/>
            <w:r w:rsidRPr="006C2AEA">
              <w:rPr>
                <w:rFonts w:cs="Times New Roman"/>
                <w:szCs w:val="24"/>
              </w:rPr>
              <w:t xml:space="preserve"> каждые 3 месяца, далее каждые 6 месяцев</w:t>
            </w:r>
          </w:p>
        </w:tc>
      </w:tr>
      <w:tr w:rsidR="002E54A3" w:rsidRPr="006C2AEA" w14:paraId="5AB0DE4F" w14:textId="77777777" w:rsidTr="00A40538">
        <w:tc>
          <w:tcPr>
            <w:tcW w:w="3194" w:type="dxa"/>
          </w:tcPr>
          <w:p w14:paraId="0FDD9F51" w14:textId="7AECF6BE" w:rsidR="002E54A3" w:rsidRPr="00A82E83" w:rsidRDefault="00A82E83" w:rsidP="002E54A3">
            <w:pPr>
              <w:spacing w:line="240" w:lineRule="auto"/>
              <w:ind w:firstLine="0"/>
              <w:jc w:val="left"/>
              <w:rPr>
                <w:rFonts w:cs="Times New Roman"/>
                <w:szCs w:val="24"/>
                <w:lang w:val="en-US"/>
              </w:rPr>
            </w:pPr>
            <w:proofErr w:type="spellStart"/>
            <w:r>
              <w:rPr>
                <w:rFonts w:cs="Times New Roman"/>
                <w:szCs w:val="24"/>
              </w:rPr>
              <w:t>Пульсоксиметрия</w:t>
            </w:r>
            <w:proofErr w:type="spellEnd"/>
          </w:p>
        </w:tc>
        <w:tc>
          <w:tcPr>
            <w:tcW w:w="6710" w:type="dxa"/>
            <w:gridSpan w:val="2"/>
          </w:tcPr>
          <w:p w14:paraId="4435B015" w14:textId="77777777" w:rsidR="002E54A3" w:rsidRPr="006C2AEA" w:rsidRDefault="002E54A3" w:rsidP="002E54A3">
            <w:pPr>
              <w:spacing w:line="240" w:lineRule="auto"/>
              <w:ind w:firstLine="0"/>
              <w:jc w:val="left"/>
              <w:rPr>
                <w:rFonts w:cs="Times New Roman"/>
                <w:szCs w:val="24"/>
              </w:rPr>
            </w:pPr>
            <w:r w:rsidRPr="004045CC">
              <w:rPr>
                <w:rFonts w:cs="Times New Roman"/>
                <w:szCs w:val="24"/>
              </w:rPr>
              <w:t xml:space="preserve">1 раз в 6 мес. для </w:t>
            </w:r>
            <w:r w:rsidRPr="00873774">
              <w:rPr>
                <w:rFonts w:cs="Times New Roman"/>
                <w:szCs w:val="24"/>
              </w:rPr>
              <w:t>пациентов</w:t>
            </w:r>
            <w:r w:rsidRPr="004045CC">
              <w:rPr>
                <w:rFonts w:cs="Times New Roman"/>
                <w:szCs w:val="24"/>
              </w:rPr>
              <w:t xml:space="preserve"> старше 1 года</w:t>
            </w:r>
          </w:p>
        </w:tc>
      </w:tr>
      <w:tr w:rsidR="002E54A3" w:rsidRPr="006C2AEA" w14:paraId="5840702A" w14:textId="77777777" w:rsidTr="00A40538">
        <w:tc>
          <w:tcPr>
            <w:tcW w:w="3194" w:type="dxa"/>
          </w:tcPr>
          <w:p w14:paraId="4E4D5DE1" w14:textId="7729458E" w:rsidR="002E54A3" w:rsidRPr="006C2AEA" w:rsidRDefault="002E54A3" w:rsidP="002E54A3">
            <w:pPr>
              <w:spacing w:line="240" w:lineRule="auto"/>
              <w:ind w:firstLine="0"/>
              <w:jc w:val="left"/>
              <w:rPr>
                <w:rFonts w:cs="Times New Roman"/>
                <w:szCs w:val="24"/>
              </w:rPr>
            </w:pPr>
            <w:r w:rsidRPr="006C2AEA">
              <w:rPr>
                <w:rFonts w:cs="Times New Roman"/>
                <w:szCs w:val="24"/>
              </w:rPr>
              <w:t>Антиэритроцитарные антитела (</w:t>
            </w:r>
            <w:r w:rsidR="008D7575">
              <w:t xml:space="preserve">непрямой </w:t>
            </w:r>
            <w:r w:rsidR="003D1EEC">
              <w:t>антиглобулиновый тест (тест Кумбса)</w:t>
            </w:r>
            <w:r w:rsidR="003D1EEC">
              <w:rPr>
                <w:rFonts w:cs="Times New Roman"/>
                <w:szCs w:val="24"/>
              </w:rPr>
              <w:t xml:space="preserve"> и </w:t>
            </w:r>
            <w:r w:rsidR="008D7575">
              <w:t>прямой антиглобулиновый тест (прямая проба Кумбса)</w:t>
            </w:r>
            <w:r w:rsidRPr="006C2AEA">
              <w:rPr>
                <w:rFonts w:cs="Times New Roman"/>
                <w:szCs w:val="24"/>
              </w:rPr>
              <w:t>)</w:t>
            </w:r>
          </w:p>
        </w:tc>
        <w:tc>
          <w:tcPr>
            <w:tcW w:w="3293" w:type="dxa"/>
          </w:tcPr>
          <w:p w14:paraId="09177122" w14:textId="77777777" w:rsidR="002E54A3" w:rsidRPr="006C2AEA" w:rsidRDefault="002E54A3" w:rsidP="002E54A3">
            <w:pPr>
              <w:spacing w:line="240" w:lineRule="auto"/>
              <w:ind w:firstLine="0"/>
              <w:jc w:val="left"/>
              <w:rPr>
                <w:rFonts w:cs="Times New Roman"/>
                <w:szCs w:val="24"/>
              </w:rPr>
            </w:pPr>
            <w:proofErr w:type="spellStart"/>
            <w:r w:rsidRPr="006C2AEA">
              <w:rPr>
                <w:rFonts w:cs="Times New Roman"/>
                <w:szCs w:val="24"/>
                <w:lang w:val="en-US"/>
              </w:rPr>
              <w:t>Не</w:t>
            </w:r>
            <w:proofErr w:type="spellEnd"/>
            <w:r w:rsidRPr="006C2AEA">
              <w:rPr>
                <w:rFonts w:cs="Times New Roman"/>
                <w:szCs w:val="24"/>
                <w:lang w:val="en-US"/>
              </w:rPr>
              <w:t xml:space="preserve"> </w:t>
            </w:r>
            <w:proofErr w:type="spellStart"/>
            <w:r w:rsidRPr="006C2AEA">
              <w:rPr>
                <w:rFonts w:cs="Times New Roman"/>
                <w:szCs w:val="24"/>
                <w:lang w:val="en-US"/>
              </w:rPr>
              <w:t>требуется</w:t>
            </w:r>
            <w:proofErr w:type="spellEnd"/>
          </w:p>
        </w:tc>
        <w:tc>
          <w:tcPr>
            <w:tcW w:w="3417" w:type="dxa"/>
          </w:tcPr>
          <w:p w14:paraId="635BEA82"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Перед каждой трансфузией эритроцитной массы</w:t>
            </w:r>
          </w:p>
        </w:tc>
      </w:tr>
      <w:tr w:rsidR="002E54A3" w:rsidRPr="006C2AEA" w14:paraId="3EFD0F31" w14:textId="77777777" w:rsidTr="00A40538">
        <w:tc>
          <w:tcPr>
            <w:tcW w:w="3194" w:type="dxa"/>
          </w:tcPr>
          <w:p w14:paraId="3B1BED86" w14:textId="14D9C8E1" w:rsidR="002E54A3" w:rsidRPr="00CC7EE9" w:rsidRDefault="00A82E83" w:rsidP="002E54A3">
            <w:pPr>
              <w:spacing w:line="240" w:lineRule="auto"/>
              <w:ind w:firstLine="0"/>
              <w:jc w:val="left"/>
              <w:rPr>
                <w:rFonts w:cs="Times New Roman"/>
                <w:szCs w:val="24"/>
              </w:rPr>
            </w:pPr>
            <w:r>
              <w:rPr>
                <w:rFonts w:cs="Times New Roman"/>
                <w:szCs w:val="24"/>
              </w:rPr>
              <w:t xml:space="preserve">Определение основных групп по системе </w:t>
            </w:r>
            <w:r>
              <w:rPr>
                <w:rFonts w:cs="Times New Roman"/>
                <w:szCs w:val="24"/>
                <w:lang w:val="en-US"/>
              </w:rPr>
              <w:t>AB</w:t>
            </w:r>
            <w:r w:rsidRPr="00A82E83">
              <w:rPr>
                <w:rFonts w:cs="Times New Roman"/>
                <w:szCs w:val="24"/>
              </w:rPr>
              <w:t>0</w:t>
            </w:r>
            <w:r>
              <w:rPr>
                <w:rFonts w:cs="Times New Roman"/>
                <w:szCs w:val="24"/>
              </w:rPr>
              <w:t xml:space="preserve">, определение антигена </w:t>
            </w:r>
            <w:r>
              <w:rPr>
                <w:rFonts w:cs="Times New Roman"/>
                <w:szCs w:val="24"/>
                <w:lang w:val="en-US"/>
              </w:rPr>
              <w:t>D</w:t>
            </w:r>
            <w:r w:rsidRPr="00A82E83">
              <w:rPr>
                <w:rFonts w:cs="Times New Roman"/>
                <w:szCs w:val="24"/>
              </w:rPr>
              <w:t xml:space="preserve"> </w:t>
            </w:r>
            <w:r>
              <w:rPr>
                <w:rFonts w:cs="Times New Roman"/>
                <w:szCs w:val="24"/>
              </w:rPr>
              <w:t xml:space="preserve">системы Резус (резус-фактор), определение фенотипа по антигенам </w:t>
            </w:r>
            <w:r>
              <w:rPr>
                <w:rFonts w:cs="Times New Roman"/>
                <w:szCs w:val="24"/>
                <w:lang w:val="en-US"/>
              </w:rPr>
              <w:t>C</w:t>
            </w:r>
            <w:r w:rsidRPr="00A82E83">
              <w:rPr>
                <w:rFonts w:cs="Times New Roman"/>
                <w:szCs w:val="24"/>
              </w:rPr>
              <w:t>,</w:t>
            </w:r>
            <w:r>
              <w:rPr>
                <w:rFonts w:cs="Times New Roman"/>
                <w:szCs w:val="24"/>
              </w:rPr>
              <w:t xml:space="preserve"> </w:t>
            </w:r>
            <w:r>
              <w:rPr>
                <w:rFonts w:cs="Times New Roman"/>
                <w:szCs w:val="24"/>
                <w:lang w:val="en-US"/>
              </w:rPr>
              <w:t>c</w:t>
            </w:r>
            <w:r w:rsidRPr="00A82E83">
              <w:rPr>
                <w:rFonts w:cs="Times New Roman"/>
                <w:szCs w:val="24"/>
              </w:rPr>
              <w:t xml:space="preserve">, </w:t>
            </w:r>
            <w:r>
              <w:rPr>
                <w:rFonts w:cs="Times New Roman"/>
                <w:szCs w:val="24"/>
                <w:lang w:val="en-US"/>
              </w:rPr>
              <w:t>E</w:t>
            </w:r>
            <w:r w:rsidRPr="00A82E83">
              <w:rPr>
                <w:rFonts w:cs="Times New Roman"/>
                <w:szCs w:val="24"/>
              </w:rPr>
              <w:t xml:space="preserve">, </w:t>
            </w:r>
            <w:r>
              <w:rPr>
                <w:rFonts w:cs="Times New Roman"/>
                <w:szCs w:val="24"/>
                <w:lang w:val="en-US"/>
              </w:rPr>
              <w:t>e</w:t>
            </w:r>
            <w:r w:rsidRPr="00A82E83">
              <w:rPr>
                <w:rFonts w:cs="Times New Roman"/>
                <w:szCs w:val="24"/>
              </w:rPr>
              <w:t xml:space="preserve">, </w:t>
            </w:r>
            <w:proofErr w:type="spellStart"/>
            <w:r>
              <w:rPr>
                <w:rFonts w:cs="Times New Roman"/>
                <w:szCs w:val="24"/>
                <w:lang w:val="en-US"/>
              </w:rPr>
              <w:t>Cw</w:t>
            </w:r>
            <w:proofErr w:type="spellEnd"/>
            <w:r w:rsidRPr="00A82E83">
              <w:rPr>
                <w:rFonts w:cs="Times New Roman"/>
                <w:szCs w:val="24"/>
              </w:rPr>
              <w:t xml:space="preserve">, </w:t>
            </w:r>
            <w:r w:rsidR="00C50C51">
              <w:rPr>
                <w:rFonts w:cs="Times New Roman"/>
                <w:szCs w:val="24"/>
                <w:lang w:val="en-US"/>
              </w:rPr>
              <w:t>K</w:t>
            </w:r>
            <w:r w:rsidR="00C50C51" w:rsidRPr="00C50C51">
              <w:rPr>
                <w:rFonts w:cs="Times New Roman"/>
                <w:szCs w:val="24"/>
              </w:rPr>
              <w:t xml:space="preserve">, </w:t>
            </w:r>
            <w:r w:rsidR="00C50C51">
              <w:rPr>
                <w:rFonts w:cs="Times New Roman"/>
                <w:szCs w:val="24"/>
                <w:lang w:val="en-US"/>
              </w:rPr>
              <w:t>k</w:t>
            </w:r>
            <w:r w:rsidR="00C50C51" w:rsidRPr="00C50C51">
              <w:rPr>
                <w:rFonts w:cs="Times New Roman"/>
                <w:szCs w:val="24"/>
              </w:rPr>
              <w:t xml:space="preserve"> </w:t>
            </w:r>
            <w:r w:rsidR="00C50C51">
              <w:rPr>
                <w:rFonts w:cs="Times New Roman"/>
                <w:szCs w:val="24"/>
              </w:rPr>
              <w:t>и определение антиэритроцитарных</w:t>
            </w:r>
            <w:r w:rsidR="00CC7EE9">
              <w:rPr>
                <w:rFonts w:cs="Times New Roman"/>
                <w:szCs w:val="24"/>
              </w:rPr>
              <w:t xml:space="preserve"> антител</w:t>
            </w:r>
          </w:p>
        </w:tc>
        <w:tc>
          <w:tcPr>
            <w:tcW w:w="3293" w:type="dxa"/>
          </w:tcPr>
          <w:p w14:paraId="39740798"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Не требуется</w:t>
            </w:r>
          </w:p>
        </w:tc>
        <w:tc>
          <w:tcPr>
            <w:tcW w:w="3417" w:type="dxa"/>
          </w:tcPr>
          <w:p w14:paraId="33542ADC" w14:textId="77777777" w:rsidR="002E54A3" w:rsidRPr="006C2AEA" w:rsidRDefault="002E54A3" w:rsidP="002E54A3">
            <w:pPr>
              <w:spacing w:line="240" w:lineRule="auto"/>
              <w:ind w:firstLine="0"/>
              <w:jc w:val="left"/>
              <w:rPr>
                <w:rFonts w:cs="Times New Roman"/>
                <w:szCs w:val="24"/>
              </w:rPr>
            </w:pPr>
            <w:r w:rsidRPr="006C2AEA">
              <w:rPr>
                <w:rFonts w:cs="Times New Roman"/>
                <w:szCs w:val="24"/>
                <w:lang w:val="en-US"/>
              </w:rPr>
              <w:t xml:space="preserve">1 </w:t>
            </w:r>
            <w:proofErr w:type="spellStart"/>
            <w:r w:rsidRPr="006C2AEA">
              <w:rPr>
                <w:rFonts w:cs="Times New Roman"/>
                <w:szCs w:val="24"/>
                <w:lang w:val="en-US"/>
              </w:rPr>
              <w:t>раз</w:t>
            </w:r>
            <w:proofErr w:type="spellEnd"/>
            <w:r w:rsidRPr="006C2AEA">
              <w:rPr>
                <w:rFonts w:cs="Times New Roman"/>
                <w:szCs w:val="24"/>
                <w:lang w:val="en-US"/>
              </w:rPr>
              <w:t xml:space="preserve"> в </w:t>
            </w:r>
            <w:proofErr w:type="spellStart"/>
            <w:r w:rsidRPr="006C2AEA">
              <w:rPr>
                <w:rFonts w:cs="Times New Roman"/>
                <w:szCs w:val="24"/>
                <w:lang w:val="en-US"/>
              </w:rPr>
              <w:t>год</w:t>
            </w:r>
            <w:proofErr w:type="spellEnd"/>
          </w:p>
        </w:tc>
      </w:tr>
      <w:tr w:rsidR="002E54A3" w:rsidRPr="006C2AEA" w14:paraId="6D18DA0A" w14:textId="77777777" w:rsidTr="00A40538">
        <w:tc>
          <w:tcPr>
            <w:tcW w:w="3194" w:type="dxa"/>
          </w:tcPr>
          <w:p w14:paraId="0D3C9967" w14:textId="055E55CC" w:rsidR="002E54A3" w:rsidRPr="007C363B" w:rsidRDefault="008D7575" w:rsidP="002E54A3">
            <w:pPr>
              <w:spacing w:line="240" w:lineRule="auto"/>
              <w:ind w:firstLine="0"/>
              <w:jc w:val="left"/>
              <w:rPr>
                <w:rFonts w:cs="Times New Roman"/>
                <w:szCs w:val="24"/>
              </w:rPr>
            </w:pPr>
            <w:r>
              <w:t>Исследование уровня тиреотропного гормона (ТТГ) в крови</w:t>
            </w:r>
          </w:p>
        </w:tc>
        <w:tc>
          <w:tcPr>
            <w:tcW w:w="6710" w:type="dxa"/>
            <w:gridSpan w:val="2"/>
            <w:vMerge w:val="restart"/>
          </w:tcPr>
          <w:p w14:paraId="68D5CCA6"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Для пациентов старше 2 лет – 1 раз в год</w:t>
            </w:r>
          </w:p>
        </w:tc>
      </w:tr>
      <w:tr w:rsidR="002E54A3" w:rsidRPr="006C2AEA" w14:paraId="46FB5CAF" w14:textId="77777777" w:rsidTr="00A40538">
        <w:tc>
          <w:tcPr>
            <w:tcW w:w="3194" w:type="dxa"/>
          </w:tcPr>
          <w:p w14:paraId="6D719463" w14:textId="0F0E144E" w:rsidR="002E54A3" w:rsidRPr="007C363B" w:rsidRDefault="008D7575" w:rsidP="002E54A3">
            <w:pPr>
              <w:spacing w:line="240" w:lineRule="auto"/>
              <w:ind w:firstLine="0"/>
              <w:jc w:val="left"/>
              <w:rPr>
                <w:rFonts w:cs="Times New Roman"/>
                <w:szCs w:val="24"/>
              </w:rPr>
            </w:pPr>
            <w:r>
              <w:t xml:space="preserve"> Исследование уровня свободного тироксина (СТ4) сыворотки крови</w:t>
            </w:r>
          </w:p>
        </w:tc>
        <w:tc>
          <w:tcPr>
            <w:tcW w:w="6710" w:type="dxa"/>
            <w:gridSpan w:val="2"/>
            <w:vMerge/>
          </w:tcPr>
          <w:p w14:paraId="39568364" w14:textId="77777777" w:rsidR="002E54A3" w:rsidRPr="006C2AEA" w:rsidRDefault="002E54A3" w:rsidP="002E54A3">
            <w:pPr>
              <w:spacing w:line="240" w:lineRule="auto"/>
              <w:ind w:firstLine="0"/>
              <w:jc w:val="left"/>
              <w:rPr>
                <w:rFonts w:cs="Times New Roman"/>
                <w:szCs w:val="24"/>
              </w:rPr>
            </w:pPr>
          </w:p>
        </w:tc>
      </w:tr>
      <w:tr w:rsidR="002E54A3" w:rsidRPr="006C2AEA" w14:paraId="4F3C08D5" w14:textId="77777777" w:rsidTr="00A40538">
        <w:tc>
          <w:tcPr>
            <w:tcW w:w="3194" w:type="dxa"/>
          </w:tcPr>
          <w:p w14:paraId="341F78BF" w14:textId="2A2DB9B9" w:rsidR="002E54A3" w:rsidRPr="007C363B" w:rsidRDefault="008D7575" w:rsidP="002E54A3">
            <w:pPr>
              <w:spacing w:line="240" w:lineRule="auto"/>
              <w:ind w:firstLine="0"/>
              <w:jc w:val="left"/>
              <w:rPr>
                <w:rFonts w:cs="Times New Roman"/>
                <w:szCs w:val="24"/>
              </w:rPr>
            </w:pPr>
            <w:r>
              <w:t>Исследование уровня паратиреоидного гормона в крови</w:t>
            </w:r>
          </w:p>
        </w:tc>
        <w:tc>
          <w:tcPr>
            <w:tcW w:w="6710" w:type="dxa"/>
            <w:gridSpan w:val="2"/>
            <w:vMerge/>
          </w:tcPr>
          <w:p w14:paraId="366802B1" w14:textId="77777777" w:rsidR="002E54A3" w:rsidRPr="006C2AEA" w:rsidRDefault="002E54A3" w:rsidP="002E54A3">
            <w:pPr>
              <w:spacing w:line="240" w:lineRule="auto"/>
              <w:ind w:firstLine="0"/>
              <w:jc w:val="left"/>
              <w:rPr>
                <w:rFonts w:cs="Times New Roman"/>
                <w:szCs w:val="24"/>
              </w:rPr>
            </w:pPr>
          </w:p>
        </w:tc>
      </w:tr>
      <w:tr w:rsidR="002E54A3" w:rsidRPr="006C2AEA" w14:paraId="18957F78" w14:textId="77777777" w:rsidTr="00A40538">
        <w:tc>
          <w:tcPr>
            <w:tcW w:w="3194" w:type="dxa"/>
          </w:tcPr>
          <w:p w14:paraId="4D2BA6A0" w14:textId="373AA954" w:rsidR="002E54A3" w:rsidRPr="007C363B" w:rsidRDefault="008D7575" w:rsidP="002E54A3">
            <w:pPr>
              <w:spacing w:line="240" w:lineRule="auto"/>
              <w:ind w:firstLine="0"/>
              <w:jc w:val="left"/>
              <w:rPr>
                <w:rFonts w:cs="Times New Roman"/>
                <w:szCs w:val="24"/>
              </w:rPr>
            </w:pPr>
            <w:r>
              <w:t>Исследование уровня пролактина в крови</w:t>
            </w:r>
          </w:p>
        </w:tc>
        <w:tc>
          <w:tcPr>
            <w:tcW w:w="6710" w:type="dxa"/>
            <w:gridSpan w:val="2"/>
            <w:vMerge/>
          </w:tcPr>
          <w:p w14:paraId="1EA41A66" w14:textId="77777777" w:rsidR="002E54A3" w:rsidRPr="006C2AEA" w:rsidRDefault="002E54A3" w:rsidP="002E54A3">
            <w:pPr>
              <w:spacing w:line="240" w:lineRule="auto"/>
              <w:ind w:firstLine="0"/>
              <w:jc w:val="left"/>
              <w:rPr>
                <w:rFonts w:cs="Times New Roman"/>
                <w:szCs w:val="24"/>
              </w:rPr>
            </w:pPr>
          </w:p>
        </w:tc>
      </w:tr>
      <w:tr w:rsidR="002E54A3" w:rsidRPr="006C2AEA" w14:paraId="72E97214" w14:textId="77777777" w:rsidTr="00A40538">
        <w:tc>
          <w:tcPr>
            <w:tcW w:w="3194" w:type="dxa"/>
          </w:tcPr>
          <w:p w14:paraId="3A47CBDA" w14:textId="607EBB0E" w:rsidR="002E54A3" w:rsidRPr="007C363B" w:rsidRDefault="008D7575" w:rsidP="002E54A3">
            <w:pPr>
              <w:spacing w:line="240" w:lineRule="auto"/>
              <w:ind w:firstLine="0"/>
              <w:jc w:val="left"/>
              <w:rPr>
                <w:rFonts w:cs="Times New Roman"/>
                <w:szCs w:val="24"/>
              </w:rPr>
            </w:pPr>
            <w:r>
              <w:t>Исследование уровня общего кортизола в крови</w:t>
            </w:r>
          </w:p>
        </w:tc>
        <w:tc>
          <w:tcPr>
            <w:tcW w:w="6710" w:type="dxa"/>
            <w:gridSpan w:val="2"/>
            <w:vMerge/>
          </w:tcPr>
          <w:p w14:paraId="6F6438F1" w14:textId="77777777" w:rsidR="002E54A3" w:rsidRPr="006C2AEA" w:rsidRDefault="002E54A3" w:rsidP="002E54A3">
            <w:pPr>
              <w:spacing w:line="240" w:lineRule="auto"/>
              <w:ind w:firstLine="0"/>
              <w:jc w:val="left"/>
              <w:rPr>
                <w:rFonts w:cs="Times New Roman"/>
                <w:szCs w:val="24"/>
              </w:rPr>
            </w:pPr>
          </w:p>
        </w:tc>
      </w:tr>
      <w:tr w:rsidR="002E54A3" w:rsidRPr="006C2AEA" w14:paraId="4DC2AA16" w14:textId="77777777" w:rsidTr="00A40538">
        <w:tc>
          <w:tcPr>
            <w:tcW w:w="3194" w:type="dxa"/>
          </w:tcPr>
          <w:p w14:paraId="00CA6547" w14:textId="6BFFE87D" w:rsidR="002E54A3" w:rsidRPr="003E49DB" w:rsidRDefault="0097515E" w:rsidP="002E54A3">
            <w:pPr>
              <w:spacing w:line="240" w:lineRule="auto"/>
              <w:ind w:firstLine="0"/>
              <w:jc w:val="left"/>
              <w:rPr>
                <w:rFonts w:cs="Times New Roman"/>
                <w:szCs w:val="24"/>
              </w:rPr>
            </w:pPr>
            <w:r>
              <w:rPr>
                <w:rFonts w:cs="Times New Roman"/>
                <w:szCs w:val="24"/>
              </w:rPr>
              <w:t>Исследование уровня инсулиноподобного</w:t>
            </w:r>
            <w:r w:rsidR="003E49DB">
              <w:rPr>
                <w:rFonts w:cs="Times New Roman"/>
                <w:szCs w:val="24"/>
              </w:rPr>
              <w:t xml:space="preserve"> ростового фактора </w:t>
            </w:r>
            <w:r w:rsidR="003E49DB">
              <w:rPr>
                <w:rFonts w:cs="Times New Roman"/>
                <w:szCs w:val="24"/>
                <w:lang w:val="en-US"/>
              </w:rPr>
              <w:t>I</w:t>
            </w:r>
            <w:r w:rsidR="003E49DB" w:rsidRPr="003E49DB">
              <w:rPr>
                <w:rFonts w:cs="Times New Roman"/>
                <w:szCs w:val="24"/>
              </w:rPr>
              <w:t xml:space="preserve"> </w:t>
            </w:r>
            <w:r w:rsidR="003E49DB">
              <w:rPr>
                <w:rFonts w:cs="Times New Roman"/>
                <w:szCs w:val="24"/>
              </w:rPr>
              <w:t>в крови</w:t>
            </w:r>
          </w:p>
        </w:tc>
        <w:tc>
          <w:tcPr>
            <w:tcW w:w="6710" w:type="dxa"/>
            <w:gridSpan w:val="2"/>
          </w:tcPr>
          <w:p w14:paraId="6F9BF995"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Для пациентов старше 7 лет – 1 раз в год</w:t>
            </w:r>
          </w:p>
        </w:tc>
      </w:tr>
      <w:tr w:rsidR="002E54A3" w:rsidRPr="006C2AEA" w14:paraId="6C61A0DE" w14:textId="77777777" w:rsidTr="00A40538">
        <w:tc>
          <w:tcPr>
            <w:tcW w:w="3194" w:type="dxa"/>
          </w:tcPr>
          <w:p w14:paraId="4003F505" w14:textId="78DAE31F" w:rsidR="002E54A3" w:rsidRPr="007C363B" w:rsidRDefault="008D7575" w:rsidP="002E54A3">
            <w:pPr>
              <w:spacing w:line="240" w:lineRule="auto"/>
              <w:ind w:firstLine="0"/>
              <w:jc w:val="left"/>
              <w:rPr>
                <w:rFonts w:cs="Times New Roman"/>
                <w:szCs w:val="24"/>
              </w:rPr>
            </w:pPr>
            <w:r>
              <w:t xml:space="preserve">Исследование уровня </w:t>
            </w:r>
            <w:proofErr w:type="spellStart"/>
            <w:r>
              <w:t>остеокальцина</w:t>
            </w:r>
            <w:proofErr w:type="spellEnd"/>
            <w:r>
              <w:t xml:space="preserve"> в крови</w:t>
            </w:r>
          </w:p>
        </w:tc>
        <w:tc>
          <w:tcPr>
            <w:tcW w:w="6710" w:type="dxa"/>
            <w:gridSpan w:val="2"/>
            <w:vMerge w:val="restart"/>
          </w:tcPr>
          <w:p w14:paraId="72DB9149"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Для пациентов старше 2 лет – 1 раз в год</w:t>
            </w:r>
          </w:p>
        </w:tc>
      </w:tr>
      <w:tr w:rsidR="002E54A3" w:rsidRPr="006C2AEA" w14:paraId="5B974A91" w14:textId="77777777" w:rsidTr="00A40538">
        <w:tc>
          <w:tcPr>
            <w:tcW w:w="3194" w:type="dxa"/>
          </w:tcPr>
          <w:p w14:paraId="78654E85" w14:textId="297CE86E" w:rsidR="002E54A3" w:rsidRPr="000774A9" w:rsidRDefault="003E49DB" w:rsidP="002E54A3">
            <w:pPr>
              <w:spacing w:line="240" w:lineRule="auto"/>
              <w:ind w:firstLine="0"/>
              <w:jc w:val="left"/>
              <w:rPr>
                <w:rFonts w:cs="Times New Roman"/>
                <w:szCs w:val="24"/>
              </w:rPr>
            </w:pPr>
            <w:r>
              <w:rPr>
                <w:rFonts w:cs="Times New Roman"/>
                <w:szCs w:val="24"/>
              </w:rPr>
              <w:t xml:space="preserve">Исследования уровня </w:t>
            </w:r>
            <w:proofErr w:type="spellStart"/>
            <w:r>
              <w:rPr>
                <w:rFonts w:cs="Times New Roman"/>
                <w:szCs w:val="24"/>
              </w:rPr>
              <w:t>бетта-изомеризированного</w:t>
            </w:r>
            <w:proofErr w:type="spellEnd"/>
            <w:r>
              <w:rPr>
                <w:rFonts w:cs="Times New Roman"/>
                <w:szCs w:val="24"/>
              </w:rPr>
              <w:t xml:space="preserve"> С-концевого </w:t>
            </w:r>
            <w:proofErr w:type="spellStart"/>
            <w:r>
              <w:rPr>
                <w:rFonts w:cs="Times New Roman"/>
                <w:szCs w:val="24"/>
              </w:rPr>
              <w:t>телопептида</w:t>
            </w:r>
            <w:proofErr w:type="spellEnd"/>
            <w:r>
              <w:rPr>
                <w:rFonts w:cs="Times New Roman"/>
                <w:szCs w:val="24"/>
              </w:rPr>
              <w:t xml:space="preserve"> коллагена 1 типа (</w:t>
            </w:r>
            <w:r w:rsidRPr="003E49DB">
              <w:rPr>
                <w:rFonts w:cs="Times New Roman"/>
                <w:szCs w:val="24"/>
              </w:rPr>
              <w:t>ß</w:t>
            </w:r>
            <w:r w:rsidR="000774A9">
              <w:rPr>
                <w:rFonts w:cs="Times New Roman"/>
                <w:szCs w:val="24"/>
              </w:rPr>
              <w:t>-</w:t>
            </w:r>
            <w:proofErr w:type="spellStart"/>
            <w:r w:rsidR="000774A9">
              <w:rPr>
                <w:rFonts w:cs="Times New Roman"/>
                <w:szCs w:val="24"/>
              </w:rPr>
              <w:t>сross</w:t>
            </w:r>
            <w:proofErr w:type="spellEnd"/>
            <w:r w:rsidR="000774A9">
              <w:rPr>
                <w:rFonts w:cs="Times New Roman"/>
                <w:szCs w:val="24"/>
              </w:rPr>
              <w:t xml:space="preserve"> </w:t>
            </w:r>
            <w:proofErr w:type="spellStart"/>
            <w:r w:rsidR="000774A9">
              <w:rPr>
                <w:rFonts w:cs="Times New Roman"/>
                <w:szCs w:val="24"/>
              </w:rPr>
              <w:t>laps</w:t>
            </w:r>
            <w:proofErr w:type="spellEnd"/>
            <w:r w:rsidR="000774A9">
              <w:rPr>
                <w:rFonts w:cs="Times New Roman"/>
                <w:szCs w:val="24"/>
              </w:rPr>
              <w:t>) в крови</w:t>
            </w:r>
          </w:p>
        </w:tc>
        <w:tc>
          <w:tcPr>
            <w:tcW w:w="6710" w:type="dxa"/>
            <w:gridSpan w:val="2"/>
            <w:vMerge/>
          </w:tcPr>
          <w:p w14:paraId="6182377B" w14:textId="77777777" w:rsidR="002E54A3" w:rsidRPr="006C2AEA" w:rsidRDefault="002E54A3" w:rsidP="002E54A3">
            <w:pPr>
              <w:spacing w:line="240" w:lineRule="auto"/>
              <w:ind w:firstLine="0"/>
              <w:jc w:val="left"/>
              <w:rPr>
                <w:rFonts w:cs="Times New Roman"/>
                <w:szCs w:val="24"/>
              </w:rPr>
            </w:pPr>
          </w:p>
        </w:tc>
      </w:tr>
      <w:tr w:rsidR="002E54A3" w:rsidRPr="006C2AEA" w14:paraId="7259B046" w14:textId="77777777" w:rsidTr="00A40538">
        <w:tc>
          <w:tcPr>
            <w:tcW w:w="3194" w:type="dxa"/>
          </w:tcPr>
          <w:p w14:paraId="56147132" w14:textId="004810B4" w:rsidR="002E54A3" w:rsidRPr="006C2AEA" w:rsidRDefault="008D7575" w:rsidP="002E54A3">
            <w:pPr>
              <w:spacing w:line="240" w:lineRule="auto"/>
              <w:ind w:firstLine="0"/>
              <w:jc w:val="left"/>
              <w:rPr>
                <w:rFonts w:cs="Times New Roman"/>
                <w:szCs w:val="24"/>
              </w:rPr>
            </w:pPr>
            <w:r>
              <w:t>Исследование уровня общего кальция в крови</w:t>
            </w:r>
          </w:p>
        </w:tc>
        <w:tc>
          <w:tcPr>
            <w:tcW w:w="6710" w:type="dxa"/>
            <w:gridSpan w:val="2"/>
            <w:vMerge/>
          </w:tcPr>
          <w:p w14:paraId="694760CE" w14:textId="77777777" w:rsidR="002E54A3" w:rsidRPr="006C2AEA" w:rsidRDefault="002E54A3" w:rsidP="002E54A3">
            <w:pPr>
              <w:spacing w:line="240" w:lineRule="auto"/>
              <w:ind w:firstLine="0"/>
              <w:jc w:val="left"/>
              <w:rPr>
                <w:rFonts w:cs="Times New Roman"/>
                <w:szCs w:val="24"/>
              </w:rPr>
            </w:pPr>
          </w:p>
        </w:tc>
      </w:tr>
      <w:tr w:rsidR="002E54A3" w:rsidRPr="006C2AEA" w14:paraId="12B4EECD" w14:textId="77777777" w:rsidTr="00A40538">
        <w:tc>
          <w:tcPr>
            <w:tcW w:w="3194" w:type="dxa"/>
          </w:tcPr>
          <w:p w14:paraId="75CC6DC7" w14:textId="67B5875B" w:rsidR="002E54A3" w:rsidRPr="006C2AEA" w:rsidRDefault="008D7575" w:rsidP="002E54A3">
            <w:pPr>
              <w:spacing w:line="240" w:lineRule="auto"/>
              <w:ind w:firstLine="0"/>
              <w:jc w:val="left"/>
              <w:rPr>
                <w:rFonts w:cs="Times New Roman"/>
                <w:szCs w:val="24"/>
              </w:rPr>
            </w:pPr>
            <w:r>
              <w:lastRenderedPageBreak/>
              <w:t>Исследование уровня ионизированного кальция в крови</w:t>
            </w:r>
          </w:p>
        </w:tc>
        <w:tc>
          <w:tcPr>
            <w:tcW w:w="6710" w:type="dxa"/>
            <w:gridSpan w:val="2"/>
            <w:vMerge/>
          </w:tcPr>
          <w:p w14:paraId="3E9C7157" w14:textId="77777777" w:rsidR="002E54A3" w:rsidRPr="006C2AEA" w:rsidRDefault="002E54A3" w:rsidP="002E54A3">
            <w:pPr>
              <w:spacing w:line="240" w:lineRule="auto"/>
              <w:ind w:firstLine="0"/>
              <w:jc w:val="left"/>
              <w:rPr>
                <w:rFonts w:cs="Times New Roman"/>
                <w:szCs w:val="24"/>
              </w:rPr>
            </w:pPr>
          </w:p>
        </w:tc>
      </w:tr>
      <w:tr w:rsidR="002E54A3" w:rsidRPr="006C2AEA" w14:paraId="4CF6195E" w14:textId="77777777" w:rsidTr="00A40538">
        <w:tc>
          <w:tcPr>
            <w:tcW w:w="3194" w:type="dxa"/>
          </w:tcPr>
          <w:p w14:paraId="4239D9EE" w14:textId="3A169038" w:rsidR="002E54A3" w:rsidRPr="006C2AEA" w:rsidRDefault="008D7575" w:rsidP="002E54A3">
            <w:pPr>
              <w:spacing w:line="240" w:lineRule="auto"/>
              <w:ind w:firstLine="0"/>
              <w:jc w:val="left"/>
              <w:rPr>
                <w:rFonts w:cs="Times New Roman"/>
                <w:szCs w:val="24"/>
              </w:rPr>
            </w:pPr>
            <w:r>
              <w:t>Исследование уровня неорганического фосфора в крови</w:t>
            </w:r>
          </w:p>
        </w:tc>
        <w:tc>
          <w:tcPr>
            <w:tcW w:w="6710" w:type="dxa"/>
            <w:gridSpan w:val="2"/>
            <w:vMerge/>
          </w:tcPr>
          <w:p w14:paraId="406A66CA" w14:textId="77777777" w:rsidR="002E54A3" w:rsidRPr="006C2AEA" w:rsidRDefault="002E54A3" w:rsidP="002E54A3">
            <w:pPr>
              <w:spacing w:line="240" w:lineRule="auto"/>
              <w:ind w:firstLine="0"/>
              <w:jc w:val="left"/>
              <w:rPr>
                <w:rFonts w:cs="Times New Roman"/>
                <w:szCs w:val="24"/>
              </w:rPr>
            </w:pPr>
          </w:p>
        </w:tc>
      </w:tr>
      <w:tr w:rsidR="002E54A3" w:rsidRPr="006C2AEA" w14:paraId="40A23873" w14:textId="77777777" w:rsidTr="00A40538">
        <w:tc>
          <w:tcPr>
            <w:tcW w:w="3194" w:type="dxa"/>
          </w:tcPr>
          <w:p w14:paraId="1837F7A7" w14:textId="4064A2BE" w:rsidR="002E54A3" w:rsidRPr="006C2AEA" w:rsidRDefault="000774A9" w:rsidP="002E54A3">
            <w:pPr>
              <w:spacing w:line="240" w:lineRule="auto"/>
              <w:ind w:firstLine="0"/>
              <w:jc w:val="left"/>
              <w:rPr>
                <w:rFonts w:cs="Times New Roman"/>
                <w:szCs w:val="24"/>
              </w:rPr>
            </w:pPr>
            <w:r>
              <w:rPr>
                <w:rFonts w:cs="Times New Roman"/>
                <w:szCs w:val="24"/>
              </w:rPr>
              <w:t xml:space="preserve">Исследование уровня </w:t>
            </w:r>
            <w:proofErr w:type="spellStart"/>
            <w:r>
              <w:rPr>
                <w:rFonts w:cs="Times New Roman"/>
                <w:szCs w:val="24"/>
              </w:rPr>
              <w:t>гликированного</w:t>
            </w:r>
            <w:proofErr w:type="spellEnd"/>
            <w:r>
              <w:rPr>
                <w:rFonts w:cs="Times New Roman"/>
                <w:szCs w:val="24"/>
              </w:rPr>
              <w:t xml:space="preserve"> гемоглобина в крови</w:t>
            </w:r>
          </w:p>
        </w:tc>
        <w:tc>
          <w:tcPr>
            <w:tcW w:w="3293" w:type="dxa"/>
          </w:tcPr>
          <w:p w14:paraId="3624869A" w14:textId="77777777" w:rsidR="002E54A3" w:rsidRPr="006C2AEA" w:rsidRDefault="002E54A3" w:rsidP="002E54A3">
            <w:pPr>
              <w:spacing w:line="240" w:lineRule="auto"/>
              <w:ind w:firstLine="0"/>
              <w:jc w:val="left"/>
              <w:rPr>
                <w:rFonts w:cs="Times New Roman"/>
                <w:szCs w:val="24"/>
                <w:lang w:val="en-US"/>
              </w:rPr>
            </w:pPr>
            <w:proofErr w:type="spellStart"/>
            <w:r w:rsidRPr="006C2AEA">
              <w:rPr>
                <w:rFonts w:cs="Times New Roman"/>
                <w:szCs w:val="24"/>
                <w:lang w:val="en-US"/>
              </w:rPr>
              <w:t>Не</w:t>
            </w:r>
            <w:proofErr w:type="spellEnd"/>
            <w:r w:rsidRPr="006C2AEA">
              <w:rPr>
                <w:rFonts w:cs="Times New Roman"/>
                <w:szCs w:val="24"/>
                <w:lang w:val="en-US"/>
              </w:rPr>
              <w:t xml:space="preserve"> </w:t>
            </w:r>
            <w:proofErr w:type="spellStart"/>
            <w:r w:rsidRPr="006C2AEA">
              <w:rPr>
                <w:rFonts w:cs="Times New Roman"/>
                <w:szCs w:val="24"/>
                <w:lang w:val="en-US"/>
              </w:rPr>
              <w:t>требуется</w:t>
            </w:r>
            <w:proofErr w:type="spellEnd"/>
          </w:p>
        </w:tc>
        <w:tc>
          <w:tcPr>
            <w:tcW w:w="3417" w:type="dxa"/>
          </w:tcPr>
          <w:p w14:paraId="324C9FFB" w14:textId="77777777" w:rsidR="002E54A3" w:rsidRPr="006C2AEA" w:rsidRDefault="002E54A3" w:rsidP="002E54A3">
            <w:pPr>
              <w:spacing w:line="240" w:lineRule="auto"/>
              <w:ind w:firstLine="0"/>
              <w:jc w:val="left"/>
              <w:rPr>
                <w:rFonts w:cs="Times New Roman"/>
                <w:szCs w:val="24"/>
              </w:rPr>
            </w:pPr>
            <w:r w:rsidRPr="006C2AEA">
              <w:rPr>
                <w:rFonts w:cs="Times New Roman"/>
                <w:szCs w:val="24"/>
              </w:rPr>
              <w:t>Для пациентов старше 7 лет – 1 раз в год</w:t>
            </w:r>
          </w:p>
        </w:tc>
      </w:tr>
    </w:tbl>
    <w:p w14:paraId="2A5C6C92" w14:textId="77777777" w:rsidR="002E54A3" w:rsidRPr="006C2AEA" w:rsidRDefault="002E54A3" w:rsidP="002E54A3">
      <w:pPr>
        <w:pStyle w:val="81"/>
        <w:spacing w:line="240" w:lineRule="auto"/>
        <w:ind w:firstLine="567"/>
        <w:rPr>
          <w:b w:val="0"/>
          <w:sz w:val="24"/>
          <w:szCs w:val="24"/>
        </w:rPr>
      </w:pPr>
    </w:p>
    <w:p w14:paraId="1A809C5F" w14:textId="251237EB" w:rsidR="00A40538" w:rsidRPr="00A40538" w:rsidRDefault="00A40538" w:rsidP="00A40538">
      <w:pPr>
        <w:pStyle w:val="31"/>
        <w:shd w:val="clear" w:color="auto" w:fill="auto"/>
        <w:spacing w:line="360" w:lineRule="auto"/>
        <w:ind w:firstLine="709"/>
        <w:rPr>
          <w:b w:val="0"/>
          <w:i/>
          <w:sz w:val="24"/>
          <w:szCs w:val="24"/>
        </w:rPr>
      </w:pPr>
      <w:r w:rsidRPr="00A40538">
        <w:rPr>
          <w:b w:val="0"/>
          <w:i/>
          <w:sz w:val="24"/>
          <w:szCs w:val="24"/>
          <w:u w:val="single"/>
        </w:rPr>
        <w:t>Передача во взрослую сеть медицинских учреждений</w:t>
      </w:r>
      <w:r w:rsidRPr="00A40538">
        <w:rPr>
          <w:b w:val="0"/>
          <w:i/>
          <w:sz w:val="24"/>
          <w:szCs w:val="24"/>
        </w:rPr>
        <w:t xml:space="preserve"> должна быть постепенной. Планирование и подготовка передачи пациента под наблюдение должно быть начато по достижении ребенком возраста 13-14 лет </w:t>
      </w:r>
      <w:r w:rsidRPr="00A40538">
        <w:rPr>
          <w:b w:val="0"/>
          <w:bCs w:val="0"/>
          <w:sz w:val="24"/>
          <w:szCs w:val="24"/>
        </w:rPr>
        <w:fldChar w:fldCharType="begin" w:fldLock="1"/>
      </w:r>
      <w:r w:rsidR="00D71CCB">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mendeley":{"formattedCitation":"[1,2]","plainTextFormattedCitation":"[1,2]","previouslyFormattedCitation":"[1,2]"},"properties":{"noteIndex":0},"schema":"https://github.com/citation-style-language/schema/raw/master/csl-citation.json"}</w:instrText>
      </w:r>
      <w:r w:rsidRPr="00A40538">
        <w:rPr>
          <w:b w:val="0"/>
          <w:bCs w:val="0"/>
          <w:sz w:val="24"/>
          <w:szCs w:val="24"/>
        </w:rPr>
        <w:fldChar w:fldCharType="separate"/>
      </w:r>
      <w:r w:rsidRPr="00A40538">
        <w:rPr>
          <w:b w:val="0"/>
          <w:bCs w:val="0"/>
          <w:noProof/>
          <w:sz w:val="24"/>
          <w:szCs w:val="24"/>
        </w:rPr>
        <w:t>[1,2]</w:t>
      </w:r>
      <w:r w:rsidRPr="00A40538">
        <w:rPr>
          <w:b w:val="0"/>
          <w:bCs w:val="0"/>
          <w:sz w:val="24"/>
          <w:szCs w:val="24"/>
        </w:rPr>
        <w:fldChar w:fldCharType="end"/>
      </w:r>
      <w:r w:rsidRPr="00A40538">
        <w:rPr>
          <w:b w:val="0"/>
          <w:i/>
          <w:sz w:val="24"/>
          <w:szCs w:val="24"/>
        </w:rPr>
        <w:t>; детальная выписка из всей медицинской документации пациента должна быть подготовлена к 15-16 годам</w:t>
      </w:r>
      <w:r>
        <w:rPr>
          <w:b w:val="0"/>
          <w:i/>
          <w:sz w:val="24"/>
          <w:szCs w:val="24"/>
        </w:rPr>
        <w:t xml:space="preserve"> </w:t>
      </w:r>
      <w:r w:rsidRPr="00A40538">
        <w:rPr>
          <w:b w:val="0"/>
          <w:bCs w:val="0"/>
          <w:sz w:val="24"/>
          <w:szCs w:val="24"/>
        </w:rPr>
        <w:fldChar w:fldCharType="begin" w:fldLock="1"/>
      </w:r>
      <w:r w:rsidR="00D71CCB">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mendeley":{"formattedCitation":"[1,2]","plainTextFormattedCitation":"[1,2]","previouslyFormattedCitation":"[1,2]"},"properties":{"noteIndex":0},"schema":"https://github.com/citation-style-language/schema/raw/master/csl-citation.json"}</w:instrText>
      </w:r>
      <w:r w:rsidRPr="00A40538">
        <w:rPr>
          <w:b w:val="0"/>
          <w:bCs w:val="0"/>
          <w:sz w:val="24"/>
          <w:szCs w:val="24"/>
        </w:rPr>
        <w:fldChar w:fldCharType="separate"/>
      </w:r>
      <w:r w:rsidRPr="00A40538">
        <w:rPr>
          <w:b w:val="0"/>
          <w:bCs w:val="0"/>
          <w:noProof/>
          <w:sz w:val="24"/>
          <w:szCs w:val="24"/>
        </w:rPr>
        <w:t>[1,2]</w:t>
      </w:r>
      <w:r w:rsidRPr="00A40538">
        <w:rPr>
          <w:b w:val="0"/>
          <w:bCs w:val="0"/>
          <w:sz w:val="24"/>
          <w:szCs w:val="24"/>
        </w:rPr>
        <w:fldChar w:fldCharType="end"/>
      </w:r>
      <w:r w:rsidRPr="00A40538">
        <w:rPr>
          <w:b w:val="0"/>
          <w:i/>
          <w:sz w:val="24"/>
          <w:szCs w:val="24"/>
        </w:rPr>
        <w:t>; гематолог из взрослого/подросткового центра должен принимать участие в обсуждении пациента, начиная с 13-14 лет, что позволяет обеспечить преемственность в оказании медицинской помощи и знакомство ребенка с правилами работы центра, который будет в дальнейшем его наблюдать</w:t>
      </w:r>
      <w:r>
        <w:rPr>
          <w:b w:val="0"/>
          <w:i/>
          <w:sz w:val="24"/>
          <w:szCs w:val="24"/>
        </w:rPr>
        <w:t xml:space="preserve"> </w:t>
      </w:r>
      <w:r w:rsidRPr="00A40538">
        <w:rPr>
          <w:b w:val="0"/>
          <w:bCs w:val="0"/>
          <w:sz w:val="24"/>
          <w:szCs w:val="24"/>
        </w:rPr>
        <w:fldChar w:fldCharType="begin" w:fldLock="1"/>
      </w:r>
      <w:r w:rsidR="00D71CCB">
        <w:rPr>
          <w:b w:val="0"/>
          <w:bCs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mendeley":{"formattedCitation":"[1,2]","plainTextFormattedCitation":"[1,2]","previouslyFormattedCitation":"[1,2]"},"properties":{"noteIndex":0},"schema":"https://github.com/citation-style-language/schema/raw/master/csl-citation.json"}</w:instrText>
      </w:r>
      <w:r w:rsidRPr="00A40538">
        <w:rPr>
          <w:b w:val="0"/>
          <w:bCs w:val="0"/>
          <w:sz w:val="24"/>
          <w:szCs w:val="24"/>
        </w:rPr>
        <w:fldChar w:fldCharType="separate"/>
      </w:r>
      <w:r w:rsidRPr="00A40538">
        <w:rPr>
          <w:b w:val="0"/>
          <w:bCs w:val="0"/>
          <w:noProof/>
          <w:sz w:val="24"/>
          <w:szCs w:val="24"/>
        </w:rPr>
        <w:t>[1,2]</w:t>
      </w:r>
      <w:r w:rsidRPr="00A40538">
        <w:rPr>
          <w:b w:val="0"/>
          <w:bCs w:val="0"/>
          <w:sz w:val="24"/>
          <w:szCs w:val="24"/>
        </w:rPr>
        <w:fldChar w:fldCharType="end"/>
      </w:r>
      <w:r w:rsidRPr="00A40538">
        <w:rPr>
          <w:b w:val="0"/>
          <w:i/>
          <w:sz w:val="24"/>
          <w:szCs w:val="24"/>
        </w:rPr>
        <w:t xml:space="preserve">. </w:t>
      </w:r>
    </w:p>
    <w:p w14:paraId="3F133FDA" w14:textId="77777777" w:rsidR="002E54A3" w:rsidRDefault="002E54A3" w:rsidP="00652E56">
      <w:pPr>
        <w:pStyle w:val="aff1"/>
        <w:ind w:left="0" w:firstLine="709"/>
        <w:rPr>
          <w:b w:val="0"/>
          <w:i/>
          <w:iCs/>
        </w:rPr>
      </w:pPr>
    </w:p>
    <w:p w14:paraId="29C1DCEC" w14:textId="63776DE6" w:rsidR="009B4039" w:rsidRDefault="00C4630C" w:rsidP="00C4630C">
      <w:pPr>
        <w:pStyle w:val="afff0"/>
      </w:pPr>
      <w:bookmarkStart w:id="62" w:name="_Toc11747748"/>
      <w:bookmarkStart w:id="63" w:name="_Toc82514451"/>
      <w:r>
        <w:t xml:space="preserve">6. </w:t>
      </w:r>
      <w:r w:rsidR="009B4039" w:rsidRPr="00BF3A59">
        <w:t>Организация</w:t>
      </w:r>
      <w:r w:rsidR="009E5CEB" w:rsidRPr="009E5CEB">
        <w:t xml:space="preserve"> </w:t>
      </w:r>
      <w:r w:rsidR="009E5CEB">
        <w:t>оказания</w:t>
      </w:r>
      <w:r w:rsidR="009B4039" w:rsidRPr="00BF3A59">
        <w:t xml:space="preserve"> медицинской помощи</w:t>
      </w:r>
      <w:bookmarkEnd w:id="62"/>
      <w:bookmarkEnd w:id="63"/>
    </w:p>
    <w:p w14:paraId="30D5CA87" w14:textId="77777777" w:rsidR="00221384" w:rsidRDefault="00A86E5F" w:rsidP="00221384">
      <w:pPr>
        <w:pStyle w:val="aff7"/>
      </w:pPr>
      <w:r w:rsidRPr="00A86E5F">
        <w:t>Показания для госпитализации в медицинскую организацию</w:t>
      </w:r>
      <w:r w:rsidR="00221384" w:rsidRPr="00BF3A59">
        <w:t>:</w:t>
      </w:r>
    </w:p>
    <w:p w14:paraId="7757EDF4" w14:textId="77777777" w:rsidR="0030761C" w:rsidRDefault="0030761C" w:rsidP="0030761C">
      <w:pPr>
        <w:pStyle w:val="afd"/>
        <w:numPr>
          <w:ilvl w:val="0"/>
          <w:numId w:val="20"/>
        </w:numPr>
        <w:rPr>
          <w:rFonts w:eastAsia="Times New Roman" w:cs="Times New Roman"/>
          <w:szCs w:val="24"/>
          <w:lang w:eastAsia="ru-RU"/>
        </w:rPr>
      </w:pPr>
      <w:r w:rsidRPr="0030761C">
        <w:rPr>
          <w:rFonts w:eastAsia="Times New Roman" w:cs="Times New Roman"/>
          <w:szCs w:val="24"/>
          <w:lang w:eastAsia="ru-RU"/>
        </w:rPr>
        <w:t xml:space="preserve">плановая </w:t>
      </w:r>
      <w:proofErr w:type="spellStart"/>
      <w:r w:rsidRPr="0030761C">
        <w:rPr>
          <w:rFonts w:eastAsia="Times New Roman" w:cs="Times New Roman"/>
          <w:szCs w:val="24"/>
          <w:lang w:eastAsia="ru-RU"/>
        </w:rPr>
        <w:t>госпитализаци</w:t>
      </w:r>
      <w:proofErr w:type="spellEnd"/>
      <w:r w:rsidRPr="0030761C">
        <w:rPr>
          <w:rFonts w:eastAsia="Times New Roman" w:cs="Times New Roman"/>
          <w:szCs w:val="24"/>
          <w:lang w:eastAsia="ru-RU"/>
        </w:rPr>
        <w:t xml:space="preserve"> в дневной стационар (стационар кратковременного лечения): </w:t>
      </w:r>
    </w:p>
    <w:p w14:paraId="6E12234F" w14:textId="77777777" w:rsidR="0030761C" w:rsidRPr="0030761C" w:rsidRDefault="0030761C" w:rsidP="0030761C">
      <w:pPr>
        <w:pStyle w:val="afd"/>
        <w:numPr>
          <w:ilvl w:val="1"/>
          <w:numId w:val="20"/>
        </w:numPr>
        <w:rPr>
          <w:rFonts w:eastAsia="Times New Roman" w:cs="Times New Roman"/>
          <w:szCs w:val="24"/>
          <w:lang w:eastAsia="ru-RU"/>
        </w:rPr>
      </w:pPr>
      <w:r w:rsidRPr="0030761C">
        <w:rPr>
          <w:rFonts w:cs="Times New Roman"/>
        </w:rPr>
        <w:t>проведение трансфузий эритроцитной массы (взвеси)</w:t>
      </w:r>
    </w:p>
    <w:p w14:paraId="4B1E1200" w14:textId="77777777" w:rsidR="0030761C" w:rsidRDefault="0030761C" w:rsidP="0030761C">
      <w:pPr>
        <w:pStyle w:val="afd"/>
        <w:numPr>
          <w:ilvl w:val="0"/>
          <w:numId w:val="20"/>
        </w:numPr>
        <w:rPr>
          <w:rFonts w:eastAsia="Times New Roman" w:cs="Times New Roman"/>
          <w:szCs w:val="24"/>
          <w:lang w:eastAsia="ru-RU"/>
        </w:rPr>
      </w:pPr>
      <w:r w:rsidRPr="0030761C">
        <w:rPr>
          <w:rFonts w:eastAsia="Times New Roman" w:cs="Times New Roman"/>
          <w:szCs w:val="24"/>
          <w:lang w:eastAsia="ru-RU"/>
        </w:rPr>
        <w:t>плановая госпитализация в стационар:</w:t>
      </w:r>
    </w:p>
    <w:p w14:paraId="2E588254" w14:textId="77777777" w:rsidR="0030761C" w:rsidRPr="0030761C" w:rsidRDefault="0030761C" w:rsidP="0030761C">
      <w:pPr>
        <w:pStyle w:val="afd"/>
        <w:numPr>
          <w:ilvl w:val="1"/>
          <w:numId w:val="20"/>
        </w:numPr>
        <w:rPr>
          <w:rFonts w:eastAsia="Times New Roman" w:cs="Times New Roman"/>
          <w:szCs w:val="24"/>
          <w:lang w:eastAsia="ru-RU"/>
        </w:rPr>
      </w:pPr>
      <w:r w:rsidRPr="0030761C">
        <w:rPr>
          <w:rFonts w:cs="Times New Roman"/>
        </w:rPr>
        <w:t>предоперационная подготовка</w:t>
      </w:r>
    </w:p>
    <w:p w14:paraId="3ABB3249" w14:textId="77777777" w:rsidR="0030761C" w:rsidRPr="0030761C" w:rsidRDefault="0030761C" w:rsidP="0030761C">
      <w:pPr>
        <w:pStyle w:val="afd"/>
        <w:numPr>
          <w:ilvl w:val="1"/>
          <w:numId w:val="20"/>
        </w:numPr>
        <w:rPr>
          <w:rFonts w:eastAsia="Times New Roman" w:cs="Times New Roman"/>
          <w:szCs w:val="24"/>
          <w:lang w:eastAsia="ru-RU"/>
        </w:rPr>
      </w:pPr>
      <w:r w:rsidRPr="0030761C">
        <w:rPr>
          <w:rFonts w:cs="Times New Roman"/>
        </w:rPr>
        <w:t>3-й триместр беременности</w:t>
      </w:r>
    </w:p>
    <w:p w14:paraId="17E6A0CF" w14:textId="77777777" w:rsidR="0030761C" w:rsidRPr="0030761C" w:rsidRDefault="0030761C" w:rsidP="0030761C">
      <w:pPr>
        <w:pStyle w:val="afd"/>
        <w:numPr>
          <w:ilvl w:val="0"/>
          <w:numId w:val="20"/>
        </w:numPr>
        <w:rPr>
          <w:rFonts w:eastAsia="Times New Roman" w:cs="Times New Roman"/>
          <w:szCs w:val="24"/>
          <w:lang w:eastAsia="ru-RU"/>
        </w:rPr>
      </w:pPr>
      <w:r w:rsidRPr="0030761C">
        <w:rPr>
          <w:rFonts w:cs="Times New Roman"/>
          <w:szCs w:val="24"/>
        </w:rPr>
        <w:t>экстренная госпитализация в дневной стационар (стационар кратковременного лечения):</w:t>
      </w:r>
    </w:p>
    <w:p w14:paraId="2A24806E" w14:textId="77777777" w:rsidR="0030761C" w:rsidRPr="0030761C" w:rsidRDefault="0030761C" w:rsidP="0030761C">
      <w:pPr>
        <w:pStyle w:val="afd"/>
        <w:numPr>
          <w:ilvl w:val="1"/>
          <w:numId w:val="20"/>
        </w:numPr>
        <w:rPr>
          <w:rFonts w:eastAsia="Times New Roman" w:cs="Times New Roman"/>
          <w:szCs w:val="24"/>
          <w:lang w:eastAsia="ru-RU"/>
        </w:rPr>
      </w:pPr>
      <w:r w:rsidRPr="0030761C">
        <w:rPr>
          <w:rFonts w:cs="Times New Roman"/>
        </w:rPr>
        <w:t xml:space="preserve">болевой синдром средней и тяжелой степени (рефрактерный болевой </w:t>
      </w:r>
      <w:proofErr w:type="spellStart"/>
      <w:r w:rsidRPr="0030761C">
        <w:rPr>
          <w:rFonts w:cs="Times New Roman"/>
        </w:rPr>
        <w:t>вазо-окклюзивный</w:t>
      </w:r>
      <w:proofErr w:type="spellEnd"/>
      <w:r w:rsidRPr="0030761C">
        <w:rPr>
          <w:rFonts w:cs="Times New Roman"/>
        </w:rPr>
        <w:t xml:space="preserve"> криз)</w:t>
      </w:r>
    </w:p>
    <w:p w14:paraId="155AAEF5" w14:textId="77777777" w:rsidR="0030761C" w:rsidRPr="0030761C" w:rsidRDefault="0030761C" w:rsidP="0030761C">
      <w:pPr>
        <w:pStyle w:val="afd"/>
        <w:numPr>
          <w:ilvl w:val="0"/>
          <w:numId w:val="20"/>
        </w:numPr>
        <w:rPr>
          <w:rFonts w:eastAsia="Times New Roman" w:cs="Times New Roman"/>
          <w:szCs w:val="24"/>
          <w:lang w:eastAsia="ru-RU"/>
        </w:rPr>
      </w:pPr>
      <w:r w:rsidRPr="0030761C">
        <w:rPr>
          <w:rFonts w:cs="Times New Roman"/>
          <w:szCs w:val="24"/>
        </w:rPr>
        <w:t>экстренная госпитализация в стационар:</w:t>
      </w:r>
    </w:p>
    <w:p w14:paraId="78246EBD" w14:textId="77777777" w:rsidR="0030761C" w:rsidRPr="0030761C" w:rsidRDefault="0030761C" w:rsidP="0030761C">
      <w:pPr>
        <w:pStyle w:val="afd"/>
        <w:numPr>
          <w:ilvl w:val="1"/>
          <w:numId w:val="20"/>
        </w:numPr>
        <w:rPr>
          <w:rFonts w:eastAsia="Times New Roman" w:cs="Times New Roman"/>
          <w:szCs w:val="24"/>
          <w:lang w:eastAsia="ru-RU"/>
        </w:rPr>
      </w:pPr>
      <w:r w:rsidRPr="0030761C">
        <w:rPr>
          <w:szCs w:val="24"/>
        </w:rPr>
        <w:t>острый грудной синдром</w:t>
      </w:r>
    </w:p>
    <w:p w14:paraId="62A7AE2F" w14:textId="77777777" w:rsidR="0030761C" w:rsidRPr="0030761C" w:rsidRDefault="0030761C" w:rsidP="0030761C">
      <w:pPr>
        <w:pStyle w:val="afd"/>
        <w:numPr>
          <w:ilvl w:val="1"/>
          <w:numId w:val="20"/>
        </w:numPr>
        <w:rPr>
          <w:rFonts w:eastAsia="Times New Roman" w:cs="Times New Roman"/>
          <w:szCs w:val="24"/>
          <w:lang w:eastAsia="ru-RU"/>
        </w:rPr>
      </w:pPr>
      <w:r w:rsidRPr="0030761C">
        <w:rPr>
          <w:szCs w:val="24"/>
        </w:rPr>
        <w:t>с</w:t>
      </w:r>
      <w:r>
        <w:rPr>
          <w:szCs w:val="24"/>
        </w:rPr>
        <w:t>е</w:t>
      </w:r>
      <w:r w:rsidRPr="0030761C">
        <w:rPr>
          <w:szCs w:val="24"/>
        </w:rPr>
        <w:t>квестрация в селезенке или печени</w:t>
      </w:r>
    </w:p>
    <w:p w14:paraId="314693C7" w14:textId="77777777" w:rsidR="0030761C" w:rsidRPr="0030761C" w:rsidRDefault="0030761C" w:rsidP="0030761C">
      <w:pPr>
        <w:pStyle w:val="afd"/>
        <w:numPr>
          <w:ilvl w:val="1"/>
          <w:numId w:val="20"/>
        </w:numPr>
        <w:rPr>
          <w:rFonts w:eastAsia="Times New Roman" w:cs="Times New Roman"/>
          <w:szCs w:val="24"/>
          <w:lang w:eastAsia="ru-RU"/>
        </w:rPr>
      </w:pPr>
      <w:r w:rsidRPr="0030761C">
        <w:rPr>
          <w:szCs w:val="24"/>
        </w:rPr>
        <w:t>сепсис или малярия</w:t>
      </w:r>
    </w:p>
    <w:p w14:paraId="0335499A" w14:textId="77777777" w:rsidR="0030761C" w:rsidRPr="0030761C" w:rsidRDefault="0030761C" w:rsidP="0030761C">
      <w:pPr>
        <w:pStyle w:val="afd"/>
        <w:numPr>
          <w:ilvl w:val="1"/>
          <w:numId w:val="20"/>
        </w:numPr>
        <w:rPr>
          <w:rFonts w:eastAsia="Times New Roman" w:cs="Times New Roman"/>
          <w:szCs w:val="24"/>
          <w:lang w:eastAsia="ru-RU"/>
        </w:rPr>
      </w:pPr>
      <w:r w:rsidRPr="0030761C">
        <w:rPr>
          <w:szCs w:val="24"/>
        </w:rPr>
        <w:t>острая анемия с клиническими проявлениями анемического синдрома</w:t>
      </w:r>
    </w:p>
    <w:p w14:paraId="19C59582" w14:textId="77777777" w:rsidR="0030761C" w:rsidRPr="0030761C" w:rsidRDefault="0030761C" w:rsidP="0030761C">
      <w:pPr>
        <w:pStyle w:val="afd"/>
        <w:numPr>
          <w:ilvl w:val="1"/>
          <w:numId w:val="20"/>
        </w:numPr>
        <w:rPr>
          <w:rFonts w:eastAsia="Times New Roman" w:cs="Times New Roman"/>
          <w:szCs w:val="24"/>
          <w:lang w:eastAsia="ru-RU"/>
        </w:rPr>
      </w:pPr>
      <w:r w:rsidRPr="0030761C">
        <w:rPr>
          <w:szCs w:val="24"/>
        </w:rPr>
        <w:t xml:space="preserve">инсульт </w:t>
      </w:r>
    </w:p>
    <w:p w14:paraId="1DDCC16B" w14:textId="696D1B84" w:rsidR="0030761C" w:rsidRPr="0030761C" w:rsidRDefault="0030761C" w:rsidP="0030761C">
      <w:pPr>
        <w:pStyle w:val="afd"/>
        <w:numPr>
          <w:ilvl w:val="1"/>
          <w:numId w:val="20"/>
        </w:numPr>
        <w:rPr>
          <w:rFonts w:eastAsia="Times New Roman" w:cs="Times New Roman"/>
          <w:szCs w:val="24"/>
          <w:lang w:eastAsia="ru-RU"/>
        </w:rPr>
      </w:pPr>
      <w:r w:rsidRPr="0030761C">
        <w:rPr>
          <w:rFonts w:cs="Times New Roman"/>
        </w:rPr>
        <w:t xml:space="preserve">острый рефрактерный </w:t>
      </w:r>
      <w:proofErr w:type="spellStart"/>
      <w:r w:rsidRPr="0030761C">
        <w:rPr>
          <w:rFonts w:cs="Times New Roman"/>
        </w:rPr>
        <w:t>приопизм</w:t>
      </w:r>
      <w:proofErr w:type="spellEnd"/>
    </w:p>
    <w:p w14:paraId="5605B8C3" w14:textId="77777777" w:rsidR="009B4039" w:rsidRDefault="009B4039" w:rsidP="00221384">
      <w:pPr>
        <w:pStyle w:val="aff7"/>
      </w:pPr>
      <w:r w:rsidRPr="00BF3A59">
        <w:lastRenderedPageBreak/>
        <w:t xml:space="preserve">Показания к выписке </w:t>
      </w:r>
      <w:r w:rsidRPr="00221384">
        <w:t>пациента</w:t>
      </w:r>
      <w:r w:rsidRPr="00BF3A59">
        <w:t xml:space="preserve"> из</w:t>
      </w:r>
      <w:r w:rsidR="00221384" w:rsidRPr="00221384">
        <w:rPr>
          <w:color w:val="000000"/>
          <w:lang w:bidi="ru-RU"/>
        </w:rPr>
        <w:t xml:space="preserve"> </w:t>
      </w:r>
      <w:r w:rsidR="00221384">
        <w:rPr>
          <w:color w:val="000000"/>
          <w:lang w:eastAsia="ru-RU" w:bidi="ru-RU"/>
        </w:rPr>
        <w:t>медицинск</w:t>
      </w:r>
      <w:r w:rsidR="00221384">
        <w:rPr>
          <w:color w:val="000000"/>
          <w:lang w:bidi="ru-RU"/>
        </w:rPr>
        <w:t>ой</w:t>
      </w:r>
      <w:r w:rsidR="00221384">
        <w:rPr>
          <w:color w:val="000000"/>
          <w:lang w:eastAsia="ru-RU" w:bidi="ru-RU"/>
        </w:rPr>
        <w:t xml:space="preserve"> </w:t>
      </w:r>
      <w:r w:rsidR="00334F6C">
        <w:rPr>
          <w:color w:val="000000"/>
          <w:lang w:eastAsia="ru-RU" w:bidi="ru-RU"/>
        </w:rPr>
        <w:t>организаци</w:t>
      </w:r>
      <w:r w:rsidR="00334F6C">
        <w:rPr>
          <w:color w:val="000000"/>
          <w:lang w:bidi="ru-RU"/>
        </w:rPr>
        <w:t>и</w:t>
      </w:r>
    </w:p>
    <w:p w14:paraId="78405D1C" w14:textId="2A45B033" w:rsidR="0030761C" w:rsidRPr="0030761C" w:rsidRDefault="0030761C" w:rsidP="0030761C">
      <w:pPr>
        <w:pStyle w:val="afd"/>
        <w:numPr>
          <w:ilvl w:val="0"/>
          <w:numId w:val="21"/>
        </w:numPr>
        <w:rPr>
          <w:rFonts w:cs="Times New Roman"/>
          <w:szCs w:val="24"/>
        </w:rPr>
      </w:pPr>
      <w:bookmarkStart w:id="64" w:name="_Toc11747749"/>
      <w:r w:rsidRPr="0030761C">
        <w:rPr>
          <w:rFonts w:cs="Times New Roman"/>
          <w:szCs w:val="24"/>
        </w:rPr>
        <w:t>достижение целевого гемоглобина</w:t>
      </w:r>
    </w:p>
    <w:p w14:paraId="5840F54E" w14:textId="281C8006" w:rsidR="0030761C" w:rsidRPr="0030761C" w:rsidRDefault="0030761C" w:rsidP="0030761C">
      <w:pPr>
        <w:pStyle w:val="afd"/>
        <w:numPr>
          <w:ilvl w:val="0"/>
          <w:numId w:val="21"/>
        </w:numPr>
        <w:rPr>
          <w:rFonts w:cs="Times New Roman"/>
          <w:szCs w:val="24"/>
        </w:rPr>
      </w:pPr>
      <w:r w:rsidRPr="0030761C">
        <w:rPr>
          <w:rFonts w:cs="Times New Roman"/>
          <w:szCs w:val="24"/>
        </w:rPr>
        <w:t>купирование болевого синдрома и разрешение осложнения или сопутствующего заболевания.</w:t>
      </w:r>
    </w:p>
    <w:p w14:paraId="493B78DE" w14:textId="147DD3B8" w:rsidR="00CB562F" w:rsidRDefault="00C4630C" w:rsidP="00C4630C">
      <w:pPr>
        <w:pStyle w:val="afff0"/>
      </w:pPr>
      <w:bookmarkStart w:id="65" w:name="_Toc82514452"/>
      <w:r>
        <w:t xml:space="preserve">7. </w:t>
      </w:r>
      <w:r w:rsidR="00CB71DA">
        <w:t>Дополнительная инфор</w:t>
      </w:r>
      <w:r w:rsidR="009B4039">
        <w:t>мация (</w:t>
      </w:r>
      <w:r w:rsidR="00A43CE5">
        <w:t>в том числе факторы, влияющие на</w:t>
      </w:r>
      <w:r w:rsidR="00CB71DA">
        <w:t xml:space="preserve"> исход заболевания</w:t>
      </w:r>
      <w:bookmarkEnd w:id="61"/>
      <w:r w:rsidR="008371F9">
        <w:t xml:space="preserve"> </w:t>
      </w:r>
      <w:r w:rsidR="00A43CE5">
        <w:t>или состояния)</w:t>
      </w:r>
      <w:bookmarkEnd w:id="64"/>
      <w:bookmarkEnd w:id="65"/>
    </w:p>
    <w:p w14:paraId="0998CBD8" w14:textId="77777777" w:rsidR="009C68DC" w:rsidRDefault="009C68DC" w:rsidP="009C68DC">
      <w:pPr>
        <w:pStyle w:val="2"/>
        <w:spacing w:before="0"/>
        <w:rPr>
          <w:rFonts w:eastAsia="Times New Roman"/>
        </w:rPr>
      </w:pPr>
      <w:bookmarkStart w:id="66" w:name="_Toc82514453"/>
      <w:bookmarkStart w:id="67" w:name="__RefHeading___doc_criteria"/>
      <w:bookmarkStart w:id="68" w:name="_Toc11747750"/>
      <w:r>
        <w:rPr>
          <w:rFonts w:eastAsia="Times New Roman"/>
        </w:rPr>
        <w:t>7</w:t>
      </w:r>
      <w:r w:rsidRPr="004E1288">
        <w:rPr>
          <w:rFonts w:eastAsia="Times New Roman"/>
        </w:rPr>
        <w:t>.</w:t>
      </w:r>
      <w:r>
        <w:rPr>
          <w:rFonts w:eastAsia="Times New Roman"/>
        </w:rPr>
        <w:t>1 Болевые кризы при СКБ</w:t>
      </w:r>
      <w:bookmarkEnd w:id="66"/>
    </w:p>
    <w:p w14:paraId="45D0E639" w14:textId="64F12BA1" w:rsidR="008F39D3" w:rsidRPr="00101148" w:rsidRDefault="008F39D3" w:rsidP="00BA0F5F">
      <w:pPr>
        <w:pStyle w:val="81"/>
        <w:spacing w:line="360" w:lineRule="auto"/>
        <w:ind w:firstLine="709"/>
        <w:rPr>
          <w:b w:val="0"/>
          <w:sz w:val="24"/>
          <w:szCs w:val="24"/>
        </w:rPr>
      </w:pPr>
      <w:r w:rsidRPr="00AC21AD">
        <w:rPr>
          <w:b w:val="0"/>
          <w:sz w:val="24"/>
          <w:szCs w:val="24"/>
        </w:rPr>
        <w:t>Боль при СКБ можно подразделить на острую и хроническую</w:t>
      </w:r>
      <w:r w:rsidR="004B2F9E" w:rsidRPr="00AC21AD">
        <w:rPr>
          <w:b w:val="0"/>
          <w:sz w:val="24"/>
          <w:szCs w:val="24"/>
        </w:rPr>
        <w:t xml:space="preserve"> </w:t>
      </w:r>
      <w:r w:rsidR="004B2F9E" w:rsidRPr="00101148">
        <w:rPr>
          <w:b w:val="0"/>
          <w:sz w:val="24"/>
          <w:szCs w:val="24"/>
        </w:rPr>
        <w:fldChar w:fldCharType="begin" w:fldLock="1"/>
      </w:r>
      <w:r w:rsidR="0030011C">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Hematology","id":"ITEM-8","issue":"1","issued":{"date-parts":[["2011"]]},"page":"72-75","publisher":"Wiley-Liss Inc.","title":"ENERCA clinical recommendations for disease management and prevention of complications of sickle cell disease in children","type":"article","volume":"86"},"uris":["http://www.mendeley.com/documents/?uuid=838bc1af-531a-3cff-98e5-635cc1b3f81a"]},{"id":"ITEM-9","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(Online)","id":"ITEM-9","issued":{"date-parts":[["2014","3","10"]]},"publisher":"BMJ Publishing Group","title":"Management of sickle cell disease in the community","type":"article","volume":"348"},"uris":["http://www.mendeley.com/documents/?uuid=79ee7370-9d75-34d4-9f8e-c45c5d93819a"]},{"id":"ITEM-10","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Association","id":"ITEM-10","issue":"10","issued":{"date-parts":[["2014"]]},"page":"1033-1048","title":"Management of sickle cell disease: summary of the 2014 evidence-based report by expert panel members","type":"article-journal","volume":"312"},"uris":["http://www.mendeley.com/documents/?uuid=77c3f10c-6210-3d9e-a7ec-5b924781ab66"]},{"id":"ITEM-11","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Haematology","id":"ITEM-11","issue":"5","issued":{"date-parts":[["2003","3"]]},"page":"725-736","title":"Therapeutic challenges in childhood sickle cell disease Part 1: current and future treatment options","type":"article-journal","volume":"120"},"uris":["http://www.mendeley.com/documents/?uuid=f19eb811-b241-381e-8408-aa71c90aa0f0"]},{"id":"ITEM-12","itemData":{"DOI":"10.1542/peds.109.3.526","ISSN":"00314005","abstract":"Sickle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M.","non-dropping-particle":"","parse-names":false,"suffix":""}],"container-title":"Pediatrics","id":"ITEM-12","issue":"3","issued":{"date-parts":[["2002"]]},"page":"526-535","publisher":"American Academy of Pediatrics","title":"Health supervision for children with sickle cell disease","type":"article","volume":"109"},"uris":["http://www.mendeley.com/documents/?uuid=c2547cfa-fdae-3d0b-8a26-5ddccd53ae7b"]},{"id":"ITEM-13","itemData":{"id":"ITEM-13","issued":{"date-parts":[["2012"]]},"number-of-pages":"179","title":"Sickle cell acute painful episode. Management of an acute painful sickle cell episode in hospital. NICE clinical guideline","type":"report"},"uris":["http://www.mendeley.com/documents/?uuid=905fbcbf-83e0-423e-bb0c-2b20d3f877d2"]},{"id":"ITEM-14","itemData":{"DOI":"10.1016/j.jpainsymman.2010.03.020","ISSN":"08853924","abstract":"Context: Exploratory findings from the randomized, double-blind, placebo-controlled, multicenter study of hydroxyurea (MSH) in sickle cell anemia (SS). Recurrent acute painful crises may be mild, moderate, or severe in nature and often require treatment at home, in acute care facilities as outpatients, and in the hospital with oral and/or parenteral opioids. Objectives: The objectives of this study were to determine the effects of hydroxyurea (HU) on length of stay (LOS) in hospital and opioid utilization during hospitalization, outpatient acute care contacts, and at home. Methods: Data from patient diaries, follow-up visit forms, and medical contact forms for the 299 patients enrolled in the MSH were analyzed. Types and dosages of at home, acute care, and in-hospital analgesic usage were explored descriptively. Results: At-home analgesics were used on 40% of diary days and 80% of two-week follow-up periods, with oxycodone and codeine the most frequently used. Responders to HU used analgesics on fewer days. During hospitalization, 96% were treated with parenteral opioids, with meperidine the most frequently used; oxycodone was the most commonly used oral medication. The average LOS for responders to HU was about two days less than for other groups, and their cumulative time hospitalized during the trial was significantly less than for nonresponders or placebo groups (P &lt; 0.022). They also had the lowest doses of parenteral opioids during acute care crises (P = 0.015). Conclusion: Beneficial effects of HU include shortening the duration of hospitalization because of acute painful episodes and reducing the net amount of opioid utilization. © 2010 U.S. Cancer Pain Relief Committee. Published by Elsevier Inc. All rights reserved.","author":[{"dropping-particle":"","family":"Ballas","given":"Samir K.","non-dropping-particle":"","parse-names":false,"suffix":""},{"dropping-particle":"","family":"Bauserman","given":"Robert L.","non-dropping-particle":"","parse-names":false,"suffix":""},{"dropping-particle":"","family":"McCarthy","given":"William F.","non-dropping-particle":"","parse-names":false,"suffix":""},{"dropping-particle":"","family":"Castro","given":"Oswaldo L.","non-dropping-particle":"","parse-names":false,"suffix":""},{"dropping-particle":"","family":"Smith","given":"Wally R.","non-dropping-particle":"","parse-names":false,"suffix":""},{"dropping-particle":"","family":"Waclawiw","given":"Myron A.","non-dropping-particle":"","parse-names":false,"suffix":""}],"container-title":"Journal of Pain and Symptom Management","id":"ITEM-14","issue":"6","issued":{"date-parts":[["2010","12"]]},"page":"870-882","title":"Hydroxyurea and acute painful crises in sickle cell anemia: Effects on hospital length of stay and opioid utilization during hospitalization, outpatient acute care contacts, and at home","type":"article-journal","volume":"40"},"uris":["http://www.mendeley.com/documents/?uuid=4dff27dd-e170-34c5-b866-e30adf3c2492"]},{"id":"ITEM-15","itemData":{"ISSN":"15241971","PMID":"22164362","abstract":"Sickle cell disease (SCD) is the most common genetic disease in the US, affecting approximately 100,000 individuals. In SCD, genetically mutated hemoglobin (HbS) forms rigid polymers when deoxygenated, giving red blood cells a characteristic sickled shape. Increased blood viscosity and cell adhesion produce intermittent vaso-occlusion. The vaso-occlusive phenotype of SCD, which is marked by higher hemoglobin, manifests with frequent painful crises and is associated with a higher risk for developing acute chest syndrome. The hemolytic phenotype is characterized by lower baseline levels of hemoglobin and elevated markers of hemolysis. There are no reliable markers of vaso-occlusive crisis (VOC), ie, vital signs and laboratory tests are normal. After intravenous (IV) opiate titration, patient-controlled anesthesia (PCA) pumps are encouraged. Excess IV fluids have been associated with development of atelectasis, a risk factor for acute chest syndrome. Acute chest syndrome has clinical symptoms similar to pneumonia; these patients will develop progressive hypoxemia, acute respiratory distress syndrome, and death if exchange transfusion is not initiated.","author":[{"dropping-particle":"","family":"Glassberg","given":"Jeffrey","non-dropping-particle":"","parse-names":false,"suffix":""}],"container-title":"Emergency medicine practice","id":"ITEM-15","issue":"8","issued":{"date-parts":[["2011"]]},"title":"Evidence-based management of sickle cell disease in the emergency department.","type":"article","volume":"13"},"uris":["http://www.mendeley.com/documents/?uuid=bef02747-2e8c-3105-9d7a-12b0daa3d522"]},{"id":"ITEM-16","itemData":{"DOI":"10.1002/14651858.CD001916.pub2","ISSN":"1469-493X","PMID":"22336781","abstract":"BACKGROUND Sickle cell disease comprises a group of genetic blood disorders. It occurs when the sickle haemoglobin gene is inherited from both parents. The effects of the condition are: varying degrees of anaemia which, if severe, can reduce mobility; a tendency for small blood capillaries to become blocked causing pain in muscle and bone commonly known as 'crises'; damage to major organs such as the spleen, liver, kidneys, and lungs; and increased vulnerability to severe infections. There are both medical and non-medical complications, and treatment is usually symptomatic and palliative in nature. Psychological interventions for individuals with sickle cell disease might complement current medical treatment, and studies of their efficacy have yielded encouraging results. OBJECTIVES To examine the evidence that psychological interventions improve the ability of people with sickle cell disease to cope with their condition. SEARCH METHODS We searched the Cochrane Cystic Fibrosis and Genetic Disorders Group Haemoglobinopathies Trials Register, which comprises references identified from comprehensive electronic database searches and the Internet, handsearches of relevant journals and abstract books of conference proceedings.Date of the most recent search of the Group's Haemoglobinopathies Trials Register: 28 July 2011. SELECTION CRITERIA All randomised or quasi-randomised controlled trials comparing psychological interventions with no (psychological) intervention in people with sickle cell disease. DATA COLLECTION AND ANALYSIS Both authors independently extracted data and assessed the risk of bias of the included studies. MAIN RESULTS Eleven studies were identified in the searches and six of these were eligible for inclusion in the review. Four studies, involving 223 participants, provided data for analysis. One study showed that cognitive behaviour therapy significantly reduced the affective component of pain, mean difference -3.00 (95% confidence interval -4.63 to -1.37), but not the sensory component, mean difference 0.00 (95% confidence interval -9.39 to 9.39). One study of family psycho-education was not associated with a reduction in depression. Another study evaluating cognitive behavioural therapy had inconclusive results for the assessment of coping strategies, and showed no difference between groups assessed on health service utilisation. AUTHORS' CONCLUSIONS Evidence for the efficacy of psychological therapies in sickle cell disease is currently …","author":[{"dropping-particle":"","family":"Anie","given":"Kofi A","non-dropping-particle":"","parse-names":false,"suffix":""},{"dropping-particle":"","family":"Green","given":"John","non-dropping-particle":"","parse-names":false,"suffix":""}],"container-title":"The Cochrane database of systematic reviews","id":"ITEM-16","issue":"2","issued":{"date-parts":[["2012","2","15"]]},"page":"CD001916","title":"Psychological therapies for sickle cell disease and pain.","type":"article-journal"},"uris":["http://www.mendeley.com/documents/?uuid=8da04ed9-26da-300c-a5ae-6a5519414c2c"]},{"id":"ITEM-17","itemData":{"DOI":"10.7326/0003-4819-148-2-200801150-00004","ISSN":"00034819","abstract":"Background: Researchers of sickle cell disease have traditionally used health care utilization as a proxy for pain and underlying vaso-occlusion. However, utilization may not completely reflect the amount of self-reported pain or acute, painful episodes (crises). Objective: To examine the prevalence of self-reported pain and the relationship among pain, crises, and utilization in adults with sickle cell disease. Design: Prospective cohort study. Setting: Academic and community practices in Virginia. Patients: 232 patients age 16 years or older with sickle cell disease. Measurements: Patients completed a daily diary for up to 6 months, recording their maximum pain (on a scale of 0 to 9); whether they were in a crisis (crisis day); and whether they used hospital, emergency, or unscheduled ambulatory care for pain on the previous day (utilization day). Summary measures included both simple proportions and adjusted probabilities (for repeated measures within patients) of pain days, crisis days, and utilization days, as well as mean pain intensity. Results: Pain (with or without crisis or utilization of care) was reported on 54.5% of 31 017 analyzed patient-days (adjusted probability, 56%). Crises without utilization were reported on 12.7% of days and utilization on only 3.5% (unadjusted). In total, 29.3% of patients reported pain in greater than 95% of diary days, whereas only 14.2% reported pain in 5% or fewer diary days (adjusted). The frequency of home opiate use varied and independently predicted pain, crises, and utilization. Mean pain intensity on crisis days, noncrisis pain days, and total pain days increased as the percentage of pain days increased (P &lt; 0.001). Intensity was significantly higher on utilization days (P &lt; 0.001). However, utilization was not an independent predictor of crisis, after controlling for pain intensity. Limitations: The study was done in a single state. Patients did not always send in their diaries. Conclusion: Pain in adults with sickle cell disease is the rule rather than the exception and is far more prevalent and severe than previous large-scale studies have portrayed. It is mostly managed at home; therefore, its prevalence is probably underestimated by health care providers, resulting in misclassification, distorted communication, and undertreatment. © 2008 American College of Physicians.","author":[{"dropping-particle":"","family":"Smith","given":"Wally R.","non-dropping-particle":"","parse-names":false,"suffix":""},{"dropping-particle":"","family":"Penberthy","given":"Lynne T.","non-dropping-particle":"","parse-names":false,"suffix":""},{"dropping-particle":"","family":"Bovbjerg","given":"Viktor E.","non-dropping-particle":"","parse-names":false,"suffix":""},{"dropping-particle":"","family":"McClish","given":"Donna K.","non-dropping-particle":"","parse-names":false,"suffix":""},{"dropping-particle":"","family":"Roberts","given":"John D.","non-dropping-particle":"","parse-names":false,"suffix":""},{"dropping-particle":"","family":"Dahman","given":"Bassam","non-dropping-particle":"","parse-names":false,"suffix":""},{"dropping-particle":"","family":"Aisiku","given":"Imoigele P.","non-dropping-particle":"","parse-names":false,"suffix":""},{"dropping-particle":"","family":"Levenson","given":"James L.","non-dropping-particle":"","parse-names":false,"suffix":""},{"dropping-particle":"","family":"Roseff","given":"Susan D.","non-dropping-particle":"","parse-names":false,"suffix":""}],"container-title":"Annals of Internal Medicine","id":"ITEM-17","issue":"2","issued":{"date-parts":[["2008","1","15"]]},"page":"94-101","publisher":"American College of Physicians","title":"Daily assessment of pain in adults with sickle cell disease","type":"article-journal","volume":"148"},"uris":["http://www.mendeley.com/documents/?uuid=b851fc02-877d-352a-9935-d8bb1f8db5c8"]},{"id":"ITEM-18","itemData":{"DOI":"10.1046/j.1365-2141.2003.04193.x","ISSN":"00071048","author":[{"dropping-particle":"","family":"Rees","given":"David C.","non-dropping-particle":"","parse-names":false,"suffix":""},{"dropping-particle":"","family":"Olujohungbe","given":"Ade D.","non-dropping-particle":"","parse-names":false,"suffix":""},{"dropping-particle":"","family":"Parker","given":"Norman E.","non-dropping-particle":"","parse-names":false,"suffix":""},{"dropping-particle":"","family":"Stephens","given":"Adrian D.","non-dropping-particle":"","parse-names":false,"suffix":""},{"dropping-particle":"","family":"Telfer","given":"Paul","non-dropping-particle":"","parse-names":false,"suffix":""},{"dropping-particle":"","family":"Wright","given":"Josh","non-dropping-particle":"","parse-names":false,"suffix":""}],"container-title":"British Journal of Haematology","id":"ITEM-18","issue":"5","issued":{"date-parts":[["2003","3","1"]]},"page":"744-752","title":"Guidelines for the management of the acute painful crisis in sickle cell disease","type":"article","volume":"120"},"uris":["http://www.mendeley.com/documents/?uuid=b03b8a39-f1e5-3d17-be56-b29018a41452"]},{"id":"ITEM-19","itemData":{"author":[{"dropping-particle":"","family":"Ballas","given":"S.K.","non-dropping-particle":"","parse-names":false,"suffix":""}],"container-title":"American Journal of Hematology","id":"ITEM-19","issued":{"date-parts":[["1990"]]},"page":"49","title":"Treatment of pain in adults with sickle cell disease","type":"article-journal","volume":"34"},"uris":["http://www.mendeley.com/documents/?uuid=fcc6c78d-a65b-4957-a91e-ce8da0200b71"]},{"id":"ITEM-20","itemData":{"DOI":"10.1016/j.jpainsymman.2003.12.001","ISSN":"08853924","abstract":"Treatment of painful episodes in sickle cell disease (SCD) is sometimes complicated by disputes between patients and staff and patient behaviors that raise concerns about analgesic misuse. Those concern-raising behaviors could indicate either drug seeking caused by analgesic dependence or pseudoaddiction caused by undertreatment of pain. To make a systematic assessment of concern-raising behaviors and examine their associations with other factors, including DSM-IV symptoms of substance dependence, individual, in-depth interviews with SCD patients were conducted to apply pre-established criteria for concern-raising behaviors. These included disputes with staff, tampering with analgesic delivery systems, passing prescribed analgesics from one person to another, being suspected or accused of analgesic misuse, self-discharging from hospital, obtaining analgesic prescriptions from multiple sources, using illicit drugs, and injecting analgesics. Assessments were also made of pain-related symptoms of substance dependence (where behaviors resemble substance dependence but reflect attempts to manage pain, increasing the risk of pseudoaddiction), non-pain-related symptoms of substance dependence (where substance dependence reflects analgesic use beyond pain management), and pain coping strategies (using the Pain Coping Strategies Questionnaire). Inter-rater reliability for the assessment of concern-raising behaviors was high, with Kappa coefficients of 0.63 to 1.0. The most frequent concern-raising behaviors were disputes with staff about pain or analgesics. The least frequent were tampering with analgesic delivery systems and passing analgesics between patients in hospital. The odds of concern-raising behaviors in hospital were raised eightfold by less use of ignoring pain as a coping strategy, and more thandoubled by each additional pain-related symptom of substance dependence. Non-pain-related symptoms of substance dependence had no independent effect on concern-raising behaviors. Concern-raising behaviors were more closely associated with pain behaviors that make patients vulnerable to misperceptions of substance dependence than they were with genuine substance dependence. The results show how pseudoaddiction can adversely influence hospital pain management, and suggest that more emphasis should be placed on patients' pain and analgesic needs when responding to concern-raising behaviors in hospital. © 2004 U.S. Cancer Pain Relief Committee. Published by Elsev…","author":[{"dropping-particle":"","family":"Elander","given":"James","non-dropping-particle":"","parse-names":false,"suffix":""},{"dropping-particle":"","family":"Lusher","given":"Joanne","non-dropping-particle":"","parse-names":false,"suffix":""},{"dropping-particle":"","family":"Bevan","given":"David","non-dropping-particle":"","parse-names":false,"suffix":""},{"dropping-particle":"","family":"Telfer","given":"Paul","non-dropping-particle":"","parse-names":false,"suffix":""},{"dropping-particle":"","family":"Burton","given":"Bernice","non-dropping-particle":"","parse-names":false,"suffix":""}],"container-title":"Journal of Pain and Symptom Management","id":"ITEM-20","issue":"2","issued":{"date-parts":[["2004"]]},"page":"156-169","publisher":"Elsevier Inc.","title":"Understanding the causes of problematic pain management in sickle cell disease: Evidence that pseudoaddiction plays a more important role than genuine analgesic dependence","type":"article-journal","volume":"27"},"uris":["http://www.mendeley.com/documents/?uuid=3f3f9904-9565-320a-a886-e92477449ace"]},{"id":"ITEM-21","itemData":{"DOI":"10.1182/blood-2007-07-089144","ISSN":"00064971","abstract":"Pain due to vaso-occlusive crisis is the major cause of hospital use in sickle cell disease. Although available guidelines provide recommendations for opioid administration in this setting, only 4 (21%) of 19 medical textbooks present treatment regimens that are consistent with them. Moreover, only 7 texts (37%) note that addiction is infrequent in this population, while 11 (92%) of 12 texts provide such reassurance for cancer-related pain (P &lt; .005). Finally, hydroxyurea use to decrease the frequency of vasoocclusive crises is completely defined only in 2 textbooks. Thus, most medical texts provide neither adequate information for the treatment or prevention of pain due to vaso-occlusive crisis in sickle cell disease nor reassurance of the unlikelihood of addiction in this population. In contrast, treatment recommendations for less common hematologic disorders are consistent with current standards in 53% to 84% of appropriate texts (P &lt; .05). Limited knowledge regarding the principles and appropriateness of opioid therapy; a lack of evidence-based research on pain control; and misconceptions and prejudices about drug abuse and addiction contribute to this educational void. Thus, research and training on pain control in sickle cell disease are needed to parallel studies of environmental and genetic factors contributing to the known clinical heterogeneity of this disorder. © 2008 by The American Society of Hematology.","author":[{"dropping-particle":"","family":"Solomon","given":"Lawrence R.","non-dropping-particle":"","parse-names":false,"suffix":""}],"container-title":"Blood","id":"ITEM-21","issue":"3","issued":{"date-parts":[["2008"]]},"page":"997-1003","title":"Treatment and prevention of pain due to vaso-occlusive crises in adults with sickle cell disease: An educational void","type":"article-journal","volume":"111"},"uris":["http://www.mendeley.com/documents/?uuid=b92369ff-ad47-3d69-9705-c479b15c4996"]},{"id":"ITEM-22","itemData":{"DOI":"10.1002/ajh.21027","ISSN":"03618609","abstract":"Morphine is frequently used to treat painful episodes associated with sickle cell disease (SCD) but may fail to provide adequate analgesia in many patients. This concise review focuses on unique disease related changes in physiologic variables associated with SCD that impacts pharmacokinetics and pharmacodynamics of morphine and may contribute to the variability in analgesia. Emerging evidence suggests that the allelic variants in the genes involving the opioid (UGT2B7, OPRM1, and ABCB1 genes) and nonopioid system (COMT gene) can alter the efficacy of morphine. © 2007 Wiley-Liss, Inc.","author":[{"dropping-particle":"","family":"Darbari","given":"Deepika S.","non-dropping-particle":"","parse-names":false,"suffix":""},{"dropping-particle":"","family":"Minniti","given":"Caterina P.","non-dropping-particle":"","parse-names":false,"suffix":""},{"dropping-particle":"","family":"Rana","given":"Sohail","non-dropping-particle":"","parse-names":false,"suffix":""},{"dropping-particle":"","family":"Anker","given":"John","non-dropping-particle":"Van Den","parse-names":false,"suffix":""}],"container-title":"American Journal of Hematology","id":"ITEM-22","issue":"3","issued":{"date-parts":[["2008","3"]]},"page":"233-236","title":"Pharmacogenetics of morphine: Potential implications in sickle cell disease","type":"article","volume":"83"},"uris":["http://www.mendeley.com/documents/?uuid=352d5fb6-872d-3045-babe-a0c23efa0cb7"]},{"id":"ITEM-23","itemData":{"ISSN":"0027-2507","PMID":"10477486","abstract":"Sickle cell disease is an autosomal recessive disease that primarily affects persons of African ancestry. The hallmark of the disease is hemolytic anemia and vaso-occlusive crisis. Patients often have recurrent and severely painful episodes that necessitate the use of opioids. The reluctance of some health care providers to prescribe narcotics has resulted in adversarial relationships with some patients. The socio-cultural disparity between patients and providers may play a role. However, the lack of knowledge and understanding of the underlying pathophysiology of the disease and pain are the key issues. Education, research and hands-on experience, resulting in changes in attitudes and behaviors, will ultimately lead to a more empathic approach to the sickle cell patient.","author":[{"dropping-particle":"","family":"Sutton","given":"M","non-dropping-particle":"","parse-names":false,"suffix":""},{"dropping-particle":"","family":"Atweh","given":"G F","non-dropping-particle":"","parse-names":false,"suffix":""},{"dropping-particle":"","family":"Cashman","given":"T D","non-dropping-particle":"","parse-names":false,"suffix":""},{"dropping-particle":"","family":"Davis","given":"W T","non-dropping-particle":"","parse-names":false,"suffix":""}],"container-title":"The Mount Sinai journal of medicine, New York","id":"ITEM-23","issue":"4","issued":{"date-parts":[["1999","9"]]},"page":"282-5","title":"Resolving conflicts: misconceptions and myths in the care of the patient with sickle cell disease.","type":"article-journal","volume":"66"},"uris":["http://www.mendeley.com/documents/?uuid=19afff9b-9d13-37bd-a301-67c385a804e8"]},{"id":"ITEM-24","itemData":{"DOI":"10.2105/AJPH.93.12.2067","ISSN":"00900036","PMID":"14652336","abstract":"Objectives. We examined racial and ethnic disparities in analgesic prescription among a national sample of emergency department patients. Methods. We analyzed Black, Latino, and White patients in the 1997-1999 National Hospital Ambulatory Medical Care Surveys to compare prescription of any analgesics and opioid analgesics by race/ethnicity. Results. For any analgesic, no association was found between race and prescription; opioids, however, were less likely to be prescribed to Blacks than to Whites with migraines and back pain, though race was not significant for patients with long bone fracture. Differences in opioid use between Latinos and Whites with the same conditions were less and nonsignificant. Conclusions. Physicians were less likely to prescribe opioids to Blacks; this disparity appears greatest for conditions with fewer objective findings (e.g., migraine).","author":[{"dropping-particle":"","family":"Tamayo-Sarver","given":"Joshua H.","non-dropping-particle":"","parse-names":false,"suffix":""},{"dropping-particle":"","family":"Hinze","given":"Susan W.","non-dropping-particle":"","parse-names":false,"suffix":""},{"dropping-particle":"","family":"Cydulka","given":"Rita K.","non-dropping-particle":"","parse-names":false,"suffix":""},{"dropping-particle":"","family":"Baker","given":"David W.","non-dropping-particle":"","parse-names":false,"suffix":""}],"container-title":"American Journal of Public Health","id":"ITEM-24","issue":"12","issued":{"date-parts":[["2003"]]},"page":"2067-2073","publisher":"American Public Health Association Inc.","title":"Racial and Ethnic Disparities in Emergency Department Analgesic Prescription","type":"article-journal","volume":"93"},"uris":["http://www.mendeley.com/documents/?uuid=8b8df633-4f5f-365b-aad9-fab944acc0cb"]},{"id":"ITEM-25","itemData":{"DOI":"10.4065/83.3.320","ISSN":"00256196","author":[{"dropping-particle":"","family":"Geller","given":"Alan K.","non-dropping-particle":"","parse-names":false,"suffix":""},{"dropping-particle":"","family":"O'Connor","given":"M. Kevin","non-dropping-particle":"","parse-names":false,"suffix":""}],"container-title":"Mayo Clinic Proceedings","id":"ITEM-25","issue":"3","issued":{"date-parts":[["2008"]]},"page":"320-323","publisher":"Elsevier Ltd","title":"The sickle cell crisis: A dilemma in pain relief","type":"article","volume":"83"},"uris":["http://www.mendeley.com/documents/?uuid=459d074a-cacd-3d23-a42c-9b025dc50e0d"]},{"id":"ITEM-26","itemData":{"DOI":"10.1001/jama.2007.64","ISSN":"00987484","PMID":"18167408","abstract":"Context: National quality improvement initiatives implemented in the late 1990s were followed by substantial increases in opioid prescribing in the United States, but it is unknown whether opioid prescribing for treatment of pain in the emergency department has increased and whether differences in opioid prescribing by race/ethnicity have decreased. Objectives: To determine whether opioid prescribing in emergency departments has increased, whether non-Hispanic white patients are more likely to receive an opioid than other racial/ethnic groups, and whether differential prescribing by race/ethnicity has diminished since 2000. Design and Setting: Pain-related visits to US emergency departments were identified using reason-for-visit and physician diagnosis codes from 13 years (1993-2005) of the National Hospital Ambulatory Medical Care Survey. Main Outcome Measure: Prescription of an opioid analgesic. Results: Pain-related visits accounted for 156 729 of 374 891 (42%) emergency department visits. Opioid prescribing for pain-related visits increased from 23% (95% confidence interval [CI], 21%-24%) in 1993 to 37% (95% CI, 34%-39%) in 2005 (P&lt;.001 for trend), and this trend was more pronounced in 2001-2005 (P=.02). Over all years, white patients with pain were more likely to receive an opioid (31%) than black (23%), Hispanic (24%), or Asian/other patients (28%) (P&lt;.001 for trend), and differences did not diminish over time (P=.44), with opioid prescribing rates of 40% for white patients and 32% for all other patients in 2005. Differential prescribing by race/ethnicity was evident for all types of pain visits, was more pronounced with increasing pain severity, and was detectable for long-bone fracture and nephrolithiasis as well as among children. Statistical adjustment for pain severity and other factors did not substantially attenuate these differences, with white patients remaining significantly more likely to receive an opioid prescription than black patients (adjusted odds ratio, 0.66; 95% CI, 0.62-0.70), Hispanic patients (0.67; 95% CI, 0.63-0.72), and Asian/other patients (0.79; 95% CI, 0.67-0.93). Conclusion: Opioid prescribing for patients making a pain-related visit to the emergency department increased after national quality improvement initiatives in the late 1990s, but differences in opioid prescribing by race/ethnicity have not diminished. ©2008 American Medical Association. All rights reserved.","author":[{"dropping-particle":"","family":"Pletcher","given":"Mark J.","non-dropping-particle":"","parse-names":false,"suffix":""},{"dropping-particle":"","family":"Kertesz","given":"Stefan G.","non-dropping-particle":"","parse-names":false,"suffix":""},{"dropping-particle":"","family":"Kohn","given":"Michael A.","non-dropping-particle":"","parse-names":false,"suffix":""},{"dropping-particle":"","family":"Gonzales","given":"Ralph","non-dropping-particle":"","parse-names":false,"suffix":""}],"container-title":"JAMA - Journal of the American Medical Association","id":"ITEM-26","issue":"1","issued":{"date-parts":[["2008","1","2"]]},"page":"70-78","title":"Trends in opioid prescribing by race/ethnicity for patients seeking care in US emergency departments","type":"article-journal","volume":"299"},"uris":["http://www.mendeley.com/documents/?uuid=04f30b92-9ac5-39eb-b11c-f880ff29bb83"]},{"id":"ITEM-27","itemData":{"DOI":"10.1001/jama.2009.1811","ISSN":"00987484","author":[{"dropping-particle":"","family":"Zempsky","given":"William T.","non-dropping-particle":"","parse-names":false,"suffix":""}],"container-title":"JAMA - Journal of the American Medical Association","id":"ITEM-27","issue":"22","issued":{"date-parts":[["2009","12","9"]]},"page":"2479-2480","title":"Treatment of sickle cell pain: Fostering trust and justice","type":"article","volume":"302"},"uris":["http://www.mendeley.com/documents/?uuid=8c7adee8-5d9e-3535-9ae4-ecb18de85110"]},{"id":"ITEM-28","itemData":{"DOI":"10.1046/j.1365-2141.1999.01160.x","ISSN":"00071048","abstract":"In the U.K. and the U.S.A., painful crises account for 80-90% of sickle- cell-related hospital admissions, with average durations of 5-11 d. In Jamaica, many severe painful crises are managed in a day-care centre. Patients (n=1160) with homozygous sickle cell (SS) disease aged 18 years and over were registered with the clinic during a 1-year study period. Of these, 216 patients with 476 painful crises attended the day-care facility for a total of 686 d. Most patients (119 or 55.1%) had single crises and for most crises (338 or 71%), patients attended for only 1 d, when they were given bed rest, assurance, rehydration and analgesia. Patients with complicated painful crises were usually referred for admission after initial pain relief and the rest were monitored during the day. In the evening they were given the option of hospital admission or allowed home with oral analgesia. Hospital admission for complicated painful crises or inadequate pain relief occurred in 42 (8.8%) crises and home management in 434 (91.2%) crises. Of 186 patients initially selecting home management, 20% returned for further day-care and five (2.7%) died during subsequent admission for that painful crisis, one without other known complications, two with acute chest syndrome (one associated with Salmonella septicaemia), another with Salmonella septicaemia, and one with dengue haemorrhagic fever. With suitable oral analgesia, adequate education and support, the majority of severe painful crises in SS disease in Jamaica have been managed on an outpatient basis. This model of patient care may merit assessment in other communities where painful crises are a common clinical problem.","author":[{"dropping-particle":"","family":"Ware","given":"M. A.","non-dropping-particle":"","parse-names":false,"suffix":""},{"dropping-particle":"","family":"Hambleton","given":"I.","non-dropping-particle":"","parse-names":false,"suffix":""},{"dropping-particle":"","family":"Ochaya","given":"I.","non-dropping-particle":"","parse-names":false,"suffix":""},{"dropping-particle":"","family":"Serjeant","given":"Graham R.","non-dropping-particle":"","parse-names":false,"suffix":""}],"container-title":"British Journal of Haematology","id":"ITEM-28","issue":"1","issued":{"date-parts":[["1999"]]},"page":"93-96","title":"Day-care management of sickle cell painful crisis in Jamaica: A model applicable elsewhere?","type":"article-journal","volume":"104"},"uris":["http://www.mendeley.com/documents/?uuid=c0e4c781-31d8-3f20-a3ef-c23ec54d3e03"]},{"id":"ITEM-29","itemData":{"DOI":"10.1182/blood.v95.4.1130.003k03a_1130_1136","ISSN":"00064971","PMID":"10666181","abstract":"Painful crisis episodes are poorly treated in sickle cell anemia, both in timeliness and appropriateness of care. Delayed treatment in Emergency Departments, unrelieved pain, frequent admissions, and prolonged hospitalizations are common. We established a Day Hospital (DH) to determine if an alternative care delivery system could improve pain relief and reduce unnecessary hospital admissions for patients with uncomplicated painful crises. Trained DH staff delivered prompt titration for pain relief based on each patient's analgesic history and qualitative and quantitative assessments. Response to therapy and comorbidities commanded operation there were 2554 visits; 60% of the patients had severe pain. During an average visit of 4.5 hours, 84% of the patients were titrated to relief; 90% had pain relief within 2 to 4 hours. Overall, 81% of the patients were discharged home (70% initially and 90% to 94% in the last 3 years). During the first 5 years of the DH, there were 2612 emergency department (ED) visits that averaged 13 hours each. The combined ED and DH admissions during this time represented a 40% decrease in the baseline ED admission rate of 92%, (1 year pre-DH). Patients with uncomplicated painful crisis were admitted 5 times less often from the DH (8.3%) than from the ED (42.7%). The length of stay (LOS) for inpatients followed by the DH staff decreased by 1.5 days, while the LOS for patients followed by non-DH staff remained unchanged. Reduction of admissions and LOS represented a savings of approximately $1.7 million. We conclude that a dedicated facility provides the kingpin for effective and rapid painful crisis management, reduces hospitalizations, and facilitates integration of the approach into other areas of care. (C) 2000 by The American Society of Hematology.","author":[{"dropping-particle":"","family":"Benjamin","given":"Lennette J.","non-dropping-particle":"","parse-names":false,"suffix":""},{"dropping-particle":"","family":"Swinson","given":"Gwendolyn I.","non-dropping-particle":"","parse-names":false,"suffix":""},{"dropping-particle":"","family":"Nagel","given":"Ronald L.","non-dropping-particle":"","parse-names":false,"suffix":""}],"container-title":"Blood","id":"ITEM-29","issue":"4","issued":{"date-parts":[["2000","2","15"]]},"page":"1130-1137","title":"Sickle cell anemia day hospital: An approach for the management of uncomplicated painful crises","type":"article-journal","volume":"95"},"uris":["http://www.mendeley.com/documents/?uuid=adc68cf6-b8a9-37fe-b048-77a4e207df93"]},{"id":"ITEM-30","itemData":{"DOI":"10.1111/j.1365-2141.2004.05123.x","ISSN":"0007-1048","author":[{"dropping-particle":"","family":"Wright","given":"J.","non-dropping-particle":"","parse-names":false,"suffix":""},{"dropping-particle":"","family":"Bareford","given":"D.","non-dropping-particle":"","parse-names":false,"suffix":""},{"dropping-particle":"","family":"Wright","given":"C.","non-dropping-particle":"","parse-names":false,"suffix":""},{"dropping-particle":"","family":"Augustine","given":"G.","non-dropping-particle":"","parse-names":false,"suffix":""},{"dropping-particle":"","family":"Olley","given":"K.","non-dropping-particle":"","parse-names":false,"suffix":""},{"dropping-particle":"","family":"Musamadi","given":"L","non-dropping-particle":"","parse-names":false,"suffix":""},{"dropping-particle":"","family":"Dhanda","given":"C.","non-dropping-particle":"","parse-names":false,"suffix":""},{"dropping-particle":"","family":"Knight","given":"C.","non-dropping-particle":"","parse-names":false,"suffix":""}],"container-title":"British Journal of Haematology","id":"ITEM-30","issue":"6","issued":{"date-parts":[["2004","9"]]},"page":"878-880","title":"Day case management of sickle pain: 3 years experience in a UK sickle cell unit","type":"article-journal","volume":"126"},"uris":["http://www.mendeley.com/documents/?uuid=e3b935f3-c84f-3f25-93cb-e005e06c972d"]},{"id":"ITEM-31","itemData":{"author":[{"dropping-particle":"","family":"Frei-Jones","given":"M.J.","non-dropping-particle":"","parse-names":false,"suffix":""},{"dropping-particle":"","family":"Baxter","given":"A.L.","non-dropping-particle":"","parse-names":false,"suffix":""},{"dropping-particle":"","family":"Rogers","given":"Z.R.","non-dropping-particle":"","parse-names":false,"suffix":""},{"dropping-particle":"","family":"Buchanan","given":"G.R.","non-dropping-particle":"","parse-names":false,"suffix":""}],"container-title":"Journal of Pediatrics","id":"ITEM-31","issued":{"date-parts":[["2008"]]},"page":"281","title":"Vaso-occlusive episodes in older children with sickle cell disease: emergency department management and pain assessment","type":"article-journal","volume":"152"},"uris":["http://www.mendeley.com/documents/?uuid=1d4e8073-0a81-49e3-b9be-a317eb0960bc"]},{"id":"ITEM-32","itemData":{"DOI":"10.7326/0003-4819-116-5-364","ISSN":"00034819","abstract":"Objective: To assess the effect of a structured analgesic regimen on hospital use by patients with sickle cell disease. Intervention: Intravenous and oral controlled-release morphine was used instead of intramuscular meperidine and short-acting oral opioids for the treatment of sickle cell pain. Design: Time series in which emergency and admission records for four 6-months periods before and two 6-month periods after the institution of the new analgesic protocol were reviewed. Setting: Inner-city university hospital providing care for adults with sickle cell disease. Patients: All patients (an average of 50) who used the emergency department or the inpatient medical service for treatment of sickle cell crisis during the study periods. Measurements and Main Results: The number of admissions for sickle cell pain decreased by 44%, total inpatient days by 57%, length of hospital stay by 23%, and the number of emergency department visits by 67% after initiation of the morphine protocol. Hospital use remained at these lower levels one year later. Similar declines were seen for a subset of 15 patients who had a history of frequent admissions for sickle cell pain and who used this hospital exclusively and accounted for more than half of the admissions for sickle cell disease. Conclusion: A pain-control program modeled on regimens used to treat chronic cancer pain reduced hospital use by adult patients with sickle cell pain.","author":[{"dropping-particle":"","family":"Brookoff","given":"D.","non-dropping-particle":"","parse-names":false,"suffix":""},{"dropping-particle":"","family":"Polomano","given":"R.","non-dropping-particle":"","parse-names":false,"suffix":""}],"container-title":"Annals of Internal Medicine","id":"ITEM-32","issue":"5","issued":{"date-parts":[["1992"]]},"page":"364-368","title":"Treating sickle cell pain like cancer pain","type":"article-journal","volume":"116"},"uris":["http://www.mendeley.com/documents/?uuid=d525e9de-a9d4-3df1-a538-c2b7d06b6b84"]},{"id":"ITEM-33","itemData":{"DOI":"10.1155/2005/286713","ISSN":"12036765","PMID":"16175249","abstract":"Methadone, although having been available for approximately half a century, is now receiving increasing attention in the management of chronic pain. This is due to recent research showing that methadone exhibits at least three different mechanisms of action including potent opioid agonism, N-methyl-D-aspartate antagonism and monoaminergic effects. This, along with methadone's excellent oral and rectal absorption, high bioavailability, long duration of action and low cost, make it a very attractive option for the treatment of chronic pain. The disadvantages of significant interindividual variation in pharmacokinetics, graduated dose equivalency ratios based on prerotation opioid dose when switching from another opioid, and the requirement for special exemption for prescribing methadone make it more complicated to use. The present review is intended to educate physicians interested in adding methadone to their armamentarium for assisting patients with moderate to severe pain. ©2005 Pulsus Group Inc. All rights reserved.","author":[{"dropping-particle":"","family":"Lynch","given":"Mary E.","non-dropping-particle":"","parse-names":false,"suffix":""}],"container-title":"Pain Research and Management","id":"ITEM-33","issue":"3","issued":{"date-parts":[["2005"]]},"page":"133-144","publisher":"Hindawi Limited","title":"A review of the use of methadone for the treatment of chronic noncancer pain","type":"article","volume":"10"},"uris":["http://www.mendeley.com/documents/?uuid=b0a47e22-a342-3bdb-b62b-a00a259919ed"]}],"mendeley":{"formattedCitation":"[1–7,64–68,134–154]","plainTextFormattedCitation":"[1–7,64–68,134–154]","previouslyFormattedCitation":"[1,2,67,68,134–141,3,142–151,4,152–154,5–7,64–66]"},"properties":{"noteIndex":0},"schema":"https://github.com/citation-style-language/schema/raw/master/csl-citation.json"}</w:instrText>
      </w:r>
      <w:r w:rsidR="004B2F9E" w:rsidRPr="00101148">
        <w:rPr>
          <w:b w:val="0"/>
          <w:sz w:val="24"/>
          <w:szCs w:val="24"/>
        </w:rPr>
        <w:fldChar w:fldCharType="separate"/>
      </w:r>
      <w:r w:rsidR="0030011C" w:rsidRPr="0030011C">
        <w:rPr>
          <w:b w:val="0"/>
          <w:noProof/>
          <w:sz w:val="24"/>
          <w:szCs w:val="24"/>
        </w:rPr>
        <w:t>[1–7,64–68,134–154]</w:t>
      </w:r>
      <w:r w:rsidR="004B2F9E" w:rsidRPr="00101148">
        <w:rPr>
          <w:b w:val="0"/>
          <w:sz w:val="24"/>
          <w:szCs w:val="24"/>
        </w:rPr>
        <w:fldChar w:fldCharType="end"/>
      </w:r>
      <w:r w:rsidRPr="00101148">
        <w:rPr>
          <w:b w:val="0"/>
          <w:sz w:val="24"/>
          <w:szCs w:val="24"/>
        </w:rPr>
        <w:t xml:space="preserve">. Состояния, ассоциированные с болевыми кризами представлены в таблице </w:t>
      </w:r>
      <w:r w:rsidR="00101148" w:rsidRPr="00101148">
        <w:rPr>
          <w:b w:val="0"/>
          <w:sz w:val="24"/>
          <w:szCs w:val="24"/>
        </w:rPr>
        <w:t>7</w:t>
      </w:r>
      <w:r w:rsidRPr="00101148">
        <w:rPr>
          <w:b w:val="0"/>
          <w:sz w:val="24"/>
          <w:szCs w:val="24"/>
        </w:rPr>
        <w:t xml:space="preserve">. Наиболее часто при СКБ встречается острая боль, ее начало без каких-либо предвестников, продолжительность ее ограничена: от нескольких часов до нескольких дней, интенсивность боли существенно варьирует от умеренной до невыносимой, боль может возвращаться, локализация боли может варьировать. Хроническая боль – боль, продолжающаяся 3-6 месяцев и более, трудно дифференцируемая от часто повторяющейся острой боли (например, боль при поражении костей), может быть изнурительной, как физически, так и психологически. Участие ощущений, эмоций, памяти и восприятия создают дополнительные проблемы в ее купировании. Часто острая боль может накладываться на хроническую, а частые приступы острой боли могут напоминать хроническую боль. </w:t>
      </w:r>
      <w:proofErr w:type="spellStart"/>
      <w:r w:rsidRPr="00101148">
        <w:rPr>
          <w:b w:val="0"/>
          <w:sz w:val="24"/>
          <w:szCs w:val="24"/>
        </w:rPr>
        <w:t>Нейропатическая</w:t>
      </w:r>
      <w:proofErr w:type="spellEnd"/>
      <w:r w:rsidRPr="00101148">
        <w:rPr>
          <w:b w:val="0"/>
          <w:sz w:val="24"/>
          <w:szCs w:val="24"/>
        </w:rPr>
        <w:t xml:space="preserve"> боль недостаточно охарактеризована при СКБ, она возникает в результате инфарктов нервных структур, сдавления, действия эндотоксинов и/или перегрузки железом.</w:t>
      </w:r>
    </w:p>
    <w:p w14:paraId="45B6BDD4" w14:textId="6DCC47E1" w:rsidR="008F39D3" w:rsidRPr="005279B3" w:rsidRDefault="008F39D3" w:rsidP="00BA0F5F">
      <w:pPr>
        <w:pStyle w:val="81"/>
        <w:spacing w:line="360" w:lineRule="auto"/>
        <w:ind w:firstLine="709"/>
        <w:rPr>
          <w:b w:val="0"/>
          <w:sz w:val="24"/>
          <w:szCs w:val="24"/>
        </w:rPr>
      </w:pPr>
      <w:r w:rsidRPr="00101148">
        <w:rPr>
          <w:b w:val="0"/>
          <w:sz w:val="24"/>
          <w:szCs w:val="24"/>
        </w:rPr>
        <w:t xml:space="preserve">Таблица </w:t>
      </w:r>
      <w:r w:rsidR="00101148" w:rsidRPr="00101148">
        <w:rPr>
          <w:b w:val="0"/>
          <w:sz w:val="24"/>
          <w:szCs w:val="24"/>
        </w:rPr>
        <w:t>7</w:t>
      </w:r>
      <w:r w:rsidRPr="00101148">
        <w:rPr>
          <w:b w:val="0"/>
          <w:sz w:val="24"/>
          <w:szCs w:val="24"/>
        </w:rPr>
        <w:t>. Острая и хроническая боль и осложнения СКБ</w:t>
      </w:r>
      <w:r w:rsidR="005279B3" w:rsidRPr="00101148">
        <w:rPr>
          <w:b w:val="0"/>
          <w:sz w:val="24"/>
          <w:szCs w:val="24"/>
        </w:rPr>
        <w:t xml:space="preserve"> </w:t>
      </w:r>
      <w:r w:rsidR="005279B3" w:rsidRPr="00101148">
        <w:rPr>
          <w:b w:val="0"/>
          <w:sz w:val="24"/>
          <w:szCs w:val="24"/>
        </w:rPr>
        <w:fldChar w:fldCharType="begin" w:fldLock="1"/>
      </w:r>
      <w:r w:rsidR="0030011C">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Hematology","id":"ITEM-8","issue":"1","issued":{"date-parts":[["2011"]]},"page":"72-75","publisher":"Wiley-Liss Inc.","title":"ENERCA clinical recommendations for disease management and prevention of complications of sickle cell disease in children","type":"article","volume":"86"},"uris":["http://www.mendeley.com/documents/?uuid=838bc1af-531a-3cff-98e5-635cc1b3f81a"]},{"id":"ITEM-9","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(Online)","id":"ITEM-9","issued":{"date-parts":[["2014","3","10"]]},"publisher":"BMJ Publishing Group","title":"Management of sickle cell disease in the community","type":"article","volume":"348"},"uris":["http://www.mendeley.com/documents/?uuid=79ee7370-9d75-34d4-9f8e-c45c5d93819a"]},{"id":"ITEM-10","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Association","id":"ITEM-10","issue":"10","issued":{"date-parts":[["2014"]]},"page":"1033-1048","title":"Management of sickle cell disease: summary of the 2014 evidence-based report by expert panel members","type":"article-journal","volume":"312"},"uris":["http://www.mendeley.com/documents/?uuid=77c3f10c-6210-3d9e-a7ec-5b924781ab66"]},{"id":"ITEM-11","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Haematology","id":"ITEM-11","issue":"5","issued":{"date-parts":[["2003","3"]]},"page":"725-736","title":"Therapeutic challenges in childhood sickle cell disease Part 1: current and future treatment options","type":"article-journal","volume":"120"},"uris":["http://www.mendeley.com/documents/?uuid=f19eb811-b241-381e-8408-aa71c90aa0f0"]},{"id":"ITEM-12","itemData":{"DOI":"10.1542/peds.109.3.526","ISSN":"00314005","abstract":"Sickle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M.","non-dropping-particle":"","parse-names":false,"suffix":""}],"container-title":"Pediatrics","id":"ITEM-12","issue":"3","issued":{"date-parts":[["2002"]]},"page":"526-535","publisher":"American Academy of Pediatrics","title":"Health supervision for children with sickle cell disease","type":"article","volume":"109"},"uris":["http://www.mendeley.com/documents/?uuid=c2547cfa-fdae-3d0b-8a26-5ddccd53ae7b"]},{"id":"ITEM-13","itemData":{"DOI":"10.7326/0003-4819-148-2-200801150-00004","ISSN":"00034819","abstract":"Background: Researchers of sickle cell disease have traditionally used health care utilization as a proxy for pain and underlying vaso-occlusion. However, utilization may not completely reflect the amount of self-reported pain or acute, painful episodes (crises). Objective: To examine the prevalence of self-reported pain and the relationship among pain, crises, and utilization in adults with sickle cell disease. Design: Prospective cohort study. Setting: Academic and community practices in Virginia. Patients: 232 patients age 16 years or older with sickle cell disease. Measurements: Patients completed a daily diary for up to 6 months, recording their maximum pain (on a scale of 0 to 9); whether they were in a crisis (crisis day); and whether they used hospital, emergency, or unscheduled ambulatory care for pain on the previous day (utilization day). Summary measures included both simple proportions and adjusted probabilities (for repeated measures within patients) of pain days, crisis days, and utilization days, as well as mean pain intensity. Results: Pain (with or without crisis or utilization of care) was reported on 54.5% of 31 017 analyzed patient-days (adjusted probability, 56%). Crises without utilization were reported on 12.7% of days and utilization on only 3.5% (unadjusted). In total, 29.3% of patients reported pain in greater than 95% of diary days, whereas only 14.2% reported pain in 5% or fewer diary days (adjusted). The frequency of home opiate use varied and independently predicted pain, crises, and utilization. Mean pain intensity on crisis days, noncrisis pain days, and total pain days increased as the percentage of pain days increased (P &lt; 0.001). Intensity was significantly higher on utilization days (P &lt; 0.001). However, utilization was not an independent predictor of crisis, after controlling for pain intensity. Limitations: The study was done in a single state. Patients did not always send in their diaries. Conclusion: Pain in adults with sickle cell disease is the rule rather than the exception and is far more prevalent and severe than previous large-scale studies have portrayed. It is mostly managed at home; therefore, its prevalence is probably underestimated by health care providers, resulting in misclassification, distorted communication, and undertreatment. © 2008 American College of Physicians.","author":[{"dropping-particle":"","family":"Smith","given":"Wally R.","non-dropping-particle":"","parse-names":false,"suffix":""},{"dropping-particle":"","family":"Penberthy","given":"Lynne T.","non-dropping-particle":"","parse-names":false,"suffix":""},{"dropping-particle":"","family":"Bovbjerg","given":"Viktor E.","non-dropping-particle":"","parse-names":false,"suffix":""},{"dropping-particle":"","family":"McClish","given":"Donna K.","non-dropping-particle":"","parse-names":false,"suffix":""},{"dropping-particle":"","family":"Roberts","given":"John D.","non-dropping-particle":"","parse-names":false,"suffix":""},{"dropping-particle":"","family":"Dahman","given":"Bassam","non-dropping-particle":"","parse-names":false,"suffix":""},{"dropping-particle":"","family":"Aisiku","given":"Imoigele P.","non-dropping-particle":"","parse-names":false,"suffix":""},{"dropping-particle":"","family":"Levenson","given":"James L.","non-dropping-particle":"","parse-names":false,"suffix":""},{"dropping-particle":"","family":"Roseff","given":"Susan D.","non-dropping-particle":"","parse-names":false,"suffix":""}],"container-title":"Annals of Internal Medicine","id":"ITEM-13","issue":"2","issued":{"date-parts":[["2008","1","15"]]},"page":"94-101","publisher":"American College of Physicians","title":"Daily assessment of pain in adults with sickle cell disease","type":"article-journal","volume":"148"},"uris":["http://www.mendeley.com/documents/?uuid=b851fc02-877d-352a-9935-d8bb1f8db5c8"]},{"id":"ITEM-14","itemData":{"DOI":"10.1046/j.1365-2141.2003.04193.x","ISSN":"00071048","author":[{"dropping-particle":"","family":"Rees","given":"David C.","non-dropping-particle":"","parse-names":false,"suffix":""},{"dropping-particle":"","family":"Olujohungbe","given":"Ade D.","non-dropping-particle":"","parse-names":false,"suffix":""},{"dropping-particle":"","family":"Parker","given":"Norman E.","non-dropping-particle":"","parse-names":false,"suffix":""},{"dropping-particle":"","family":"Stephens","given":"Adrian D.","non-dropping-particle":"","parse-names":false,"suffix":""},{"dropping-particle":"","family":"Telfer","given":"Paul","non-dropping-particle":"","parse-names":false,"suffix":""},{"dropping-particle":"","family":"Wright","given":"Josh","non-dropping-particle":"","parse-names":false,"suffix":""}],"container-title":"British Journal of Haematology","id":"ITEM-14","issue":"5","issued":{"date-parts":[["2003","3","1"]]},"page":"744-752","title":"Guidelines for the management of the acute painful crisis in sickle cell disease","type":"article","volume":"120"},"uris":["http://www.mendeley.com/documents/?uuid=b03b8a39-f1e5-3d17-be56-b29018a41452"]},{"id":"ITEM-15","itemData":{"author":[{"dropping-particle":"","family":"Ballas","given":"S.K.","non-dropping-particle":"","parse-names":false,"suffix":""}],"container-title":"American Journal of Hematology","id":"ITEM-15","issued":{"date-parts":[["1990"]]},"page":"49","title":"Treatment of pain in adults with sickle cell disease","type":"article-journal","volume":"34"},"uris":["http://www.mendeley.com/documents/?uuid=fcc6c78d-a65b-4957-a91e-ce8da0200b71"]},{"id":"ITEM-16","itemData":{"DOI":"10.1182/blood-2007-07-089144","ISSN":"00064971","abstract":"Pain due to vaso-occlusive crisis is the major cause of hospital use in sickle cell disease. Although available guidelines provide recommendations for opioid administration in this setting, only 4 (21%) of 19 medical textbooks present treatment regimens that are consistent with them. Moreover, only 7 texts (37%) note that addiction is infrequent in this population, while 11 (92%) of 12 texts provide such reassurance for cancer-related pain (P &lt; .005). Finally, hydroxyurea use to decrease the frequency of vasoocclusive crises is completely defined only in 2 textbooks. Thus, most medical texts provide neither adequate information for the treatment or prevention of pain due to vaso-occlusive crisis in sickle cell disease nor reassurance of the unlikelihood of addiction in this population. In contrast, treatment recommendations for less common hematologic disorders are consistent with current standards in 53% to 84% of appropriate texts (P &lt; .05). Limited knowledge regarding the principles and appropriateness of opioid therapy; a lack of evidence-based research on pain control; and misconceptions and prejudices about drug abuse and addiction contribute to this educational void. Thus, research and training on pain control in sickle cell disease are needed to parallel studies of environmental and genetic factors contributing to the known clinical heterogeneity of this disorder. © 2008 by The American Society of Hematology.","author":[{"dropping-particle":"","family":"Solomon","given":"Lawrence R.","non-dropping-particle":"","parse-names":false,"suffix":""}],"container-title":"Blood","id":"ITEM-16","issue":"3","issued":{"date-parts":[["2008"]]},"page":"997-1003","title":"Treatment and prevention of pain due to vaso-occlusive crises in adults with sickle cell disease: An educational void","type":"article-journal","volume":"111"},"uris":["http://www.mendeley.com/documents/?uuid=b92369ff-ad47-3d69-9705-c479b15c4996"]},{"id":"ITEM-17","itemData":{"ISSN":"0027-2507","PMID":"10477486","abstract":"Sickle cell disease is an autosomal recessive disease that primarily affects persons of African ancestry. The hallmark of the disease is hemolytic anemia and vaso-occlusive crisis. Patients often have recurrent and severely painful episodes that necessitate the use of opioids. The reluctance of some health care providers to prescribe narcotics has resulted in adversarial relationships with some patients. The socio-cultural disparity between patients and providers may play a role. However, the lack of knowledge and understanding of the underlying pathophysiology of the disease and pain are the key issues. Education, research and hands-on experience, resulting in changes in attitudes and behaviors, will ultimately lead to a more empathic approach to the sickle cell patient.","author":[{"dropping-particle":"","family":"Sutton","given":"M","non-dropping-particle":"","parse-names":false,"suffix":""},{"dropping-particle":"","family":"Atweh","given":"G F","non-dropping-particle":"","parse-names":false,"suffix":""},{"dropping-particle":"","family":"Cashman","given":"T D","non-dropping-particle":"","parse-names":false,"suffix":""},{"dropping-particle":"","family":"Davis","given":"W T","non-dropping-particle":"","parse-names":false,"suffix":""}],"container-title":"The Mount Sinai journal of medicine, New York","id":"ITEM-17","issue":"4","issued":{"date-parts":[["1999","9"]]},"page":"282-5","title":"Resolving conflicts: misconceptions and myths in the care of the patient with sickle cell disease.","type":"article-journal","volume":"66"},"uris":["http://www.mendeley.com/documents/?uuid=19afff9b-9d13-37bd-a301-67c385a804e8"]},{"id":"ITEM-18","itemData":{"DOI":"10.4065/83.3.320","ISSN":"00256196","author":[{"dropping-particle":"","family":"Geller","given":"Alan K.","non-dropping-particle":"","parse-names":false,"suffix":""},{"dropping-particle":"","family":"O'Connor","given":"M. Kevin","non-dropping-particle":"","parse-names":false,"suffix":""}],"container-title":"Mayo Clinic Proceedings","id":"ITEM-18","issue":"3","issued":{"date-parts":[["2008"]]},"page":"320-323","publisher":"Elsevier Ltd","title":"The sickle cell crisis: A dilemma in pain relief","type":"article","volume":"83"},"uris":["http://www.mendeley.com/documents/?uuid=459d074a-cacd-3d23-a42c-9b025dc50e0d"]},{"id":"ITEM-19","itemData":{"DOI":"10.1001/jama.2009.1811","ISSN":"00987484","author":[{"dropping-particle":"","family":"Zempsky","given":"William T.","non-dropping-particle":"","parse-names":false,"suffix":""}],"container-title":"JAMA - Journal of the American Medical Association","id":"ITEM-19","issue":"22","issued":{"date-parts":[["2009","12","9"]]},"page":"2479-2480","title":"Treatment of sickle cell pain: Fostering trust and justice","type":"article","volume":"302"},"uris":["http://www.mendeley.com/documents/?uuid=8c7adee8-5d9e-3535-9ae4-ecb18de85110"]}],"mendeley":{"formattedCitation":"[1,2,67,68,138–140,142,144,146,148,3–7,64–66]","plainTextFormattedCitation":"[1,2,67,68,138–140,142,144,146,148,3–7,64–66]","previouslyFormattedCitation":"[1,2,67,68,138–140,142,144,146,148,3–7,64–66]"},"properties":{"noteIndex":0},"schema":"https://github.com/citation-style-language/schema/raw/master/csl-citation.json"}</w:instrText>
      </w:r>
      <w:r w:rsidR="005279B3" w:rsidRPr="00101148">
        <w:rPr>
          <w:b w:val="0"/>
          <w:sz w:val="24"/>
          <w:szCs w:val="24"/>
        </w:rPr>
        <w:fldChar w:fldCharType="separate"/>
      </w:r>
      <w:r w:rsidR="00AA3AAE" w:rsidRPr="00AA3AAE">
        <w:rPr>
          <w:b w:val="0"/>
          <w:noProof/>
          <w:sz w:val="24"/>
          <w:szCs w:val="24"/>
        </w:rPr>
        <w:t>[1,2,67,68,138–140,142,144,146,148,3–7,64–66]</w:t>
      </w:r>
      <w:r w:rsidR="005279B3" w:rsidRPr="00101148">
        <w:rPr>
          <w:b w:val="0"/>
          <w:sz w:val="24"/>
          <w:szCs w:val="24"/>
        </w:rPr>
        <w:fldChar w:fldCharType="end"/>
      </w:r>
      <w:r w:rsidRPr="005279B3">
        <w:rPr>
          <w:b w:val="0"/>
          <w:sz w:val="24"/>
          <w:szCs w:val="24"/>
        </w:rPr>
        <w:t>.</w:t>
      </w:r>
    </w:p>
    <w:tbl>
      <w:tblPr>
        <w:tblStyle w:val="aff8"/>
        <w:tblW w:w="0" w:type="auto"/>
        <w:tblLook w:val="04A0" w:firstRow="1" w:lastRow="0" w:firstColumn="1" w:lastColumn="0" w:noHBand="0" w:noVBand="1"/>
      </w:tblPr>
      <w:tblGrid>
        <w:gridCol w:w="4662"/>
        <w:gridCol w:w="4677"/>
      </w:tblGrid>
      <w:tr w:rsidR="008F39D3" w:rsidRPr="008F39D3" w14:paraId="0F53C05E" w14:textId="77777777" w:rsidTr="007969DD">
        <w:tc>
          <w:tcPr>
            <w:tcW w:w="4787" w:type="dxa"/>
          </w:tcPr>
          <w:p w14:paraId="0E9D59FE"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Синдром острой боли</w:t>
            </w:r>
          </w:p>
        </w:tc>
        <w:tc>
          <w:tcPr>
            <w:tcW w:w="4787" w:type="dxa"/>
          </w:tcPr>
          <w:p w14:paraId="45920EEF"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Синдром хронической боли</w:t>
            </w:r>
          </w:p>
        </w:tc>
      </w:tr>
      <w:tr w:rsidR="008F39D3" w:rsidRPr="008F39D3" w14:paraId="57832262" w14:textId="77777777" w:rsidTr="007969DD">
        <w:tc>
          <w:tcPr>
            <w:tcW w:w="4787" w:type="dxa"/>
          </w:tcPr>
          <w:p w14:paraId="1B078BF3"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Острый грудной синдром (ОГС)</w:t>
            </w:r>
          </w:p>
          <w:p w14:paraId="0B90ACCB"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Холецистит</w:t>
            </w:r>
          </w:p>
          <w:p w14:paraId="48418E1C"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Синдром рук-ног (дактилит)</w:t>
            </w:r>
          </w:p>
          <w:p w14:paraId="15F5A204"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Болевые кризы</w:t>
            </w:r>
          </w:p>
          <w:p w14:paraId="0B551EC4" w14:textId="77777777" w:rsidR="008F39D3" w:rsidRPr="005279B3" w:rsidRDefault="008F39D3" w:rsidP="007969DD">
            <w:pPr>
              <w:pStyle w:val="81"/>
              <w:shd w:val="clear" w:color="auto" w:fill="auto"/>
              <w:spacing w:line="360" w:lineRule="auto"/>
              <w:ind w:firstLine="0"/>
              <w:rPr>
                <w:b w:val="0"/>
                <w:sz w:val="24"/>
                <w:szCs w:val="24"/>
              </w:rPr>
            </w:pPr>
            <w:proofErr w:type="spellStart"/>
            <w:r w:rsidRPr="005279B3">
              <w:rPr>
                <w:b w:val="0"/>
                <w:sz w:val="24"/>
                <w:szCs w:val="24"/>
              </w:rPr>
              <w:t>Приапизм</w:t>
            </w:r>
            <w:proofErr w:type="spellEnd"/>
          </w:p>
          <w:p w14:paraId="5B89F83A"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Синдром правого верхнего квадранта</w:t>
            </w:r>
          </w:p>
          <w:p w14:paraId="5704BDA8" w14:textId="77777777" w:rsidR="008F39D3" w:rsidRPr="005279B3" w:rsidRDefault="008F39D3" w:rsidP="007969DD">
            <w:pPr>
              <w:pStyle w:val="81"/>
              <w:shd w:val="clear" w:color="auto" w:fill="auto"/>
              <w:spacing w:line="360" w:lineRule="auto"/>
              <w:ind w:firstLine="0"/>
              <w:rPr>
                <w:b w:val="0"/>
                <w:sz w:val="24"/>
                <w:szCs w:val="24"/>
              </w:rPr>
            </w:pPr>
            <w:proofErr w:type="spellStart"/>
            <w:r w:rsidRPr="005279B3">
              <w:rPr>
                <w:b w:val="0"/>
                <w:sz w:val="24"/>
                <w:szCs w:val="24"/>
              </w:rPr>
              <w:t>Сиквестрация</w:t>
            </w:r>
            <w:proofErr w:type="spellEnd"/>
            <w:r w:rsidRPr="005279B3">
              <w:rPr>
                <w:b w:val="0"/>
                <w:sz w:val="24"/>
                <w:szCs w:val="24"/>
              </w:rPr>
              <w:t xml:space="preserve"> в селезенке</w:t>
            </w:r>
          </w:p>
        </w:tc>
        <w:tc>
          <w:tcPr>
            <w:tcW w:w="4787" w:type="dxa"/>
          </w:tcPr>
          <w:p w14:paraId="6BECC825"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Артрит</w:t>
            </w:r>
          </w:p>
          <w:p w14:paraId="75C725C7" w14:textId="77777777" w:rsidR="008F39D3" w:rsidRPr="005279B3" w:rsidRDefault="008F39D3" w:rsidP="007969DD">
            <w:pPr>
              <w:pStyle w:val="81"/>
              <w:shd w:val="clear" w:color="auto" w:fill="auto"/>
              <w:spacing w:line="360" w:lineRule="auto"/>
              <w:ind w:firstLine="0"/>
              <w:rPr>
                <w:b w:val="0"/>
                <w:sz w:val="24"/>
                <w:szCs w:val="24"/>
              </w:rPr>
            </w:pPr>
            <w:proofErr w:type="spellStart"/>
            <w:r w:rsidRPr="005279B3">
              <w:rPr>
                <w:b w:val="0"/>
                <w:sz w:val="24"/>
                <w:szCs w:val="24"/>
              </w:rPr>
              <w:t>Артропатия</w:t>
            </w:r>
            <w:proofErr w:type="spellEnd"/>
          </w:p>
          <w:p w14:paraId="74014AAF"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Асептический (аваскулярный) некроз</w:t>
            </w:r>
          </w:p>
          <w:p w14:paraId="709B2477"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Трофические язвы нижних конечностей</w:t>
            </w:r>
          </w:p>
          <w:p w14:paraId="0AD2E40B" w14:textId="77777777" w:rsidR="008F39D3" w:rsidRPr="005279B3" w:rsidRDefault="008F39D3" w:rsidP="007969DD">
            <w:pPr>
              <w:pStyle w:val="81"/>
              <w:shd w:val="clear" w:color="auto" w:fill="auto"/>
              <w:spacing w:line="360" w:lineRule="auto"/>
              <w:ind w:firstLine="0"/>
              <w:rPr>
                <w:b w:val="0"/>
                <w:sz w:val="24"/>
                <w:szCs w:val="24"/>
              </w:rPr>
            </w:pPr>
            <w:r w:rsidRPr="005279B3">
              <w:rPr>
                <w:b w:val="0"/>
                <w:sz w:val="24"/>
                <w:szCs w:val="24"/>
              </w:rPr>
              <w:t>Компрессионный перелом позвонка</w:t>
            </w:r>
          </w:p>
        </w:tc>
      </w:tr>
    </w:tbl>
    <w:p w14:paraId="5CCADFC5" w14:textId="77777777" w:rsidR="008F39D3" w:rsidRPr="008F39D3" w:rsidRDefault="008F39D3" w:rsidP="008F39D3">
      <w:pPr>
        <w:pStyle w:val="81"/>
        <w:spacing w:line="360" w:lineRule="auto"/>
        <w:ind w:firstLine="0"/>
        <w:rPr>
          <w:b w:val="0"/>
          <w:sz w:val="24"/>
          <w:szCs w:val="24"/>
          <w:highlight w:val="yellow"/>
        </w:rPr>
      </w:pPr>
    </w:p>
    <w:p w14:paraId="6DF75E0F" w14:textId="637CC5F0" w:rsidR="008F39D3" w:rsidRPr="00BA0F5F" w:rsidRDefault="008F39D3" w:rsidP="00BA0F5F">
      <w:pPr>
        <w:pStyle w:val="81"/>
        <w:spacing w:line="360" w:lineRule="auto"/>
        <w:ind w:firstLine="709"/>
        <w:rPr>
          <w:b w:val="0"/>
          <w:sz w:val="24"/>
          <w:szCs w:val="24"/>
        </w:rPr>
      </w:pPr>
      <w:r w:rsidRPr="00BA0F5F">
        <w:rPr>
          <w:b w:val="0"/>
          <w:sz w:val="24"/>
          <w:szCs w:val="24"/>
        </w:rPr>
        <w:t xml:space="preserve">В оценке интенсивности боли необходимо учитывать возраст пациента, уровень его развития, функциональный статус, когнитивную функцию, эмоциональное состояние. Все </w:t>
      </w:r>
      <w:r w:rsidRPr="00BA0F5F">
        <w:rPr>
          <w:b w:val="0"/>
          <w:sz w:val="24"/>
          <w:szCs w:val="24"/>
        </w:rPr>
        <w:lastRenderedPageBreak/>
        <w:t>эти факторы должны также учитываться при выборе терапии. Купирование боли должно быть быстрым и максимально эффективным</w:t>
      </w:r>
      <w:r w:rsidR="005279B3" w:rsidRPr="00BA0F5F">
        <w:rPr>
          <w:b w:val="0"/>
          <w:sz w:val="24"/>
          <w:szCs w:val="24"/>
        </w:rPr>
        <w:t xml:space="preserve"> </w:t>
      </w:r>
      <w:r w:rsidR="005279B3" w:rsidRPr="00BA0F5F">
        <w:rPr>
          <w:b w:val="0"/>
          <w:sz w:val="24"/>
          <w:szCs w:val="24"/>
        </w:rPr>
        <w:fldChar w:fldCharType="begin" w:fldLock="1"/>
      </w:r>
      <w:r w:rsidR="0030011C">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синдромы","type":"book"},"uris":["http://www.mendeley.com/documents/?uuid=0868643c-635a-4044-a932-b60f1532e7cb"]},{"id":"ITEM-7","itemData":{"DOI":"10.1007/978-3-319-06713-1","ISBN":"9783319067131","abstract":"Although sickle cell anemia was the first molecular disease to be identified, its complex and fascinating pathophysiology is still not fully understood. A single mutation in the beta-globin gene incurs numerous molecular and cellular mechanisms that contribute to the plethora of symptoms associated with the disease. Our knowledge regarding sickle cell disease mechanisms, while still not complete, has broadened considerably over the last decades. Sickle Cell Anemia: From Basic Science to Clinical Practice aims to provide an update on our current understanding of the disease’s pathophysiology and use this information as a basis to discuss its manifestations in childhood and adulthood. Current therapies and prospects for the development of new approaches for the management of the disease are also covered.","author":[{"dropping-particle":"","family":"Costa","given":"Fernando Ferreira","non-dropping-particle":"","parse-names":false,"suffix":""},{"dropping-particle":"","family":"Conran","given":"Nicola","non-dropping-particle":"","parse-names":false,"suffix":""}],"container-title":"Sickle Cell Anemia: From Basic Science to Clinical Practice","id":"ITEM-7","issued":{"date-parts":[["2016","1","1"]]},"number-of-pages":"1-435","publisher":"Springer International Publishing","title":"Sickle cell anemia: From basic science to clinical practice","type":"book"},"uris":["http://www.mendeley.com/documents/?uuid=93427e4c-3b77-3102-9ffe-e1021a265467"]},{"id":"ITEM-8","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Hematology","id":"ITEM-8","issue":"1","issued":{"date-parts":[["2011"]]},"page":"72-75","publisher":"Wiley-Liss Inc.","title":"ENERCA clinical recommendations for disease management and prevention of complications of sickle cell disease in children","type":"article","volume":"86"},"uris":["http://www.mendeley.com/documents/?uuid=838bc1af-531a-3cff-98e5-635cc1b3f81a"]},{"id":"ITEM-9","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(Online)","id":"ITEM-9","issued":{"date-parts":[["2014","3","10"]]},"publisher":"BMJ Publishing Group","title":"Management of sickle cell disease in the community","type":"article","volume":"348"},"uris":["http://www.mendeley.com/documents/?uuid=79ee7370-9d75-34d4-9f8e-c45c5d93819a"]},{"id":"ITEM-10","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Association","id":"ITEM-10","issue":"10","issued":{"date-parts":[["2014"]]},"page":"1033-1048","title":"Management of sickle cell disease: summary of the 2014 evidence-based report by expert panel members","type":"article-journal","volume":"312"},"uris":["http://www.mendeley.com/documents/?uuid=77c3f10c-6210-3d9e-a7ec-5b924781ab66"]},{"id":"ITEM-11","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Haematology","id":"ITEM-11","issue":"5","issued":{"date-parts":[["2003","3"]]},"page":"725-736","title":"Therapeutic challenges in childhood sickle cell disease Part 1: current and future treatment options","type":"article-journal","volume":"120"},"uris":["http://www.mendeley.com/documents/?uuid=f19eb811-b241-381e-8408-aa71c90aa0f0"]},{"id":"ITEM-12","itemData":{"DOI":"10.1542/peds.109.3.526","ISSN":"00314005","abstract":"Sickle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M.","non-dropping-particle":"","parse-names":false,"suffix":""}],"container-title":"Pediatrics","id":"ITEM-12","issue":"3","issued":{"date-parts":[["2002"]]},"page":"526-535","publisher":"American Academy of Pediatrics","title":"Health supervision for children with sickle cell disease","type":"article","volume":"109"},"uris":["http://www.mendeley.com/documents/?uuid=c2547cfa-fdae-3d0b-8a26-5ddccd53ae7b"]},{"id":"ITEM-13","itemData":{"id":"ITEM-13","issued":{"date-parts":[["2012"]]},"number-of-pages":"179","title":"Sickle cell acute painful episode. Management of an acute painful sickle cell episode in hospital. NICE clinical guideline","type":"report"},"uris":["http://www.mendeley.com/documents/?uuid=905fbcbf-83e0-423e-bb0c-2b20d3f877d2"]},{"id":"ITEM-14","itemData":{"DOI":"10.1016/j.jpainsymman.2010.03.020","ISSN":"08853924","abstract":"Context: Exploratory findings from the randomized, double-blind, placebo-controlled, multicenter study of hydroxyurea (MSH) in sickle cell anemia (SS). Recurrent acute painful crises may be mild, moderate, or severe in nature and often require treatment at home, in acute care facilities as outpatients, and in the hospital with oral and/or parenteral opioids. Objectives: The objectives of this study were to determine the effects of hydroxyurea (HU) on length of stay (LOS) in hospital and opioid utilization during hospitalization, outpatient acute care contacts, and at home. Methods: Data from patient diaries, follow-up visit forms, and medical contact forms for the 299 patients enrolled in the MSH were analyzed. Types and dosages of at home, acute care, and in-hospital analgesic usage were explored descriptively. Results: At-home analgesics were used on 40% of diary days and 80% of two-week follow-up periods, with oxycodone and codeine the most frequently used. Responders to HU used analgesics on fewer days. During hospitalization, 96% were treated with parenteral opioids, with meperidine the most frequently used; oxycodone was the most commonly used oral medication. The average LOS for responders to HU was about two days less than for other groups, and their cumulative time hospitalized during the trial was significantly less than for nonresponders or placebo groups (P &lt; 0.022). They also had the lowest doses of parenteral opioids during acute care crises (P = 0.015). Conclusion: Beneficial effects of HU include shortening the duration of hospitalization because of acute painful episodes and reducing the net amount of opioid utilization. © 2010 U.S. Cancer Pain Relief Committee. Published by Elsevier Inc. All rights reserved.","author":[{"dropping-particle":"","family":"Ballas","given":"Samir K.","non-dropping-particle":"","parse-names":false,"suffix":""},{"dropping-particle":"","family":"Bauserman","given":"Robert L.","non-dropping-particle":"","parse-names":false,"suffix":""},{"dropping-particle":"","family":"McCarthy","given":"William F.","non-dropping-particle":"","parse-names":false,"suffix":""},{"dropping-particle":"","family":"Castro","given":"Oswaldo L.","non-dropping-particle":"","parse-names":false,"suffix":""},{"dropping-particle":"","family":"Smith","given":"Wally R.","non-dropping-particle":"","parse-names":false,"suffix":""},{"dropping-particle":"","family":"Waclawiw","given":"Myron A.","non-dropping-particle":"","parse-names":false,"suffix":""}],"container-title":"Journal of Pain and Symptom Management","id":"ITEM-14","issue":"6","issued":{"date-parts":[["2010","12"]]},"page":"870-882","title":"Hydroxyurea and acute painful crises in sickle cell anemia: Effects on hospital length of stay and opioid utilization during hospitalization, outpatient acute care contacts, and at home","type":"article-journal","volume":"40"},"uris":["http://www.mendeley.com/documents/?uuid=4dff27dd-e170-34c5-b866-e30adf3c2492"]},{"id":"ITEM-15","itemData":{"ISSN":"15241971","PMID":"22164362","abstract":"Sickle cell disease (SCD) is the most common genetic disease in the US, affecting approximately 100,000 individuals. In SCD, genetically mutated hemoglobin (HbS) forms rigid polymers when deoxygenated, giving red blood cells a characteristic sickled shape. Increased blood viscosity and cell adhesion produce intermittent vaso-occlusion. The vaso-occlusive phenotype of SCD, which is marked by higher hemoglobin, manifests with frequent painful crises and is associated with a higher risk for developing acute chest syndrome. The hemolytic phenotype is characterized by lower baseline levels of hemoglobin and elevated markers of hemolysis. There are no reliable markers of vaso-occlusive crisis (VOC), ie, vital signs and laboratory tests are normal. After intravenous (IV) opiate titration, patient-controlled anesthesia (PCA) pumps are encouraged. Excess IV fluids have been associated with development of atelectasis, a risk factor for acute chest syndrome. Acute chest syndrome has clinical symptoms similar to pneumonia; these patients will develop progressive hypoxemia, acute respiratory distress syndrome, and death if exchange transfusion is not initiated.","author":[{"dropping-particle":"","family":"Glassberg","given":"Jeffrey","non-dropping-particle":"","parse-names":false,"suffix":""}],"container-title":"Emergency medicine practice","id":"ITEM-15","issue":"8","issued":{"date-parts":[["2011"]]},"title":"Evidence-based management of sickle cell disease in the emergency department.","type":"article","volume":"13"},"uris":["http://www.mendeley.com/documents/?uuid=bef02747-2e8c-3105-9d7a-12b0daa3d522"]},{"id":"ITEM-16","itemData":{"DOI":"10.1002/14651858.CD001916.pub2","ISSN":"1469-493X","PMID":"22336781","abstract":"BACKGROUND Sickle cell disease comprises a group of genetic blood disorders. It occurs when the sickle haemoglobin gene is inherited from both parents. The effects of the condition are: varying degrees of anaemia which, if severe, can reduce mobility; a tendency for small blood capillaries to become blocked causing pain in muscle and bone commonly known as 'crises'; damage to major organs such as the spleen, liver, kidneys, and lungs; and increased vulnerability to severe infections. There are both medical and non-medical complications, and treatment is usually symptomatic and palliative in nature. Psychological interventions for individuals with sickle cell disease might complement current medical treatment, and studies of their efficacy have yielded encouraging results. OBJECTIVES To examine the evidence that psychological interventions improve the ability of people with sickle cell disease to cope with their condition. SEARCH METHODS We searched the Cochrane Cystic Fibrosis and Genetic Disorders Group Haemoglobinopathies Trials Register, which comprises references identified from comprehensive electronic database searches and the Internet, handsearches of relevant journals and abstract books of conference proceedings.Date of the most recent search of the Group's Haemoglobinopathies Trials Register: 28 July 2011. SELECTION CRITERIA All randomised or quasi-randomised controlled trials comparing psychological interventions with no (psychological) intervention in people with sickle cell disease. DATA COLLECTION AND ANALYSIS Both authors independently extracted data and assessed the risk of bias of the included studies. MAIN RESULTS Eleven studies were identified in the searches and six of these were eligible for inclusion in the review. Four studies, involving 223 participants, provided data for analysis. One study showed that cognitive behaviour therapy significantly reduced the affective component of pain, mean difference -3.00 (95% confidence interval -4.63 to -1.37), but not the sensory component, mean difference 0.00 (95% confidence interval -9.39 to 9.39). One study of family psycho-education was not associated with a reduction in depression. Another study evaluating cognitive behavioural therapy had inconclusive results for the assessment of coping strategies, and showed no difference between groups assessed on health service utilisation. AUTHORS' CONCLUSIONS Evidence for the efficacy of psychological therapies in sickle cell disease is currently …","author":[{"dropping-particle":"","family":"Anie","given":"Kofi A","non-dropping-particle":"","parse-names":false,"suffix":""},{"dropping-particle":"","family":"Green","given":"John","non-dropping-particle":"","parse-names":false,"suffix":""}],"container-title":"The Cochrane database of systematic reviews","id":"ITEM-16","issue":"2","issued":{"date-parts":[["2012","2","15"]]},"page":"CD001916","title":"Psychological therapies for sickle cell disease and pain.","type":"article-journal"},"uris":["http://www.mendeley.com/documents/?uuid=8da04ed9-26da-300c-a5ae-6a5519414c2c"]},{"id":"ITEM-17","itemData":{"DOI":"10.7326/0003-4819-148-2-200801150-00004","ISSN":"00034819","abstract":"Background: Researchers of sickle cell disease have traditionally used health care utilization as a proxy for pain and underlying vaso-occlusion. However, utilization may not completely reflect the amount of self-reported pain or acute, painful episodes (crises). Objective: To examine the prevalence of self-reported pain and the relationship among pain, crises, and utilization in adults with sickle cell disease. Design: Prospective cohort study. Setting: Academic and community practices in Virginia. Patients: 232 patients age 16 years or older with sickle cell disease. Measurements: Patients completed a daily diary for up to 6 months, recording their maximum pain (on a scale of 0 to 9); whether they were in a crisis (crisis day); and whether they used hospital, emergency, or unscheduled ambulatory care for pain on the previous day (utilization day). Summary measures included both simple proportions and adjusted probabilities (for repeated measures within patients) of pain days, crisis days, and utilization days, as well as mean pain intensity. Results: Pain (with or without crisis or utilization of care) was reported on 54.5% of 31 017 analyzed patient-days (adjusted probability, 56%). Crises without utilization were reported on 12.7% of days and utilization on only 3.5% (unadjusted). In total, 29.3% of patients reported pain in greater than 95% of diary days, whereas only 14.2% reported pain in 5% or fewer diary days (adjusted). The frequency of home opiate use varied and independently predicted pain, crises, and utilization. Mean pain intensity on crisis days, noncrisis pain days, and total pain days increased as the percentage of pain days increased (P &lt; 0.001). Intensity was significantly higher on utilization days (P &lt; 0.001). However, utilization was not an independent predictor of crisis, after controlling for pain intensity. Limitations: The study was done in a single state. Patients did not always send in their diaries. Conclusion: Pain in adults with sickle cell disease is the rule rather than the exception and is far more prevalent and severe than previous large-scale studies have portrayed. It is mostly managed at home; therefore, its prevalence is probably underestimated by health care providers, resulting in misclassification, distorted communication, and undertreatment. © 2008 American College of Physicians.","author":[{"dropping-particle":"","family":"Smith","given":"Wally R.","non-dropping-particle":"","parse-names":false,"suffix":""},{"dropping-particle":"","family":"Penberthy","given":"Lynne T.","non-dropping-particle":"","parse-names":false,"suffix":""},{"dropping-particle":"","family":"Bovbjerg","given":"Viktor E.","non-dropping-particle":"","parse-names":false,"suffix":""},{"dropping-particle":"","family":"McClish","given":"Donna K.","non-dropping-particle":"","parse-names":false,"suffix":""},{"dropping-particle":"","family":"Roberts","given":"John D.","non-dropping-particle":"","parse-names":false,"suffix":""},{"dropping-particle":"","family":"Dahman","given":"Bassam","non-dropping-particle":"","parse-names":false,"suffix":""},{"dropping-particle":"","family":"Aisiku","given":"Imoigele P.","non-dropping-particle":"","parse-names":false,"suffix":""},{"dropping-particle":"","family":"Levenson","given":"James L.","non-dropping-particle":"","parse-names":false,"suffix":""},{"dropping-particle":"","family":"Roseff","given":"Susan D.","non-dropping-particle":"","parse-names":false,"suffix":""}],"container-title":"Annals of Internal Medicine","id":"ITEM-17","issue":"2","issued":{"date-parts":[["2008","1","15"]]},"page":"94-101","publisher":"American College of Physicians","title":"Daily assessment of pain in adults with sickle cell disease","type":"article-journal","volume":"148"},"uris":["http://www.mendeley.com/documents/?uuid=b851fc02-877d-352a-9935-d8bb1f8db5c8"]},{"id":"ITEM-18","itemData":{"DOI":"10.1046/j.1365-2141.2003.04193.x","ISSN":"00071048","author":[{"dropping-particle":"","family":"Rees","given":"David C.","non-dropping-particle":"","parse-names":false,"suffix":""},{"dropping-particle":"","family":"Olujohungbe","given":"Ade D.","non-dropping-particle":"","parse-names":false,"suffix":""},{"dropping-particle":"","family":"Parker","given":"Norman E.","non-dropping-particle":"","parse-names":false,"suffix":""},{"dropping-particle":"","family":"Stephens","given":"Adrian D.","non-dropping-particle":"","parse-names":false,"suffix":""},{"dropping-particle":"","family":"Telfer","given":"Paul","non-dropping-particle":"","parse-names":false,"suffix":""},{"dropping-particle":"","family":"Wright","given":"Josh","non-dropping-particle":"","parse-names":false,"suffix":""}],"container-title":"British Journal of Haematology","id":"ITEM-18","issue":"5","issued":{"date-parts":[["2003","3","1"]]},"page":"744-752","title":"Guidelines for the management of the acute painful crisis in sickle cell disease","type":"article","volume":"120"},"uris":["http://www.mendeley.com/documents/?uuid=b03b8a39-f1e5-3d17-be56-b29018a41452"]},{"id":"ITEM-19","itemData":{"author":[{"dropping-particle":"","family":"Ballas","given":"S.K.","non-dropping-particle":"","parse-names":false,"suffix":""}],"container-title":"American Journal of Hematology","id":"ITEM-19","issued":{"date-parts":[["1990"]]},"page":"49","title":"Treatment of pain in adults with sickle cell disease","type":"article-journal","volume":"34"},"uris":["http://www.mendeley.com/documents/?uuid=fcc6c78d-a65b-4957-a91e-ce8da0200b71"]},{"id":"ITEM-20","itemData":{"DOI":"10.1016/j.jpainsymman.2003.12.001","ISSN":"08853924","abstract":"Treatment of painful episodes in sickle cell disease (SCD) is sometimes complicated by disputes between patients and staff and patient behaviors that raise concerns about analgesic misuse. Those concern-raising behaviors could indicate either drug seeking caused by analgesic dependence or pseudoaddiction caused by undertreatment of pain. To make a systematic assessment of concern-raising behaviors and examine their associations with other factors, including DSM-IV symptoms of substance dependence, individual, in-depth interviews with SCD patients were conducted to apply pre-established criteria for concern-raising behaviors. These included disputes with staff, tampering with analgesic delivery systems, passing prescribed analgesics from one person to another, being suspected or accused of analgesic misuse, self-discharging from hospital, obtaining analgesic prescriptions from multiple sources, using illicit drugs, and injecting analgesics. Assessments were also made of pain-related symptoms of substance dependence (where behaviors resemble substance dependence but reflect attempts to manage pain, increasing the risk of pseudoaddiction), non-pain-related symptoms of substance dependence (where substance dependence reflects analgesic use beyond pain management), and pain coping strategies (using the Pain Coping Strategies Questionnaire). Inter-rater reliability for the assessment of concern-raising behaviors was high, with Kappa coefficients of 0.63 to 1.0. The most frequent concern-raising behaviors were disputes with staff about pain or analgesics. The least frequent were tampering with analgesic delivery systems and passing analgesics between patients in hospital. The odds of concern-raising behaviors in hospital were raised eightfold by less use of ignoring pain as a coping strategy, and more thandoubled by each additional pain-related symptom of substance dependence. Non-pain-related symptoms of substance dependence had no independent effect on concern-raising behaviors. Concern-raising behaviors were more closely associated with pain behaviors that make patients vulnerable to misperceptions of substance dependence than they were with genuine substance dependence. The results show how pseudoaddiction can adversely influence hospital pain management, and suggest that more emphasis should be placed on patients' pain and analgesic needs when responding to concern-raising behaviors in hospital. © 2004 U.S. Cancer Pain Relief Committee. Published by Elsev…","author":[{"dropping-particle":"","family":"Elander","given":"James","non-dropping-particle":"","parse-names":false,"suffix":""},{"dropping-particle":"","family":"Lusher","given":"Joanne","non-dropping-particle":"","parse-names":false,"suffix":""},{"dropping-particle":"","family":"Bevan","given":"David","non-dropping-particle":"","parse-names":false,"suffix":""},{"dropping-particle":"","family":"Telfer","given":"Paul","non-dropping-particle":"","parse-names":false,"suffix":""},{"dropping-particle":"","family":"Burton","given":"Bernice","non-dropping-particle":"","parse-names":false,"suffix":""}],"container-title":"Journal of Pain and Symptom Management","id":"ITEM-20","issue":"2","issued":{"date-parts":[["2004"]]},"page":"156-169","publisher":"Elsevier Inc.","title":"Understanding the causes of problematic pain management in sickle cell disease: Evidence that pseudoaddiction plays a more important role than genuine analgesic dependence","type":"article-journal","volume":"27"},"uris":["http://www.mendeley.com/documents/?uuid=3f3f9904-9565-320a-a886-e92477449ace"]},{"id":"ITEM-21","itemData":{"DOI":"10.1182/blood-2007-07-089144","ISSN":"00064971","abstract":"Pain due to vaso-occlusive crisis is the major cause of hospital use in sickle cell disease. Although available guidelines provide recommendations for opioid administration in this setting, only 4 (21%) of 19 medical textbooks present treatment regimens that are consistent with them. Moreover, only 7 texts (37%) note that addiction is infrequent in this population, while 11 (92%) of 12 texts provide such reassurance for cancer-related pain (P &lt; .005). Finally, hydroxyurea use to decrease the frequency of vasoocclusive crises is completely defined only in 2 textbooks. Thus, most medical texts provide neither adequate information for the treatment or prevention of pain due to vaso-occlusive crisis in sickle cell disease nor reassurance of the unlikelihood of addiction in this population. In contrast, treatment recommendations for less common hematologic disorders are consistent with current standards in 53% to 84% of appropriate texts (P &lt; .05). Limited knowledge regarding the principles and appropriateness of opioid therapy; a lack of evidence-based research on pain control; and misconceptions and prejudices about drug abuse and addiction contribute to this educational void. Thus, research and training on pain control in sickle cell disease are needed to parallel studies of environmental and genetic factors contributing to the known clinical heterogeneity of this disorder. © 2008 by The American Society of Hematology.","author":[{"dropping-particle":"","family":"Solomon","given":"Lawrence R.","non-dropping-particle":"","parse-names":false,"suffix":""}],"container-title":"Blood","id":"ITEM-21","issue":"3","issued":{"date-parts":[["2008"]]},"page":"997-1003","title":"Treatment and prevention of pain due to vaso-occlusive crises in adults with sickle cell disease: An educational void","type":"article-journal","volume":"111"},"uris":["http://www.mendeley.com/documents/?uuid=b92369ff-ad47-3d69-9705-c479b15c4996"]}],"mendeley":{"formattedCitation":"[1,2,67,68,134–141,3,142,4–7,64–66]","plainTextFormattedCitation":"[1,2,67,68,134–141,3,142,4–7,64–66]","previouslyFormattedCitation":"[1,2,67,68,134–141,3,142,4–7,64–66]"},"properties":{"noteIndex":0},"schema":"https://github.com/citation-style-language/schema/raw/master/csl-citation.json"}</w:instrText>
      </w:r>
      <w:r w:rsidR="005279B3" w:rsidRPr="00BA0F5F">
        <w:rPr>
          <w:b w:val="0"/>
          <w:sz w:val="24"/>
          <w:szCs w:val="24"/>
        </w:rPr>
        <w:fldChar w:fldCharType="separate"/>
      </w:r>
      <w:r w:rsidR="00AA3AAE" w:rsidRPr="00AA3AAE">
        <w:rPr>
          <w:b w:val="0"/>
          <w:noProof/>
          <w:sz w:val="24"/>
          <w:szCs w:val="24"/>
        </w:rPr>
        <w:t>[1,2,67,68,134–141,3,142,4–7,64–66]</w:t>
      </w:r>
      <w:r w:rsidR="005279B3" w:rsidRPr="00BA0F5F">
        <w:rPr>
          <w:b w:val="0"/>
          <w:sz w:val="24"/>
          <w:szCs w:val="24"/>
        </w:rPr>
        <w:fldChar w:fldCharType="end"/>
      </w:r>
      <w:r w:rsidRPr="00BA0F5F">
        <w:rPr>
          <w:b w:val="0"/>
          <w:sz w:val="24"/>
          <w:szCs w:val="24"/>
        </w:rPr>
        <w:t xml:space="preserve">. </w:t>
      </w:r>
    </w:p>
    <w:p w14:paraId="485B9ADF" w14:textId="20D98C52" w:rsidR="008F39D3" w:rsidRPr="00BA0F5F" w:rsidRDefault="008F39D3" w:rsidP="00BA0F5F">
      <w:pPr>
        <w:pStyle w:val="81"/>
        <w:spacing w:line="360" w:lineRule="auto"/>
        <w:ind w:firstLine="709"/>
        <w:rPr>
          <w:b w:val="0"/>
          <w:sz w:val="24"/>
          <w:szCs w:val="24"/>
        </w:rPr>
      </w:pPr>
      <w:r w:rsidRPr="00BA0F5F">
        <w:rPr>
          <w:b w:val="0"/>
          <w:sz w:val="24"/>
          <w:szCs w:val="24"/>
        </w:rPr>
        <w:t>В купировании боли большую роль играют образование родителей и пациента в области патологии СКБ и причин развития боли</w:t>
      </w:r>
      <w:r w:rsidR="00BA0F5F" w:rsidRPr="00BA0F5F">
        <w:rPr>
          <w:b w:val="0"/>
          <w:sz w:val="24"/>
          <w:szCs w:val="24"/>
        </w:rPr>
        <w:t xml:space="preserve"> </w:t>
      </w:r>
      <w:r w:rsidR="00BA0F5F" w:rsidRPr="00BA0F5F">
        <w:rPr>
          <w:b w:val="0"/>
          <w:sz w:val="24"/>
          <w:szCs w:val="24"/>
        </w:rPr>
        <w:fldChar w:fldCharType="begin" w:fldLock="1"/>
      </w:r>
      <w:r w:rsidR="0030011C">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disease","type":"article","volume":"109"},"uris":["http://www.mendeley.com/documents/?uuid=c2547cfa-fdae-3d0b-8a26-5ddccd53ae7b"]},{"id":"ITEM-8","itemData":{"DOI":"10.1002/14651858.CD001916.pub2","ISSN":"1469-493X","PMID":"22336781","abstract":"BACKGROUND Sickle cell disease comprises a group of genetic blood disorders. It occurs when the sickle haemoglobin gene is inherited from both parents. The effects of the condition are: varying degrees of anaemia which, if severe, can reduce mobility; a tendency for small blood capillaries to become blocked causing pain in muscle and bone commonly known as 'crises'; damage to major organs such as the spleen, liver, kidneys, and lungs; and increased vulnerability to severe infections. There are both medical and non-medical complications, and treatment is usually symptomatic and palliative in nature. Psychological interventions for individuals with sickle cell disease might complement current medical treatment, and studies of their efficacy have yielded encouraging results. OBJECTIVES To examine the evidence that psychological interventions improve the ability of people with sickle cell disease to cope with their condition. SEARCH METHODS We searched the Cochrane Cystic Fibrosis and Genetic Disorders Group Haemoglobinopathies Trials Register, which comprises references identified from comprehensive electronic database searches and the Internet, handsearches of relevant journals and abstract books of conference proceedings.Date of the most recent search of the Group's Haemoglobinopathies Trials Register: 28 July 2011. SELECTION CRITERIA All randomised or quasi-randomised controlled trials comparing psychological interventions with no (psychological) intervention in people with sickle cell disease. DATA COLLECTION AND ANALYSIS Both authors independently extracted data and assessed the risk of bias of the included studies. MAIN RESULTS Eleven studies were identified in the searches and six of these were eligible for inclusion in the review. Four studies, involving 223 participants, provided data for analysis. One study showed that cognitive behaviour therapy significantly reduced the affective component of pain, mean difference -3.00 (95% confidence interval -4.63 to -1.37), but not the sensory component, mean difference 0.00 (95% confidence interval -9.39 to 9.39). One study of family psycho-education was not associated with a reduction in depression. Another study evaluating cognitive behavioural therapy had inconclusive results for the assessment of coping strategies, and showed no difference between groups assessed on health service utilisation. AUTHORS' CONCLUSIONS Evidence for the efficacy of psychological therapies in sickle cell disease is currently …","author":[{"dropping-particle":"","family":"Anie","given":"Kofi A","non-dropping-particle":"","parse-names":false,"suffix":""},{"dropping-particle":"","family":"Green","given":"John","non-dropping-particle":"","parse-names":false,"suffix":""}],"container-title":"The Cochrane database of systematic reviews","id":"ITEM-8","issue":"2","issued":{"date-parts":[["2012","2","15"]]},"page":"CD001916","title":"Psychological therapies for sickle cell disease and pain.","type":"article-journal"},"uris":["http://www.mendeley.com/documents/?uuid=8da04ed9-26da-300c-a5ae-6a5519414c2c"]},{"id":"ITEM-9","itemData":{"DOI":"10.7326/0003-4819-148-2-200801150-00004","ISSN":"00034819","abstract":"Background: Researchers of sickle cell disease have traditionally used health care utilization as a proxy for pain and underlying vaso-occlusion. However, utilization may not completely reflect the amount of self-reported pain or acute, painful episodes (crises). Objective: To examine the prevalence of self-reported pain and the relationship among pain, crises, and utilization in adults with sickle cell disease. Design: Prospective cohort study. Setting: Academic and community practices in Virginia. Patients: 232 patients age 16 years or older with sickle cell disease. Measurements: Patients completed a daily diary for up to 6 months, recording their maximum pain (on a scale of 0 to 9); whether they were in a crisis (crisis day); and whether they used hospital, emergency, or unscheduled ambulatory care for pain on the previous day (utilization day). Summary measures included both simple proportions and adjusted probabilities (for repeated measures within patients) of pain days, crisis days, and utilization days, as well as mean pain intensity. Results: Pain (with or without crisis or utilization of care) was reported on 54.5% of 31 017 analyzed patient-days (adjusted probability, 56%). Crises without utilization were reported on 12.7% of days and utilization on only 3.5% (unadjusted). In total, 29.3% of patients reported pain in greater than 95% of diary days, whereas only 14.2% reported pain in 5% or fewer diary days (adjusted). The frequency of home opiate use varied and independently predicted pain, crises, and utilization. Mean pain intensity on crisis days, noncrisis pain days, and total pain days increased as the percentage of pain days increased (P &lt; 0.001). Intensity was significantly higher on utilization days (P &lt; 0.001). However, utilization was not an independent predictor of crisis, after controlling for pain intensity. Limitations: The study was done in a single state. Patients did not always send in their diaries. Conclusion: Pain in adults with sickle cell disease is the rule rather than the exception and is far more prevalent and severe than previous large-scale studies have portrayed. It is mostly managed at home; therefore, its prevalence is probably underestimated by health care providers, resulting in misclassification, distorted communication, and undertreatment. © 2008 American College of Physicians.","author":[{"dropping-particle":"","family":"Smith","given":"Wally R.","non-dropping-particle":"","parse-names":false,"suffix":""},{"dropping-particle":"","family":"Penberthy","given":"Lynne T.","non-dropping-particle":"","parse-names":false,"suffix":""},{"dropping-particle":"","family":"Bovbjerg","given":"Viktor E.","non-dropping-particle":"","parse-names":false,"suffix":""},{"dropping-particle":"","family":"McClish","given":"Donna K.","non-dropping-particle":"","parse-names":false,"suffix":""},{"dropping-particle":"","family":"Roberts","given":"John D.","non-dropping-particle":"","parse-names":false,"suffix":""},{"dropping-particle":"","family":"Dahman","given":"Bassam","non-dropping-particle":"","parse-names":false,"suffix":""},{"dropping-particle":"","family":"Aisiku","given":"Imoigele P.","non-dropping-particle":"","parse-names":false,"suffix":""},{"dropping-particle":"","family":"Levenson","given":"James L.","non-dropping-particle":"","parse-names":false,"suffix":""},{"dropping-particle":"","family":"Roseff","given":"Susan D.","non-dropping-particle":"","parse-names":false,"suffix":""}],"container-title":"Annals of Internal Medicine","id":"ITEM-9","issue":"2","issued":{"date-parts":[["2008","1","15"]]},"page":"94-101","publisher":"American College of Physicians","title":"Daily assessment of pain in adults with sickle cell disease","type":"article-journal","volume":"148"},"uris":["http://www.mendeley.com/documents/?uuid=b851fc02-877d-352a-9935-d8bb1f8db5c8"]},{"id":"ITEM-10","itemData":{"DOI":"10.1046/j.1365-2141.2003.04193.x","ISSN":"00071048","author":[{"dropping-particle":"","family":"Rees","given":"David C.","non-dropping-particle":"","parse-names":false,"suffix":""},{"dropping-particle":"","family":"Olujohungbe","given":"Ade D.","non-dropping-particle":"","parse-names":false,"suffix":""},{"dropping-particle":"","family":"Parker","given":"Norman E.","non-dropping-particle":"","parse-names":false,"suffix":""},{"dropping-particle":"","family":"Stephens","given":"Adrian D.","non-dropping-particle":"","parse-names":false,"suffix":""},{"dropping-particle":"","family":"Telfer","given":"Paul","non-dropping-particle":"","parse-names":false,"suffix":""},{"dropping-particle":"","family":"Wright","given":"Josh","non-dropping-particle":"","parse-names":false,"suffix":""}],"container-title":"British Journal of Haematology","id":"ITEM-10","issue":"5","issued":{"date-parts":[["2003","3","1"]]},"page":"744-752","title":"Guidelines for the management of the acute painful crisis in sickle cell disease","type":"article","volume":"120"},"uris":["http://www.mendeley.com/documents/?uuid=b03b8a39-f1e5-3d17-be56-b29018a41452"]},{"id":"ITEM-11","itemData":{"author":[{"dropping-particle":"","family":"Ballas","given":"S.K.","non-dropping-particle":"","parse-names":false,"suffix":""}],"container-title":"American Journal of Hematology","id":"ITEM-11","issued":{"date-parts":[["1990"]]},"page":"49","title":"Treatment of pain in adults with sickle cell disease","type":"article-journal","volume":"34"},"uris":["http://www.mendeley.com/documents/?uuid=fcc6c78d-a65b-4957-a91e-ce8da0200b71"]},{"id":"ITEM-12","itemData":{"DOI":"10.1016/j.jpainsymman.2003.12.001","ISSN":"08853924","abstract":"Treatment of painful episodes in sickle cell disease (SCD) is sometimes complicated by disputes between patients and staff and patient behaviors that raise concerns about analgesic misuse. Those concern-raising behaviors could indicate either drug seeking caused by analgesic dependence or pseudoaddiction caused by undertreatment of pain. To make a systematic assessment of concern-raising behaviors and examine their associations with other factors, including DSM-IV symptoms of substance dependence, individual, in-depth interviews with SCD patients were conducted to apply pre-established criteria for concern-raising behaviors. These included disputes with staff, tampering with analgesic delivery systems, passing prescribed analgesics from one person to another, being suspected or accused of analgesic misuse, self-discharging from hospital, obtaining analgesic prescriptions from multiple sources, using illicit drugs, and injecting analgesics. Assessments were also made of pain-related symptoms of substance dependence (where behaviors resemble substance dependence but reflect attempts to manage pain, increasing the risk of pseudoaddiction), non-pain-related symptoms of substance dependence (where substance dependence reflects analgesic use beyond pain management), and pain coping strategies (using the Pain Coping Strategies Questionnaire). Inter-rater reliability for the assessment of concern-raising behaviors was high, with Kappa coefficients of 0.63 to 1.0. The most frequent concern-raising behaviors were disputes with staff about pain or analgesics. The least frequent were tampering with analgesic delivery systems and passing analgesics between patients in hospital. The odds of concern-raising behaviors in hospital were raised eightfold by less use of ignoring pain as a coping strategy, and more thandoubled by each additional pain-related symptom of substance dependence. Non-pain-related symptoms of substance dependence had no independent effect on concern-raising behaviors. Concern-raising behaviors were more closely associated with pain behaviors that make patients vulnerable to misperceptions of substance dependence than they were with genuine substance dependence. The results show how pseudoaddiction can adversely influence hospital pain management, and suggest that more emphasis should be placed on patients' pain and analgesic needs when responding to concern-raising behaviors in hospital. © 2004 U.S. Cancer Pain Relief Committee. Published by Elsev…","author":[{"dropping-particle":"","family":"Elander","given":"James","non-dropping-particle":"","parse-names":false,"suffix":""},{"dropping-particle":"","family":"Lusher","given":"Joanne","non-dropping-particle":"","parse-names":false,"suffix":""},{"dropping-particle":"","family":"Bevan","given":"David","non-dropping-particle":"","parse-names":false,"suffix":""},{"dropping-particle":"","family":"Telfer","given":"Paul","non-dropping-particle":"","parse-names":false,"suffix":""},{"dropping-particle":"","family":"Burton","given":"Bernice","non-dropping-particle":"","parse-names":false,"suffix":""}],"container-title":"Journal of Pain and Symptom Management","id":"ITEM-12","issue":"2","issued":{"date-parts":[["2004"]]},"page":"156-169","publisher":"Elsevier Inc.","title":"Understanding the causes of problematic pain management in sickle cell disease: Evidence that pseudoaddiction plays a more important role than genuine analgesic dependence","type":"article-journal","volume":"27"},"uris":["http://www.mendeley.com/documents/?uuid=3f3f9904-9565-320a-a886-e92477449ace"]},{"id":"ITEM-13","itemData":{"DOI":"10.1182/blood-2007-07-089144","ISSN":"00064971","abstract":"Pain due to vaso-occlusive crisis is the major cause of hospital use in sickle cell disease. Although available guidelines provide recommendations for opioid administration in this setting, only 4 (21%) of 19 medical textbooks present treatment regimens that are consistent with them. Moreover, only 7 texts (37%) note that addiction is infrequent in this population, while 11 (92%) of 12 texts provide such reassurance for cancer-related pain (P &lt; .005). Finally, hydroxyurea use to decrease the frequency of vasoocclusive crises is completely defined only in 2 textbooks. Thus, most medical texts provide neither adequate information for the treatment or prevention of pain due to vaso-occlusive crisis in sickle cell disease nor reassurance of the unlikelihood of addiction in this population. In contrast, treatment recommendations for less common hematologic disorders are consistent with current standards in 53% to 84% of appropriate texts (P &lt; .05). Limited knowledge regarding the principles and appropriateness of opioid therapy; a lack of evidence-based research on pain control; and misconceptions and prejudices about drug abuse and addiction contribute to this educational void. Thus, research and training on pain control in sickle cell disease are needed to parallel studies of environmental and genetic factors contributing to the known clinical heterogeneity of this disorder. © 2008 by The American Society of Hematology.","author":[{"dropping-particle":"","family":"Solomon","given":"Lawrence R.","non-dropping-particle":"","parse-names":false,"suffix":""}],"container-title":"Blood","id":"ITEM-13","issue":"3","issued":{"date-parts":[["2008"]]},"page":"997-1003","title":"Treatment and prevention of pain due to vaso-occlusive crises in adults with sickle cell disease: An educational void","type":"article-journal","volume":"111"},"uris":["http://www.mendeley.com/documents/?uuid=b92369ff-ad47-3d69-9705-c479b15c4996"]}],"mendeley":{"formattedCitation":"[1,2,140–142,64–68,137–139]","plainTextFormattedCitation":"[1,2,140–142,64–68,137–139]","previouslyFormattedCitation":"[1,2,140–142,64–68,137–139]"},"properties":{"noteIndex":0},"schema":"https://github.com/citation-style-language/schema/raw/master/csl-citation.json"}</w:instrText>
      </w:r>
      <w:r w:rsidR="00BA0F5F" w:rsidRPr="00BA0F5F">
        <w:rPr>
          <w:b w:val="0"/>
          <w:sz w:val="24"/>
          <w:szCs w:val="24"/>
        </w:rPr>
        <w:fldChar w:fldCharType="separate"/>
      </w:r>
      <w:r w:rsidR="00AA3AAE" w:rsidRPr="00AA3AAE">
        <w:rPr>
          <w:b w:val="0"/>
          <w:noProof/>
          <w:sz w:val="24"/>
          <w:szCs w:val="24"/>
        </w:rPr>
        <w:t>[1,2,140–142,64–68,137–139]</w:t>
      </w:r>
      <w:r w:rsidR="00BA0F5F" w:rsidRPr="00BA0F5F">
        <w:rPr>
          <w:b w:val="0"/>
          <w:sz w:val="24"/>
          <w:szCs w:val="24"/>
        </w:rPr>
        <w:fldChar w:fldCharType="end"/>
      </w:r>
      <w:r w:rsidRPr="00BA0F5F">
        <w:rPr>
          <w:b w:val="0"/>
          <w:sz w:val="24"/>
          <w:szCs w:val="24"/>
        </w:rPr>
        <w:t>. Очень важно для купирования тяжелых эпизодов боли наличие дневных стационаров в зоне досягаемости для пациентов, что снижает количество и продолжительность госпитализаций в круглосуточный стационар</w:t>
      </w:r>
      <w:r w:rsidR="00BA0F5F" w:rsidRPr="00BA0F5F">
        <w:rPr>
          <w:b w:val="0"/>
          <w:sz w:val="24"/>
          <w:szCs w:val="24"/>
        </w:rPr>
        <w:t xml:space="preserve"> </w:t>
      </w:r>
      <w:r w:rsidR="00BA0F5F" w:rsidRPr="00BA0F5F">
        <w:rPr>
          <w:b w:val="0"/>
          <w:sz w:val="24"/>
          <w:szCs w:val="24"/>
        </w:rPr>
        <w:fldChar w:fldCharType="begin" w:fldLock="1"/>
      </w:r>
      <w:r w:rsidR="00D3038C">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Disease","type":"book"},"uris":["http://www.mendeley.com/documents/?uuid=d6537ccb-d018-3dac-a001-bd6cf417364c"]},{"id":"ITEM-3","itemData":{"id":"ITEM-3","issued":{"date-parts":[["2012"]]},"number-of-pages":"179","title":"Sickle cell acute painful episode. Management of an acute painful sickle cell episode in hospital. NICE clinical guideline","type":"report"},"uris":["http://www.mendeley.com/documents/?uuid=905fbcbf-83e0-423e-bb0c-2b20d3f877d2"]},{"id":"ITEM-4","itemData":{"ISSN":"15241971","PMID":"22164362","abstract":"Sickle cell disease (SCD) is the most common genetic disease in the US, affecting approximately 100,000 individuals. In SCD, genetically mutated hemoglobin (HbS) forms rigid polymers when deoxygenated, giving red blood cells a characteristic sickled shape. Increased blood viscosity and cell adhesion produce intermittent vaso-occlusion. The vaso-occlusive phenotype of SCD, which is marked by higher hemoglobin, manifests with frequent painful crises and is associated with a higher risk for developing acute chest syndrome. The hemolytic phenotype is characterized by lower baseline levels of hemoglobin and elevated markers of hemolysis. There are no reliable markers of vaso-occlusive crisis (VOC), ie, vital signs and laboratory tests are normal. After intravenous (IV) opiate titration, patient-controlled anesthesia (PCA) pumps are encouraged. Excess IV fluids have been associated with development of atelectasis, a risk factor for acute chest syndrome. Acute chest syndrome has clinical symptoms similar to pneumonia; these patients will develop progressive hypoxemia, acute respiratory distress syndrome, and death if exchange transfusion is not initiated.","author":[{"dropping-particle":"","family":"Glassberg","given":"Jeffrey","non-dropping-particle":"","parse-names":false,"suffix":""}],"container-title":"Emergency medicine practice","id":"ITEM-4","issue":"8","issued":{"date-parts":[["2011"]]},"title":"Evidence-based management of sickle cell disease in the emergency department.","type":"article","volume":"13"},"uris":["http://www.mendeley.com/documents/?uuid=bef02747-2e8c-3105-9d7a-12b0daa3d522"]},{"id":"ITEM-5","itemData":{"DOI":"10.1046/j.1365-2141.2003.04193.x","ISSN":"00071048","author":[{"dropping-particle":"","family":"Rees","given":"David C.","non-dropping-particle":"","parse-names":false,"suffix":""},{"dropping-particle":"","family":"Olujohungbe","given":"Ade D.","non-dropping-particle":"","parse-names":false,"suffix":""},{"dropping-particle":"","family":"Parker","given":"Norman E.","non-dropping-particle":"","parse-names":false,"suffix":""},{"dropping-particle":"","family":"Stephens","given":"Adrian D.","non-dropping-particle":"","parse-names":false,"suffix":""},{"dropping-particle":"","family":"Telfer","given":"Paul","non-dropping-particle":"","parse-names":false,"suffix":""},{"dropping-particle":"","family":"Wright","given":"Josh","non-dropping-particle":"","parse-names":false,"suffix":""}],"container-title":"British Journal of Haematology","id":"ITEM-5","issue":"5","issued":{"date-parts":[["2003","3","1"]]},"page":"744-752","title":"Guidelines for the management of the acute painful crisis in sickle cell disease","type":"article","volume":"120"},"uris":["http://www.mendeley.com/documents/?uuid=b03b8a39-f1e5-3d17-be56-b29018a41452"]},{"id":"ITEM-6","itemData":{"author":[{"dropping-particle":"","family":"Ballas","given":"S.K.","non-dropping-particle":"","parse-names":false,"suffix":""}],"container-title":"American Journal of Hematology","id":"ITEM-6","issued":{"date-parts":[["1990"]]},"page":"49","title":"Treatment of pain in adults with sickle cell disease","type":"article-journal","volume":"34"},"uris":["http://www.mendeley.com/documents/?uuid=fcc6c78d-a65b-4957-a91e-ce8da0200b71"]}],"mendeley":{"formattedCitation":"[1,2,134,136,139,140]","plainTextFormattedCitation":"[1,2,134,136,139,140]","previouslyFormattedCitation":"[1,2,134,136,139,140]"},"properties":{"noteIndex":0},"schema":"https://github.com/citation-style-language/schema/raw/master/csl-citation.json"}</w:instrText>
      </w:r>
      <w:r w:rsidR="00BA0F5F" w:rsidRPr="00BA0F5F">
        <w:rPr>
          <w:b w:val="0"/>
          <w:sz w:val="24"/>
          <w:szCs w:val="24"/>
        </w:rPr>
        <w:fldChar w:fldCharType="separate"/>
      </w:r>
      <w:r w:rsidR="003C72F4" w:rsidRPr="003C72F4">
        <w:rPr>
          <w:b w:val="0"/>
          <w:noProof/>
          <w:sz w:val="24"/>
          <w:szCs w:val="24"/>
        </w:rPr>
        <w:t>[1,2,134,136,139,140]</w:t>
      </w:r>
      <w:r w:rsidR="00BA0F5F" w:rsidRPr="00BA0F5F">
        <w:rPr>
          <w:b w:val="0"/>
          <w:sz w:val="24"/>
          <w:szCs w:val="24"/>
        </w:rPr>
        <w:fldChar w:fldCharType="end"/>
      </w:r>
      <w:r w:rsidRPr="00BA0F5F">
        <w:rPr>
          <w:b w:val="0"/>
          <w:sz w:val="24"/>
          <w:szCs w:val="24"/>
        </w:rPr>
        <w:t xml:space="preserve">. </w:t>
      </w:r>
    </w:p>
    <w:p w14:paraId="7D513BDE" w14:textId="6A658EE8" w:rsidR="008F39D3" w:rsidRPr="00BA0F5F" w:rsidRDefault="008F39D3" w:rsidP="00BA0F5F">
      <w:pPr>
        <w:pStyle w:val="81"/>
        <w:spacing w:line="360" w:lineRule="auto"/>
        <w:ind w:firstLine="709"/>
        <w:rPr>
          <w:b w:val="0"/>
          <w:sz w:val="24"/>
          <w:szCs w:val="24"/>
        </w:rPr>
      </w:pPr>
      <w:r w:rsidRPr="00BA0F5F">
        <w:rPr>
          <w:b w:val="0"/>
          <w:sz w:val="24"/>
          <w:szCs w:val="24"/>
        </w:rPr>
        <w:t xml:space="preserve">Необходимо избегать факторов, провоцирующих болевые кризы, таких как: воздействие низкой температуры (охлаждение), воздействие высокой температурой (перегрев), длительная интенсивная физическая нагрузка, дегидратация, подъем на высоту более 1500 м над уровнем моря, </w:t>
      </w:r>
      <w:proofErr w:type="spellStart"/>
      <w:r w:rsidRPr="00BA0F5F">
        <w:rPr>
          <w:b w:val="0"/>
          <w:sz w:val="24"/>
          <w:szCs w:val="24"/>
        </w:rPr>
        <w:t>табакокурение</w:t>
      </w:r>
      <w:proofErr w:type="spellEnd"/>
      <w:r w:rsidRPr="00BA0F5F">
        <w:rPr>
          <w:b w:val="0"/>
          <w:sz w:val="24"/>
          <w:szCs w:val="24"/>
        </w:rPr>
        <w:t>, употребление алкогольных напитков</w:t>
      </w:r>
      <w:r w:rsidR="007969DD">
        <w:rPr>
          <w:b w:val="0"/>
          <w:sz w:val="24"/>
          <w:szCs w:val="24"/>
        </w:rPr>
        <w:t xml:space="preserve"> </w:t>
      </w:r>
      <w:r w:rsidR="007969DD" w:rsidRPr="00BA0F5F">
        <w:rPr>
          <w:b w:val="0"/>
          <w:sz w:val="24"/>
          <w:szCs w:val="24"/>
        </w:rPr>
        <w:fldChar w:fldCharType="begin" w:fldLock="1"/>
      </w:r>
      <w:r w:rsidR="0030011C">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disease","type":"article","volume":"109"},"uris":["http://www.mendeley.com/documents/?uuid=c2547cfa-fdae-3d0b-8a26-5ddccd53ae7b"]},{"id":"ITEM-8","itemData":{"DOI":"10.1002/14651858.CD001916.pub2","ISSN":"1469-493X","PMID":"22336781","abstract":"BACKGROUND Sickle cell disease comprises a group of genetic blood disorders. It occurs when the sickle haemoglobin gene is inherited from both parents. The effects of the condition are: varying degrees of anaemia which, if severe, can reduce mobility; a tendency for small blood capillaries to become blocked causing pain in muscle and bone commonly known as 'crises'; damage to major organs such as the spleen, liver, kidneys, and lungs; and increased vulnerability to severe infections. There are both medical and non-medical complications, and treatment is usually symptomatic and palliative in nature. Psychological interventions for individuals with sickle cell disease might complement current medical treatment, and studies of their efficacy have yielded encouraging results. OBJECTIVES To examine the evidence that psychological interventions improve the ability of people with sickle cell disease to cope with their condition. SEARCH METHODS We searched the Cochrane Cystic Fibrosis and Genetic Disorders Group Haemoglobinopathies Trials Register, which comprises references identified from comprehensive electronic database searches and the Internet, handsearches of relevant journals and abstract books of conference proceedings.Date of the most recent search of the Group's Haemoglobinopathies Trials Register: 28 July 2011. SELECTION CRITERIA All randomised or quasi-randomised controlled trials comparing psychological interventions with no (psychological) intervention in people with sickle cell disease. DATA COLLECTION AND ANALYSIS Both authors independently extracted data and assessed the risk of bias of the included studies. MAIN RESULTS Eleven studies were identified in the searches and six of these were eligible for inclusion in the review. Four studies, involving 223 participants, provided data for analysis. One study showed that cognitive behaviour therapy significantly reduced the affective component of pain, mean difference -3.00 (95% confidence interval -4.63 to -1.37), but not the sensory component, mean difference 0.00 (95% confidence interval -9.39 to 9.39). One study of family psycho-education was not associated with a reduction in depression. Another study evaluating cognitive behavioural therapy had inconclusive results for the assessment of coping strategies, and showed no difference between groups assessed on health service utilisation. AUTHORS' CONCLUSIONS Evidence for the efficacy of psychological therapies in sickle cell disease is currently …","author":[{"dropping-particle":"","family":"Anie","given":"Kofi A","non-dropping-particle":"","parse-names":false,"suffix":""},{"dropping-particle":"","family":"Green","given":"John","non-dropping-particle":"","parse-names":false,"suffix":""}],"container-title":"The Cochrane database of systematic reviews","id":"ITEM-8","issue":"2","issued":{"date-parts":[["2012","2","15"]]},"page":"CD001916","title":"Psychological therapies for sickle cell disease and pain.","type":"article-journal"},"uris":["http://www.mendeley.com/documents/?uuid=8da04ed9-26da-300c-a5ae-6a5519414c2c"]},{"id":"ITEM-9","itemData":{"DOI":"10.7326/0003-4819-148-2-200801150-00004","ISSN":"00034819","abstract":"Background: Researchers of sickle cell disease have traditionally used health care utilization as a proxy for pain and underlying vaso-occlusion. However, utilization may not completely reflect the amount of self-reported pain or acute, painful episodes (crises). Objective: To examine the prevalence of self-reported pain and the relationship among pain, crises, and utilization in adults with sickle cell disease. Design: Prospective cohort study. Setting: Academic and community practices in Virginia. Patients: 232 patients age 16 years or older with sickle cell disease. Measurements: Patients completed a daily diary for up to 6 months, recording their maximum pain (on a scale of 0 to 9); whether they were in a crisis (crisis day); and whether they used hospital, emergency, or unscheduled ambulatory care for pain on the previous day (utilization day). Summary measures included both simple proportions and adjusted probabilities (for repeated measures within patients) of pain days, crisis days, and utilization days, as well as mean pain intensity. Results: Pain (with or without crisis or utilization of care) was reported on 54.5% of 31 017 analyzed patient-days (adjusted probability, 56%). Crises without utilization were reported on 12.7% of days and utilization on only 3.5% (unadjusted). In total, 29.3% of patients reported pain in greater than 95% of diary days, whereas only 14.2% reported pain in 5% or fewer diary days (adjusted). The frequency of home opiate use varied and independently predicted pain, crises, and utilization. Mean pain intensity on crisis days, noncrisis pain days, and total pain days increased as the percentage of pain days increased (P &lt; 0.001). Intensity was significantly higher on utilization days (P &lt; 0.001). However, utilization was not an independent predictor of crisis, after controlling for pain intensity. Limitations: The study was done in a single state. Patients did not always send in their diaries. Conclusion: Pain in adults with sickle cell disease is the rule rather than the exception and is far more prevalent and severe than previous large-scale studies have portrayed. It is mostly managed at home; therefore, its prevalence is probably underestimated by health care providers, resulting in misclassification, distorted communication, and undertreatment. © 2008 American College of Physicians.","author":[{"dropping-particle":"","family":"Smith","given":"Wally R.","non-dropping-particle":"","parse-names":false,"suffix":""},{"dropping-particle":"","family":"Penberthy","given":"Lynne T.","non-dropping-particle":"","parse-names":false,"suffix":""},{"dropping-particle":"","family":"Bovbjerg","given":"Viktor E.","non-dropping-particle":"","parse-names":false,"suffix":""},{"dropping-particle":"","family":"McClish","given":"Donna K.","non-dropping-particle":"","parse-names":false,"suffix":""},{"dropping-particle":"","family":"Roberts","given":"John D.","non-dropping-particle":"","parse-names":false,"suffix":""},{"dropping-particle":"","family":"Dahman","given":"Bassam","non-dropping-particle":"","parse-names":false,"suffix":""},{"dropping-particle":"","family":"Aisiku","given":"Imoigele P.","non-dropping-particle":"","parse-names":false,"suffix":""},{"dropping-particle":"","family":"Levenson","given":"James L.","non-dropping-particle":"","parse-names":false,"suffix":""},{"dropping-particle":"","family":"Roseff","given":"Susan D.","non-dropping-particle":"","parse-names":false,"suffix":""}],"container-title":"Annals of Internal Medicine","id":"ITEM-9","issue":"2","issued":{"date-parts":[["2008","1","15"]]},"page":"94-101","publisher":"American College of Physicians","title":"Daily assessment of pain in adults with sickle cell disease","type":"article-journal","volume":"148"},"uris":["http://www.mendeley.com/documents/?uuid=b851fc02-877d-352a-9935-d8bb1f8db5c8"]},{"id":"ITEM-10","itemData":{"DOI":"10.1046/j.1365-2141.2003.04193.x","ISSN":"00071048","author":[{"dropping-particle":"","family":"Rees","given":"David C.","non-dropping-particle":"","parse-names":false,"suffix":""},{"dropping-particle":"","family":"Olujohungbe","given":"Ade D.","non-dropping-particle":"","parse-names":false,"suffix":""},{"dropping-particle":"","family":"Parker","given":"Norman E.","non-dropping-particle":"","parse-names":false,"suffix":""},{"dropping-particle":"","family":"Stephens","given":"Adrian D.","non-dropping-particle":"","parse-names":false,"suffix":""},{"dropping-particle":"","family":"Telfer","given":"Paul","non-dropping-particle":"","parse-names":false,"suffix":""},{"dropping-particle":"","family":"Wright","given":"Josh","non-dropping-particle":"","parse-names":false,"suffix":""}],"container-title":"British Journal of Haematology","id":"ITEM-10","issue":"5","issued":{"date-parts":[["2003","3","1"]]},"page":"744-752","title":"Guidelines for the management of the acute painful crisis in sickle cell disease","type":"article","volume":"120"},"uris":["http://www.mendeley.com/documents/?uuid=b03b8a39-f1e5-3d17-be56-b29018a41452"]},{"id":"ITEM-11","itemData":{"author":[{"dropping-particle":"","family":"Ballas","given":"S.K.","non-dropping-particle":"","parse-names":false,"suffix":""}],"container-title":"American Journal of Hematology","id":"ITEM-11","issued":{"date-parts":[["1990"]]},"page":"49","title":"Treatment of pain in adults with sickle cell disease","type":"article-journal","volume":"34"},"uris":["http://www.mendeley.com/documents/?uuid=fcc6c78d-a65b-4957-a91e-ce8da0200b71"]},{"id":"ITEM-12","itemData":{"DOI":"10.1016/j.jpainsymman.2003.12.001","ISSN":"08853924","abstract":"Treatment of painful episodes in sickle cell disease (SCD) is sometimes complicated by disputes between patients and staff and patient behaviors that raise concerns about analgesic misuse. Those concern-raising behaviors could indicate either drug seeking caused by analgesic dependence or pseudoaddiction caused by undertreatment of pain. To make a systematic assessment of concern-raising behaviors and examine their associations with other factors, including DSM-IV symptoms of substance dependence, individual, in-depth interviews with SCD patients were conducted to apply pre-established criteria for concern-raising behaviors. These included disputes with staff, tampering with analgesic delivery systems, passing prescribed analgesics from one person to another, being suspected or accused of analgesic misuse, self-discharging from hospital, obtaining analgesic prescriptions from multiple sources, using illicit drugs, and injecting analgesics. Assessments were also made of pain-related symptoms of substance dependence (where behaviors resemble substance dependence but reflect attempts to manage pain, increasing the risk of pseudoaddiction), non-pain-related symptoms of substance dependence (where substance dependence reflects analgesic use beyond pain management), and pain coping strategies (using the Pain Coping Strategies Questionnaire). Inter-rater reliability for the assessment of concern-raising behaviors was high, with Kappa coefficients of 0.63 to 1.0. The most frequent concern-raising behaviors were disputes with staff about pain or analgesics. The least frequent were tampering with analgesic delivery systems and passing analgesics between patients in hospital. The odds of concern-raising behaviors in hospital were raised eightfold by less use of ignoring pain as a coping strategy, and more thandoubled by each additional pain-related symptom of substance dependence. Non-pain-related symptoms of substance dependence had no independent effect on concern-raising behaviors. Concern-raising behaviors were more closely associated with pain behaviors that make patients vulnerable to misperceptions of substance dependence than they were with genuine substance dependence. The results show how pseudoaddiction can adversely influence hospital pain management, and suggest that more emphasis should be placed on patients' pain and analgesic needs when responding to concern-raising behaviors in hospital. © 2004 U.S. Cancer Pain Relief Committee. Published by Elsev…","author":[{"dropping-particle":"","family":"Elander","given":"James","non-dropping-particle":"","parse-names":false,"suffix":""},{"dropping-particle":"","family":"Lusher","given":"Joanne","non-dropping-particle":"","parse-names":false,"suffix":""},{"dropping-particle":"","family":"Bevan","given":"David","non-dropping-particle":"","parse-names":false,"suffix":""},{"dropping-particle":"","family":"Telfer","given":"Paul","non-dropping-particle":"","parse-names":false,"suffix":""},{"dropping-particle":"","family":"Burton","given":"Bernice","non-dropping-particle":"","parse-names":false,"suffix":""}],"container-title":"Journal of Pain and Symptom Management","id":"ITEM-12","issue":"2","issued":{"date-parts":[["2004"]]},"page":"156-169","publisher":"Elsevier Inc.","title":"Understanding the causes of problematic pain management in sickle cell disease: Evidence that pseudoaddiction plays a more important role than genuine analgesic dependence","type":"article-journal","volume":"27"},"uris":["http://www.mendeley.com/documents/?uuid=3f3f9904-9565-320a-a886-e92477449ace"]},{"id":"ITEM-13","itemData":{"DOI":"10.1182/blood-2007-07-089144","ISSN":"00064971","abstract":"Pain due to vaso-occlusive crisis is the major cause of hospital use in sickle cell disease. Although available guidelines provide recommendations for opioid administration in this setting, only 4 (21%) of 19 medical textbooks present treatment regimens that are consistent with them. Moreover, only 7 texts (37%) note that addiction is infrequent in this population, while 11 (92%) of 12 texts provide such reassurance for cancer-related pain (P &lt; .005). Finally, hydroxyurea use to decrease the frequency of vasoocclusive crises is completely defined only in 2 textbooks. Thus, most medical texts provide neither adequate information for the treatment or prevention of pain due to vaso-occlusive crisis in sickle cell disease nor reassurance of the unlikelihood of addiction in this population. In contrast, treatment recommendations for less common hematologic disorders are consistent with current standards in 53% to 84% of appropriate texts (P &lt; .05). Limited knowledge regarding the principles and appropriateness of opioid therapy; a lack of evidence-based research on pain control; and misconceptions and prejudices about drug abuse and addiction contribute to this educational void. Thus, research and training on pain control in sickle cell disease are needed to parallel studies of environmental and genetic factors contributing to the known clinical heterogeneity of this disorder. © 2008 by The American Society of Hematology.","author":[{"dropping-particle":"","family":"Solomon","given":"Lawrence R.","non-dropping-particle":"","parse-names":false,"suffix":""}],"container-title":"Blood","id":"ITEM-13","issue":"3","issued":{"date-parts":[["2008"]]},"page":"997-1003","title":"Treatment and prevention of pain due to vaso-occlusive crises in adults with sickle cell disease: An educational void","type":"article-journal","volume":"111"},"uris":["http://www.mendeley.com/documents/?uuid=b92369ff-ad47-3d69-9705-c479b15c4996"]}],"mendeley":{"formattedCitation":"[1,2,140–142,64–68,137–139]","plainTextFormattedCitation":"[1,2,140–142,64–68,137–139]","previouslyFormattedCitation":"[1,2,140–142,64–68,137–139]"},"properties":{"noteIndex":0},"schema":"https://github.com/citation-style-language/schema/raw/master/csl-citation.json"}</w:instrText>
      </w:r>
      <w:r w:rsidR="007969DD" w:rsidRPr="00BA0F5F">
        <w:rPr>
          <w:b w:val="0"/>
          <w:sz w:val="24"/>
          <w:szCs w:val="24"/>
        </w:rPr>
        <w:fldChar w:fldCharType="separate"/>
      </w:r>
      <w:r w:rsidR="00AA3AAE" w:rsidRPr="00AA3AAE">
        <w:rPr>
          <w:b w:val="0"/>
          <w:noProof/>
          <w:sz w:val="24"/>
          <w:szCs w:val="24"/>
        </w:rPr>
        <w:t>[1,2,140–142,64–68,137–139]</w:t>
      </w:r>
      <w:r w:rsidR="007969DD" w:rsidRPr="00BA0F5F">
        <w:rPr>
          <w:b w:val="0"/>
          <w:sz w:val="24"/>
          <w:szCs w:val="24"/>
        </w:rPr>
        <w:fldChar w:fldCharType="end"/>
      </w:r>
      <w:r w:rsidR="00BA0F5F" w:rsidRPr="00BA0F5F">
        <w:rPr>
          <w:b w:val="0"/>
          <w:sz w:val="24"/>
          <w:szCs w:val="24"/>
        </w:rPr>
        <w:t>.</w:t>
      </w:r>
    </w:p>
    <w:p w14:paraId="3072B234" w14:textId="455D4B3C" w:rsidR="008F39D3" w:rsidRPr="00BA0F5F" w:rsidRDefault="008F39D3" w:rsidP="00BA0F5F">
      <w:pPr>
        <w:pStyle w:val="81"/>
        <w:spacing w:line="360" w:lineRule="auto"/>
        <w:ind w:firstLine="709"/>
        <w:rPr>
          <w:b w:val="0"/>
          <w:sz w:val="24"/>
          <w:szCs w:val="24"/>
        </w:rPr>
      </w:pPr>
      <w:r w:rsidRPr="00BA0F5F">
        <w:rPr>
          <w:b w:val="0"/>
          <w:sz w:val="24"/>
          <w:szCs w:val="24"/>
        </w:rPr>
        <w:t>Эффективно использование немедикаментозных способов купирования боли (согревающий массаж, теплый/горячий душ или ванна, рефлексотерапия, отвлекающие мероприятия (игры, в т.</w:t>
      </w:r>
      <w:r w:rsidR="00BA0F5F" w:rsidRPr="00BA0F5F">
        <w:rPr>
          <w:b w:val="0"/>
          <w:sz w:val="24"/>
          <w:szCs w:val="24"/>
        </w:rPr>
        <w:t xml:space="preserve"> </w:t>
      </w:r>
      <w:r w:rsidRPr="00BA0F5F">
        <w:rPr>
          <w:b w:val="0"/>
          <w:sz w:val="24"/>
          <w:szCs w:val="24"/>
        </w:rPr>
        <w:t xml:space="preserve">ч. компьютерные, видео; </w:t>
      </w:r>
      <w:r w:rsidRPr="00BA0F5F">
        <w:rPr>
          <w:b w:val="0"/>
          <w:sz w:val="24"/>
          <w:szCs w:val="24"/>
          <w:lang w:val="en-US"/>
        </w:rPr>
        <w:t>TV</w:t>
      </w:r>
      <w:r w:rsidRPr="00BA0F5F">
        <w:rPr>
          <w:b w:val="0"/>
          <w:sz w:val="24"/>
          <w:szCs w:val="24"/>
        </w:rPr>
        <w:t>)</w:t>
      </w:r>
      <w:r w:rsidR="007969DD">
        <w:rPr>
          <w:b w:val="0"/>
          <w:sz w:val="24"/>
          <w:szCs w:val="24"/>
        </w:rPr>
        <w:t xml:space="preserve"> </w:t>
      </w:r>
      <w:r w:rsidR="007969DD" w:rsidRPr="00BA0F5F">
        <w:rPr>
          <w:b w:val="0"/>
          <w:sz w:val="24"/>
          <w:szCs w:val="24"/>
        </w:rPr>
        <w:fldChar w:fldCharType="begin" w:fldLock="1"/>
      </w:r>
      <w:r w:rsidR="0030011C">
        <w:rPr>
          <w:b w:val="0"/>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disease","type":"article","volume":"109"},"uris":["http://www.mendeley.com/documents/?uuid=c2547cfa-fdae-3d0b-8a26-5ddccd53ae7b"]},{"id":"ITEM-8","itemData":{"DOI":"10.1002/14651858.CD001916.pub2","ISSN":"1469-493X","PMID":"22336781","abstract":"BACKGROUND Sickle cell disease comprises a group of genetic blood disorders. It occurs when the sickle haemoglobin gene is inherited from both parents. The effects of the condition are: varying degrees of anaemia which, if severe, can reduce mobility; a tendency for small blood capillaries to become blocked causing pain in muscle and bone commonly known as 'crises'; damage to major organs such as the spleen, liver, kidneys, and lungs; and increased vulnerability to severe infections. There are both medical and non-medical complications, and treatment is usually symptomatic and palliative in nature. Psychological interventions for individuals with sickle cell disease might complement current medical treatment, and studies of their efficacy have yielded encouraging results. OBJECTIVES To examine the evidence that psychological interventions improve the ability of people with sickle cell disease to cope with their condition. SEARCH METHODS We searched the Cochrane Cystic Fibrosis and Genetic Disorders Group Haemoglobinopathies Trials Register, which comprises references identified from comprehensive electronic database searches and the Internet, handsearches of relevant journals and abstract books of conference proceedings.Date of the most recent search of the Group's Haemoglobinopathies Trials Register: 28 July 2011. SELECTION CRITERIA All randomised or quasi-randomised controlled trials comparing psychological interventions with no (psychological) intervention in people with sickle cell disease. DATA COLLECTION AND ANALYSIS Both authors independently extracted data and assessed the risk of bias of the included studies. MAIN RESULTS Eleven studies were identified in the searches and six of these were eligible for inclusion in the review. Four studies, involving 223 participants, provided data for analysis. One study showed that cognitive behaviour therapy significantly reduced the affective component of pain, mean difference -3.00 (95% confidence interval -4.63 to -1.37), but not the sensory component, mean difference 0.00 (95% confidence interval -9.39 to 9.39). One study of family psycho-education was not associated with a reduction in depression. Another study evaluating cognitive behavioural therapy had inconclusive results for the assessment of coping strategies, and showed no difference between groups assessed on health service utilisation. AUTHORS' CONCLUSIONS Evidence for the efficacy of psychological therapies in sickle cell disease is currently …","author":[{"dropping-particle":"","family":"Anie","given":"Kofi A","non-dropping-particle":"","parse-names":false,"suffix":""},{"dropping-particle":"","family":"Green","given":"John","non-dropping-particle":"","parse-names":false,"suffix":""}],"container-title":"The Cochrane database of systematic reviews","id":"ITEM-8","issue":"2","issued":{"date-parts":[["2012","2","15"]]},"page":"CD001916","title":"Psychological therapies for sickle cell disease and pain.","type":"article-journal"},"uris":["http://www.mendeley.com/documents/?uuid=8da04ed9-26da-300c-a5ae-6a5519414c2c"]},{"id":"ITEM-9","itemData":{"DOI":"10.7326/0003-4819-148-2-200801150-00004","ISSN":"00034819","abstract":"Background: Researchers of sickle cell disease have traditionally used health care utilization as a proxy for pain and underlying vaso-occlusion. However, utilization may not completely reflect the amount of self-reported pain or acute, painful episodes (crises). Objective: To examine the prevalence of self-reported pain and the relationship among pain, crises, and utilization in adults with sickle cell disease. Design: Prospective cohort study. Setting: Academic and community practices in Virginia. Patients: 232 patients age 16 years or older with sickle cell disease. Measurements: Patients completed a daily diary for up to 6 months, recording their maximum pain (on a scale of 0 to 9); whether they were in a crisis (crisis day); and whether they used hospital, emergency, or unscheduled ambulatory care for pain on the previous day (utilization day). Summary measures included both simple proportions and adjusted probabilities (for repeated measures within patients) of pain days, crisis days, and utilization days, as well as mean pain intensity. Results: Pain (with or without crisis or utilization of care) was reported on 54.5% of 31 017 analyzed patient-days (adjusted probability, 56%). Crises without utilization were reported on 12.7% of days and utilization on only 3.5% (unadjusted). In total, 29.3% of patients reported pain in greater than 95% of diary days, whereas only 14.2% reported pain in 5% or fewer diary days (adjusted). The frequency of home opiate use varied and independently predicted pain, crises, and utilization. Mean pain intensity on crisis days, noncrisis pain days, and total pain days increased as the percentage of pain days increased (P &lt; 0.001). Intensity was significantly higher on utilization days (P &lt; 0.001). However, utilization was not an independent predictor of crisis, after controlling for pain intensity. Limitations: The study was done in a single state. Patients did not always send in their diaries. Conclusion: Pain in adults with sickle cell disease is the rule rather than the exception and is far more prevalent and severe than previous large-scale studies have portrayed. It is mostly managed at home; therefore, its prevalence is probably underestimated by health care providers, resulting in misclassification, distorted communication, and undertreatment. © 2008 American College of Physicians.","author":[{"dropping-particle":"","family":"Smith","given":"Wally R.","non-dropping-particle":"","parse-names":false,"suffix":""},{"dropping-particle":"","family":"Penberthy","given":"Lynne T.","non-dropping-particle":"","parse-names":false,"suffix":""},{"dropping-particle":"","family":"Bovbjerg","given":"Viktor E.","non-dropping-particle":"","parse-names":false,"suffix":""},{"dropping-particle":"","family":"McClish","given":"Donna K.","non-dropping-particle":"","parse-names":false,"suffix":""},{"dropping-particle":"","family":"Roberts","given":"John D.","non-dropping-particle":"","parse-names":false,"suffix":""},{"dropping-particle":"","family":"Dahman","given":"Bassam","non-dropping-particle":"","parse-names":false,"suffix":""},{"dropping-particle":"","family":"Aisiku","given":"Imoigele P.","non-dropping-particle":"","parse-names":false,"suffix":""},{"dropping-particle":"","family":"Levenson","given":"James L.","non-dropping-particle":"","parse-names":false,"suffix":""},{"dropping-particle":"","family":"Roseff","given":"Susan D.","non-dropping-particle":"","parse-names":false,"suffix":""}],"container-title":"Annals of Internal Medicine","id":"ITEM-9","issue":"2","issued":{"date-parts":[["2008","1","15"]]},"page":"94-101","publisher":"American College of Physicians","title":"Daily assessment of pain in adults with sickle cell disease","type":"article-journal","volume":"148"},"uris":["http://www.mendeley.com/documents/?uuid=b851fc02-877d-352a-9935-d8bb1f8db5c8"]},{"id":"ITEM-10","itemData":{"DOI":"10.1046/j.1365-2141.2003.04193.x","ISSN":"00071048","author":[{"dropping-particle":"","family":"Rees","given":"David C.","non-dropping-particle":"","parse-names":false,"suffix":""},{"dropping-particle":"","family":"Olujohungbe","given":"Ade D.","non-dropping-particle":"","parse-names":false,"suffix":""},{"dropping-particle":"","family":"Parker","given":"Norman E.","non-dropping-particle":"","parse-names":false,"suffix":""},{"dropping-particle":"","family":"Stephens","given":"Adrian D.","non-dropping-particle":"","parse-names":false,"suffix":""},{"dropping-particle":"","family":"Telfer","given":"Paul","non-dropping-particle":"","parse-names":false,"suffix":""},{"dropping-particle":"","family":"Wright","given":"Josh","non-dropping-particle":"","parse-names":false,"suffix":""}],"container-title":"British Journal of Haematology","id":"ITEM-10","issue":"5","issued":{"date-parts":[["2003","3","1"]]},"page":"744-752","title":"Guidelines for the management of the acute painful crisis in sickle cell disease","type":"article","volume":"120"},"uris":["http://www.mendeley.com/documents/?uuid=b03b8a39-f1e5-3d17-be56-b29018a41452"]},{"id":"ITEM-11","itemData":{"author":[{"dropping-particle":"","family":"Ballas","given":"S.K.","non-dropping-particle":"","parse-names":false,"suffix":""}],"container-title":"American Journal of Hematology","id":"ITEM-11","issued":{"date-parts":[["1990"]]},"page":"49","title":"Treatment of pain in adults with sickle cell disease","type":"article-journal","volume":"34"},"uris":["http://www.mendeley.com/documents/?uuid=fcc6c78d-a65b-4957-a91e-ce8da0200b71"]},{"id":"ITEM-12","itemData":{"DOI":"10.1016/j.jpainsymman.2003.12.001","ISSN":"08853924","abstract":"Treatment of painful episodes in sickle cell disease (SCD) is sometimes complicated by disputes between patients and staff and patient behaviors that raise concerns about analgesic misuse. Those concern-raising behaviors could indicate either drug seeking caused by analgesic dependence or pseudoaddiction caused by undertreatment of pain. To make a systematic assessment of concern-raising behaviors and examine their associations with other factors, including DSM-IV symptoms of substance dependence, individual, in-depth interviews with SCD patients were conducted to apply pre-established criteria for concern-raising behaviors. These included disputes with staff, tampering with analgesic delivery systems, passing prescribed analgesics from one person to another, being suspected or accused of analgesic misuse, self-discharging from hospital, obtaining analgesic prescriptions from multiple sources, using illicit drugs, and injecting analgesics. Assessments were also made of pain-related symptoms of substance dependence (where behaviors resemble substance dependence but reflect attempts to manage pain, increasing the risk of pseudoaddiction), non-pain-related symptoms of substance dependence (where substance dependence reflects analgesic use beyond pain management), and pain coping strategies (using the Pain Coping Strategies Questionnaire). Inter-rater reliability for the assessment of concern-raising behaviors was high, with Kappa coefficients of 0.63 to 1.0. The most frequent concern-raising behaviors were disputes with staff about pain or analgesics. The least frequent were tampering with analgesic delivery systems and passing analgesics between patients in hospital. The odds of concern-raising behaviors in hospital were raised eightfold by less use of ignoring pain as a coping strategy, and more thandoubled by each additional pain-related symptom of substance dependence. Non-pain-related symptoms of substance dependence had no independent effect on concern-raising behaviors. Concern-raising behaviors were more closely associated with pain behaviors that make patients vulnerable to misperceptions of substance dependence than they were with genuine substance dependence. The results show how pseudoaddiction can adversely influence hospital pain management, and suggest that more emphasis should be placed on patients' pain and analgesic needs when responding to concern-raising behaviors in hospital. © 2004 U.S. Cancer Pain Relief Committee. Published by Elsev…","author":[{"dropping-particle":"","family":"Elander","given":"James","non-dropping-particle":"","parse-names":false,"suffix":""},{"dropping-particle":"","family":"Lusher","given":"Joanne","non-dropping-particle":"","parse-names":false,"suffix":""},{"dropping-particle":"","family":"Bevan","given":"David","non-dropping-particle":"","parse-names":false,"suffix":""},{"dropping-particle":"","family":"Telfer","given":"Paul","non-dropping-particle":"","parse-names":false,"suffix":""},{"dropping-particle":"","family":"Burton","given":"Bernice","non-dropping-particle":"","parse-names":false,"suffix":""}],"container-title":"Journal of Pain and Symptom Management","id":"ITEM-12","issue":"2","issued":{"date-parts":[["2004"]]},"page":"156-169","publisher":"Elsevier Inc.","title":"Understanding the causes of problematic pain management in sickle cell disease: Evidence that pseudoaddiction plays a more important role than genuine analgesic dependence","type":"article-journal","volume":"27"},"uris":["http://www.mendeley.com/documents/?uuid=3f3f9904-9565-320a-a886-e92477449ace"]},{"id":"ITEM-13","itemData":{"DOI":"10.1182/blood-2007-07-089144","ISSN":"00064971","abstract":"Pain due to vaso-occlusive crisis is the major cause of hospital use in sickle cell disease. Although available guidelines provide recommendations for opioid administration in this setting, only 4 (21%) of 19 medical textbooks present treatment regimens that are consistent with them. Moreover, only 7 texts (37%) note that addiction is infrequent in this population, while 11 (92%) of 12 texts provide such reassurance for cancer-related pain (P &lt; .005). Finally, hydroxyurea use to decrease the frequency of vasoocclusive crises is completely defined only in 2 textbooks. Thus, most medical texts provide neither adequate information for the treatment or prevention of pain due to vaso-occlusive crisis in sickle cell disease nor reassurance of the unlikelihood of addiction in this population. In contrast, treatment recommendations for less common hematologic disorders are consistent with current standards in 53% to 84% of appropriate texts (P &lt; .05). Limited knowledge regarding the principles and appropriateness of opioid therapy; a lack of evidence-based research on pain control; and misconceptions and prejudices about drug abuse and addiction contribute to this educational void. Thus, research and training on pain control in sickle cell disease are needed to parallel studies of environmental and genetic factors contributing to the known clinical heterogeneity of this disorder. © 2008 by The American Society of Hematology.","author":[{"dropping-particle":"","family":"Solomon","given":"Lawrence R.","non-dropping-particle":"","parse-names":false,"suffix":""}],"container-title":"Blood","id":"ITEM-13","issue":"3","issued":{"date-parts":[["2008"]]},"page":"997-1003","title":"Treatment and prevention of pain due to vaso-occlusive crises in adults with sickle cell disease: An educational void","type":"article-journal","volume":"111"},"uris":["http://www.mendeley.com/documents/?uuid=b92369ff-ad47-3d69-9705-c479b15c4996"]}],"mendeley":{"formattedCitation":"[1,2,140–142,64–68,137–139]","plainTextFormattedCitation":"[1,2,140–142,64–68,137–139]","previouslyFormattedCitation":"[1,2,140–142,64–68,137–139]"},"properties":{"noteIndex":0},"schema":"https://github.com/citation-style-language/schema/raw/master/csl-citation.json"}</w:instrText>
      </w:r>
      <w:r w:rsidR="007969DD" w:rsidRPr="00BA0F5F">
        <w:rPr>
          <w:b w:val="0"/>
          <w:sz w:val="24"/>
          <w:szCs w:val="24"/>
        </w:rPr>
        <w:fldChar w:fldCharType="separate"/>
      </w:r>
      <w:r w:rsidR="00AA3AAE" w:rsidRPr="00AA3AAE">
        <w:rPr>
          <w:b w:val="0"/>
          <w:noProof/>
          <w:sz w:val="24"/>
          <w:szCs w:val="24"/>
        </w:rPr>
        <w:t>[1,2,140–142,64–68,137–139]</w:t>
      </w:r>
      <w:r w:rsidR="007969DD" w:rsidRPr="00BA0F5F">
        <w:rPr>
          <w:b w:val="0"/>
          <w:sz w:val="24"/>
          <w:szCs w:val="24"/>
        </w:rPr>
        <w:fldChar w:fldCharType="end"/>
      </w:r>
      <w:r w:rsidRPr="00BA0F5F">
        <w:rPr>
          <w:b w:val="0"/>
          <w:sz w:val="24"/>
          <w:szCs w:val="24"/>
        </w:rPr>
        <w:t>.</w:t>
      </w:r>
    </w:p>
    <w:p w14:paraId="3B2B46CA" w14:textId="77777777" w:rsidR="008F39D3" w:rsidRPr="00101148" w:rsidRDefault="008F39D3" w:rsidP="00BA0F5F">
      <w:pPr>
        <w:rPr>
          <w:rFonts w:cs="Times New Roman"/>
          <w:szCs w:val="24"/>
        </w:rPr>
      </w:pPr>
      <w:r w:rsidRPr="00101148">
        <w:rPr>
          <w:rFonts w:cs="Times New Roman"/>
          <w:szCs w:val="24"/>
        </w:rPr>
        <w:t>На рис. 1 представлен алгоритм оценки интенсивности и характера боли у пациентов с СКБ</w:t>
      </w:r>
      <w:r w:rsidR="00BA0F5F" w:rsidRPr="00101148">
        <w:rPr>
          <w:rFonts w:cs="Times New Roman"/>
          <w:szCs w:val="24"/>
        </w:rPr>
        <w:t xml:space="preserve"> </w:t>
      </w:r>
      <w:r w:rsidR="00BA0F5F" w:rsidRPr="00101148">
        <w:rPr>
          <w:rFonts w:cs="Times New Roman"/>
          <w:b/>
          <w:szCs w:val="24"/>
        </w:rPr>
        <w:fldChar w:fldCharType="begin" w:fldLock="1"/>
      </w:r>
      <w:r w:rsidR="007969DD" w:rsidRPr="00101148">
        <w:rPr>
          <w:b/>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mendeley":{"formattedCitation":"[1,2]","plainTextFormattedCitation":"[1,2]","previouslyFormattedCitation":"[1,2]"},"properties":{"noteIndex":0},"schema":"https://github.com/citation-style-language/schema/raw/master/csl-citation.json"}</w:instrText>
      </w:r>
      <w:r w:rsidR="00BA0F5F" w:rsidRPr="00101148">
        <w:rPr>
          <w:rFonts w:cs="Times New Roman"/>
          <w:b/>
          <w:szCs w:val="24"/>
        </w:rPr>
        <w:fldChar w:fldCharType="separate"/>
      </w:r>
      <w:r w:rsidR="00BA0F5F" w:rsidRPr="00101148">
        <w:rPr>
          <w:noProof/>
          <w:szCs w:val="24"/>
        </w:rPr>
        <w:t>[1,2]</w:t>
      </w:r>
      <w:r w:rsidR="00BA0F5F" w:rsidRPr="00101148">
        <w:rPr>
          <w:rFonts w:cs="Times New Roman"/>
          <w:b/>
          <w:szCs w:val="24"/>
        </w:rPr>
        <w:fldChar w:fldCharType="end"/>
      </w:r>
      <w:r w:rsidRPr="00101148">
        <w:rPr>
          <w:rFonts w:cs="Times New Roman"/>
          <w:szCs w:val="24"/>
        </w:rPr>
        <w:t>.</w:t>
      </w:r>
    </w:p>
    <w:p w14:paraId="06477B51" w14:textId="77777777" w:rsidR="005161A5" w:rsidRPr="00101148" w:rsidRDefault="005161A5" w:rsidP="00BA0F5F">
      <w:pPr>
        <w:pStyle w:val="81"/>
        <w:spacing w:line="360" w:lineRule="auto"/>
        <w:ind w:firstLine="709"/>
        <w:rPr>
          <w:b w:val="0"/>
          <w:sz w:val="24"/>
          <w:szCs w:val="24"/>
        </w:rPr>
      </w:pPr>
    </w:p>
    <w:p w14:paraId="7F529449" w14:textId="77777777" w:rsidR="005161A5" w:rsidRDefault="005161A5" w:rsidP="005161A5">
      <w:pPr>
        <w:pStyle w:val="81"/>
        <w:spacing w:line="360" w:lineRule="auto"/>
        <w:ind w:firstLine="0"/>
        <w:rPr>
          <w:b w:val="0"/>
          <w:sz w:val="24"/>
          <w:szCs w:val="24"/>
        </w:rPr>
      </w:pPr>
      <w:r w:rsidRPr="00101148">
        <w:rPr>
          <w:b w:val="0"/>
          <w:sz w:val="24"/>
          <w:szCs w:val="24"/>
        </w:rPr>
        <w:t>Рисунок 1. Алгоритм оценки интенсивности и характера боли у пациентов с СКБ</w:t>
      </w:r>
    </w:p>
    <w:p w14:paraId="1E0FA7C3" w14:textId="77777777" w:rsidR="005161A5" w:rsidRDefault="005161A5" w:rsidP="005161A5">
      <w:pPr>
        <w:pStyle w:val="81"/>
        <w:spacing w:line="360" w:lineRule="auto"/>
        <w:ind w:firstLine="0"/>
        <w:rPr>
          <w:b w:val="0"/>
          <w:sz w:val="24"/>
          <w:szCs w:val="24"/>
        </w:rPr>
      </w:pPr>
      <w:r>
        <w:rPr>
          <w:b w:val="0"/>
          <w:noProof/>
          <w:sz w:val="24"/>
          <w:szCs w:val="24"/>
          <w:lang w:eastAsia="ru-RU"/>
        </w:rPr>
        <w:lastRenderedPageBreak/>
        <w:drawing>
          <wp:inline distT="0" distB="0" distL="0" distR="0" wp14:anchorId="6CF12E08" wp14:editId="7B7FE13D">
            <wp:extent cx="5850890" cy="6022975"/>
            <wp:effectExtent l="0" t="0" r="3810" b="0"/>
            <wp:docPr id="1"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Б оценка боли.jpg"/>
                    <pic:cNvPicPr/>
                  </pic:nvPicPr>
                  <pic:blipFill>
                    <a:blip r:embed="rId9">
                      <a:extLst>
                        <a:ext uri="{28A0092B-C50C-407E-A947-70E740481C1C}">
                          <a14:useLocalDpi xmlns:a14="http://schemas.microsoft.com/office/drawing/2010/main" val="0"/>
                        </a:ext>
                      </a:extLst>
                    </a:blip>
                    <a:stretch>
                      <a:fillRect/>
                    </a:stretch>
                  </pic:blipFill>
                  <pic:spPr>
                    <a:xfrm>
                      <a:off x="0" y="0"/>
                      <a:ext cx="5850890" cy="6022975"/>
                    </a:xfrm>
                    <a:prstGeom prst="rect">
                      <a:avLst/>
                    </a:prstGeom>
                  </pic:spPr>
                </pic:pic>
              </a:graphicData>
            </a:graphic>
          </wp:inline>
        </w:drawing>
      </w:r>
    </w:p>
    <w:p w14:paraId="59A3A567" w14:textId="77777777" w:rsidR="005161A5" w:rsidRDefault="005161A5" w:rsidP="00BA0F5F">
      <w:pPr>
        <w:pStyle w:val="81"/>
        <w:spacing w:line="360" w:lineRule="auto"/>
        <w:ind w:firstLine="709"/>
        <w:rPr>
          <w:b w:val="0"/>
          <w:sz w:val="24"/>
          <w:szCs w:val="24"/>
        </w:rPr>
      </w:pPr>
    </w:p>
    <w:p w14:paraId="760D37C8" w14:textId="345682CF" w:rsidR="008F39D3" w:rsidRDefault="008F39D3" w:rsidP="00711412">
      <w:pPr>
        <w:pStyle w:val="afff6"/>
      </w:pPr>
      <w:r w:rsidRPr="00BA0F5F">
        <w:t xml:space="preserve">Для оценки интенсивности боли у детей </w:t>
      </w:r>
      <w:r w:rsidR="00EA0C58" w:rsidRPr="00364826">
        <w:rPr>
          <w:b/>
        </w:rPr>
        <w:t>рекомендовано</w:t>
      </w:r>
      <w:r w:rsidR="00EA0C58" w:rsidRPr="00BA0F5F">
        <w:t xml:space="preserve"> </w:t>
      </w:r>
      <w:r w:rsidRPr="00BA0F5F">
        <w:t>использовать</w:t>
      </w:r>
      <w:r w:rsidR="008179CC">
        <w:t xml:space="preserve"> визуальную шкалу оценки боли</w:t>
      </w:r>
      <w:r w:rsidRPr="00BA0F5F">
        <w:t xml:space="preserve"> </w:t>
      </w:r>
      <w:r w:rsidR="008179CC">
        <w:t>(см. приложение Г1 данных рекомендаций)</w:t>
      </w:r>
      <w:r w:rsidR="00AC26C4">
        <w:t xml:space="preserve"> </w:t>
      </w:r>
      <w:r w:rsidRPr="00BA0F5F">
        <w:t xml:space="preserve">или другие </w:t>
      </w:r>
      <w:proofErr w:type="spellStart"/>
      <w:r w:rsidRPr="00BA0F5F">
        <w:t>мультимерные</w:t>
      </w:r>
      <w:proofErr w:type="spellEnd"/>
      <w:r w:rsidRPr="00BA0F5F">
        <w:t xml:space="preserve"> шкалы для острой или хронической боли</w:t>
      </w:r>
      <w:r w:rsidR="00BA0F5F" w:rsidRPr="00BA0F5F">
        <w:t xml:space="preserve"> </w:t>
      </w:r>
      <w:r w:rsidR="007969DD" w:rsidRPr="00BA0F5F">
        <w:rPr>
          <w:b/>
        </w:rPr>
        <w:fldChar w:fldCharType="begin" w:fldLock="1"/>
      </w:r>
      <w:r w:rsidR="0030011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disease","type":"article","volume":"109"},"uris":["http://www.mendeley.com/documents/?uuid=c2547cfa-fdae-3d0b-8a26-5ddccd53ae7b"]},{"id":"ITEM-8","itemData":{"DOI":"10.1002/14651858.CD001916.pub2","ISSN":"1469-493X","PMID":"22336781","abstract":"BACKGROUND Sickle cell disease comprises a group of genetic blood disorders. It occurs when the sickle haemoglobin gene is inherited from both parents. The effects of the condition are: varying degrees of anaemia which, if severe, can reduce mobility; a tendency for small blood capillaries to become blocked causing pain in muscle and bone commonly known as 'crises'; damage to major organs such as the spleen, liver, kidneys, and lungs; and increased vulnerability to severe infections. There are both medical and non-medical complications, and treatment is usually symptomatic and palliative in nature. Psychological interventions for individuals with sickle cell disease might complement current medical treatment, and studies of their efficacy have yielded encouraging results. OBJECTIVES To examine the evidence that psychological interventions improve the ability of people with sickle cell disease to cope with their condition. SEARCH METHODS We searched the Cochrane Cystic Fibrosis and Genetic Disorders Group Haemoglobinopathies Trials Register, which comprises references identified from comprehensive electronic database searches and the Internet, handsearches of relevant journals and abstract books of conference proceedings.Date of the most recent search of the Group's Haemoglobinopathies Trials Register: 28 July 2011. SELECTION CRITERIA All randomised or quasi-randomised controlled trials comparing psychological interventions with no (psychological) intervention in people with sickle cell disease. DATA COLLECTION AND ANALYSIS Both authors independently extracted data and assessed the risk of bias of the included studies. MAIN RESULTS Eleven studies were identified in the searches and six of these were eligible for inclusion in the review. Four studies, involving 223 participants, provided data for analysis. One study showed that cognitive behaviour therapy significantly reduced the affective component of pain, mean difference -3.00 (95% confidence interval -4.63 to -1.37), but not the sensory component, mean difference 0.00 (95% confidence interval -9.39 to 9.39). One study of family psycho-education was not associated with a reduction in depression. Another study evaluating cognitive behavioural therapy had inconclusive results for the assessment of coping strategies, and showed no difference between groups assessed on health service utilisation. AUTHORS' CONCLUSIONS Evidence for the efficacy of psychological therapies in sickle cell disease is currently …","author":[{"dropping-particle":"","family":"Anie","given":"Kofi A","non-dropping-particle":"","parse-names":false,"suffix":""},{"dropping-particle":"","family":"Green","given":"John","non-dropping-particle":"","parse-names":false,"suffix":""}],"container-title":"The Cochrane database of systematic reviews","id":"ITEM-8","issue":"2","issued":{"date-parts":[["2012","2","15"]]},"page":"CD001916","title":"Psychological therapies for sickle cell disease and pain.","type":"article-journal"},"uris":["http://www.mendeley.com/documents/?uuid=8da04ed9-26da-300c-a5ae-6a5519414c2c"]},{"id":"ITEM-9","itemData":{"DOI":"10.7326/0003-4819-148-2-200801150-00004","ISSN":"00034819","abstract":"Background: Researchers of sickle cell disease have traditionally used health care utilization as a proxy for pain and underlying vaso-occlusion. However, utilization may not completely reflect the amount of self-reported pain or acute, painful episodes (crises). Objective: To examine the prevalence of self-reported pain and the relationship among pain, crises, and utilization in adults with sickle cell disease. Design: Prospective cohort study. Setting: Academic and community practices in Virginia. Patients: 232 patients age 16 years or older with sickle cell disease. Measurements: Patients completed a daily diary for up to 6 months, recording their maximum pain (on a scale of 0 to 9); whether they were in a crisis (crisis day); and whether they used hospital, emergency, or unscheduled ambulatory care for pain on the previous day (utilization day). Summary measures included both simple proportions and adjusted probabilities (for repeated measures within patients) of pain days, crisis days, and utilization days, as well as mean pain intensity. Results: Pain (with or without crisis or utilization of care) was reported on 54.5% of 31 017 analyzed patient-days (adjusted probability, 56%). Crises without utilization were reported on 12.7% of days and utilization on only 3.5% (unadjusted). In total, 29.3% of patients reported pain in greater than 95% of diary days, whereas only 14.2% reported pain in 5% or fewer diary days (adjusted). The frequency of home opiate use varied and independently predicted pain, crises, and utilization. Mean pain intensity on crisis days, noncrisis pain days, and total pain days increased as the percentage of pain days increased (P &lt; 0.001). Intensity was significantly higher on utilization days (P &lt; 0.001). However, utilization was not an independent predictor of crisis, after controlling for pain intensity. Limitations: The study was done in a single state. Patients did not always send in their diaries. Conclusion: Pain in adults with sickle cell disease is the rule rather than the exception and is far more prevalent and severe than previous large-scale studies have portrayed. It is mostly managed at home; therefore, its prevalence is probably underestimated by health care providers, resulting in misclassification, distorted communication, and undertreatment. © 2008 American College of Physicians.","author":[{"dropping-particle":"","family":"Smith","given":"Wally R.","non-dropping-particle":"","parse-names":false,"suffix":""},{"dropping-particle":"","family":"Penberthy","given":"Lynne T.","non-dropping-particle":"","parse-names":false,"suffix":""},{"dropping-particle":"","family":"Bovbjerg","given":"Viktor E.","non-dropping-particle":"","parse-names":false,"suffix":""},{"dropping-particle":"","family":"McClish","given":"Donna K.","non-dropping-particle":"","parse-names":false,"suffix":""},{"dropping-particle":"","family":"Roberts","given":"John D.","non-dropping-particle":"","parse-names":false,"suffix":""},{"dropping-particle":"","family":"Dahman","given":"Bassam","non-dropping-particle":"","parse-names":false,"suffix":""},{"dropping-particle":"","family":"Aisiku","given":"Imoigele P.","non-dropping-particle":"","parse-names":false,"suffix":""},{"dropping-particle":"","family":"Levenson","given":"James L.","non-dropping-particle":"","parse-names":false,"suffix":""},{"dropping-particle":"","family":"Roseff","given":"Susan D.","non-dropping-particle":"","parse-names":false,"suffix":""}],"container-title":"Annals of Internal Medicine","id":"ITEM-9","issue":"2","issued":{"date-parts":[["2008","1","15"]]},"page":"94-101","publisher":"American College of Physicians","title":"Daily assessment of pain in adults with sickle cell disease","type":"article-journal","volume":"148"},"uris":["http://www.mendeley.com/documents/?uuid=b851fc02-877d-352a-9935-d8bb1f8db5c8"]},{"id":"ITEM-10","itemData":{"DOI":"10.1046/j.1365-2141.2003.04193.x","ISSN":"00071048","author":[{"dropping-particle":"","family":"Rees","given":"David C.","non-dropping-particle":"","parse-names":false,"suffix":""},{"dropping-particle":"","family":"Olujohungbe","given":"Ade D.","non-dropping-particle":"","parse-names":false,"suffix":""},{"dropping-particle":"","family":"Parker","given":"Norman E.","non-dropping-particle":"","parse-names":false,"suffix":""},{"dropping-particle":"","family":"Stephens","given":"Adrian D.","non-dropping-particle":"","parse-names":false,"suffix":""},{"dropping-particle":"","family":"Telfer","given":"Paul","non-dropping-particle":"","parse-names":false,"suffix":""},{"dropping-particle":"","family":"Wright","given":"Josh","non-dropping-particle":"","parse-names":false,"suffix":""}],"container-title":"British Journal of Haematology","id":"ITEM-10","issue":"5","issued":{"date-parts":[["2003","3","1"]]},"page":"744-752","title":"Guidelines for the management of the acute painful crisis in sickle cell disease","type":"article","volume":"120"},"uris":["http://www.mendeley.com/documents/?uuid=b03b8a39-f1e5-3d17-be56-b29018a41452"]},{"id":"ITEM-11","itemData":{"author":[{"dropping-particle":"","family":"Ballas","given":"S.K.","non-dropping-particle":"","parse-names":false,"suffix":""}],"container-title":"American Journal of Hematology","id":"ITEM-11","issued":{"date-parts":[["1990"]]},"page":"49","title":"Treatment of pain in adults with sickle cell disease","type":"article-journal","volume":"34"},"uris":["http://www.mendeley.com/documents/?uuid=fcc6c78d-a65b-4957-a91e-ce8da0200b71"]},{"id":"ITEM-12","itemData":{"DOI":"10.1016/j.jpainsymman.2003.12.001","ISSN":"08853924","abstract":"Treatment of painful episodes in sickle cell disease (SCD) is sometimes complicated by disputes between patients and staff and patient behaviors that raise concerns about analgesic misuse. Those concern-raising behaviors could indicate either drug seeking caused by analgesic dependence or pseudoaddiction caused by undertreatment of pain. To make a systematic assessment of concern-raising behaviors and examine their associations with other factors, including DSM-IV symptoms of substance dependence, individual, in-depth interviews with SCD patients were conducted to apply pre-established criteria for concern-raising behaviors. These included disputes with staff, tampering with analgesic delivery systems, passing prescribed analgesics from one person to another, being suspected or accused of analgesic misuse, self-discharging from hospital, obtaining analgesic prescriptions from multiple sources, using illicit drugs, and injecting analgesics. Assessments were also made of pain-related symptoms of substance dependence (where behaviors resemble substance dependence but reflect attempts to manage pain, increasing the risk of pseudoaddiction), non-pain-related symptoms of substance dependence (where substance dependence reflects analgesic use beyond pain management), and pain coping strategies (using the Pain Coping Strategies Questionnaire). Inter-rater reliability for the assessment of concern-raising behaviors was high, with Kappa coefficients of 0.63 to 1.0. The most frequent concern-raising behaviors were disputes with staff about pain or analgesics. The least frequent were tampering with analgesic delivery systems and passing analgesics between patients in hospital. The odds of concern-raising behaviors in hospital were raised eightfold by less use of ignoring pain as a coping strategy, and more thandoubled by each additional pain-related symptom of substance dependence. Non-pain-related symptoms of substance dependence had no independent effect on concern-raising behaviors. Concern-raising behaviors were more closely associated with pain behaviors that make patients vulnerable to misperceptions of substance dependence than they were with genuine substance dependence. The results show how pseudoaddiction can adversely influence hospital pain management, and suggest that more emphasis should be placed on patients' pain and analgesic needs when responding to concern-raising behaviors in hospital. © 2004 U.S. Cancer Pain Relief Committee. Published by Elsev…","author":[{"dropping-particle":"","family":"Elander","given":"James","non-dropping-particle":"","parse-names":false,"suffix":""},{"dropping-particle":"","family":"Lusher","given":"Joanne","non-dropping-particle":"","parse-names":false,"suffix":""},{"dropping-particle":"","family":"Bevan","given":"David","non-dropping-particle":"","parse-names":false,"suffix":""},{"dropping-particle":"","family":"Telfer","given":"Paul","non-dropping-particle":"","parse-names":false,"suffix":""},{"dropping-particle":"","family":"Burton","given":"Bernice","non-dropping-particle":"","parse-names":false,"suffix":""}],"container-title":"Journal of Pain and Symptom Management","id":"ITEM-12","issue":"2","issued":{"date-parts":[["2004"]]},"page":"156-169","publisher":"Elsevier Inc.","title":"Understanding the causes of problematic pain management in sickle cell disease: Evidence that pseudoaddiction plays a more important role than genuine analgesic dependence","type":"article-journal","volume":"27"},"uris":["http://www.mendeley.com/documents/?uuid=3f3f9904-9565-320a-a886-e92477449ace"]},{"id":"ITEM-13","itemData":{"DOI":"10.1182/blood-2007-07-089144","ISSN":"00064971","abstract":"Pain due to vaso-occlusive crisis is the major cause of hospital use in sickle cell disease. Although available guidelines provide recommendations for opioid administration in this setting, only 4 (21%) of 19 medical textbooks present treatment regimens that are consistent with them. Moreover, only 7 texts (37%) note that addiction is infrequent in this population, while 11 (92%) of 12 texts provide such reassurance for cancer-related pain (P &lt; .005). Finally, hydroxyurea use to decrease the frequency of vasoocclusive crises is completely defined only in 2 textbooks. Thus, most medical texts provide neither adequate information for the treatment or prevention of pain due to vaso-occlusive crisis in sickle cell disease nor reassurance of the unlikelihood of addiction in this population. In contrast, treatment recommendations for less common hematologic disorders are consistent with current standards in 53% to 84% of appropriate texts (P &lt; .05). Limited knowledge regarding the principles and appropriateness of opioid therapy; a lack of evidence-based research on pain control; and misconceptions and prejudices about drug abuse and addiction contribute to this educational void. Thus, research and training on pain control in sickle cell disease are needed to parallel studies of environmental and genetic factors contributing to the known clinical heterogeneity of this disorder. © 2008 by The American Society of Hematology.","author":[{"dropping-particle":"","family":"Solomon","given":"Lawrence R.","non-dropping-particle":"","parse-names":false,"suffix":""}],"container-title":"Blood","id":"ITEM-13","issue":"3","issued":{"date-parts":[["2008"]]},"page":"997-1003","title":"Treatment and prevention of pain due to vaso-occlusive crises in adults with sickle cell disease: An educational void","type":"article-journal","volume":"111"},"uris":["http://www.mendeley.com/documents/?uuid=b92369ff-ad47-3d69-9705-c479b15c4996"]}],"mendeley":{"formattedCitation":"[1,2,140–142,64–68,137–139]","plainTextFormattedCitation":"[1,2,140–142,64–68,137–139]","previouslyFormattedCitation":"[1,2,140–142,64–68,137–139]"},"properties":{"noteIndex":0},"schema":"https://github.com/citation-style-language/schema/raw/master/csl-citation.json"}</w:instrText>
      </w:r>
      <w:r w:rsidR="007969DD" w:rsidRPr="00BA0F5F">
        <w:rPr>
          <w:b/>
        </w:rPr>
        <w:fldChar w:fldCharType="separate"/>
      </w:r>
      <w:r w:rsidR="00AA3AAE" w:rsidRPr="00AA3AAE">
        <w:rPr>
          <w:noProof/>
        </w:rPr>
        <w:t>[1,2,140–142,64–68,137–139]</w:t>
      </w:r>
      <w:r w:rsidR="007969DD" w:rsidRPr="00BA0F5F">
        <w:rPr>
          <w:b/>
        </w:rPr>
        <w:fldChar w:fldCharType="end"/>
      </w:r>
      <w:r w:rsidRPr="00BA0F5F">
        <w:t>. Ведение дневника пациента также помогает в оценке боли дома.</w:t>
      </w:r>
    </w:p>
    <w:p w14:paraId="4E2A08BA" w14:textId="77777777" w:rsidR="00EA0C58" w:rsidRPr="00364826" w:rsidRDefault="00EA0C58" w:rsidP="00B86ED7">
      <w:pPr>
        <w:pStyle w:val="aff2"/>
        <w:rPr>
          <w:b/>
        </w:rPr>
      </w:pPr>
      <w:r w:rsidRPr="00364826">
        <w:rPr>
          <w:b/>
        </w:rPr>
        <w:t xml:space="preserve">Уровень убедительности рекомендаций </w:t>
      </w:r>
      <w:r w:rsidRPr="00364826">
        <w:rPr>
          <w:b/>
          <w:lang w:val="en-US"/>
        </w:rPr>
        <w:t>C</w:t>
      </w:r>
      <w:r w:rsidRPr="00364826">
        <w:rPr>
          <w:b/>
        </w:rPr>
        <w:t xml:space="preserve"> (уровень достоверности доказательств – 5)</w:t>
      </w:r>
    </w:p>
    <w:p w14:paraId="291FA8D1" w14:textId="77777777" w:rsidR="00EA0C58" w:rsidRDefault="00EA0C58" w:rsidP="00BA0F5F">
      <w:pPr>
        <w:pStyle w:val="81"/>
        <w:spacing w:line="360" w:lineRule="auto"/>
        <w:ind w:firstLine="709"/>
        <w:rPr>
          <w:b w:val="0"/>
          <w:sz w:val="24"/>
          <w:szCs w:val="24"/>
        </w:rPr>
      </w:pPr>
    </w:p>
    <w:p w14:paraId="6C849CBC" w14:textId="4CDBD8F9" w:rsidR="00AC26C4" w:rsidRPr="007931C4" w:rsidRDefault="007931C4" w:rsidP="00BA0F5F">
      <w:pPr>
        <w:pStyle w:val="81"/>
        <w:spacing w:line="360" w:lineRule="auto"/>
        <w:ind w:firstLine="709"/>
        <w:rPr>
          <w:b w:val="0"/>
          <w:sz w:val="24"/>
          <w:szCs w:val="24"/>
        </w:rPr>
      </w:pPr>
      <w:r>
        <w:rPr>
          <w:b w:val="0"/>
          <w:sz w:val="24"/>
          <w:szCs w:val="24"/>
        </w:rPr>
        <w:t>Купирование боли у пациентов с СКБ должно проводиться согласно соответствующим клиническим рекомендациям.</w:t>
      </w:r>
    </w:p>
    <w:p w14:paraId="0139913B" w14:textId="575723D2" w:rsidR="001825E0" w:rsidRDefault="001825E0" w:rsidP="001825E0">
      <w:pPr>
        <w:pStyle w:val="2"/>
        <w:spacing w:before="0"/>
        <w:rPr>
          <w:rFonts w:eastAsia="Times New Roman"/>
        </w:rPr>
      </w:pPr>
      <w:bookmarkStart w:id="69" w:name="_Toc82514454"/>
      <w:r>
        <w:rPr>
          <w:rFonts w:eastAsia="Times New Roman"/>
        </w:rPr>
        <w:t>7</w:t>
      </w:r>
      <w:r w:rsidRPr="004E1288">
        <w:rPr>
          <w:rFonts w:eastAsia="Times New Roman"/>
        </w:rPr>
        <w:t>.</w:t>
      </w:r>
      <w:r>
        <w:rPr>
          <w:rFonts w:eastAsia="Times New Roman"/>
        </w:rPr>
        <w:t xml:space="preserve">2 </w:t>
      </w:r>
      <w:r w:rsidR="00B13E32">
        <w:rPr>
          <w:rFonts w:eastAsia="Times New Roman"/>
        </w:rPr>
        <w:t>Т</w:t>
      </w:r>
      <w:r>
        <w:rPr>
          <w:rFonts w:eastAsia="Times New Roman"/>
        </w:rPr>
        <w:t>ранзиторн</w:t>
      </w:r>
      <w:r w:rsidR="00B13E32">
        <w:rPr>
          <w:rFonts w:eastAsia="Times New Roman"/>
        </w:rPr>
        <w:t>ая</w:t>
      </w:r>
      <w:r>
        <w:rPr>
          <w:rFonts w:eastAsia="Times New Roman"/>
        </w:rPr>
        <w:t xml:space="preserve"> </w:t>
      </w:r>
      <w:proofErr w:type="spellStart"/>
      <w:r>
        <w:rPr>
          <w:rFonts w:eastAsia="Times New Roman"/>
        </w:rPr>
        <w:t>красноклеточн</w:t>
      </w:r>
      <w:r w:rsidR="00B13E32">
        <w:rPr>
          <w:rFonts w:eastAsia="Times New Roman"/>
        </w:rPr>
        <w:t>ая</w:t>
      </w:r>
      <w:proofErr w:type="spellEnd"/>
      <w:r>
        <w:rPr>
          <w:rFonts w:eastAsia="Times New Roman"/>
        </w:rPr>
        <w:t xml:space="preserve"> аплаз</w:t>
      </w:r>
      <w:r w:rsidR="00B13E32">
        <w:rPr>
          <w:rFonts w:eastAsia="Times New Roman"/>
        </w:rPr>
        <w:t>ия</w:t>
      </w:r>
      <w:bookmarkEnd w:id="69"/>
    </w:p>
    <w:p w14:paraId="188528ED" w14:textId="77777777" w:rsidR="001825E0" w:rsidRPr="001825E0" w:rsidRDefault="001825E0" w:rsidP="001825E0">
      <w:pPr>
        <w:pStyle w:val="81"/>
        <w:spacing w:line="360" w:lineRule="auto"/>
        <w:ind w:firstLine="567"/>
        <w:rPr>
          <w:b w:val="0"/>
          <w:bCs w:val="0"/>
          <w:iCs/>
          <w:sz w:val="24"/>
          <w:szCs w:val="24"/>
        </w:rPr>
      </w:pPr>
      <w:r w:rsidRPr="001825E0">
        <w:rPr>
          <w:b w:val="0"/>
          <w:iCs/>
          <w:sz w:val="24"/>
          <w:szCs w:val="24"/>
        </w:rPr>
        <w:lastRenderedPageBreak/>
        <w:t xml:space="preserve">Транзиторная </w:t>
      </w:r>
      <w:proofErr w:type="spellStart"/>
      <w:r w:rsidRPr="001825E0">
        <w:rPr>
          <w:b w:val="0"/>
          <w:iCs/>
          <w:sz w:val="24"/>
          <w:szCs w:val="24"/>
        </w:rPr>
        <w:t>красноклеточная</w:t>
      </w:r>
      <w:proofErr w:type="spellEnd"/>
      <w:r w:rsidRPr="001825E0">
        <w:rPr>
          <w:b w:val="0"/>
          <w:iCs/>
          <w:sz w:val="24"/>
          <w:szCs w:val="24"/>
        </w:rPr>
        <w:t xml:space="preserve"> аплазия (ТКА) развивается вследствие инфицирования </w:t>
      </w:r>
      <w:proofErr w:type="spellStart"/>
      <w:r w:rsidRPr="001825E0">
        <w:rPr>
          <w:b w:val="0"/>
          <w:iCs/>
          <w:sz w:val="24"/>
          <w:szCs w:val="24"/>
        </w:rPr>
        <w:t>парвовирусом</w:t>
      </w:r>
      <w:proofErr w:type="spellEnd"/>
      <w:r w:rsidRPr="001825E0">
        <w:rPr>
          <w:b w:val="0"/>
          <w:iCs/>
          <w:sz w:val="24"/>
          <w:szCs w:val="24"/>
        </w:rPr>
        <w:t xml:space="preserve"> В19 (</w:t>
      </w:r>
      <w:proofErr w:type="spellStart"/>
      <w:r w:rsidRPr="001825E0">
        <w:rPr>
          <w:b w:val="0"/>
          <w:iCs/>
          <w:sz w:val="24"/>
          <w:szCs w:val="24"/>
        </w:rPr>
        <w:t>парвовирус</w:t>
      </w:r>
      <w:proofErr w:type="spellEnd"/>
      <w:r w:rsidRPr="001825E0">
        <w:rPr>
          <w:b w:val="0"/>
          <w:iCs/>
          <w:sz w:val="24"/>
          <w:szCs w:val="24"/>
        </w:rPr>
        <w:t xml:space="preserve"> В19 также вызывает развитие </w:t>
      </w:r>
      <w:r w:rsidRPr="001825E0">
        <w:rPr>
          <w:b w:val="0"/>
          <w:iCs/>
          <w:sz w:val="24"/>
          <w:szCs w:val="24"/>
          <w:lang w:val="en-US"/>
        </w:rPr>
        <w:t>erythema</w:t>
      </w:r>
      <w:r w:rsidRPr="001825E0">
        <w:rPr>
          <w:b w:val="0"/>
          <w:iCs/>
          <w:sz w:val="24"/>
          <w:szCs w:val="24"/>
        </w:rPr>
        <w:t xml:space="preserve"> </w:t>
      </w:r>
      <w:proofErr w:type="spellStart"/>
      <w:r w:rsidRPr="001825E0">
        <w:rPr>
          <w:b w:val="0"/>
          <w:iCs/>
          <w:sz w:val="24"/>
          <w:szCs w:val="24"/>
          <w:lang w:val="en-US"/>
        </w:rPr>
        <w:t>infectiosum</w:t>
      </w:r>
      <w:proofErr w:type="spellEnd"/>
      <w:r>
        <w:rPr>
          <w:b w:val="0"/>
          <w:iCs/>
          <w:sz w:val="24"/>
          <w:szCs w:val="24"/>
        </w:rPr>
        <w:t>,</w:t>
      </w:r>
      <w:r w:rsidRPr="001825E0">
        <w:rPr>
          <w:b w:val="0"/>
          <w:iCs/>
          <w:sz w:val="24"/>
          <w:szCs w:val="24"/>
        </w:rPr>
        <w:t xml:space="preserve"> известную как «пятая болезнь»). Аплазия является результатом прямого цитотоксического действия </w:t>
      </w:r>
      <w:proofErr w:type="spellStart"/>
      <w:r w:rsidRPr="001825E0">
        <w:rPr>
          <w:b w:val="0"/>
          <w:iCs/>
          <w:sz w:val="24"/>
          <w:szCs w:val="24"/>
        </w:rPr>
        <w:t>парвовируса</w:t>
      </w:r>
      <w:proofErr w:type="spellEnd"/>
      <w:r w:rsidRPr="001825E0">
        <w:rPr>
          <w:b w:val="0"/>
          <w:iCs/>
          <w:sz w:val="24"/>
          <w:szCs w:val="24"/>
        </w:rPr>
        <w:t xml:space="preserve"> на </w:t>
      </w:r>
      <w:proofErr w:type="spellStart"/>
      <w:r w:rsidRPr="001825E0">
        <w:rPr>
          <w:b w:val="0"/>
          <w:iCs/>
          <w:sz w:val="24"/>
          <w:szCs w:val="24"/>
        </w:rPr>
        <w:t>эритроидные</w:t>
      </w:r>
      <w:proofErr w:type="spellEnd"/>
      <w:r w:rsidRPr="001825E0">
        <w:rPr>
          <w:b w:val="0"/>
          <w:iCs/>
          <w:sz w:val="24"/>
          <w:szCs w:val="24"/>
        </w:rPr>
        <w:t xml:space="preserve"> предшественники, в какой-то степени могут повреждаться и предшественники других клеточных линий. Пациенты могут иметь возрастающую головную боль, слабость, диспноэ, более тяжелую чем обычно анемию и глубокое снижение числа ретикулоцитов (обычно менее 1% или 10</w:t>
      </w:r>
      <w:r>
        <w:rPr>
          <w:b w:val="0"/>
          <w:iCs/>
          <w:sz w:val="24"/>
          <w:szCs w:val="24"/>
        </w:rPr>
        <w:t> </w:t>
      </w:r>
      <w:r w:rsidRPr="001825E0">
        <w:rPr>
          <w:b w:val="0"/>
          <w:iCs/>
          <w:sz w:val="24"/>
          <w:szCs w:val="24"/>
        </w:rPr>
        <w:t>х</w:t>
      </w:r>
      <w:r>
        <w:rPr>
          <w:b w:val="0"/>
          <w:iCs/>
          <w:sz w:val="24"/>
          <w:szCs w:val="24"/>
        </w:rPr>
        <w:t> </w:t>
      </w:r>
      <w:r w:rsidRPr="001825E0">
        <w:rPr>
          <w:b w:val="0"/>
          <w:iCs/>
          <w:sz w:val="24"/>
          <w:szCs w:val="24"/>
        </w:rPr>
        <w:t>10</w:t>
      </w:r>
      <w:r w:rsidRPr="001825E0">
        <w:rPr>
          <w:b w:val="0"/>
          <w:bCs w:val="0"/>
          <w:iCs/>
          <w:sz w:val="24"/>
          <w:szCs w:val="24"/>
          <w:vertAlign w:val="superscript"/>
        </w:rPr>
        <w:t>9</w:t>
      </w:r>
      <w:r w:rsidRPr="001825E0">
        <w:rPr>
          <w:b w:val="0"/>
          <w:bCs w:val="0"/>
          <w:iCs/>
          <w:sz w:val="24"/>
          <w:szCs w:val="24"/>
        </w:rPr>
        <w:t xml:space="preserve">/л). Также может быть лихорадка, признаки инфекции верхних дыхательных путей и/или гастроинтестинальные симптомы. Кожные высыпания не имеют специфических характеристик. </w:t>
      </w:r>
      <w:proofErr w:type="spellStart"/>
      <w:r w:rsidRPr="001825E0">
        <w:rPr>
          <w:b w:val="0"/>
          <w:bCs w:val="0"/>
          <w:iCs/>
          <w:sz w:val="24"/>
          <w:szCs w:val="24"/>
        </w:rPr>
        <w:t>Ретикулоцитопения</w:t>
      </w:r>
      <w:proofErr w:type="spellEnd"/>
      <w:r w:rsidRPr="001825E0">
        <w:rPr>
          <w:b w:val="0"/>
          <w:bCs w:val="0"/>
          <w:iCs/>
          <w:sz w:val="24"/>
          <w:szCs w:val="24"/>
        </w:rPr>
        <w:t xml:space="preserve"> появляется примерно на 5 день заражения и продолжается в течение 5-10 дней. Утяжеление анемии происходит вскоре после </w:t>
      </w:r>
      <w:proofErr w:type="spellStart"/>
      <w:r w:rsidRPr="001825E0">
        <w:rPr>
          <w:b w:val="0"/>
          <w:bCs w:val="0"/>
          <w:iCs/>
          <w:sz w:val="24"/>
          <w:szCs w:val="24"/>
        </w:rPr>
        <w:t>ретикулоцитопении</w:t>
      </w:r>
      <w:proofErr w:type="spellEnd"/>
      <w:r w:rsidRPr="001825E0">
        <w:rPr>
          <w:b w:val="0"/>
          <w:bCs w:val="0"/>
          <w:iCs/>
          <w:sz w:val="24"/>
          <w:szCs w:val="24"/>
        </w:rPr>
        <w:t xml:space="preserve">, </w:t>
      </w:r>
      <w:r w:rsidRPr="001825E0">
        <w:rPr>
          <w:b w:val="0"/>
          <w:bCs w:val="0"/>
          <w:iCs/>
          <w:sz w:val="24"/>
          <w:szCs w:val="24"/>
          <w:lang w:val="en-US"/>
        </w:rPr>
        <w:t>Hb</w:t>
      </w:r>
      <w:r w:rsidRPr="001825E0">
        <w:rPr>
          <w:b w:val="0"/>
          <w:bCs w:val="0"/>
          <w:iCs/>
          <w:sz w:val="24"/>
          <w:szCs w:val="24"/>
        </w:rPr>
        <w:t xml:space="preserve"> снижается до 39 г/л. Первый признак начала выздоровления от инфекции – высокий ретикулоцитоз, что при сохранении глубокой анемии иногда ошибочно трактуется как синдром </w:t>
      </w:r>
      <w:proofErr w:type="spellStart"/>
      <w:r w:rsidRPr="001825E0">
        <w:rPr>
          <w:b w:val="0"/>
          <w:bCs w:val="0"/>
          <w:iCs/>
          <w:sz w:val="24"/>
          <w:szCs w:val="24"/>
        </w:rPr>
        <w:t>гипергемолиза</w:t>
      </w:r>
      <w:proofErr w:type="spellEnd"/>
      <w:r w:rsidRPr="001825E0">
        <w:rPr>
          <w:b w:val="0"/>
          <w:bCs w:val="0"/>
          <w:iCs/>
          <w:sz w:val="24"/>
          <w:szCs w:val="24"/>
        </w:rPr>
        <w:t xml:space="preserve">. Выздоровление как правило сопровождается появлением в периферической крови большого числа нормобластов (более 100 на 100 лейкоцитов). Диагноз ТКА подтверждается повышенным содержанием </w:t>
      </w:r>
      <w:r w:rsidRPr="001825E0">
        <w:rPr>
          <w:b w:val="0"/>
          <w:bCs w:val="0"/>
          <w:iCs/>
          <w:sz w:val="24"/>
          <w:szCs w:val="24"/>
          <w:lang w:val="en-US"/>
        </w:rPr>
        <w:t>IgM</w:t>
      </w:r>
      <w:r w:rsidRPr="001825E0">
        <w:rPr>
          <w:b w:val="0"/>
          <w:bCs w:val="0"/>
          <w:iCs/>
          <w:sz w:val="24"/>
          <w:szCs w:val="24"/>
        </w:rPr>
        <w:t xml:space="preserve"> к </w:t>
      </w:r>
      <w:proofErr w:type="spellStart"/>
      <w:r w:rsidRPr="001825E0">
        <w:rPr>
          <w:b w:val="0"/>
          <w:bCs w:val="0"/>
          <w:iCs/>
          <w:sz w:val="24"/>
          <w:szCs w:val="24"/>
        </w:rPr>
        <w:t>парвовирусу</w:t>
      </w:r>
      <w:proofErr w:type="spellEnd"/>
      <w:r w:rsidRPr="001825E0">
        <w:rPr>
          <w:b w:val="0"/>
          <w:bCs w:val="0"/>
          <w:iCs/>
          <w:sz w:val="24"/>
          <w:szCs w:val="24"/>
        </w:rPr>
        <w:t xml:space="preserve"> В19 в крови. При выздоровлении от </w:t>
      </w:r>
      <w:proofErr w:type="spellStart"/>
      <w:r w:rsidRPr="001825E0">
        <w:rPr>
          <w:b w:val="0"/>
          <w:bCs w:val="0"/>
          <w:iCs/>
          <w:sz w:val="24"/>
          <w:szCs w:val="24"/>
        </w:rPr>
        <w:t>парвовирусной</w:t>
      </w:r>
      <w:proofErr w:type="spellEnd"/>
      <w:r w:rsidRPr="001825E0">
        <w:rPr>
          <w:b w:val="0"/>
          <w:bCs w:val="0"/>
          <w:iCs/>
          <w:sz w:val="24"/>
          <w:szCs w:val="24"/>
        </w:rPr>
        <w:t xml:space="preserve"> В19 инфекции появляется защитный титр </w:t>
      </w:r>
      <w:r w:rsidRPr="001825E0">
        <w:rPr>
          <w:b w:val="0"/>
          <w:bCs w:val="0"/>
          <w:iCs/>
          <w:sz w:val="24"/>
          <w:szCs w:val="24"/>
          <w:lang w:val="en-US"/>
        </w:rPr>
        <w:t>IgG</w:t>
      </w:r>
      <w:r w:rsidRPr="001825E0">
        <w:rPr>
          <w:b w:val="0"/>
          <w:bCs w:val="0"/>
          <w:iCs/>
          <w:sz w:val="24"/>
          <w:szCs w:val="24"/>
        </w:rPr>
        <w:t>, что препятствует повторному заболеванию этой инфекцией в течение всей жизни пациентов.</w:t>
      </w:r>
    </w:p>
    <w:p w14:paraId="28B46FBE" w14:textId="3954626C" w:rsidR="003D2A81" w:rsidRDefault="001825E0" w:rsidP="001825E0">
      <w:pPr>
        <w:pStyle w:val="81"/>
        <w:spacing w:line="360" w:lineRule="auto"/>
        <w:ind w:firstLine="567"/>
        <w:rPr>
          <w:b w:val="0"/>
          <w:bCs w:val="0"/>
          <w:sz w:val="24"/>
          <w:szCs w:val="24"/>
        </w:rPr>
      </w:pPr>
      <w:r w:rsidRPr="005145CB">
        <w:rPr>
          <w:b w:val="0"/>
          <w:bCs w:val="0"/>
          <w:sz w:val="24"/>
          <w:szCs w:val="24"/>
        </w:rPr>
        <w:t xml:space="preserve">Контролируемых исследований по терапии ТКА не проводилось. Часть пациентов выздоравливают самостоятельно. </w:t>
      </w:r>
    </w:p>
    <w:p w14:paraId="32619801" w14:textId="77777777" w:rsidR="001859A9" w:rsidRDefault="001859A9" w:rsidP="001859A9">
      <w:pPr>
        <w:pStyle w:val="afb"/>
        <w:spacing w:beforeAutospacing="0" w:afterAutospacing="0" w:line="360" w:lineRule="auto"/>
      </w:pPr>
      <w:r w:rsidRPr="001825E0">
        <w:t xml:space="preserve">Хотя большинство взрослых приобрели иммунитет к </w:t>
      </w:r>
      <w:proofErr w:type="spellStart"/>
      <w:r w:rsidRPr="001825E0">
        <w:t>парвовирусу</w:t>
      </w:r>
      <w:proofErr w:type="spellEnd"/>
      <w:r w:rsidRPr="001825E0">
        <w:t xml:space="preserve"> B19, работники </w:t>
      </w:r>
      <w:r>
        <w:t>медицинской организации</w:t>
      </w:r>
      <w:r w:rsidRPr="001825E0">
        <w:t>, которые восприимчивы и имеют контакт с пациентами ТКА подвергаются высокому риску внутрибольничного заражения инфекционной эритемой (</w:t>
      </w:r>
      <w:r w:rsidRPr="001825E0">
        <w:rPr>
          <w:lang w:val="en-US"/>
        </w:rPr>
        <w:t>erythema</w:t>
      </w:r>
      <w:r w:rsidRPr="001825E0">
        <w:t xml:space="preserve"> </w:t>
      </w:r>
      <w:proofErr w:type="spellStart"/>
      <w:r w:rsidRPr="001825E0">
        <w:rPr>
          <w:lang w:val="en-US"/>
        </w:rPr>
        <w:t>infectiosum</w:t>
      </w:r>
      <w:proofErr w:type="spellEnd"/>
      <w:r w:rsidRPr="001825E0">
        <w:t>). Перенесенная во втором триместре беременности инфекция может привести к водянке плода и мертворождению, поэтому необходимы изоляционные меры предосторожности для персонала в случае беременности.</w:t>
      </w:r>
    </w:p>
    <w:p w14:paraId="56C1FF66" w14:textId="0ABBACEF" w:rsidR="003D2A81" w:rsidRPr="00711412" w:rsidRDefault="002F51A2" w:rsidP="003D2A81">
      <w:pPr>
        <w:pStyle w:val="afff6"/>
        <w:rPr>
          <w:b/>
          <w:bCs/>
        </w:rPr>
      </w:pPr>
      <w:r>
        <w:t>Пациентам с</w:t>
      </w:r>
      <w:r w:rsidR="001825E0" w:rsidRPr="005145CB">
        <w:t xml:space="preserve"> глубокой </w:t>
      </w:r>
      <w:r w:rsidR="003D2A81">
        <w:t>ТКА</w:t>
      </w:r>
      <w:r w:rsidR="003D2A81" w:rsidRPr="005145CB">
        <w:t xml:space="preserve"> </w:t>
      </w:r>
      <w:r w:rsidR="003D2A81" w:rsidRPr="00364826">
        <w:rPr>
          <w:b/>
        </w:rPr>
        <w:t>рекомендованы</w:t>
      </w:r>
      <w:r w:rsidR="003D2A81" w:rsidRPr="005145CB">
        <w:t xml:space="preserve"> </w:t>
      </w:r>
      <w:r w:rsidR="001825E0" w:rsidRPr="005145CB">
        <w:t xml:space="preserve">трансфузии </w:t>
      </w:r>
      <w:proofErr w:type="spellStart"/>
      <w:r w:rsidR="001825E0" w:rsidRPr="005145CB">
        <w:t>эритроцитарной</w:t>
      </w:r>
      <w:proofErr w:type="spellEnd"/>
      <w:r w:rsidR="001825E0" w:rsidRPr="005145CB">
        <w:t xml:space="preserve"> массы</w:t>
      </w:r>
      <w:r w:rsidR="001825E0">
        <w:t xml:space="preserve"> </w:t>
      </w:r>
      <w:r w:rsidR="001825E0" w:rsidRPr="00A440A0">
        <w:rPr>
          <w:b/>
        </w:rPr>
        <w:fldChar w:fldCharType="begin" w:fldLock="1"/>
      </w:r>
      <w:r w:rsidR="00A0631E">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mendeley":{"formattedCitation":"[1,2,64–68]","plainTextFormattedCitation":"[1,2,64–68]","previouslyFormattedCitation":"[1,2,64–68]"},"properties":{"noteIndex":0},"schema":"https://github.com/citation-style-language/schema/raw/master/csl-citation.json"}</w:instrText>
      </w:r>
      <w:r w:rsidR="001825E0" w:rsidRPr="00A440A0">
        <w:rPr>
          <w:b/>
        </w:rPr>
        <w:fldChar w:fldCharType="separate"/>
      </w:r>
      <w:r w:rsidR="00A0631E" w:rsidRPr="00A0631E">
        <w:rPr>
          <w:noProof/>
        </w:rPr>
        <w:t>[1,2,64–68]</w:t>
      </w:r>
      <w:r w:rsidR="001825E0" w:rsidRPr="00A440A0">
        <w:rPr>
          <w:b/>
        </w:rPr>
        <w:fldChar w:fldCharType="end"/>
      </w:r>
      <w:r w:rsidR="001825E0" w:rsidRPr="005145CB">
        <w:t xml:space="preserve">. </w:t>
      </w:r>
    </w:p>
    <w:p w14:paraId="7E178CD4" w14:textId="77777777" w:rsidR="003D2A81" w:rsidRPr="00364826" w:rsidRDefault="003D2A81" w:rsidP="00711412">
      <w:pPr>
        <w:pStyle w:val="aff2"/>
        <w:rPr>
          <w:b/>
        </w:rPr>
      </w:pPr>
      <w:r w:rsidRPr="00364826">
        <w:rPr>
          <w:b/>
        </w:rPr>
        <w:t xml:space="preserve">Уровень убедительности рекомендаций </w:t>
      </w:r>
      <w:r w:rsidRPr="00364826">
        <w:rPr>
          <w:b/>
          <w:lang w:val="en-US"/>
        </w:rPr>
        <w:t>C</w:t>
      </w:r>
      <w:r w:rsidRPr="00364826">
        <w:rPr>
          <w:b/>
        </w:rPr>
        <w:t xml:space="preserve"> (уровень достоверности доказательств – 5)</w:t>
      </w:r>
    </w:p>
    <w:p w14:paraId="17C1E7FD" w14:textId="11CE178E" w:rsidR="001859A9" w:rsidRDefault="003D2A81" w:rsidP="003D2A81">
      <w:pPr>
        <w:pStyle w:val="aff2"/>
      </w:pPr>
      <w:r w:rsidRPr="00364826">
        <w:rPr>
          <w:b/>
        </w:rPr>
        <w:t>Комментарии:</w:t>
      </w:r>
      <w:r>
        <w:t xml:space="preserve"> </w:t>
      </w:r>
      <w:r w:rsidR="00711412" w:rsidRPr="00711412">
        <w:rPr>
          <w:i/>
          <w:iCs/>
        </w:rPr>
        <w:t>наиболее</w:t>
      </w:r>
      <w:r w:rsidR="00711412" w:rsidRPr="00364826">
        <w:rPr>
          <w:i/>
        </w:rPr>
        <w:t xml:space="preserve"> </w:t>
      </w:r>
      <w:r w:rsidR="001825E0" w:rsidRPr="00364826">
        <w:rPr>
          <w:i/>
        </w:rPr>
        <w:t xml:space="preserve">часто трансфузии требуются у пациентов с </w:t>
      </w:r>
      <w:proofErr w:type="spellStart"/>
      <w:r w:rsidR="001825E0" w:rsidRPr="00364826">
        <w:rPr>
          <w:i/>
          <w:lang w:val="en-US"/>
        </w:rPr>
        <w:t>HbSS</w:t>
      </w:r>
      <w:proofErr w:type="spellEnd"/>
      <w:r w:rsidR="001825E0" w:rsidRPr="00364826">
        <w:rPr>
          <w:i/>
        </w:rPr>
        <w:t xml:space="preserve">, наименее часто – </w:t>
      </w:r>
      <w:proofErr w:type="spellStart"/>
      <w:r w:rsidR="001825E0" w:rsidRPr="00364826">
        <w:rPr>
          <w:i/>
          <w:lang w:val="en-US"/>
        </w:rPr>
        <w:t>HbSC</w:t>
      </w:r>
      <w:proofErr w:type="spellEnd"/>
      <w:r w:rsidR="001825E0" w:rsidRPr="00364826">
        <w:rPr>
          <w:i/>
        </w:rPr>
        <w:t>.</w:t>
      </w:r>
      <w:r w:rsidR="001825E0" w:rsidRPr="005145CB">
        <w:t xml:space="preserve"> </w:t>
      </w:r>
    </w:p>
    <w:p w14:paraId="477FD12F" w14:textId="3EAAECA1" w:rsidR="001825E0" w:rsidRPr="002571B3" w:rsidRDefault="002F51A2" w:rsidP="001859A9">
      <w:pPr>
        <w:pStyle w:val="afff6"/>
        <w:rPr>
          <w:b/>
          <w:bCs/>
        </w:rPr>
      </w:pPr>
      <w:r>
        <w:lastRenderedPageBreak/>
        <w:t xml:space="preserve">Пациентам с ТКА </w:t>
      </w:r>
      <w:r w:rsidRPr="002571B3">
        <w:t>рекомендована</w:t>
      </w:r>
      <w:r>
        <w:t xml:space="preserve"> терапия </w:t>
      </w:r>
      <w:r w:rsidR="00033045">
        <w:t>#</w:t>
      </w:r>
      <w:r w:rsidR="00B14A1F">
        <w:t>иммуноглобулином человека нормальным** в лекарственной форме «</w:t>
      </w:r>
      <w:r w:rsidR="00033045">
        <w:t xml:space="preserve">раствор для </w:t>
      </w:r>
      <w:proofErr w:type="spellStart"/>
      <w:r w:rsidR="00033045">
        <w:t>инфузий</w:t>
      </w:r>
      <w:proofErr w:type="spellEnd"/>
      <w:r w:rsidR="00033045">
        <w:t>» (ВВИГ**)</w:t>
      </w:r>
      <w:r w:rsidR="002571B3">
        <w:t xml:space="preserve"> в дозе </w:t>
      </w:r>
      <w:r w:rsidR="007279B2" w:rsidRPr="00915382">
        <w:t>2</w:t>
      </w:r>
      <w:r w:rsidR="002571B3">
        <w:t xml:space="preserve"> г/кг</w:t>
      </w:r>
      <w:r w:rsidR="007279B2" w:rsidRPr="0041102B">
        <w:t xml:space="preserve"> </w:t>
      </w:r>
      <w:r w:rsidR="007279B2">
        <w:t>в/в, разделенной на 5 дней</w:t>
      </w:r>
      <w:r w:rsidR="00033045">
        <w:t xml:space="preserve"> </w:t>
      </w:r>
      <w:r w:rsidR="001825E0" w:rsidRPr="00A440A0">
        <w:rPr>
          <w:b/>
        </w:rPr>
        <w:fldChar w:fldCharType="begin" w:fldLock="1"/>
      </w:r>
      <w:r w:rsidR="0030011C">
        <w:instrText>ADDIN CSL_CITATION {"citationItems":[{"id":"ITEM-1","itemData":{"PMID":"31751023","abstract":"Pure red cell aplasia (PRCA) is a rare disorder that presents with anemia secondary to the failure of erythropoiesis. It is characterized by normocytic, normochromic anemia, associated with reticulocytopenia in the peripheral blood and absent or infrequent erythroblasts in the bone marrow.[1][2][3] It is distinct from aplastic anemia in having intact precursors for platelets and leukocytes, which are normal in number and morphology in the peripheral blood. Kaznelson first described PRCA in 1922.[1][4] The congenital (or inherited) form of PRCA, also called Diamond-Blackfan syndrome, was first described by Joseph in 1936 and subsequently by Diamond and Blackfan in 1938.[4][5] The association of PRCA with thymoma led to the discovery of the autoimmune mechanisms involved in the pathogenesis of this rare disease. PRCA has been the object of much laboratory research not only due to the immune mechanisms involved in the destruction of the red blood cells but also because of its association with parvovirus B19 in patients with sickle cell disease. However, due to the rarity of the disease, PRCA can never be evaluated in large controlled clinical trials. As a result, the majority of recommendations have their basis on retrospective trials or anecdotal case reports.","author":[{"dropping-particle":"","family":"Mangla","given":"Ankit","non-dropping-particle":"","parse-names":false,"suffix":""},{"dropping-particle":"","family":"Hamad","given":"Hussein","non-dropping-particle":"","parse-names":false,"suffix":""}],"container-title":"StatPearls","id":"ITEM-1","issued":{"date-parts":[["2021","7","1"]]},"publisher":"StatPearls Publishing","title":"Pure Red Cell Aplasia","type":"article-journal"},"uris":["http://www.mendeley.com/documents/?uuid=f879d2ac-dcc2-324d-bc3d-89d684c755a9"]}],"mendeley":{"formattedCitation":"[155]","plainTextFormattedCitation":"[155]","previouslyFormattedCitation":"[1,2,64–68]"},"properties":{"noteIndex":0},"schema":"https://github.com/citation-style-language/schema/raw/master/csl-citation.json"}</w:instrText>
      </w:r>
      <w:r w:rsidR="001825E0" w:rsidRPr="00A440A0">
        <w:rPr>
          <w:b/>
        </w:rPr>
        <w:fldChar w:fldCharType="separate"/>
      </w:r>
      <w:r w:rsidR="0030011C" w:rsidRPr="0030011C">
        <w:rPr>
          <w:noProof/>
        </w:rPr>
        <w:t>[155]</w:t>
      </w:r>
      <w:r w:rsidR="001825E0" w:rsidRPr="00A440A0">
        <w:rPr>
          <w:b/>
        </w:rPr>
        <w:fldChar w:fldCharType="end"/>
      </w:r>
      <w:r w:rsidR="001825E0" w:rsidRPr="005145CB">
        <w:t>.</w:t>
      </w:r>
    </w:p>
    <w:p w14:paraId="3355B92C" w14:textId="77777777" w:rsidR="001859A9" w:rsidRPr="00E35858" w:rsidRDefault="001859A9" w:rsidP="002571B3">
      <w:pPr>
        <w:pStyle w:val="aff2"/>
        <w:rPr>
          <w:b/>
        </w:rPr>
      </w:pPr>
      <w:r w:rsidRPr="00E35858">
        <w:rPr>
          <w:b/>
        </w:rPr>
        <w:t xml:space="preserve">Уровень убедительности рекомендаций </w:t>
      </w:r>
      <w:r w:rsidRPr="00E35858">
        <w:rPr>
          <w:b/>
          <w:lang w:val="en-US"/>
        </w:rPr>
        <w:t>C</w:t>
      </w:r>
      <w:r w:rsidRPr="00E35858">
        <w:rPr>
          <w:b/>
        </w:rPr>
        <w:t xml:space="preserve"> (уровень достоверности доказательств – 5)</w:t>
      </w:r>
    </w:p>
    <w:p w14:paraId="4D32AFF4" w14:textId="7AE01ADA" w:rsidR="00063856" w:rsidRDefault="00063856" w:rsidP="00063856">
      <w:pPr>
        <w:pStyle w:val="2"/>
        <w:spacing w:before="0"/>
        <w:rPr>
          <w:rFonts w:eastAsia="Times New Roman"/>
        </w:rPr>
      </w:pPr>
      <w:bookmarkStart w:id="70" w:name="_Toc82514455"/>
      <w:r>
        <w:rPr>
          <w:rFonts w:eastAsia="Times New Roman"/>
        </w:rPr>
        <w:t>7</w:t>
      </w:r>
      <w:r w:rsidRPr="004E1288">
        <w:rPr>
          <w:rFonts w:eastAsia="Times New Roman"/>
        </w:rPr>
        <w:t>.</w:t>
      </w:r>
      <w:r w:rsidR="00B13E32">
        <w:rPr>
          <w:rFonts w:eastAsia="Times New Roman"/>
        </w:rPr>
        <w:t>3</w:t>
      </w:r>
      <w:r>
        <w:rPr>
          <w:rFonts w:eastAsia="Times New Roman"/>
        </w:rPr>
        <w:t xml:space="preserve"> </w:t>
      </w:r>
      <w:r w:rsidR="00B13E32">
        <w:rPr>
          <w:rFonts w:eastAsia="Times New Roman"/>
        </w:rPr>
        <w:t>П</w:t>
      </w:r>
      <w:r>
        <w:rPr>
          <w:rFonts w:eastAsia="Times New Roman"/>
        </w:rPr>
        <w:t>оражени</w:t>
      </w:r>
      <w:r w:rsidR="00B13E32">
        <w:rPr>
          <w:rFonts w:eastAsia="Times New Roman"/>
        </w:rPr>
        <w:t>е</w:t>
      </w:r>
      <w:r>
        <w:rPr>
          <w:rFonts w:eastAsia="Times New Roman"/>
        </w:rPr>
        <w:t xml:space="preserve"> глаз при СКБ</w:t>
      </w:r>
      <w:bookmarkEnd w:id="70"/>
      <w:r>
        <w:rPr>
          <w:rFonts w:eastAsia="Times New Roman"/>
        </w:rPr>
        <w:t xml:space="preserve"> </w:t>
      </w:r>
    </w:p>
    <w:p w14:paraId="2C94F696" w14:textId="02731502" w:rsidR="00063856" w:rsidRPr="00534AF8" w:rsidRDefault="00063856" w:rsidP="00063856">
      <w:pPr>
        <w:pStyle w:val="41"/>
        <w:shd w:val="clear" w:color="auto" w:fill="auto"/>
        <w:spacing w:after="0" w:line="360" w:lineRule="auto"/>
        <w:ind w:left="40" w:right="20" w:firstLine="567"/>
        <w:rPr>
          <w:iCs/>
          <w:sz w:val="24"/>
          <w:szCs w:val="24"/>
        </w:rPr>
      </w:pPr>
      <w:r w:rsidRPr="00534AF8">
        <w:rPr>
          <w:iCs/>
          <w:sz w:val="24"/>
          <w:szCs w:val="24"/>
        </w:rPr>
        <w:t xml:space="preserve">Периферическая </w:t>
      </w:r>
      <w:proofErr w:type="spellStart"/>
      <w:r w:rsidRPr="00534AF8">
        <w:rPr>
          <w:iCs/>
          <w:sz w:val="24"/>
          <w:szCs w:val="24"/>
        </w:rPr>
        <w:t>вазо</w:t>
      </w:r>
      <w:proofErr w:type="spellEnd"/>
      <w:r w:rsidRPr="00534AF8">
        <w:rPr>
          <w:iCs/>
          <w:sz w:val="24"/>
          <w:szCs w:val="24"/>
        </w:rPr>
        <w:t xml:space="preserve">-окклюзия сосудов сетчатки может быть выявлена уже в возрасте 20 месяцев жизни, клинически значимое поражение сетчатки обычно отмечается в возрасте 15-30 лет. Серповидно-клеточная» </w:t>
      </w:r>
      <w:proofErr w:type="spellStart"/>
      <w:r w:rsidRPr="00534AF8">
        <w:rPr>
          <w:iCs/>
          <w:sz w:val="24"/>
          <w:szCs w:val="24"/>
        </w:rPr>
        <w:t>ретинопатия</w:t>
      </w:r>
      <w:proofErr w:type="spellEnd"/>
      <w:r w:rsidRPr="00534AF8">
        <w:rPr>
          <w:iCs/>
          <w:sz w:val="24"/>
          <w:szCs w:val="24"/>
        </w:rPr>
        <w:t xml:space="preserve"> наиболее часто и рано развивается у пациентов </w:t>
      </w:r>
      <w:proofErr w:type="spellStart"/>
      <w:r w:rsidRPr="00534AF8">
        <w:rPr>
          <w:iCs/>
          <w:sz w:val="24"/>
          <w:szCs w:val="24"/>
          <w:lang w:val="en-US"/>
        </w:rPr>
        <w:t>HbSC</w:t>
      </w:r>
      <w:proofErr w:type="spellEnd"/>
      <w:r w:rsidRPr="00534AF8">
        <w:rPr>
          <w:iCs/>
          <w:sz w:val="24"/>
          <w:szCs w:val="24"/>
        </w:rPr>
        <w:t xml:space="preserve">, но и у пациентов </w:t>
      </w:r>
      <w:proofErr w:type="spellStart"/>
      <w:r w:rsidRPr="00534AF8">
        <w:rPr>
          <w:iCs/>
          <w:sz w:val="24"/>
          <w:szCs w:val="24"/>
          <w:lang w:val="en-US"/>
        </w:rPr>
        <w:t>HbSS</w:t>
      </w:r>
      <w:proofErr w:type="spellEnd"/>
      <w:r w:rsidRPr="00534AF8">
        <w:rPr>
          <w:iCs/>
          <w:sz w:val="24"/>
          <w:szCs w:val="24"/>
        </w:rPr>
        <w:t xml:space="preserve"> и </w:t>
      </w:r>
      <w:r w:rsidRPr="00534AF8">
        <w:rPr>
          <w:iCs/>
          <w:sz w:val="24"/>
          <w:szCs w:val="24"/>
          <w:lang w:val="en-US"/>
        </w:rPr>
        <w:t>S</w:t>
      </w:r>
      <w:r w:rsidRPr="00534AF8">
        <w:rPr>
          <w:iCs/>
          <w:sz w:val="24"/>
          <w:szCs w:val="24"/>
        </w:rPr>
        <w:t xml:space="preserve">-β-талассемией бывают также достаточно часто. Стадия </w:t>
      </w:r>
      <w:r w:rsidRPr="00534AF8">
        <w:rPr>
          <w:iCs/>
          <w:sz w:val="24"/>
          <w:szCs w:val="24"/>
          <w:lang w:val="en-US"/>
        </w:rPr>
        <w:t>IV</w:t>
      </w:r>
      <w:r w:rsidRPr="00534AF8">
        <w:rPr>
          <w:iCs/>
          <w:sz w:val="24"/>
          <w:szCs w:val="24"/>
        </w:rPr>
        <w:t xml:space="preserve"> и </w:t>
      </w:r>
      <w:r w:rsidRPr="00534AF8">
        <w:rPr>
          <w:iCs/>
          <w:sz w:val="24"/>
          <w:szCs w:val="24"/>
          <w:lang w:val="en-US"/>
        </w:rPr>
        <w:t>V</w:t>
      </w:r>
      <w:r w:rsidRPr="00534AF8">
        <w:rPr>
          <w:iCs/>
          <w:sz w:val="24"/>
          <w:szCs w:val="24"/>
        </w:rPr>
        <w:t xml:space="preserve"> </w:t>
      </w:r>
      <w:proofErr w:type="spellStart"/>
      <w:r w:rsidRPr="00534AF8">
        <w:rPr>
          <w:iCs/>
          <w:sz w:val="24"/>
          <w:szCs w:val="24"/>
        </w:rPr>
        <w:t>ретинопатии</w:t>
      </w:r>
      <w:proofErr w:type="spellEnd"/>
      <w:r w:rsidRPr="00534AF8">
        <w:rPr>
          <w:iCs/>
          <w:sz w:val="24"/>
          <w:szCs w:val="24"/>
        </w:rPr>
        <w:t xml:space="preserve"> чаще диагностируется у пациентов </w:t>
      </w:r>
      <w:proofErr w:type="spellStart"/>
      <w:r w:rsidRPr="00534AF8">
        <w:rPr>
          <w:iCs/>
          <w:sz w:val="24"/>
          <w:szCs w:val="24"/>
          <w:lang w:val="en-US"/>
        </w:rPr>
        <w:t>HbSC</w:t>
      </w:r>
      <w:proofErr w:type="spellEnd"/>
      <w:r w:rsidRPr="00534AF8">
        <w:rPr>
          <w:iCs/>
          <w:sz w:val="24"/>
          <w:szCs w:val="24"/>
        </w:rPr>
        <w:t xml:space="preserve">, чем у пациентов </w:t>
      </w:r>
      <w:proofErr w:type="spellStart"/>
      <w:r w:rsidRPr="00534AF8">
        <w:rPr>
          <w:iCs/>
          <w:sz w:val="24"/>
          <w:szCs w:val="24"/>
          <w:lang w:val="en-US"/>
        </w:rPr>
        <w:t>HbSS</w:t>
      </w:r>
      <w:proofErr w:type="spellEnd"/>
      <w:r w:rsidRPr="00534AF8">
        <w:rPr>
          <w:iCs/>
          <w:sz w:val="24"/>
          <w:szCs w:val="24"/>
        </w:rPr>
        <w:t xml:space="preserve">. Менее тяжелое системное поражение при СКБ у пациентов с </w:t>
      </w:r>
      <w:proofErr w:type="spellStart"/>
      <w:r w:rsidRPr="00534AF8">
        <w:rPr>
          <w:iCs/>
          <w:sz w:val="24"/>
          <w:szCs w:val="24"/>
          <w:lang w:val="en-US"/>
        </w:rPr>
        <w:t>HbSC</w:t>
      </w:r>
      <w:proofErr w:type="spellEnd"/>
      <w:r w:rsidRPr="00534AF8">
        <w:rPr>
          <w:iCs/>
          <w:sz w:val="24"/>
          <w:szCs w:val="24"/>
        </w:rPr>
        <w:t xml:space="preserve"> и </w:t>
      </w:r>
      <w:r w:rsidRPr="00534AF8">
        <w:rPr>
          <w:iCs/>
          <w:sz w:val="24"/>
          <w:szCs w:val="24"/>
          <w:lang w:val="en-US"/>
        </w:rPr>
        <w:t>S</w:t>
      </w:r>
      <w:r w:rsidRPr="00534AF8">
        <w:rPr>
          <w:iCs/>
          <w:sz w:val="24"/>
          <w:szCs w:val="24"/>
        </w:rPr>
        <w:t>-β-талассемией сопровождается пар</w:t>
      </w:r>
      <w:r w:rsidR="00534AF8">
        <w:rPr>
          <w:iCs/>
          <w:sz w:val="24"/>
          <w:szCs w:val="24"/>
        </w:rPr>
        <w:t>а</w:t>
      </w:r>
      <w:r w:rsidRPr="00534AF8">
        <w:rPr>
          <w:iCs/>
          <w:sz w:val="24"/>
          <w:szCs w:val="24"/>
        </w:rPr>
        <w:t xml:space="preserve">доксально более тяжелым поражением глаз, чем при </w:t>
      </w:r>
      <w:proofErr w:type="spellStart"/>
      <w:r w:rsidRPr="00534AF8">
        <w:rPr>
          <w:iCs/>
          <w:sz w:val="24"/>
          <w:szCs w:val="24"/>
          <w:lang w:val="en-US"/>
        </w:rPr>
        <w:t>HbSS</w:t>
      </w:r>
      <w:proofErr w:type="spellEnd"/>
      <w:r w:rsidRPr="00534AF8">
        <w:rPr>
          <w:iCs/>
          <w:sz w:val="24"/>
          <w:szCs w:val="24"/>
        </w:rPr>
        <w:t>. Риск развития пролиферативной ретинопатии увеличивается с возрастом</w:t>
      </w:r>
      <w:r w:rsidR="00534AF8" w:rsidRPr="00534AF8">
        <w:rPr>
          <w:iCs/>
          <w:sz w:val="24"/>
          <w:szCs w:val="24"/>
        </w:rPr>
        <w:t xml:space="preserve"> </w:t>
      </w:r>
      <w:r w:rsidR="00534AF8" w:rsidRPr="00534AF8">
        <w:rPr>
          <w:sz w:val="24"/>
          <w:szCs w:val="24"/>
        </w:rPr>
        <w:fldChar w:fldCharType="begin" w:fldLock="1"/>
      </w:r>
      <w:r w:rsidR="00534AF8">
        <w:rPr>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Disease","type":"book"},"uris":["http://www.mendeley.com/documents/?uuid=d6537ccb-d018-3dac-a001-bd6cf417364c"]},{"id":"ITEM-3","itemData":{"DOI":"10.1016/S0140-6736(10)61029-X","ISSN":"01406736","PMID":"21131035","abstract":"Sickle-cell disease is one of the most common severe monogenic disorders in the world. Haemoglobin polymerisation, leading to erythrocyte rigidity and vaso-occlusion, is central to the pathophysiology of this disease, although the importance of chronic anaemia, haemolysis, and vasculopathy has been established. Clinical management is basic and few treatments have a robust evidence base. One of the main problems of sickle-cell disease in children is the development of cerebrovascular disease and cognitive impairment, and the role of blood transfusion and hydroxycarbamide for prevention of these complications is starting to be understood. Recurrent episodes of vaso-occlusion and inflammation result in progressive damage to most organs, including the brain, kidneys, lungs, bones, and cardiovascular system, which becomes apparent with increasing age. Most people with sickle-cell disease live in Africa, where little is known about this disease; however, we do know that the disorder follows a more severe clinical course in Africa than for the rest of the world and that infectious diseases have a role in causing this increased severity of sickle-cell disease. More work is needed to develop effective treatments that specifically target pathophysiological changes and clinical complications of sickle-cell disease. © 2010 Elsevier Ltd.","author":[{"dropping-particle":"","family":"Rees","given":"David C.","non-dropping-particle":"","parse-names":false,"suffix":""},{"dropping-particle":"","family":"Williams","given":"Thomas N.","non-dropping-particle":"","parse-names":false,"suffix":""},{"dropping-particle":"","family":"Gladwin","given":"Mark T.","non-dropping-particle":"","parse-names":false,"suffix":""}],"container-title":"The Lancet","id":"ITEM-3","issue":"9757","issued":{"date-parts":[["2010","12","11"]]},"page":"2018-2031","title":"Sickle-cell disease","type":"paper-conference","volume":"376"},"uris":["http://www.mendeley.com/documents/?uuid=5c34e702-a538-397c-89cf-b536e5d5cf53"]},{"id":"ITEM-4","itemData":{"DOI":"10.1016/S0140-6736(04)17192-4","ISSN":"01406736","abstract":"With the global scope of sickle-cell disease, knowledge of the countless clinical presentations and treatment of this disorder need to be familiar to generalists, haematologists, internists, and paediatricians alike. Additionally, an underlying grasp of sickle-cell pathophysiology, which has rapidly accrued new knowledge in areas related to erythrocyte and extra-erythrocyte events, is crucial to an understanding of the complexity of this molecular disease with protean manifestations. We highlight studies from past decades related to such translational research as the use of hydroxyurea in treatment, as well as the therapeutic promise of red-cell ion-channel blockers, and antiadhesion and anti-inflammatory therapy. The novel role of nitric oxide in sickle-cell pathophysiology and the range of its potential use in treatment are also reviewed. Understanding of disease as the result of a continuing interaction between basic scientists and clinical researchers is best exemplified by this entity.","author":[{"dropping-particle":"","family":"Stuart","given":"Marie J.","non-dropping-particle":"","parse-names":false,"suffix":""},{"dropping-particle":"","family":"Nagel","given":"Ronald L.","non-dropping-particle":"","parse-names":false,"suffix":""}],"container-title":"Lancet","id":"ITEM-4","issue":"9442","issued":{"date-parts":[["2004","10","9"]]},"page":"1343-1360","title":"Sickle-cell disease","type":"paper-conference","volume":"364"},"uris":["http://www.mendeley.com/documents/?uuid=487f0aac-0369-3585-9e78-9e6fbe007c62"]},{"id":"ITEM-5","itemData":{"DOI":"10.7326/0003-4819-155-5-201109060-01003","ISSN":"15393704","abstract":"This issue provides a clinical overview of sickle cell disease focusing on prevention, diagnosis, treatment, practice improvement, and patient information. Readers can complete the accompanying CME quiz for 1.5 credits. Only ACP members and individual subscribers can access the electronic features of In the Clinic. Non-subscribers who wish to access this issue of In the Clinic can elect \"Pay for View.\" Subscribers can receive 1.5 category 1 CME credits by completing the CME quiz that accompanies this issue of In the Clinic. The content of In the Clinic is drawn from the clinical information and education resources of the American College of Physicians (ACP), including PIER (Physicians' Information and Education Resource) and MKSAP (Medical Knowledge and Self Assessment Program). Annals of Internal Medicine editors develop In the Clinic from these primary sources in collaboration with the ACP's Medical Education and Publishing division and with assistance of science writers and physician writers. Editorial consultants from PIER and MKSAP provide expert review of the content. Readers who are interested in these primary resources for more detail can consult www.acponline.org, http://pier.acponline.org, and other resources referenced within each issue of In the Clinic.","author":[{"dropping-particle":"","family":"Steinberg","given":"Martin H.","non-dropping-particle":"","parse-names":false,"suffix":""}],"container-title":"Annals of internal medicine","id":"ITEM-5","issue":"5","issued":{"date-parts":[["2011","9","6"]]},"title":"In the clinic. Sickle cell disease","type":"article","volume":"155"},"uris":["http://www.mendeley.com/documents/?uuid=0eb6557a-c0b3-3b79-9e6d-07a0545ad092"]},{"id":"ITEM-6","itemData":{"author":[{"dropping-particle":"","family":"Румянцев","given":"А.Г.","non-dropping-particle":"","parse-names":false,"suffix":""},{"dropping-particle":"","family":"Токарев","given":"Ю.Н.","non-dropping-particle":"","parse-names":false,"suffix":""},{"dropping-particle":"","family":"Сметанина","given":"Н.С.","non-dropping-particle":"","parse-names":false,"suffix":""}],"id":"ITEM-6","issued":{"date-parts":[["2015"]]},"number-of-pages":"448","publisher":"М.: Практическая медицина","title":"Гемоглобинопатии и талассемические синдромы","type":"book"},"uris":["http://www.mendeley.com/documents/?uuid=0868643c-635a-4044-a932-b60f1532e7cb"]}],"mendeley":{"formattedCitation":"[1–6]","plainTextFormattedCitation":"[1–6]","previouslyFormattedCitation":"[1–6]"},"properties":{"noteIndex":0},"schema":"https://github.com/citation-style-language/schema/raw/master/csl-citation.json"}</w:instrText>
      </w:r>
      <w:r w:rsidR="00534AF8" w:rsidRPr="00534AF8">
        <w:rPr>
          <w:sz w:val="24"/>
          <w:szCs w:val="24"/>
        </w:rPr>
        <w:fldChar w:fldCharType="separate"/>
      </w:r>
      <w:r w:rsidR="00534AF8" w:rsidRPr="00534AF8">
        <w:rPr>
          <w:noProof/>
          <w:sz w:val="24"/>
          <w:szCs w:val="24"/>
        </w:rPr>
        <w:t>[1–6]</w:t>
      </w:r>
      <w:r w:rsidR="00534AF8" w:rsidRPr="00534AF8">
        <w:rPr>
          <w:sz w:val="24"/>
          <w:szCs w:val="24"/>
        </w:rPr>
        <w:fldChar w:fldCharType="end"/>
      </w:r>
      <w:r w:rsidRPr="00534AF8">
        <w:rPr>
          <w:iCs/>
          <w:sz w:val="24"/>
          <w:szCs w:val="24"/>
        </w:rPr>
        <w:t>.</w:t>
      </w:r>
    </w:p>
    <w:p w14:paraId="74844A8D" w14:textId="77777777" w:rsidR="001859A9" w:rsidRPr="00534AF8" w:rsidRDefault="001859A9" w:rsidP="001859A9">
      <w:pPr>
        <w:pStyle w:val="41"/>
        <w:shd w:val="clear" w:color="auto" w:fill="auto"/>
        <w:spacing w:after="0" w:line="360" w:lineRule="auto"/>
        <w:ind w:left="40" w:right="20" w:firstLine="567"/>
        <w:rPr>
          <w:iCs/>
          <w:sz w:val="24"/>
          <w:szCs w:val="24"/>
        </w:rPr>
      </w:pPr>
      <w:r w:rsidRPr="00534AF8">
        <w:rPr>
          <w:iCs/>
          <w:sz w:val="24"/>
          <w:szCs w:val="24"/>
        </w:rPr>
        <w:t>При выявлении пролиферативной ретинопатии пациент должен быть направлен в специализированный офтальмологический центр.</w:t>
      </w:r>
    </w:p>
    <w:p w14:paraId="69C4B540" w14:textId="783E7ABD" w:rsidR="00063856" w:rsidRDefault="001859A9" w:rsidP="001859A9">
      <w:pPr>
        <w:pStyle w:val="afff6"/>
      </w:pPr>
      <w:r>
        <w:t xml:space="preserve">В целях </w:t>
      </w:r>
      <w:r w:rsidRPr="00534AF8">
        <w:t>диагностик</w:t>
      </w:r>
      <w:r w:rsidR="002571B3">
        <w:t>и</w:t>
      </w:r>
      <w:r w:rsidRPr="00534AF8">
        <w:t xml:space="preserve"> </w:t>
      </w:r>
      <w:r w:rsidR="00063856" w:rsidRPr="00534AF8">
        <w:t xml:space="preserve">пролиферативной ретинопатии </w:t>
      </w:r>
      <w:r>
        <w:t xml:space="preserve">у пациентов с СКБ </w:t>
      </w:r>
      <w:r w:rsidRPr="00B86ED7">
        <w:rPr>
          <w:b/>
          <w:bCs/>
        </w:rPr>
        <w:t>рекомендованы</w:t>
      </w:r>
      <w:r w:rsidR="002571B3">
        <w:t xml:space="preserve"> </w:t>
      </w:r>
      <w:r w:rsidR="00063856" w:rsidRPr="00534AF8">
        <w:t xml:space="preserve">осмотр с расширенным зрачком с использованием широко-полосного непрямого офтальмоскопа (щелевая лампа), оценка кровотока в сетчатке методом </w:t>
      </w:r>
      <w:proofErr w:type="spellStart"/>
      <w:r w:rsidR="00063856" w:rsidRPr="00534AF8">
        <w:t>флюоресцентной</w:t>
      </w:r>
      <w:proofErr w:type="spellEnd"/>
      <w:r w:rsidR="00063856" w:rsidRPr="00534AF8">
        <w:t xml:space="preserve"> ангиографии</w:t>
      </w:r>
      <w:r w:rsidR="00534AF8">
        <w:t xml:space="preserve"> </w:t>
      </w:r>
      <w:r w:rsidR="00534AF8" w:rsidRPr="00534AF8">
        <w:t xml:space="preserve"> </w:t>
      </w:r>
      <w:r w:rsidR="00534AF8" w:rsidRPr="00534AF8">
        <w:fldChar w:fldCharType="begin" w:fldLock="1"/>
      </w:r>
      <w:r w:rsidR="002D61A3">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Disease","type":"book"},"uris":["http://www.mendeley.com/documents/?uuid=d6537ccb-d018-3dac-a001-bd6cf417364c"]},{"id":"ITEM-3","itemData":{"DOI":"10.1016/j.survophthal.2009.11.004","ISSN":"00396257","abstract":"The pathophysiology of sickle cell disease is not limited to abnormal red blood cells. The clinical manifestations of sickle cell disease include complex pathways and processes such as endothelial activation, inflammation, bioavailability of nitric oxide, oxidative stress, and the adhesiveness of a variety of blood cells. Increasingly, distinct subphenotypes and genetic modifiers of sickle cell disease are being recognized. We apply recent advances in sickle cell disease to ocular biology to highlight translational research in this field and encourage additional studies on the ocular manifestations of sickle cell disease. © 2010 Elsevier Inc.","author":[{"dropping-particle":"","family":"Elagouz","given":"Mohammed","non-dropping-particle":"","parse-names":false,"suffix":""},{"dropping-particle":"","family":"Jyothi","given":"Sreedhar","non-dropping-particle":"","parse-names":false,"suffix":""},{"dropping-particle":"","family":"Gupta","given":"Bhaskar","non-dropping-particle":"","parse-names":false,"suffix":""},{"dropping-particle":"","family":"Sivaprasad","given":"Sobha","non-dropping-particle":"","parse-names":false,"suffix":""}],"container-title":"Survey of Ophthalmology","id":"ITEM-3","issue":"4","issued":{"date-parts":[["2010","7"]]},"page":"359-377","title":"Sickle cell disease and the eye: Old and new concepts","type":"article","volume":"55"},"uris":["http://www.mendeley.com/documents/?uuid=699fb070-428a-37ad-a210-30c5d0168c55"]}],"mendeley":{"formattedCitation":"[1,2,70]","plainTextFormattedCitation":"[1,2,70]","previouslyFormattedCitation":"[1,2,70]"},"properties":{"noteIndex":0},"schema":"https://github.com/citation-style-language/schema/raw/master/csl-citation.json"}</w:instrText>
      </w:r>
      <w:r w:rsidR="00534AF8" w:rsidRPr="00534AF8">
        <w:fldChar w:fldCharType="separate"/>
      </w:r>
      <w:r w:rsidR="00A0631E" w:rsidRPr="00A0631E">
        <w:rPr>
          <w:noProof/>
        </w:rPr>
        <w:t>[1,2,70]</w:t>
      </w:r>
      <w:r w:rsidR="00534AF8" w:rsidRPr="00534AF8">
        <w:fldChar w:fldCharType="end"/>
      </w:r>
      <w:r w:rsidR="00063856" w:rsidRPr="00534AF8">
        <w:t>.</w:t>
      </w:r>
    </w:p>
    <w:p w14:paraId="6ABEA7A9" w14:textId="77777777" w:rsidR="001859A9" w:rsidRPr="003D1EEC" w:rsidRDefault="001859A9" w:rsidP="00B86ED7">
      <w:pPr>
        <w:pStyle w:val="aff2"/>
        <w:rPr>
          <w:b/>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1C12745A" w14:textId="4D7BD0D2" w:rsidR="000C1C63" w:rsidRDefault="001859A9" w:rsidP="002571B3">
      <w:pPr>
        <w:pStyle w:val="afff6"/>
      </w:pPr>
      <w:r>
        <w:t xml:space="preserve">Пациентам с СКБ и  </w:t>
      </w:r>
      <w:r w:rsidRPr="00534AF8">
        <w:t xml:space="preserve">пролиферативной </w:t>
      </w:r>
      <w:proofErr w:type="spellStart"/>
      <w:r w:rsidRPr="00534AF8">
        <w:t>ретинопати</w:t>
      </w:r>
      <w:r>
        <w:t>ей</w:t>
      </w:r>
      <w:proofErr w:type="spellEnd"/>
      <w:r>
        <w:t xml:space="preserve"> </w:t>
      </w:r>
      <w:r w:rsidRPr="00534AF8">
        <w:t>в случаях двухсторонней пролиферативной ретинопатии, спонтанных кровоизлияниях, больших расширенных ветвей новых сосудов, стремительной неоваскуляризации, и когда один глаз уже серьезно пострадал от пролиферативной ретинопатии</w:t>
      </w:r>
      <w:r>
        <w:t xml:space="preserve">, </w:t>
      </w:r>
      <w:r w:rsidRPr="003D1EEC">
        <w:rPr>
          <w:b/>
        </w:rPr>
        <w:t>рекомендованы</w:t>
      </w:r>
      <w:r>
        <w:t xml:space="preserve"> раннее лечение с использованием следующих методов - </w:t>
      </w:r>
      <w:r w:rsidRPr="00534AF8">
        <w:t>диатерми</w:t>
      </w:r>
      <w:r>
        <w:t>и</w:t>
      </w:r>
      <w:r w:rsidRPr="00534AF8">
        <w:t>, криотерапи</w:t>
      </w:r>
      <w:r>
        <w:t>и</w:t>
      </w:r>
      <w:r w:rsidRPr="00534AF8">
        <w:t>, лазерной коагуляци</w:t>
      </w:r>
      <w:r>
        <w:t xml:space="preserve">и в целях </w:t>
      </w:r>
      <w:r w:rsidRPr="00534AF8">
        <w:t>регресси</w:t>
      </w:r>
      <w:r>
        <w:t>и</w:t>
      </w:r>
      <w:r w:rsidRPr="00534AF8">
        <w:t xml:space="preserve"> неоваскуляризации ткани до развития кровотечения и отслойки сетчатки</w:t>
      </w:r>
      <w:r>
        <w:t>.</w:t>
      </w:r>
      <w:r w:rsidRPr="00534AF8">
        <w:t xml:space="preserve"> </w:t>
      </w:r>
      <w:r w:rsidR="00534AF8" w:rsidRPr="00534AF8">
        <w:t xml:space="preserve">Терапевтическое вмешательство обычно необходимо. </w:t>
      </w:r>
      <w:r w:rsidR="00534AF8" w:rsidRPr="00534AF8">
        <w:fldChar w:fldCharType="begin" w:fldLock="1"/>
      </w:r>
      <w:r w:rsidR="002D61A3">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Disease","type":"book"},"uris":["http://www.mendeley.com/documents/?uuid=d6537ccb-d018-3dac-a001-bd6cf417364c"]},{"id":"ITEM-3","itemData":{"DOI":"10.1016/j.survophthal.2009.11.004","ISSN":"00396257","abstract":"The pathophysiology of sickle cell disease is not limited to abnormal red blood cells. The clinical manifestations of sickle cell disease include complex pathways and processes such as endothelial activation, inflammation, bioavailability of nitric oxide, oxidative stress, and the adhesiveness of a variety of blood cells. Increasingly, distinct subphenotypes and genetic modifiers of sickle cell disease are being recognized. We apply recent advances in sickle cell disease to ocular biology to highlight translational research in this field and encourage additional studies on the ocular manifestations of sickle cell disease. © 2010 Elsevier Inc.","author":[{"dropping-particle":"","family":"Elagouz","given":"Mohammed","non-dropping-particle":"","parse-names":false,"suffix":""},{"dropping-particle":"","family":"Jyothi","given":"Sreedhar","non-dropping-particle":"","parse-names":false,"suffix":""},{"dropping-particle":"","family":"Gupta","given":"Bhaskar","non-dropping-particle":"","parse-names":false,"suffix":""},{"dropping-particle":"","family":"Sivaprasad","given":"Sobha","non-dropping-particle":"","parse-names":false,"suffix":""}],"container-title":"Survey of Ophthalmology","id":"ITEM-3","issue":"4","issued":{"date-parts":[["2010","7"]]},"page":"359-377","title":"Sickle cell disease and the eye: Old and new concepts","type":"article","volume":"55"},"uris":["http://www.mendeley.com/documents/?uuid=699fb070-428a-37ad-a210-30c5d0168c55"]}],"mendeley":{"formattedCitation":"[1,2,70]","plainTextFormattedCitation":"[1,2,70]","previouslyFormattedCitation":"[1,2,70]"},"properties":{"noteIndex":0},"schema":"https://github.com/citation-style-language/schema/raw/master/csl-citation.json"}</w:instrText>
      </w:r>
      <w:r w:rsidR="00534AF8" w:rsidRPr="00534AF8">
        <w:fldChar w:fldCharType="separate"/>
      </w:r>
      <w:r w:rsidR="00A0631E" w:rsidRPr="00A0631E">
        <w:rPr>
          <w:noProof/>
        </w:rPr>
        <w:t>[1,2,70]</w:t>
      </w:r>
      <w:r w:rsidR="00534AF8" w:rsidRPr="00534AF8">
        <w:fldChar w:fldCharType="end"/>
      </w:r>
      <w:r w:rsidR="00534AF8">
        <w:t>.</w:t>
      </w:r>
    </w:p>
    <w:p w14:paraId="7F6B5E66" w14:textId="77777777" w:rsidR="001859A9" w:rsidRPr="003D1EEC" w:rsidRDefault="001859A9" w:rsidP="001859A9">
      <w:pPr>
        <w:pStyle w:val="aff2"/>
        <w:rPr>
          <w:b/>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7A007A93" w14:textId="77777777" w:rsidR="001859A9" w:rsidRDefault="001859A9" w:rsidP="00534AF8">
      <w:pPr>
        <w:pStyle w:val="41"/>
        <w:shd w:val="clear" w:color="auto" w:fill="auto"/>
        <w:spacing w:after="0" w:line="360" w:lineRule="auto"/>
        <w:ind w:left="40" w:right="20" w:firstLine="567"/>
        <w:rPr>
          <w:iCs/>
          <w:sz w:val="24"/>
          <w:szCs w:val="24"/>
        </w:rPr>
      </w:pPr>
    </w:p>
    <w:p w14:paraId="0D4AE87D" w14:textId="307A80C0" w:rsidR="000E038E" w:rsidRDefault="000E038E" w:rsidP="000E038E">
      <w:pPr>
        <w:pStyle w:val="2"/>
        <w:spacing w:before="0"/>
        <w:rPr>
          <w:rFonts w:eastAsia="Times New Roman"/>
        </w:rPr>
      </w:pPr>
      <w:bookmarkStart w:id="71" w:name="_Toc82514456"/>
      <w:r>
        <w:rPr>
          <w:rFonts w:eastAsia="Times New Roman"/>
        </w:rPr>
        <w:t>7</w:t>
      </w:r>
      <w:r w:rsidRPr="004E1288">
        <w:rPr>
          <w:rFonts w:eastAsia="Times New Roman"/>
        </w:rPr>
        <w:t>.</w:t>
      </w:r>
      <w:r w:rsidR="00B13E32">
        <w:rPr>
          <w:rFonts w:eastAsia="Times New Roman"/>
        </w:rPr>
        <w:t>4</w:t>
      </w:r>
      <w:r>
        <w:rPr>
          <w:rFonts w:eastAsia="Times New Roman"/>
        </w:rPr>
        <w:t xml:space="preserve"> </w:t>
      </w:r>
      <w:r w:rsidR="00B13E32">
        <w:rPr>
          <w:rFonts w:eastAsia="Times New Roman"/>
        </w:rPr>
        <w:t>С</w:t>
      </w:r>
      <w:r>
        <w:rPr>
          <w:rFonts w:eastAsia="Times New Roman"/>
        </w:rPr>
        <w:t>ердечно-сосудисты</w:t>
      </w:r>
      <w:r w:rsidR="00B13E32">
        <w:rPr>
          <w:rFonts w:eastAsia="Times New Roman"/>
        </w:rPr>
        <w:t>е</w:t>
      </w:r>
      <w:r>
        <w:rPr>
          <w:rFonts w:eastAsia="Times New Roman"/>
        </w:rPr>
        <w:t xml:space="preserve"> осложнени</w:t>
      </w:r>
      <w:r w:rsidR="00B13E32">
        <w:rPr>
          <w:rFonts w:eastAsia="Times New Roman"/>
        </w:rPr>
        <w:t>я СКБ</w:t>
      </w:r>
      <w:bookmarkEnd w:id="71"/>
    </w:p>
    <w:p w14:paraId="0DC5AB0D" w14:textId="382EA8C3" w:rsidR="000E038E" w:rsidRPr="003262D3" w:rsidRDefault="00415583" w:rsidP="000E038E">
      <w:pPr>
        <w:pStyle w:val="81"/>
        <w:spacing w:line="360" w:lineRule="auto"/>
        <w:ind w:firstLine="709"/>
        <w:rPr>
          <w:b w:val="0"/>
          <w:sz w:val="24"/>
          <w:szCs w:val="24"/>
        </w:rPr>
      </w:pPr>
      <w:r>
        <w:rPr>
          <w:b w:val="0"/>
          <w:sz w:val="24"/>
          <w:szCs w:val="24"/>
        </w:rPr>
        <w:lastRenderedPageBreak/>
        <w:t>Хроническая</w:t>
      </w:r>
      <w:r w:rsidRPr="003262D3">
        <w:rPr>
          <w:b w:val="0"/>
          <w:sz w:val="24"/>
          <w:szCs w:val="24"/>
        </w:rPr>
        <w:t xml:space="preserve"> </w:t>
      </w:r>
      <w:r w:rsidR="000E038E" w:rsidRPr="003262D3">
        <w:rPr>
          <w:b w:val="0"/>
          <w:sz w:val="24"/>
          <w:szCs w:val="24"/>
        </w:rPr>
        <w:t xml:space="preserve">сердечная недостаточность у </w:t>
      </w:r>
      <w:r w:rsidR="000E038E" w:rsidRPr="00B824C8">
        <w:rPr>
          <w:b w:val="0"/>
          <w:sz w:val="24"/>
          <w:szCs w:val="24"/>
        </w:rPr>
        <w:t>пациентов</w:t>
      </w:r>
      <w:r w:rsidR="000E038E" w:rsidRPr="003262D3">
        <w:rPr>
          <w:b w:val="0"/>
          <w:sz w:val="24"/>
          <w:szCs w:val="24"/>
        </w:rPr>
        <w:t xml:space="preserve"> СКБ должна лечиться по соответствующим</w:t>
      </w:r>
      <w:r w:rsidRPr="00B86ED7">
        <w:rPr>
          <w:b w:val="0"/>
          <w:sz w:val="24"/>
          <w:szCs w:val="24"/>
        </w:rPr>
        <w:t xml:space="preserve"> </w:t>
      </w:r>
      <w:r w:rsidR="001859A9">
        <w:rPr>
          <w:b w:val="0"/>
          <w:sz w:val="24"/>
          <w:szCs w:val="24"/>
        </w:rPr>
        <w:t>клиническим рекомендациям</w:t>
      </w:r>
      <w:r w:rsidR="000E038E" w:rsidRPr="003262D3">
        <w:rPr>
          <w:b w:val="0"/>
          <w:sz w:val="24"/>
          <w:szCs w:val="24"/>
        </w:rPr>
        <w:t xml:space="preserve">. Глубокая анемия в сочетании с </w:t>
      </w:r>
      <w:r w:rsidR="00510B97">
        <w:rPr>
          <w:b w:val="0"/>
          <w:sz w:val="24"/>
          <w:szCs w:val="24"/>
        </w:rPr>
        <w:t>хронической</w:t>
      </w:r>
      <w:r w:rsidR="00510B97" w:rsidRPr="003262D3">
        <w:rPr>
          <w:b w:val="0"/>
          <w:sz w:val="24"/>
          <w:szCs w:val="24"/>
        </w:rPr>
        <w:t xml:space="preserve"> </w:t>
      </w:r>
      <w:r w:rsidR="000E038E" w:rsidRPr="003262D3">
        <w:rPr>
          <w:b w:val="0"/>
          <w:sz w:val="24"/>
          <w:szCs w:val="24"/>
        </w:rPr>
        <w:t xml:space="preserve">сердечной недостаточностью или стенокардией нуждается в компенсации (регулярные трансфузии эритроцитной массы или терапия </w:t>
      </w:r>
      <w:proofErr w:type="spellStart"/>
      <w:r w:rsidR="000E038E" w:rsidRPr="003262D3">
        <w:rPr>
          <w:b w:val="0"/>
          <w:sz w:val="24"/>
          <w:szCs w:val="24"/>
        </w:rPr>
        <w:t>гидроксикарб</w:t>
      </w:r>
      <w:r w:rsidR="00893F0E">
        <w:rPr>
          <w:b w:val="0"/>
          <w:sz w:val="24"/>
          <w:szCs w:val="24"/>
        </w:rPr>
        <w:t>а</w:t>
      </w:r>
      <w:r w:rsidR="000E038E" w:rsidRPr="003262D3">
        <w:rPr>
          <w:b w:val="0"/>
          <w:sz w:val="24"/>
          <w:szCs w:val="24"/>
        </w:rPr>
        <w:t>мидом</w:t>
      </w:r>
      <w:proofErr w:type="spellEnd"/>
      <w:r w:rsidR="007B0449">
        <w:rPr>
          <w:b w:val="0"/>
          <w:sz w:val="24"/>
          <w:szCs w:val="24"/>
        </w:rPr>
        <w:t>**</w:t>
      </w:r>
      <w:r w:rsidR="000E038E" w:rsidRPr="003262D3">
        <w:rPr>
          <w:b w:val="0"/>
          <w:sz w:val="24"/>
          <w:szCs w:val="24"/>
        </w:rPr>
        <w:t>)</w:t>
      </w:r>
      <w:r w:rsidR="00D3038C" w:rsidRPr="006506DC">
        <w:rPr>
          <w:b w:val="0"/>
          <w:sz w:val="24"/>
          <w:szCs w:val="24"/>
        </w:rPr>
        <w:t xml:space="preserve"> </w:t>
      </w:r>
      <w:r w:rsidR="00D3038C">
        <w:rPr>
          <w:b w:val="0"/>
          <w:sz w:val="24"/>
          <w:szCs w:val="24"/>
        </w:rPr>
        <w:fldChar w:fldCharType="begin" w:fldLock="1"/>
      </w:r>
      <w:r w:rsidR="0030011C">
        <w:rPr>
          <w:b w:val="0"/>
          <w:sz w:val="24"/>
          <w:szCs w:val="24"/>
        </w:rPr>
        <w:instrText>ADDIN CSL_CITATION {"citationItems":[{"id":"ITEM-1","itemData":{"DOI":"10.1016/J.JACC.2011.10.900","PMID":"22440212","abstract":"Sickle cell disease is characterized by recurrent episodes of ischemia-reperfusion injury to multiple vital organ systems and a chronic hemolytic anemia, both contributing to progressive organ dysfunction. The introduction of treatments that induce protective fetal hemoglobin and reduce infectious complications has greatly prolonged survival. However, with increased longevity, cardiovascular complications are increasingly evident, with the notable development of a progressive proliferative systemic vasculopathy, pulmonary hypertension (PH), and left ventricular diastolic dysfunction. Pulmonary hypertension is reported in autopsy studies, and numerous clinical studies have shown that increased pulmonary pressures are an important risk marker for mortality in these patients. In epidemiological studies, the development of PH is associated with intravascular hemolysis, cutaneous leg ulceration, renal insufficiency, iron overload, and liver dysfunction. Chronic anemia in sickle cell disease results in cardiac chamber dilation and a compensatory increase in left ventricular mass. This is often accompanied by left ventricular diastolic dysfunction that has also been a strong independent predictor of mortality in patients with sickle cell disease. Both PH and diastolic dysfunction are associated with marked abnormalities in exercise capacity in these patients. Sudden death is an increasingly recognized problem, and further cardiac investigations are necessary to recognize and treat high-risk patients. © 2012 American College of Cardiology Foundation.","author":[{"dropping-particle":"","family":"Gladwin","given":"Mark T.","non-dropping-particle":"","parse-names":false,"suffix":""},{"dropping-particle":"","family":"Sachdev","given":"Vandana","non-dropping-particle":"","parse-names":false,"suffix":""}],"container-title":"Journal of the American College of Cardiology","id":"ITEM-1","issue":"13","issued":{"date-parts":[["2012","3","27"]]},"page":"1123-1133","publisher":"NIH Public Access","title":"Cardiovascular Abnormalities in Sickle Cell Disease","type":"article-journal","volume":"59"},"uris":["http://www.mendeley.com/documents/?uuid=0b590aa3-5187-3ce2-b60e-0b1e79ad08d9"]}],"mendeley":{"formattedCitation":"[156]","plainTextFormattedCitation":"[156]","previouslyFormattedCitation":"[155]"},"properties":{"noteIndex":0},"schema":"https://github.com/citation-style-language/schema/raw/master/csl-citation.json"}</w:instrText>
      </w:r>
      <w:r w:rsidR="00D3038C">
        <w:rPr>
          <w:b w:val="0"/>
          <w:sz w:val="24"/>
          <w:szCs w:val="24"/>
        </w:rPr>
        <w:fldChar w:fldCharType="separate"/>
      </w:r>
      <w:r w:rsidR="0030011C" w:rsidRPr="0030011C">
        <w:rPr>
          <w:b w:val="0"/>
          <w:noProof/>
          <w:sz w:val="24"/>
          <w:szCs w:val="24"/>
        </w:rPr>
        <w:t>[156]</w:t>
      </w:r>
      <w:r w:rsidR="00D3038C">
        <w:rPr>
          <w:b w:val="0"/>
          <w:sz w:val="24"/>
          <w:szCs w:val="24"/>
        </w:rPr>
        <w:fldChar w:fldCharType="end"/>
      </w:r>
      <w:r w:rsidR="000E038E" w:rsidRPr="003262D3">
        <w:rPr>
          <w:b w:val="0"/>
          <w:sz w:val="24"/>
          <w:szCs w:val="24"/>
        </w:rPr>
        <w:t>.</w:t>
      </w:r>
    </w:p>
    <w:p w14:paraId="733FC891" w14:textId="6D525CA2" w:rsidR="000E038E" w:rsidRPr="003262D3" w:rsidRDefault="001859A9" w:rsidP="006506DC">
      <w:pPr>
        <w:pStyle w:val="afff6"/>
      </w:pPr>
      <w:r>
        <w:t xml:space="preserve">Начать </w:t>
      </w:r>
      <w:proofErr w:type="spellStart"/>
      <w:r w:rsidRPr="003262D3">
        <w:t>антигипертензивн</w:t>
      </w:r>
      <w:r>
        <w:t>ую</w:t>
      </w:r>
      <w:proofErr w:type="spellEnd"/>
      <w:r w:rsidRPr="003262D3">
        <w:t xml:space="preserve"> </w:t>
      </w:r>
      <w:r w:rsidR="000E038E" w:rsidRPr="003262D3">
        <w:t>терапи</w:t>
      </w:r>
      <w:r>
        <w:t>ю</w:t>
      </w:r>
      <w:r w:rsidR="000E038E" w:rsidRPr="003262D3">
        <w:t xml:space="preserve"> у </w:t>
      </w:r>
      <w:r w:rsidR="000E038E" w:rsidRPr="00B824C8">
        <w:t>пациентов</w:t>
      </w:r>
      <w:r w:rsidR="000E038E" w:rsidRPr="003262D3">
        <w:t xml:space="preserve"> с СКБ </w:t>
      </w:r>
      <w:r w:rsidRPr="006506DC">
        <w:rPr>
          <w:b/>
          <w:bCs/>
        </w:rPr>
        <w:t>рекомендовано</w:t>
      </w:r>
      <w:r>
        <w:t xml:space="preserve"> в следующих случаях</w:t>
      </w:r>
      <w:r w:rsidR="000E038E" w:rsidRPr="000E038E">
        <w:t xml:space="preserve"> </w:t>
      </w:r>
      <w:r w:rsidR="000E038E" w:rsidRPr="000E038E">
        <w:rPr>
          <w:b/>
        </w:rPr>
        <w:fldChar w:fldCharType="begin" w:fldLock="1"/>
      </w:r>
      <w:r w:rsidR="0030011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Medicine","id":"ITEM-3","issue":"2","issued":{"date-parts":[["1997","2"]]},"page":"171-177","title":"Natural history of blood pressure in sickle cell disease: Risks for stroke and death associated with relative hypertension in sickle cell anemia","type":"article-journal","volume":"102"},"uris":["http://www.mendeley.com/documents/?uuid=17691c50-5464-48f8-bb1e-73e1c5a17e7c"]},{"id":"ITEM-4","itemData":{"DOI":"10.1002/AJH.21016","ISSN":"0361-8609","PMID":"17696198","abstract":"We analyzed entry data from 163 adult hemoglobin SS and Sβ0 thalassemia patients enrolled in the prospective Sickle Cell Pulmonary Hypertension Screening Study and stratified their ECHO-determined tricuspid regurgitant jet velocity (TRV) and serum creatinine concentration according to three systemic blood pressure categories. TRV was ≥2.5 m/sec in 27% of the patients with systolic blood pressure (SBP) &lt; 120 mmHg and diastolic blood pressure (DBP) &lt;70 mmHg, in 37% with SBP 120-139 mmHg or DBP 70-89 mmHg, and in 93% with SBP 140 mmHg or DBP 90 mmHg or higher (P &lt; 0.0005 for trend). Serum creatinine concentration was 1.0 mg/dL or higher in 7% of patients with SBP &lt; 120 mmHg and DBP &lt; 70 mmHg, in 17% with SBP 120-139 mmHg or DBP 70-89 mmHg and 50% with SBP 140 mmHg or DBP 90 mmHg or higher (P &lt; 0.0005 for trend). Over 2 years of follow-up, there were trends for more frequent progression to elevated TRV (P = 0.073) or creatinine (P = 0.037) values according to the higher systemic blood pressure categories. Our findings suggest that systemic SBP 120-139 mmHg or DBP 70-89 mmHg defines a category of relative systemic hypertension in patients with sickle cell disease that is associated with increased risk for pulmonary hypertension and renal dysfunction. Whether antihypertensive and/or nitric oxide donor therapy in sickle cell disease patients with relative hypertension prevents these and other complications should be determined by clinical trials.","author":[{"dropping-particle":"","family":"Gordeuk","given":"V.R.","non-dropping-particle":"","parse-names":false,"suffix":""},{"dropping-particle":"","family":"Sachdev","given":"V.","non-dropping-particle":"","parse-names":false,"suffix":""},{"dropping-particle":"","family":"Taylor","given":"J.G.","non-dropping-particle":"","parse-names":false,"suffix":""},{"dropping-particle":"","family":"Gladwin","given":"M.T.","non-dropping-particle":"","parse-names":false,"suffix":""},{"dropping-particle":"","family":"Kato","given":"G.","non-dropping-particle":"","parse-names":false,"suffix":""},{"dropping-particle":"","family":"Castro","given":"O.L.","non-dropping-particle":"","parse-names":false,"suffix":""}],"container-title":"American journal of hematology","id":"ITEM-4","issue":"1","issued":{"date-parts":[["2008","1"]]},"page":"15-18","publisher":"Am J Hematol","title":"Relative systemic hypertension in patients with sickle cell disease is associated with risk of pulmonary hypertension and renal insufficiency","type":"article-journal","volume":"83"},"uris":["http://www.mendeley.com/documents/?uuid=000a2299-bfbc-3acf-8f0b-98f95e282e2b"]}],"mendeley":{"formattedCitation":"[1,2,28,157]","plainTextFormattedCitation":"[1,2,28,157]","previouslyFormattedCitation":"[1,2,28,156]"},"properties":{"noteIndex":0},"schema":"https://github.com/citation-style-language/schema/raw/master/csl-citation.json"}</w:instrText>
      </w:r>
      <w:r w:rsidR="000E038E" w:rsidRPr="000E038E">
        <w:rPr>
          <w:b/>
        </w:rPr>
        <w:fldChar w:fldCharType="separate"/>
      </w:r>
      <w:r w:rsidR="0030011C" w:rsidRPr="0030011C">
        <w:rPr>
          <w:noProof/>
        </w:rPr>
        <w:t>[1,2,28,157]</w:t>
      </w:r>
      <w:r w:rsidR="000E038E" w:rsidRPr="000E038E">
        <w:rPr>
          <w:b/>
        </w:rPr>
        <w:fldChar w:fldCharType="end"/>
      </w:r>
      <w:r w:rsidR="000E038E" w:rsidRPr="003262D3">
        <w:t xml:space="preserve">: </w:t>
      </w:r>
    </w:p>
    <w:p w14:paraId="70FE6160" w14:textId="77777777" w:rsidR="000E038E" w:rsidRPr="003262D3" w:rsidRDefault="000E038E" w:rsidP="003D1EEC">
      <w:pPr>
        <w:pStyle w:val="81"/>
        <w:numPr>
          <w:ilvl w:val="1"/>
          <w:numId w:val="7"/>
        </w:numPr>
        <w:spacing w:line="360" w:lineRule="auto"/>
        <w:rPr>
          <w:b w:val="0"/>
          <w:sz w:val="24"/>
          <w:szCs w:val="24"/>
        </w:rPr>
      </w:pPr>
      <w:r w:rsidRPr="003262D3">
        <w:rPr>
          <w:b w:val="0"/>
          <w:sz w:val="24"/>
          <w:szCs w:val="24"/>
        </w:rPr>
        <w:t>при повышении систолического АД на 20 мм рт</w:t>
      </w:r>
      <w:r>
        <w:rPr>
          <w:b w:val="0"/>
          <w:sz w:val="24"/>
          <w:szCs w:val="24"/>
        </w:rPr>
        <w:t>.</w:t>
      </w:r>
      <w:r w:rsidRPr="003262D3">
        <w:rPr>
          <w:b w:val="0"/>
          <w:sz w:val="24"/>
          <w:szCs w:val="24"/>
        </w:rPr>
        <w:t xml:space="preserve"> </w:t>
      </w:r>
      <w:r>
        <w:rPr>
          <w:b w:val="0"/>
          <w:sz w:val="24"/>
          <w:szCs w:val="24"/>
        </w:rPr>
        <w:t>ст.</w:t>
      </w:r>
      <w:r w:rsidRPr="003262D3">
        <w:rPr>
          <w:b w:val="0"/>
          <w:sz w:val="24"/>
          <w:szCs w:val="24"/>
        </w:rPr>
        <w:t xml:space="preserve"> или диастолического АД на 10 мм рт</w:t>
      </w:r>
      <w:r>
        <w:rPr>
          <w:b w:val="0"/>
          <w:sz w:val="24"/>
          <w:szCs w:val="24"/>
        </w:rPr>
        <w:t>.</w:t>
      </w:r>
      <w:r w:rsidRPr="003262D3">
        <w:rPr>
          <w:b w:val="0"/>
          <w:sz w:val="24"/>
          <w:szCs w:val="24"/>
        </w:rPr>
        <w:t xml:space="preserve"> ст. </w:t>
      </w:r>
    </w:p>
    <w:p w14:paraId="69EAA612" w14:textId="77777777" w:rsidR="000E038E" w:rsidRPr="003262D3" w:rsidRDefault="000E038E" w:rsidP="003D1EEC">
      <w:pPr>
        <w:pStyle w:val="81"/>
        <w:numPr>
          <w:ilvl w:val="1"/>
          <w:numId w:val="7"/>
        </w:numPr>
        <w:spacing w:line="360" w:lineRule="auto"/>
        <w:rPr>
          <w:b w:val="0"/>
          <w:sz w:val="24"/>
          <w:szCs w:val="24"/>
        </w:rPr>
      </w:pPr>
      <w:r w:rsidRPr="003262D3">
        <w:rPr>
          <w:b w:val="0"/>
          <w:sz w:val="24"/>
          <w:szCs w:val="24"/>
        </w:rPr>
        <w:t>при АД выше 130/85 мм рт</w:t>
      </w:r>
      <w:r>
        <w:rPr>
          <w:b w:val="0"/>
          <w:sz w:val="24"/>
          <w:szCs w:val="24"/>
        </w:rPr>
        <w:t>.</w:t>
      </w:r>
      <w:r w:rsidRPr="003262D3">
        <w:rPr>
          <w:b w:val="0"/>
          <w:sz w:val="24"/>
          <w:szCs w:val="24"/>
        </w:rPr>
        <w:t xml:space="preserve"> ст</w:t>
      </w:r>
      <w:r>
        <w:rPr>
          <w:b w:val="0"/>
          <w:sz w:val="24"/>
          <w:szCs w:val="24"/>
        </w:rPr>
        <w:t>.</w:t>
      </w:r>
      <w:r w:rsidRPr="003262D3">
        <w:rPr>
          <w:b w:val="0"/>
          <w:sz w:val="24"/>
          <w:szCs w:val="24"/>
        </w:rPr>
        <w:t xml:space="preserve">, если выявлено поражение сердца, нефропатия или </w:t>
      </w:r>
      <w:proofErr w:type="spellStart"/>
      <w:r w:rsidRPr="003262D3">
        <w:rPr>
          <w:b w:val="0"/>
          <w:sz w:val="24"/>
          <w:szCs w:val="24"/>
        </w:rPr>
        <w:t>васкулопатия</w:t>
      </w:r>
      <w:proofErr w:type="spellEnd"/>
      <w:r w:rsidRPr="003262D3">
        <w:rPr>
          <w:b w:val="0"/>
          <w:sz w:val="24"/>
          <w:szCs w:val="24"/>
        </w:rPr>
        <w:t xml:space="preserve"> периферических сосудов;</w:t>
      </w:r>
    </w:p>
    <w:p w14:paraId="69F1E6AA" w14:textId="671C28FE" w:rsidR="000E038E" w:rsidRDefault="000E038E" w:rsidP="003D1EEC">
      <w:pPr>
        <w:pStyle w:val="81"/>
        <w:numPr>
          <w:ilvl w:val="1"/>
          <w:numId w:val="7"/>
        </w:numPr>
        <w:spacing w:line="360" w:lineRule="auto"/>
        <w:rPr>
          <w:b w:val="0"/>
          <w:sz w:val="24"/>
          <w:szCs w:val="24"/>
        </w:rPr>
      </w:pPr>
      <w:r w:rsidRPr="003262D3">
        <w:rPr>
          <w:b w:val="0"/>
          <w:sz w:val="24"/>
          <w:szCs w:val="24"/>
        </w:rPr>
        <w:t>при АД 120/75 мм рт</w:t>
      </w:r>
      <w:r>
        <w:rPr>
          <w:b w:val="0"/>
          <w:sz w:val="24"/>
          <w:szCs w:val="24"/>
        </w:rPr>
        <w:t>.</w:t>
      </w:r>
      <w:r w:rsidRPr="003262D3">
        <w:rPr>
          <w:b w:val="0"/>
          <w:sz w:val="24"/>
          <w:szCs w:val="24"/>
        </w:rPr>
        <w:t xml:space="preserve"> ст</w:t>
      </w:r>
      <w:r>
        <w:rPr>
          <w:b w:val="0"/>
          <w:sz w:val="24"/>
          <w:szCs w:val="24"/>
        </w:rPr>
        <w:t>.</w:t>
      </w:r>
      <w:r w:rsidRPr="003262D3">
        <w:rPr>
          <w:b w:val="0"/>
          <w:sz w:val="24"/>
          <w:szCs w:val="24"/>
        </w:rPr>
        <w:t xml:space="preserve"> в случае протеинурии (более 1 г/сут). </w:t>
      </w:r>
    </w:p>
    <w:p w14:paraId="6B866C07" w14:textId="55792CA8" w:rsidR="001859A9" w:rsidRPr="003D1EEC" w:rsidRDefault="001859A9" w:rsidP="00B86ED7">
      <w:pPr>
        <w:pStyle w:val="aff2"/>
        <w:ind w:left="720"/>
        <w:rPr>
          <w:b/>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w:t>
      </w:r>
      <w:r w:rsidR="00F31320" w:rsidRPr="003D1EEC">
        <w:rPr>
          <w:b/>
        </w:rPr>
        <w:t>4</w:t>
      </w:r>
      <w:r w:rsidRPr="003D1EEC">
        <w:rPr>
          <w:b/>
        </w:rPr>
        <w:t>)</w:t>
      </w:r>
    </w:p>
    <w:p w14:paraId="002AF7B4" w14:textId="3DA2C4A9" w:rsidR="000E038E" w:rsidRDefault="00F31320" w:rsidP="006506DC">
      <w:pPr>
        <w:pStyle w:val="aff2"/>
      </w:pPr>
      <w:r>
        <w:rPr>
          <w:b/>
        </w:rPr>
        <w:t xml:space="preserve">Комментарии: </w:t>
      </w:r>
      <w:r w:rsidR="000E038E" w:rsidRPr="003D1EEC">
        <w:rPr>
          <w:i/>
        </w:rPr>
        <w:t xml:space="preserve">Ингибиторы </w:t>
      </w:r>
      <w:proofErr w:type="spellStart"/>
      <w:r w:rsidR="000E038E" w:rsidRPr="003D1EEC">
        <w:rPr>
          <w:i/>
        </w:rPr>
        <w:t>ангиотензин</w:t>
      </w:r>
      <w:proofErr w:type="spellEnd"/>
      <w:r w:rsidR="000E038E" w:rsidRPr="003D1EEC">
        <w:rPr>
          <w:i/>
        </w:rPr>
        <w:t xml:space="preserve"> превращающего фермента или антагонисты кальция особенно эффективны </w:t>
      </w:r>
      <w:r w:rsidR="000E038E" w:rsidRPr="003D1EEC">
        <w:rPr>
          <w:b/>
          <w:i/>
        </w:rPr>
        <w:fldChar w:fldCharType="begin" w:fldLock="1"/>
      </w:r>
      <w:r w:rsidR="00A0631E" w:rsidRPr="003D1EEC">
        <w:rPr>
          <w:i/>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Medicine","id":"ITEM-3","issue":"2","issued":{"date-parts":[["1997","2"]]},"page":"171-177","title":"Natural history of blood pressure in sickle cell disease: Risks for stroke and death associated with relative hypertension in sickle cell anemia","type":"article-journal","volume":"102"},"uris":["http://www.mendeley.com/documents/?uuid=17691c50-5464-48f8-bb1e-73e1c5a17e7c"]},{"id":"ITEM-4","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Hematology","id":"ITEM-4","issue":"1","issued":{"date-parts":[["2011"]]},"page":"72-75","publisher":"Wiley-Liss Inc.","title":"ENERCA clinical recommendations for disease management and prevention of complications of sickle cell disease in children","type":"article","volume":"86"},"uris":["http://www.mendeley.com/documents/?uuid=838bc1af-531a-3cff-98e5-635cc1b3f81a"]},{"id":"ITEM-5","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(Online)","id":"ITEM-5","issued":{"date-parts":[["2014","3","10"]]},"publisher":"BMJ Publishing Group","title":"Management of sickle cell disease in the community","type":"article","volume":"348"},"uris":["http://www.mendeley.com/documents/?uuid=79ee7370-9d75-34d4-9f8e-c45c5d93819a"]},{"id":"ITEM-6","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Association","id":"ITEM-6","issue":"10","issued":{"date-parts":[["2014"]]},"page":"1033-1048","title":"Management of sickle cell disease: summary of the 2014 evidence-based report by expert panel members","type":"article-journal","volume":"312"},"uris":["http://www.mendeley.com/documents/?uuid=77c3f10c-6210-3d9e-a7ec-5b924781ab66"]},{"id":"ITEM-7","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Haematology","id":"ITEM-7","issue":"5","issued":{"date-parts":[["2003","3"]]},"page":"725-736","title":"Therapeutic challenges in childhood sickle cell disease Part 1: current and future treatment options","type":"article-journal","volume":"120"},"uris":["http://www.mendeley.com/documents/?uuid=f19eb811-b241-381e-8408-aa71c90aa0f0"]},{"id":"ITEM-8","itemData":{"DOI":"10.1542/peds.109.3.526","ISSN":"00314005","abstract":"Sickle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M.","non-dropping-particle":"","parse-names":false,"suffix":""}],"container-title":"Pediatrics","id":"ITEM-8","issue":"3","issued":{"date-parts":[["2002"]]},"page":"526-535","publisher":"American Academy of Pediatrics","title":"Health supervision for children with sickle cell disease","type":"article","volume":"109"},"uris":["http://www.mendeley.com/documents/?uuid=c2547cfa-fdae-3d0b-8a26-5ddccd53ae7b"]}],"mendeley":{"formattedCitation":"[1,2,28,64–68]","plainTextFormattedCitation":"[1,2,28,64–68]","previouslyFormattedCitation":"[1,2,28,64–68]"},"properties":{"noteIndex":0},"schema":"https://github.com/citation-style-language/schema/raw/master/csl-citation.json"}</w:instrText>
      </w:r>
      <w:r w:rsidR="000E038E" w:rsidRPr="003D1EEC">
        <w:rPr>
          <w:b/>
          <w:i/>
        </w:rPr>
        <w:fldChar w:fldCharType="separate"/>
      </w:r>
      <w:r w:rsidR="00A0631E" w:rsidRPr="003D1EEC">
        <w:rPr>
          <w:i/>
          <w:noProof/>
        </w:rPr>
        <w:t>[1,2,28,64–68]</w:t>
      </w:r>
      <w:r w:rsidR="000E038E" w:rsidRPr="003D1EEC">
        <w:rPr>
          <w:b/>
          <w:i/>
        </w:rPr>
        <w:fldChar w:fldCharType="end"/>
      </w:r>
      <w:r w:rsidR="000E038E" w:rsidRPr="003D1EEC">
        <w:rPr>
          <w:i/>
        </w:rPr>
        <w:t xml:space="preserve">. Диуретики следует использовать крайне осторожно, т.к. они могут спровоцировать развитие </w:t>
      </w:r>
      <w:proofErr w:type="spellStart"/>
      <w:r w:rsidR="000E038E" w:rsidRPr="003D1EEC">
        <w:rPr>
          <w:i/>
        </w:rPr>
        <w:t>вазоокклюивны</w:t>
      </w:r>
      <w:r w:rsidR="00B13E32" w:rsidRPr="003D1EEC">
        <w:rPr>
          <w:i/>
        </w:rPr>
        <w:t>ого</w:t>
      </w:r>
      <w:proofErr w:type="spellEnd"/>
      <w:r w:rsidR="000E038E" w:rsidRPr="003D1EEC">
        <w:rPr>
          <w:i/>
        </w:rPr>
        <w:t xml:space="preserve"> криза </w:t>
      </w:r>
      <w:r w:rsidR="000E038E" w:rsidRPr="003D1EEC">
        <w:rPr>
          <w:b/>
          <w:i/>
        </w:rPr>
        <w:fldChar w:fldCharType="begin" w:fldLock="1"/>
      </w:r>
      <w:r w:rsidR="00A0631E" w:rsidRPr="003D1EEC">
        <w:rPr>
          <w:i/>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Medicine","id":"ITEM-3","issue":"2","issued":{"date-parts":[["1997","2"]]},"page":"171-177","title":"Natural history of blood pressure in sickle cell disease: Risks for stroke and death associated with relative hypertension in sickle cell anemia","type":"article-journal","volume":"102"},"uris":["http://www.mendeley.com/documents/?uuid=17691c50-5464-48f8-bb1e-73e1c5a17e7c"]},{"id":"ITEM-4","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Hematology","id":"ITEM-4","issue":"1","issued":{"date-parts":[["2011"]]},"page":"72-75","publisher":"Wiley-Liss Inc.","title":"ENERCA clinical recommendations for disease management and prevention of complications of sickle cell disease in children","type":"article","volume":"86"},"uris":["http://www.mendeley.com/documents/?uuid=838bc1af-531a-3cff-98e5-635cc1b3f81a"]},{"id":"ITEM-5","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(Online)","id":"ITEM-5","issued":{"date-parts":[["2014","3","10"]]},"publisher":"BMJ Publishing Group","title":"Management of sickle cell disease in the community","type":"article","volume":"348"},"uris":["http://www.mendeley.com/documents/?uuid=79ee7370-9d75-34d4-9f8e-c45c5d93819a"]},{"id":"ITEM-6","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Association","id":"ITEM-6","issue":"10","issued":{"date-parts":[["2014"]]},"page":"1033-1048","title":"Management of sickle cell disease: summary of the 2014 evidence-based report by expert panel members","type":"article-journal","volume":"312"},"uris":["http://www.mendeley.com/documents/?uuid=77c3f10c-6210-3d9e-a7ec-5b924781ab66"]},{"id":"ITEM-7","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Haematology","id":"ITEM-7","issue":"5","issued":{"date-parts":[["2003","3"]]},"page":"725-736","title":"Therapeutic challenges in childhood sickle cell disease Part 1: current and future treatment options","type":"article-journal","volume":"120"},"uris":["http://www.mendeley.com/documents/?uuid=f19eb811-b241-381e-8408-aa71c90aa0f0"]},{"id":"ITEM-8","itemData":{"DOI":"10.1542/peds.109.3.526","ISSN":"00314005","abstract":"Sickle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M.","non-dropping-particle":"","parse-names":false,"suffix":""}],"container-title":"Pediatrics","id":"ITEM-8","issue":"3","issued":{"date-parts":[["2002"]]},"page":"526-535","publisher":"American Academy of Pediatrics","title":"Health supervision for children with sickle cell disease","type":"article","volume":"109"},"uris":["http://www.mendeley.com/documents/?uuid=c2547cfa-fdae-3d0b-8a26-5ddccd53ae7b"]}],"mendeley":{"formattedCitation":"[1,2,28,64–68]","plainTextFormattedCitation":"[1,2,28,64–68]","previouslyFormattedCitation":"[1,2,28,64–68]"},"properties":{"noteIndex":0},"schema":"https://github.com/citation-style-language/schema/raw/master/csl-citation.json"}</w:instrText>
      </w:r>
      <w:r w:rsidR="000E038E" w:rsidRPr="003D1EEC">
        <w:rPr>
          <w:b/>
          <w:i/>
        </w:rPr>
        <w:fldChar w:fldCharType="separate"/>
      </w:r>
      <w:r w:rsidR="00A0631E" w:rsidRPr="003D1EEC">
        <w:rPr>
          <w:i/>
          <w:noProof/>
        </w:rPr>
        <w:t>[1,2,28,64–68]</w:t>
      </w:r>
      <w:r w:rsidR="000E038E" w:rsidRPr="003D1EEC">
        <w:rPr>
          <w:b/>
          <w:i/>
        </w:rPr>
        <w:fldChar w:fldCharType="end"/>
      </w:r>
      <w:r w:rsidR="000E038E" w:rsidRPr="003D1EEC">
        <w:rPr>
          <w:i/>
        </w:rPr>
        <w:t xml:space="preserve">. Возможно использование </w:t>
      </w:r>
      <w:r w:rsidR="00F64E95" w:rsidRPr="003D1EEC">
        <w:rPr>
          <w:i/>
        </w:rPr>
        <w:t>бета</w:t>
      </w:r>
      <w:r w:rsidR="000E038E" w:rsidRPr="003D1EEC">
        <w:rPr>
          <w:i/>
        </w:rPr>
        <w:t xml:space="preserve">-адреноблокаторов  </w:t>
      </w:r>
      <w:r w:rsidR="000E038E" w:rsidRPr="003D1EEC">
        <w:rPr>
          <w:b/>
          <w:i/>
        </w:rPr>
        <w:fldChar w:fldCharType="begin" w:fldLock="1"/>
      </w:r>
      <w:r w:rsidR="000E038E" w:rsidRPr="003D1EEC">
        <w:rPr>
          <w:i/>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Medicine","id":"ITEM-3","issue":"2","issued":{"date-parts":[["1997","2"]]},"page":"171-177","title":"Natural history of blood pressure in sickle cell disease: Risks for stroke and death associated with relative hypertension in sickle cell anemia","type":"article-journal","volume":"102"},"uris":["http://www.mendeley.com/documents/?uuid=17691c50-5464-48f8-bb1e-73e1c5a17e7c"]}],"mendeley":{"formattedCitation":"[1,2,28]","plainTextFormattedCitation":"[1,2,28]","previouslyFormattedCitation":"[1,2,28]"},"properties":{"noteIndex":0},"schema":"https://github.com/citation-style-language/schema/raw/master/csl-citation.json"}</w:instrText>
      </w:r>
      <w:r w:rsidR="000E038E" w:rsidRPr="003D1EEC">
        <w:rPr>
          <w:b/>
          <w:i/>
        </w:rPr>
        <w:fldChar w:fldCharType="separate"/>
      </w:r>
      <w:r w:rsidR="000E038E" w:rsidRPr="003D1EEC">
        <w:rPr>
          <w:i/>
          <w:noProof/>
        </w:rPr>
        <w:t>[1,2,28]</w:t>
      </w:r>
      <w:r w:rsidR="000E038E" w:rsidRPr="003D1EEC">
        <w:rPr>
          <w:b/>
          <w:i/>
        </w:rPr>
        <w:fldChar w:fldCharType="end"/>
      </w:r>
      <w:r w:rsidR="000E038E" w:rsidRPr="003D1EEC">
        <w:rPr>
          <w:i/>
        </w:rPr>
        <w:t>.  Тяжелое повышение артериального давления требует исключения вторичной гипертензии.</w:t>
      </w:r>
    </w:p>
    <w:p w14:paraId="0158A8C1" w14:textId="005AFAB0" w:rsidR="00FB16E2" w:rsidRDefault="00FB16E2" w:rsidP="00FB16E2">
      <w:pPr>
        <w:pStyle w:val="2"/>
        <w:spacing w:before="0"/>
        <w:rPr>
          <w:rFonts w:eastAsia="Times New Roman"/>
        </w:rPr>
      </w:pPr>
      <w:bookmarkStart w:id="72" w:name="_Toc82514457"/>
      <w:r>
        <w:rPr>
          <w:rFonts w:eastAsia="Times New Roman"/>
        </w:rPr>
        <w:t>7</w:t>
      </w:r>
      <w:r w:rsidRPr="004E1288">
        <w:rPr>
          <w:rFonts w:eastAsia="Times New Roman"/>
        </w:rPr>
        <w:t>.</w:t>
      </w:r>
      <w:r w:rsidR="00B13E32">
        <w:rPr>
          <w:rFonts w:eastAsia="Times New Roman"/>
        </w:rPr>
        <w:t>5</w:t>
      </w:r>
      <w:r>
        <w:rPr>
          <w:rFonts w:eastAsia="Times New Roman"/>
        </w:rPr>
        <w:t xml:space="preserve"> </w:t>
      </w:r>
      <w:r w:rsidR="00B13E32">
        <w:rPr>
          <w:rFonts w:eastAsia="Times New Roman"/>
        </w:rPr>
        <w:t>О</w:t>
      </w:r>
      <w:r>
        <w:rPr>
          <w:rFonts w:eastAsia="Times New Roman"/>
        </w:rPr>
        <w:t>стр</w:t>
      </w:r>
      <w:r w:rsidR="00B13E32">
        <w:rPr>
          <w:rFonts w:eastAsia="Times New Roman"/>
        </w:rPr>
        <w:t>ый</w:t>
      </w:r>
      <w:r>
        <w:rPr>
          <w:rFonts w:eastAsia="Times New Roman"/>
        </w:rPr>
        <w:t xml:space="preserve"> </w:t>
      </w:r>
      <w:r w:rsidR="00B13E32">
        <w:rPr>
          <w:rFonts w:eastAsia="Times New Roman"/>
        </w:rPr>
        <w:t xml:space="preserve">грудной </w:t>
      </w:r>
      <w:r>
        <w:rPr>
          <w:rFonts w:eastAsia="Times New Roman"/>
        </w:rPr>
        <w:t>синдром</w:t>
      </w:r>
      <w:bookmarkEnd w:id="72"/>
    </w:p>
    <w:p w14:paraId="39E7EA4C" w14:textId="77777777" w:rsidR="00F31320" w:rsidRPr="002E1BD3" w:rsidRDefault="00F31320" w:rsidP="00F31320">
      <w:pPr>
        <w:pStyle w:val="81"/>
        <w:spacing w:line="360" w:lineRule="auto"/>
        <w:ind w:firstLine="709"/>
        <w:rPr>
          <w:b w:val="0"/>
          <w:sz w:val="24"/>
          <w:szCs w:val="24"/>
        </w:rPr>
      </w:pPr>
      <w:r w:rsidRPr="002E1BD3">
        <w:rPr>
          <w:b w:val="0"/>
          <w:sz w:val="24"/>
          <w:szCs w:val="24"/>
        </w:rPr>
        <w:t xml:space="preserve">Терапия </w:t>
      </w:r>
      <w:proofErr w:type="spellStart"/>
      <w:r w:rsidRPr="002E1BD3">
        <w:rPr>
          <w:b w:val="0"/>
          <w:sz w:val="24"/>
          <w:szCs w:val="24"/>
        </w:rPr>
        <w:t>гидроксикарбамидом</w:t>
      </w:r>
      <w:proofErr w:type="spellEnd"/>
      <w:r>
        <w:rPr>
          <w:b w:val="0"/>
          <w:sz w:val="24"/>
          <w:szCs w:val="24"/>
        </w:rPr>
        <w:t>**</w:t>
      </w:r>
      <w:r w:rsidRPr="002E1BD3">
        <w:rPr>
          <w:b w:val="0"/>
          <w:sz w:val="24"/>
          <w:szCs w:val="24"/>
        </w:rPr>
        <w:t xml:space="preserve"> снижает частоту развития ОГС на 50%</w:t>
      </w:r>
      <w:r>
        <w:rPr>
          <w:b w:val="0"/>
          <w:sz w:val="24"/>
          <w:szCs w:val="24"/>
        </w:rPr>
        <w:t xml:space="preserve"> </w:t>
      </w:r>
      <w:r w:rsidRPr="000E038E">
        <w:rPr>
          <w:b w:val="0"/>
          <w:iCs/>
          <w:sz w:val="24"/>
          <w:szCs w:val="24"/>
        </w:rPr>
        <w:fldChar w:fldCharType="begin" w:fldLock="1"/>
      </w:r>
      <w:r>
        <w:rPr>
          <w:b w:val="0"/>
          <w:iCs/>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Haematology","id":"ITEM-3","issue":"3","issued":{"date-parts":[["2011","9"]]},"page":"191-207","title":"Acute chest syndrome: Sickle cell disease","type":"article","volume":"87"},"uris":["http://www.mendeley.com/documents/?uuid=de32e7c4-486b-3add-8018-cca628542745"]},{"id":"ITEM-4","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Haematology","id":"ITEM-4","issue":"4","issued":{"date-parts":[["2015","5"]]},"page":"492-505","title":"Guideline on the management of acute chest syndrome in sickle cell disease","type":"article-journal","volume":"169"},"uris":["http://www.mendeley.com/documents/?uuid=cbabfb48-8097-3c04-b724-2a83d2972784"]},{"id":"ITEM-5","itemData":{"DOI":"10.1016/S0002-9343(96)00407-X","ISSN":"00029343","PMID":"9217567","abstract":"PURPOSE: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Medicine","id":"ITEM-5","issue":"2","issued":{"date-parts":[["1997","2"]]},"page":"171-177","title":"Natural history of blood pressure in sickle cell disease: Risks for stroke and death associated with relative hypertension in sickle cell anemia","type":"article-journal","volume":"102"},"uris":["http://www.mendeley.com/documents/?uuid=17691c50-5464-48f8-bb1e-73e1c5a17e7c"]}],"mendeley":{"formattedCitation":"[1,2,28,31,32]","plainTextFormattedCitation":"[1,2,28,31,32]","previouslyFormattedCitation":"[1,2,28,31,32]"},"properties":{"noteIndex":0},"schema":"https://github.com/citation-style-language/schema/raw/master/csl-citation.json"}</w:instrText>
      </w:r>
      <w:r w:rsidRPr="000E038E">
        <w:rPr>
          <w:b w:val="0"/>
          <w:iCs/>
          <w:sz w:val="24"/>
          <w:szCs w:val="24"/>
        </w:rPr>
        <w:fldChar w:fldCharType="separate"/>
      </w:r>
      <w:r w:rsidRPr="00FB16E2">
        <w:rPr>
          <w:b w:val="0"/>
          <w:iCs/>
          <w:noProof/>
          <w:sz w:val="24"/>
          <w:szCs w:val="24"/>
        </w:rPr>
        <w:t>[1,2,28,31,32]</w:t>
      </w:r>
      <w:r w:rsidRPr="000E038E">
        <w:rPr>
          <w:b w:val="0"/>
          <w:iCs/>
          <w:sz w:val="24"/>
          <w:szCs w:val="24"/>
        </w:rPr>
        <w:fldChar w:fldCharType="end"/>
      </w:r>
      <w:r>
        <w:rPr>
          <w:b w:val="0"/>
          <w:sz w:val="24"/>
          <w:szCs w:val="24"/>
        </w:rPr>
        <w:t>.</w:t>
      </w:r>
      <w:r w:rsidRPr="002E1BD3">
        <w:rPr>
          <w:b w:val="0"/>
          <w:sz w:val="24"/>
          <w:szCs w:val="24"/>
        </w:rPr>
        <w:t xml:space="preserve"> Регулярная </w:t>
      </w:r>
      <w:proofErr w:type="spellStart"/>
      <w:r w:rsidRPr="002E1BD3">
        <w:rPr>
          <w:b w:val="0"/>
          <w:sz w:val="24"/>
          <w:szCs w:val="24"/>
        </w:rPr>
        <w:t>трансфузионная</w:t>
      </w:r>
      <w:proofErr w:type="spellEnd"/>
      <w:r w:rsidRPr="002E1BD3">
        <w:rPr>
          <w:b w:val="0"/>
          <w:sz w:val="24"/>
          <w:szCs w:val="24"/>
        </w:rPr>
        <w:t xml:space="preserve"> терапия также может снизить частоту развития ОГС</w:t>
      </w:r>
      <w:r>
        <w:rPr>
          <w:b w:val="0"/>
          <w:sz w:val="24"/>
          <w:szCs w:val="24"/>
        </w:rPr>
        <w:t xml:space="preserve"> </w:t>
      </w:r>
      <w:r w:rsidRPr="000E038E">
        <w:rPr>
          <w:b w:val="0"/>
          <w:iCs/>
          <w:sz w:val="24"/>
          <w:szCs w:val="24"/>
        </w:rPr>
        <w:fldChar w:fldCharType="begin" w:fldLock="1"/>
      </w:r>
      <w:r>
        <w:rPr>
          <w:b w:val="0"/>
          <w:iCs/>
          <w:sz w:val="24"/>
          <w:szCs w:val="24"/>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Haematology","id":"ITEM-3","issue":"3","issued":{"date-parts":[["2011","9"]]},"page":"191-207","title":"Acute chest syndrome: Sickle cell disease","type":"article","volume":"87"},"uris":["http://www.mendeley.com/documents/?uuid=de32e7c4-486b-3add-8018-cca628542745"]},{"id":"ITEM-4","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Haematology","id":"ITEM-4","issue":"4","issued":{"date-parts":[["2015","5"]]},"page":"492-505","title":"Guideline on the management of acute chest syndrome in sickle cell disease","type":"article-journal","volume":"169"},"uris":["http://www.mendeley.com/documents/?uuid=cbabfb48-8097-3c04-b724-2a83d2972784"]},{"id":"ITEM-5","itemData":{"DOI":"10.1016/S0002-9343(96)00407-X","ISSN":"00029343","PMID":"9217567","abstract":"PURPOSE: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Medicine","id":"ITEM-5","issue":"2","issued":{"date-parts":[["1997","2"]]},"page":"171-177","title":"Natural history of blood pressure in sickle cell disease: Risks for stroke and death associated with relative hypertension in sickle cell anemia","type":"article-journal","volume":"102"},"uris":["http://www.mendeley.com/documents/?uuid=17691c50-5464-48f8-bb1e-73e1c5a17e7c"]}],"mendeley":{"formattedCitation":"[1,2,28,31,32]","plainTextFormattedCitation":"[1,2,28,31,32]","previouslyFormattedCitation":"[1,2,28,31,32]"},"properties":{"noteIndex":0},"schema":"https://github.com/citation-style-language/schema/raw/master/csl-citation.json"}</w:instrText>
      </w:r>
      <w:r w:rsidRPr="000E038E">
        <w:rPr>
          <w:b w:val="0"/>
          <w:iCs/>
          <w:sz w:val="24"/>
          <w:szCs w:val="24"/>
        </w:rPr>
        <w:fldChar w:fldCharType="separate"/>
      </w:r>
      <w:r w:rsidRPr="00FB16E2">
        <w:rPr>
          <w:b w:val="0"/>
          <w:iCs/>
          <w:noProof/>
          <w:sz w:val="24"/>
          <w:szCs w:val="24"/>
        </w:rPr>
        <w:t>[1,2,28,31,32]</w:t>
      </w:r>
      <w:r w:rsidRPr="000E038E">
        <w:rPr>
          <w:b w:val="0"/>
          <w:iCs/>
          <w:sz w:val="24"/>
          <w:szCs w:val="24"/>
        </w:rPr>
        <w:fldChar w:fldCharType="end"/>
      </w:r>
      <w:r>
        <w:rPr>
          <w:b w:val="0"/>
          <w:sz w:val="24"/>
          <w:szCs w:val="24"/>
        </w:rPr>
        <w:t>.</w:t>
      </w:r>
    </w:p>
    <w:p w14:paraId="2F4F54C9" w14:textId="64BC5799" w:rsidR="00F31320" w:rsidRDefault="00FB16E2" w:rsidP="00622EFD">
      <w:pPr>
        <w:pStyle w:val="afff6"/>
      </w:pPr>
      <w:r>
        <w:t xml:space="preserve">При развитии острого грудного синдрома (ОГС) </w:t>
      </w:r>
      <w:r w:rsidR="00F73C83">
        <w:t>у пациентов с СКБ</w:t>
      </w:r>
      <w:r w:rsidR="00F73C83" w:rsidRPr="006A7884">
        <w:t xml:space="preserve"> </w:t>
      </w:r>
      <w:r w:rsidR="00F73C83" w:rsidRPr="003D1EEC">
        <w:rPr>
          <w:b/>
        </w:rPr>
        <w:t>рекомендовано</w:t>
      </w:r>
      <w:r w:rsidR="00F73C83">
        <w:t xml:space="preserve"> выполнить исследование кислотно-основного состояния и газов крови </w:t>
      </w:r>
      <w:r w:rsidRPr="006A7884">
        <w:t>и рассчитывать альвеолярно-артериальны</w:t>
      </w:r>
      <w:r>
        <w:t>й</w:t>
      </w:r>
      <w:r w:rsidRPr="006A7884">
        <w:t xml:space="preserve"> градиент кислорода и отношение РаО</w:t>
      </w:r>
      <w:r w:rsidRPr="006A7884">
        <w:rPr>
          <w:vertAlign w:val="subscript"/>
        </w:rPr>
        <w:t>2</w:t>
      </w:r>
      <w:r w:rsidRPr="006A7884">
        <w:t>/</w:t>
      </w:r>
      <w:proofErr w:type="spellStart"/>
      <w:r w:rsidRPr="006A7884">
        <w:rPr>
          <w:lang w:val="en-US"/>
        </w:rPr>
        <w:t>FiO</w:t>
      </w:r>
      <w:proofErr w:type="spellEnd"/>
      <w:r w:rsidRPr="004045CC">
        <w:rPr>
          <w:vertAlign w:val="subscript"/>
        </w:rPr>
        <w:t>2</w:t>
      </w:r>
      <w:r w:rsidR="00622EFD" w:rsidRPr="006B64FF">
        <w:rPr>
          <w:vertAlign w:val="subscript"/>
        </w:rPr>
        <w:t xml:space="preserve"> </w:t>
      </w:r>
      <w:r w:rsidR="00622EFD">
        <w:t xml:space="preserve">для оценки тяжести </w:t>
      </w:r>
      <w:r w:rsidR="006B64FF">
        <w:t>состояния пациента</w:t>
      </w:r>
      <w:r w:rsidR="00EC7F88">
        <w:rPr>
          <w:vertAlign w:val="subscript"/>
        </w:rPr>
        <w:t xml:space="preserve"> </w:t>
      </w:r>
      <w:r w:rsidR="00EC7F88">
        <w:rPr>
          <w:b/>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Haematology","id":"ITEM-3","issue":"3","issued":{"date-parts":[["2011","9"]]},"page":"191-207","title":"Acute chest syndrome: Sickle cell disease","type":"article","volume":"87"},"uris":["http://www.mendeley.com/documents/?uuid=de32e7c4-486b-3add-8018-cca628542745"]},{"id":"ITEM-4","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Haematology","id":"ITEM-4","issue":"4","issued":{"date-parts":[["2015","5"]]},"page":"492-505","title":"Guideline on the management of acute chest syndrome in sickle cell disease","type":"article-journal","volume":"169"},"uris":["http://www.mendeley.com/documents/?uuid=cbabfb48-8097-3c04-b724-2a83d2972784"]},{"id":"ITEM-5","itemData":{"DOI":"10.1164/rccm.200710-1606OC","ISSN":"1073449X","abstract":"Rationale: Steady-state mild pulmonary hypertension is a risk factor for death in adults with sickle cell disease. Acute pulmonary hypertension has been reported during exercise and vasoocclusive pain crisis in these patients. Objectives: The aim of the present study was to evaluate changes in pulmonary pressures and cardiac biomarkers during severe acute chest syndrome and their associations with mortality. Methods: We prospectively evaluated 70 consecutive adults who received standardized treatment in our intensive care unit for a total of 84 episodes. At admission, cardiac biomarkers were measured. Transthoracic echocardiography was performed for pulmonary hypertension assessment via measurement of tricuspid regurgitant jet velocity and was repeated when possible after resolution. Measurements and Main Results: Tricuspid jet velocity was less than 2.5 m/second in 34 (40%) of the 84 episodes, 2.5 to 2.9 m/second in 19 (23%), and 3 m/second or greater in 31 episodes (37%). Cor pulmonale occurred in 11 (13%) episodes. Tricuspid jet velocity showed significant positive correlations with B-type natriuretic peptide (rho = 0.54, P &lt; 0.01) and cardiac troponin I (rho = 0.42, P &lt; 0.01). Pulmonary pressures increased compared with steady state then decreased after resolution. All five patients who required invasive ventilation and all four patients who died during the immediate hospital course had jet velocity values of 3 m/second or greater. Overall mortality was 12.9% (9 patients) and survival was significantly lower in patients whose jet velocity was 3 m/second or greater during at least one episode, compared with the other patients (P &lt; 0.01). Conclusions: Pulmonary pressures increase during severe acute chest syndrome, and pulmonary hypertension is associated with cardiac biomarker elevation and a higher risk of death.","author":[{"dropping-particle":"","family":"Dessap","given":"Armand Mekontso","non-dropping-particle":"","parse-names":false,"suffix":""},{"dropping-particle":"","family":"Leon","given":"Rusel","non-dropping-particle":"","parse-names":false,"suffix":""},{"dropping-particle":"","family":"Habibi","given":"Anoosha","non-dropping-particle":"","parse-names":false,"suffix":""},{"dropping-particle":"","family":"Nzouakou","given":"Ruben","non-dropping-particle":"","parse-names":false,"suffix":""},{"dropping-particle":"","family":"Roudot-Thoraval","given":"Francxoise","non-dropping-particle":"","parse-names":false,"suffix":""},{"dropping-particle":"","family":"Adnot","given":"Serge","non-dropping-particle":"","parse-names":false,"suffix":""},{"dropping-particle":"","family":"Godeau","given":"Bertrand","non-dropping-particle":"","parse-names":false,"suffix":""},{"dropping-particle":"","family":"Galacteros","given":"Frederic","non-dropping-particle":"","parse-names":false,"suffix":""},{"dropping-particle":"","family":"Brun-Buisson","given":"Christian","non-dropping-particle":"","parse-names":false,"suffix":""},{"dropping-particle":"","family":"Brochard","given":"Laurent","non-dropping-particle":"","parse-names":false,"suffix":""},{"dropping-particle":"","family":"Maitre","given":"Bernard","non-dropping-particle":"","parse-names":false,"suffix":""}],"container-title":"American Journal of Respiratory and Critical Care Medicine","id":"ITEM-5","issue":"6","issued":{"date-parts":[["2008","3","15"]]},"page":"646-653","title":"Pulmonary hypertension and cor pulmonale during severe acute chest syndrome in sickle cell disease","type":"article-journal","volume":"177"},"uris":["http://www.mendeley.com/documents/?uuid=8f056798-2138-34fa-abbf-cab955551118"]},{"id":"ITEM-6","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Medicine","id":"ITEM-6","issue":"25","issued":{"date-parts":[["2000"]]},"page":"1855-1865","title":"Causes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14;343(11):824]","type":"article-journal","volume":"342"},"uris":["http://www.mendeley.com/documents/?uuid=c1ec353b-0190-3779-8a41-e4b7040d3b4f"]},{"id":"ITEM-7","itemData":{"DOI":"10.1182/blood.V89.5.1787","ISSN":"00064971","PMID":"9057664","abstract":"Acute chest syndrome (ACS) is an important cause of morbidity and mortality in sickle cell disease (SCD). Previous studies reported conflicting pictures of ACS making therapeutic interventions difficult. The Cooperative Study of Sickle Cell Disease prospectively followed 3,751 patients enrolled from birth to 66 years of age for ACS. Data on presenting signs and symptoms, laboratory findings, and hospital course were collected. There were 1,722 ACS episodes in 939 patients. Young children (age 2 to 4 years) presented with fever and cough, a negative physical exam, and rarely had pain. Adults were often afebrile and complained of shortness of breath, chills, and severe pain. Upper lobe disease was more common in children; multilobe and lower lobe disease affected adults more often. Severe hypoxia occurred in 18% of adults tested and could not be predicted by examination or laboratory findings. Bacteremia was documented in 3.5% of episodes, but was strongly influenced by age (14% of infants and 1.8% of patients &gt;10 years). ACS was most common in winter with children having the most striking increase. Transfusion was used less frequently, but earlier in children. Young children were hospitalized for 5.4 days versus 9 days for adults. Fifty percent of adults had a pain event in the 2 weeks preceding ACS and children were more likely to have febrile events. The death rate was four times higher in adults than in children. Fatal cases generally developed rapid pulmonary failure and one third were associated with bacteremia. Age has a striking effect on the clinical picture of ACS. In children, ACS was milder and more likely due to infection, whereas in adults ACS was severe, associated with pain and had a higher mortality rate.","author":[{"dropping-particle":"","family":"Vichinsky","given":"Elliott P.","non-dropping-particle":"","parse-names":false,"suffix":""},{"dropping-particle":"","family":"Styles","given":"Lori A.","non-dropping-particle":"","parse-names":false,"suffix":""},{"dropping-particle":"","family":"Colangelo","given":"Linda H.","non-dropping-particle":"","parse-names":false,"suffix":""},{"dropping-particle":"","family":"Wright","given":"Elizabeth C.","non-dropping-particle":"","parse-names":false,"suffix":""},{"dropping-particle":"","family":"Castro","given":"Oswaldo","non-dropping-particle":"","parse-names":false,"suffix":""},{"dropping-particle":"","family":"Nickerson","given":"Bruce","non-dropping-particle":"","parse-names":false,"suffix":""}],"container-title":"Blood","id":"ITEM-7","issue":"5","issued":{"date-parts":[["1997"]]},"page":"1787-1792","title":"Acute chest syndrome in sickle cell disease: Clinical presentation and course","type":"article-journal","volume":"89"},"uris":["http://www.mendeley.com/documents/?uuid=4a6a1aca-afca-3a4a-b02e-62e59d6e607f"]},{"id":"ITEM-8","itemData":{"ISSN":"0006-4971","PMID":"8193347","abstract":"The etiology of most cases of acute chest syndrome (ACS) in sickle cell disease (SCD) is unknown. Although pulmonary fat embolism (PFE) is frequently found on autopsy, it is rarely considered in the differential diagnosis in pediatric patients. We conducted a study to determine if we could identify PFE in SCD patients with ACS, define the clinical and laboratory course of PFE, and determine if bronchoalveolar lavage is safe and useful in diagnosis of PFE. Twenty-seven SCD patients with ACS were evaluated and compared with 43 control patients. Serial tests (complete blood count, platelet count, nucleated red blood cells [NRBCs], chest x-ray, and oxygen saturations) were compared with steady-state results. Diagnosis of PFE was made by quantitative evaluation of pulmonary macrophages for intracellular fat. No serious complications from bronchoscopy were observed. In the SCD patients with ACS, 12 were PFE+ and 15 were PFE-. The clinical course of the two groups was quite different. All PFE+ patients experienced bone pain and 11 of 12 had chest pain. In contrast, only 6 of 15 of PFE- patients had bone or chest pain. Neurologic symptoms developed in 6 of 12 of the PFE+ group and in none of the PFE- group. Mean hospital days for PFE+ was 13 compared with 7 for PFE-. Laboratory studies in PFE+ showed a significant decrease in hemoglobin (-2 g, P &lt; .05), platelet count (-293,000, P &lt; .001), and an increase in NRBCs/100 white blood cells (+8.3, P &lt; .001) compared with PFE-. These results indicate that when PFE is associated with ACS, it is characterized by a distinct clinical course, and that bronchial lavage is a safe and useful test in diagnosing PFE in patients with ACS.","author":[{"dropping-particle":"","family":"Vichinsky","given":"E","non-dropping-particle":"","parse-names":false,"suffix":""},{"dropping-particle":"","family":"Williams","given":"R","non-dropping-particle":"","parse-names":false,"suffix":""},{"dropping-particle":"","family":"Das","given":"M","non-dropping-particle":"","parse-names":false,"suffix":""},{"dropping-particle":"","family":"Earles","given":"A N","non-dropping-particle":"","parse-names":false,"suffix":""},{"dropping-particle":"","family":"Lewis","given":"N","non-dropping-particle":"","parse-names":false,"suffix":""},{"dropping-particle":"","family":"Adler","given":"A","non-dropping-particle":"","parse-names":false,"suffix":""},{"dropping-particle":"","family":"McQuitty","given":"J","non-dropping-particle":"","parse-names":false,"suffix":""}],"container-title":"Blood","id":"ITEM-8","issue":"11","issued":{"date-parts":[["1994","6","1"]]},"page":"3107-12","title":"Pulmonary fat embolism: a distinct cause of severe acute chest syndrome in sickle cell anemia.","type":"article-journal","volume":"83"},"uris":["http://www.mendeley.com/documents/?uuid=53007187-13c4-34b6-b1c3-750bef09e26c"]},{"id":"ITEM-9","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Hematology","id":"ITEM-9","issue":"1","issued":{"date-parts":[["2011"]]},"page":"72-75","publisher":"Wiley-Liss Inc.","title":"ENERCA clinical recommendations for disease management and prevention of complications of sickle cell disease in children","type":"article","volume":"86"},"uris":["http://www.mendeley.com/documents/?uuid=838bc1af-531a-3cff-98e5-635cc1b3f81a"]},{"id":"ITEM-10","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(Online)","id":"ITEM-10","issued":{"date-parts":[["2014","3","10"]]},"publisher":"BMJ Publishing Group","title":"Management of sickle cell disease in the community","type":"article","volume":"348"},"uris":["http://www.mendeley.com/documents/?uuid=79ee7370-9d75-34d4-9f8e-c45c5d93819a"]},{"id":"ITEM-11","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Association","id":"ITEM-11","issue":"10","issued":{"date-parts":[["2014"]]},"page":"1033-1048","title":"Management of sickle cell disease: summary of the 2014 evidence-based report by expert panel members","type":"article-journal","volume":"312"},"uris":["http://www.mendeley.com/documents/?uuid=77c3f10c-6210-3d9e-a7ec-5b924781ab66"]},{"id":"ITEM-12","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Haematology","id":"ITEM-12","issue":"5","issued":{"date-parts":[["2003","3"]]},"page":"725-736","title":"Therapeutic challenges in childhood sickle cell disease Part 1: current and future treatment options","type":"article-journal","volume":"120"},"uris":["http://www.mendeley.com/documents/?uuid=f19eb811-b241-381e-8408-aa71c90aa0f0"]},{"id":"ITEM-13","itemData":{"DOI":"10.1542/peds.109.3.526","ISSN":"00314005","abstract":"Sickle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M.","non-dropping-particle":"","parse-names":false,"suffix":""}],"container-title":"Pediatrics","id":"ITEM-13","issue":"3","issued":{"date-parts":[["2002"]]},"page":"526-535","publisher":"American Academy of Pediatrics","title":"Health supervision for children with sickle cell disease","type":"article","volume":"109"},"uris":["http://www.mendeley.com/documents/?uuid=c2547cfa-fdae-3d0b-8a26-5ddccd53ae7b"]},{"id":"ITEM-14","itemData":{"DOI":"10.1182/blood-2010-11-261834","ISSN":"00064971","abstract":"Acute chest syndrome describes new respiratory symptoms and findings, often severe and progressive, in a child with sickle cell disease and a new pulmonary infiltrate. It may be community-acquired or arise in children hospitalized for pain or other complications. Recognized etiologies include infection, most commonly with atypical bacteria, and pulmonary fat embolism (PFE); the cause is often obscure and may be multifactorial. Initiation of therapy should be based on clinical findings. Management includes macrolide antibiotics, supplemental oxygen, modest hydration and often simple transfusion. Partial exchange transfusion should be reserved for children with only mild anemia (Hb &gt; 9 g/dL) but deteriorating respiratory status. Therapy with corticosteroids may be of value; safety, efficacy and optimal dosing strategy need prospective appraisal in a clinical trial. On recovery, treatment with hydroxyurea should be discussed to reduce the likelihood of recurrent episodes. © 2011 by The American Society of Hematology.","author":[{"dropping-particle":"","family":"Miller","given":"Scott T.","non-dropping-particle":"","parse-names":false,"suffix":""}],"container-title":"Blood","id":"ITEM-14","issue":"20","issued":{"date-parts":[["2011","5","19"]]},"page":"5297-5305","title":"How I treat acute chest syndrome in children with sickle cell disease","type":"article-journal","volume":"117"},"uris":["http://www.mendeley.com/documents/?uuid=2966782b-a69c-3fdd-9cd6-fae83bd1e4f6"]},{"id":"ITEM-15","itemData":{"DOI":"10.1016/s0196-0644(99)70273-8","ISSN":"0196-0644","PMID":"10381996","abstract":"STUDY OBJECTIVE To determine whether the use of empiric chest radiography (CXR) is of significant value in detecting clinically unsuspected acute chest syndrome (ACS) in febrile patients with sickle cell disease (SCD). METHODS Patients with SCD presenting to the emergency department and hematology clinic with temperature greater than or equal to 38 degrees C were prospectively evaluated using a physician-completed questionnaire. The questionnaire included inquiries into the patient's physical signs and symptoms and the physician's clinical impression for the presence of ACS. The questionnaire was completed before obtaining CXR results in all patients. RESULTS Seventy-three patients with SCD with 96 febrile events were evaluated over a 1-year period. Twenty-four percent (23/96) of the patients had CXR evidence of ACS. On the basis of the questionnaire data, 61% (14/23) of ACS cases were not clinically suspected by the evaluating physician before obtaining CXR. Comparing the patients with and without ACS revealed that, with the exception of splinting (4/23 [17%] versus 0/73 [0%]), no symptom or physical examination finding helped to identify which patients had ACS. Fifty-seven percent of patients with ACS had completely normal findings on physical examination. The presentation of patients with clinically detected versus clinically unsuspected ACS also did not differ significantly. Length of hospitalization, oxygen use, and need for transfusion were the same in both the unsuspected and detected ACS groups. Overall physician sensitivity for predicting ACS was only 39%, and diagnostic accuracy did not improve significantly with increasing levels of pediatric training. CONCLUSION ACS is common in patients with SCD who present with fever and was grossly underestimated by evaluating physicians. History and physical examination appear to be of little value in defining which febrile patients require CXR. In view of the mortality and morbidity associated with ACS, empiric CXR should be considered when evaluating a febrile patient with SCD.","author":[{"dropping-particle":"","family":"Morris","given":"C","non-dropping-particle":"","parse-names":false,"suffix":""},{"dropping-particle":"","family":"Vichinsky","given":"E","non-dropping-particle":"","parse-names":false,"suffix":""},{"dropping-particle":"","family":"Styles","given":"L","non-dropping-particle":"","parse-names":false,"suffix":""}],"container-title":"Annals of emergency medicine","id":"ITEM-15","issue":"1","issued":{"date-parts":[["1999","7"]]},"page":"64-9","title":"Clinician assessment for acute chest syndrome in febrile patients with sickle cell disease: is it accurate enough?","type":"article-journal","volume":"34"},"uris":["http://www.mendeley.com/documents/?uuid=7fed59e1-85c3-3d81-bdcc-8089aeb3cfd4"]}],"mendeley":{"formattedCitation":"[1,2,31–35,64–68,158–160]","plainTextFormattedCitation":"[1,2,31–35,64–68,158–160]","previouslyFormattedCitation":"[1,2,67,68,157–159,31–35,64–66]"},"properties":{"noteIndex":0},"schema":"https://github.com/citation-style-language/schema/raw/master/csl-citation.json"}</w:instrText>
      </w:r>
      <w:r w:rsidR="00EC7F88">
        <w:rPr>
          <w:b/>
          <w:iCs/>
        </w:rPr>
        <w:fldChar w:fldCharType="separate"/>
      </w:r>
      <w:r w:rsidR="0030011C" w:rsidRPr="0030011C">
        <w:rPr>
          <w:iCs/>
          <w:noProof/>
        </w:rPr>
        <w:t>[1,2,31–35,64–68,158–160]</w:t>
      </w:r>
      <w:r w:rsidR="00EC7F88">
        <w:rPr>
          <w:b/>
          <w:iCs/>
        </w:rPr>
        <w:fldChar w:fldCharType="end"/>
      </w:r>
      <w:r w:rsidRPr="006A7884">
        <w:t xml:space="preserve">. </w:t>
      </w:r>
    </w:p>
    <w:p w14:paraId="62BD850C" w14:textId="6D1BCBD4" w:rsidR="00F73C83" w:rsidRPr="003D1EEC" w:rsidRDefault="00F73C83" w:rsidP="00F73C83">
      <w:pPr>
        <w:pStyle w:val="aff2"/>
        <w:rPr>
          <w:b/>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5E6768A5" w14:textId="55F3D1B1" w:rsidR="00F73C83" w:rsidRPr="003D1EEC" w:rsidRDefault="00F73C83" w:rsidP="006B64FF">
      <w:pPr>
        <w:pStyle w:val="aff2"/>
        <w:rPr>
          <w:i/>
        </w:rPr>
      </w:pPr>
      <w:r w:rsidRPr="006B64FF">
        <w:rPr>
          <w:b/>
          <w:bCs/>
        </w:rPr>
        <w:t>Комментарии:</w:t>
      </w:r>
      <w:r>
        <w:t xml:space="preserve"> </w:t>
      </w:r>
      <w:r w:rsidRPr="003D1EEC">
        <w:rPr>
          <w:i/>
        </w:rPr>
        <w:t xml:space="preserve">При ухудшении альвеолярно-артериального градиента кислорода необходим перевод пациента в отделение интенсивной терапии и реанимации для обеспечения адекватной </w:t>
      </w:r>
      <w:proofErr w:type="spellStart"/>
      <w:r w:rsidRPr="003D1EEC">
        <w:rPr>
          <w:i/>
        </w:rPr>
        <w:t>кардиореспираторной</w:t>
      </w:r>
      <w:proofErr w:type="spellEnd"/>
      <w:r w:rsidRPr="003D1EEC">
        <w:rPr>
          <w:i/>
        </w:rPr>
        <w:t xml:space="preserve"> поддержки.</w:t>
      </w:r>
    </w:p>
    <w:p w14:paraId="1DBE931C" w14:textId="694B1F2F" w:rsidR="00F73C83" w:rsidRPr="005E7F88" w:rsidRDefault="00F73C83" w:rsidP="00F31320">
      <w:pPr>
        <w:pStyle w:val="afff6"/>
        <w:rPr>
          <w:b/>
        </w:rPr>
      </w:pPr>
      <w:r>
        <w:lastRenderedPageBreak/>
        <w:t xml:space="preserve">Пациентам с СКБ и ОГС </w:t>
      </w:r>
      <w:r w:rsidRPr="006A7884">
        <w:t>с умеренной гипоксемией (РаО</w:t>
      </w:r>
      <w:r w:rsidRPr="006A7884">
        <w:rPr>
          <w:vertAlign w:val="subscript"/>
        </w:rPr>
        <w:t>2</w:t>
      </w:r>
      <w:r w:rsidRPr="006A7884">
        <w:t>=70-80 мм рт</w:t>
      </w:r>
      <w:r>
        <w:t>.</w:t>
      </w:r>
      <w:r w:rsidRPr="006A7884">
        <w:t xml:space="preserve"> ст</w:t>
      </w:r>
      <w:r>
        <w:t>.</w:t>
      </w:r>
      <w:r w:rsidRPr="006A7884">
        <w:t xml:space="preserve">, </w:t>
      </w:r>
      <w:r w:rsidRPr="006A7884">
        <w:rPr>
          <w:lang w:val="en-US"/>
        </w:rPr>
        <w:t>s</w:t>
      </w:r>
      <w:r w:rsidRPr="006A7884">
        <w:t>О</w:t>
      </w:r>
      <w:r w:rsidRPr="006A7884">
        <w:rPr>
          <w:vertAlign w:val="subscript"/>
        </w:rPr>
        <w:t>2</w:t>
      </w:r>
      <w:r w:rsidRPr="006A7884">
        <w:t xml:space="preserve">=92-95%) </w:t>
      </w:r>
      <w:r w:rsidRPr="005E7F88">
        <w:rPr>
          <w:b/>
          <w:bCs/>
        </w:rPr>
        <w:t>рекомендовано</w:t>
      </w:r>
      <w:r>
        <w:t xml:space="preserve"> назначение </w:t>
      </w:r>
      <w:r w:rsidRPr="00FB16E2">
        <w:t>кислород</w:t>
      </w:r>
      <w:r>
        <w:t>а</w:t>
      </w:r>
      <w:r w:rsidRPr="006A7884">
        <w:t xml:space="preserve"> </w:t>
      </w:r>
      <w:proofErr w:type="spellStart"/>
      <w:r w:rsidR="00FB16E2" w:rsidRPr="006A7884">
        <w:t>интраназально</w:t>
      </w:r>
      <w:proofErr w:type="spellEnd"/>
      <w:r w:rsidR="00FB16E2" w:rsidRPr="006A7884">
        <w:t xml:space="preserve"> со скоростью 2 л/мин</w:t>
      </w:r>
      <w:r w:rsidR="006B64FF">
        <w:t xml:space="preserve"> </w:t>
      </w:r>
      <w:r w:rsidR="006B64FF">
        <w:rPr>
          <w:b/>
          <w:iCs/>
        </w:rPr>
        <w:fldChar w:fldCharType="begin" w:fldLock="1"/>
      </w:r>
      <w:r w:rsidR="00182D53">
        <w:rPr>
          <w:iCs/>
        </w:rPr>
        <w:instrText>ADDIN CSL_CITATION {"citationItems":[{"id":"ITEM-1","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Haematology","id":"ITEM-1","issue":"4","issued":{"date-parts":[["2015","5"]]},"page":"492-505","title":"Guideline on the management of acute chest syndrome in sickle cell disease","type":"article-journal","volume":"169"},"uris":["http://www.mendeley.com/documents/?uuid=cbabfb48-8097-3c04-b724-2a83d2972784"]},{"id":"ITEM-2","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Medicine","id":"ITEM-2","issue":"25","issued":{"date-parts":[["2000"]]},"page":"1855-1865","title":"Causes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14;343(11):824]","type":"article-journal","volume":"342"},"uris":["http://www.mendeley.com/documents/?uuid=c1ec353b-0190-3779-8a41-e4b7040d3b4f"]},{"id":"ITEM-3","itemData":{"DOI":"10.1182/blood.V89.5.1787","ISSN":"00064971","PMID":"9057664","abstract":"Acute chest syndrome (ACS) is an important cause of morbidity and mortality in sickle cell disease (SCD). Previous studies reported conflicting pictures of ACS making therapeutic interventions difficult. The Cooperative Study of Sickle Cell Disease prospectively followed 3,751 patients enrolled from birth to 66 years of age for ACS. Data on presenting signs and symptoms, laboratory findings, and hospital course were collected. There were 1,722 ACS episodes in 939 patients. Young children (age 2 to 4 years) presented with fever and cough, a negative physical exam, and rarely had pain. Adults were often afebrile and complained of shortness of breath, chills, and severe pain. Upper lobe disease was more common in children; multilobe and lower lobe disease affected adults more often. Severe hypoxia occurred in 18% of adults tested and could not be predicted by examination or laboratory findings. Bacteremia was documented in 3.5% of episodes, but was strongly influenced by age (14% of infants and 1.8% of patients &gt;10 years). ACS was most common in winter with children having the most striking increase. Transfusion was used less frequently, but earlier in children. Young children were hospitalized for 5.4 days versus 9 days for adults. Fifty percent of adults had a pain event in the 2 weeks preceding ACS and children were more likely to have febrile events. The death rate was four times higher in adults than in children. Fatal cases generally developed rapid pulmonary failure and one third were associated with bacteremia. Age has a striking effect on the clinical picture of ACS. In children, ACS was milder and more likely due to infection, whereas in adults ACS was severe, associated with pain and had a higher mortality rate.","author":[{"dropping-particle":"","family":"Vichinsky","given":"Elliott P.","non-dropping-particle":"","parse-names":false,"suffix":""},{"dropping-particle":"","family":"Styles","given":"Lori A.","non-dropping-particle":"","parse-names":false,"suffix":""},{"dropping-particle":"","family":"Colangelo","given":"Linda H.","non-dropping-particle":"","parse-names":false,"suffix":""},{"dropping-particle":"","family":"Wright","given":"Elizabeth C.","non-dropping-particle":"","parse-names":false,"suffix":""},{"dropping-particle":"","family":"Castro","given":"Oswaldo","non-dropping-particle":"","parse-names":false,"suffix":""},{"dropping-particle":"","family":"Nickerson","given":"Bruce","non-dropping-particle":"","parse-names":false,"suffix":""}],"container-title":"Blood","id":"ITEM-3","issue":"5","issued":{"date-parts":[["1997"]]},"page":"1787-1792","title":"Acute chest syndrome in sickle cell disease: Clinical presentation and course","type":"article-journal","volume":"89"},"uris":["http://www.mendeley.com/documents/?uuid=4a6a1aca-afca-3a4a-b02e-62e59d6e607f"]},{"id":"ITEM-4","itemData":{"ISSN":"0006-4971","PMID":"8193347","abstract":"The etiology of most cases of acute chest syndrome (ACS) in sickle cell disease (SCD) is unknown. Although pulmonary fat embolism (PFE) is frequently found on autopsy, it is rarely considered in the differential diagnosis in pediatric patients. We conducted a study to determine if we could identify PFE in SCD patients with ACS, define the clinical and laboratory course of PFE, and determine if bronchoalveolar lavage is safe and useful in diagnosis of PFE. Twenty-seven SCD patients with ACS were evaluated and compared with 43 control patients. Serial tests (complete blood count, platelet count, nucleated red blood cells [NRBCs], chest x-ray, and oxygen saturations) were compared with steady-state results. Diagnosis of PFE was made by quantitative evaluation of pulmonary macrophages for intracellular fat. No serious complications from bronchoscopy were observed. In the SCD patients with ACS, 12 were PFE+ and 15 were PFE-. The clinical course of the two groups was quite different. All PFE+ patients experienced bone pain and 11 of 12 had chest pain. In contrast, only 6 of 15 of PFE- patients had bone or chest pain. Neurologic symptoms developed in 6 of 12 of the PFE+ group and in none of the PFE- group. Mean hospital days for PFE+ was 13 compared with 7 for PFE-. Laboratory studies in PFE+ showed a significant decrease in hemoglobin (-2 g, P &lt; .05), platelet count (-293,000, P &lt; .001), and an increase in NRBCs/100 white blood cells (+8.3, P &lt; .001) compared with PFE-. These results indicate that when PFE is associated with ACS, it is characterized by a distinct clinical course, and that bronchial lavage is a safe and useful test in diagnosing PFE in patients with ACS.","author":[{"dropping-particle":"","family":"Vichinsky","given":"E","non-dropping-particle":"","parse-names":false,"suffix":""},{"dropping-particle":"","family":"Williams","given":"R","non-dropping-particle":"","parse-names":false,"suffix":""},{"dropping-particle":"","family":"Das","given":"M","non-dropping-particle":"","parse-names":false,"suffix":""},{"dropping-particle":"","family":"Earles","given":"A N","non-dropping-particle":"","parse-names":false,"suffix":""},{"dropping-particle":"","family":"Lewis","given":"N","non-dropping-particle":"","parse-names":false,"suffix":""},{"dropping-particle":"","family":"Adler","given":"A","non-dropping-particle":"","parse-names":false,"suffix":""},{"dropping-particle":"","family":"McQuitty","given":"J","non-dropping-particle":"","parse-names":false,"suffix":""}],"container-title":"Blood","id":"ITEM-4","issue":"11","issued":{"date-parts":[["1994","6","1"]]},"page":"3107-12","title":"Pulmonary fat embolism: a distinct cause of severe acute chest syndrome in sickle cell anemia.","type":"article-journal","volume":"83"},"uris":["http://www.mendeley.com/documents/?uuid=53007187-13c4-34b6-b1c3-750bef09e26c"]}],"mendeley":{"formattedCitation":"[32–35]","plainTextFormattedCitation":"[32–35]","previouslyFormattedCitation":"[32–35]"},"properties":{"noteIndex":0},"schema":"https://github.com/citation-style-language/schema/raw/master/csl-citation.json"}</w:instrText>
      </w:r>
      <w:r w:rsidR="006B64FF">
        <w:rPr>
          <w:b/>
          <w:iCs/>
        </w:rPr>
        <w:fldChar w:fldCharType="separate"/>
      </w:r>
      <w:r w:rsidR="005E7F88" w:rsidRPr="005E7F88">
        <w:rPr>
          <w:iCs/>
          <w:noProof/>
        </w:rPr>
        <w:t>[32–35]</w:t>
      </w:r>
      <w:r w:rsidR="006B64FF">
        <w:rPr>
          <w:b/>
          <w:iCs/>
        </w:rPr>
        <w:fldChar w:fldCharType="end"/>
      </w:r>
      <w:r w:rsidR="00FB16E2" w:rsidRPr="006A7884">
        <w:t xml:space="preserve">. </w:t>
      </w:r>
    </w:p>
    <w:p w14:paraId="6C5AEC2D" w14:textId="77777777" w:rsidR="00F73C83" w:rsidRPr="003D1EEC" w:rsidRDefault="00F73C83" w:rsidP="00182D53">
      <w:pPr>
        <w:pStyle w:val="aff2"/>
        <w:rPr>
          <w:b/>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18B2FCEF" w14:textId="437170DC" w:rsidR="00F73C83" w:rsidRPr="00182D53" w:rsidRDefault="00FB16E2" w:rsidP="00F73C83">
      <w:pPr>
        <w:pStyle w:val="afff6"/>
        <w:rPr>
          <w:b/>
        </w:rPr>
      </w:pPr>
      <w:r w:rsidRPr="006A7884">
        <w:t xml:space="preserve">Контроль боли в груди и </w:t>
      </w:r>
      <w:proofErr w:type="spellStart"/>
      <w:r w:rsidRPr="006A7884">
        <w:t>стимуляционная</w:t>
      </w:r>
      <w:proofErr w:type="spellEnd"/>
      <w:r w:rsidRPr="006A7884">
        <w:t xml:space="preserve"> спирометрия </w:t>
      </w:r>
      <w:r w:rsidR="00F73C83" w:rsidRPr="00182D53">
        <w:rPr>
          <w:b/>
          <w:bCs/>
        </w:rPr>
        <w:t>рекомендованы</w:t>
      </w:r>
      <w:r w:rsidR="00F73C83">
        <w:t xml:space="preserve"> всем пациентам с СКБ и ОГС, т.к. могут </w:t>
      </w:r>
      <w:r w:rsidRPr="006A7884">
        <w:t xml:space="preserve">предотвратить развитие </w:t>
      </w:r>
      <w:proofErr w:type="spellStart"/>
      <w:r w:rsidRPr="006A7884">
        <w:t>гиповентиляции</w:t>
      </w:r>
      <w:proofErr w:type="spellEnd"/>
      <w:r w:rsidRPr="006A7884">
        <w:t xml:space="preserve"> у большинства </w:t>
      </w:r>
      <w:r w:rsidRPr="00B824C8">
        <w:t>пациентов</w:t>
      </w:r>
      <w:r w:rsidR="00F73C83">
        <w:t xml:space="preserve"> </w:t>
      </w:r>
      <w:r w:rsidR="00F73C83">
        <w:rPr>
          <w:b/>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Haematology","id":"ITEM-3","issue":"3","issued":{"date-parts":[["2011","9"]]},"page":"191-207","title":"Acute chest syndrome: Sickle cell disease","type":"article","volume":"87"},"uris":["http://www.mendeley.com/documents/?uuid=de32e7c4-486b-3add-8018-cca628542745"]},{"id":"ITEM-4","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Haematology","id":"ITEM-4","issue":"4","issued":{"date-parts":[["2015","5"]]},"page":"492-505","title":"Guideline on the management of acute chest syndrome in sickle cell disease","type":"article-journal","volume":"169"},"uris":["http://www.mendeley.com/documents/?uuid=cbabfb48-8097-3c04-b724-2a83d2972784"]},{"id":"ITEM-5","itemData":{"DOI":"10.1164/rccm.200710-1606OC","ISSN":"1073449X","abstract":"Rationale: Steady-state mild pulmonary hypertension is a risk factor for death in adults with sickle cell disease. Acute pulmonary hypertension has been reported during exercise and vasoocclusive pain crisis in these patients. Objectives: The aim of the present study was to evaluate changes in pulmonary pressures and cardiac biomarkers during severe acute chest syndrome and their associations with mortality. Methods: We prospectively evaluated 70 consecutive adults who received standardized treatment in our intensive care unit for a total of 84 episodes. At admission, cardiac biomarkers were measured. Transthoracic echocardiography was performed for pulmonary hypertension assessment via measurement of tricuspid regurgitant jet velocity and was repeated when possible after resolution. Measurements and Main Results: Tricuspid jet velocity was less than 2.5 m/second in 34 (40%) of the 84 episodes, 2.5 to 2.9 m/second in 19 (23%), and 3 m/second or greater in 31 episodes (37%). Cor pulmonale occurred in 11 (13%) episodes. Tricuspid jet velocity showed significant positive correlations with B-type natriuretic peptide (rho = 0.54, P &lt; 0.01) and cardiac troponin I (rho = 0.42, P &lt; 0.01). Pulmonary pressures increased compared with steady state then decreased after resolution. All five patients who required invasive ventilation and all four patients who died during the immediate hospital course had jet velocity values of 3 m/second or greater. Overall mortality was 12.9% (9 patients) and survival was significantly lower in patients whose jet velocity was 3 m/second or greater during at least one episode, compared with the other patients (P &lt; 0.01). Conclusions: Pulmonary pressures increase during severe acute chest syndrome, and pulmonary hypertension is associated with cardiac biomarker elevation and a higher risk of death.","author":[{"dropping-particle":"","family":"Dessap","given":"Armand Mekontso","non-dropping-particle":"","parse-names":false,"suffix":""},{"dropping-particle":"","family":"Leon","given":"Rusel","non-dropping-particle":"","parse-names":false,"suffix":""},{"dropping-particle":"","family":"Habibi","given":"Anoosha","non-dropping-particle":"","parse-names":false,"suffix":""},{"dropping-particle":"","family":"Nzouakou","given":"Ruben","non-dropping-particle":"","parse-names":false,"suffix":""},{"dropping-particle":"","family":"Roudot-Thoraval","given":"Francxoise","non-dropping-particle":"","parse-names":false,"suffix":""},{"dropping-particle":"","family":"Adnot","given":"Serge","non-dropping-particle":"","parse-names":false,"suffix":""},{"dropping-particle":"","family":"Godeau","given":"Bertrand","non-dropping-particle":"","parse-names":false,"suffix":""},{"dropping-particle":"","family":"Galacteros","given":"Frederic","non-dropping-particle":"","parse-names":false,"suffix":""},{"dropping-particle":"","family":"Brun-Buisson","given":"Christian","non-dropping-particle":"","parse-names":false,"suffix":""},{"dropping-particle":"","family":"Brochard","given":"Laurent","non-dropping-particle":"","parse-names":false,"suffix":""},{"dropping-particle":"","family":"Maitre","given":"Bernard","non-dropping-particle":"","parse-names":false,"suffix":""}],"container-title":"American Journal of Respiratory and Critical Care Medicine","id":"ITEM-5","issue":"6","issued":{"date-parts":[["2008","3","15"]]},"page":"646-653","title":"Pulmonary hypertension and cor pulmonale during severe acute chest syndrome in sickle cell disease","type":"article-journal","volume":"177"},"uris":["http://www.mendeley.com/documents/?uuid=8f056798-2138-34fa-abbf-cab955551118"]},{"id":"ITEM-6","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Medicine","id":"ITEM-6","issue":"25","issued":{"date-parts":[["2000"]]},"page":"1855-1865","title":"Causes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14;343(11):824]","type":"article-journal","volume":"342"},"uris":["http://www.mendeley.com/documents/?uuid=c1ec353b-0190-3779-8a41-e4b7040d3b4f"]},{"id":"ITEM-7","itemData":{"DOI":"10.1182/blood.V89.5.1787","ISSN":"00064971","PMID":"9057664","abstract":"Acute chest syndrome (ACS) is an important cause of morbidity and mortality in sickle cell disease (SCD). Previous studies reported conflicting pictures of ACS making therapeutic interventions difficult. The Cooperative Study of Sickle Cell Disease prospectively followed 3,751 patients enrolled from birth to 66 years of age for ACS. Data on presenting signs and symptoms, laboratory findings, and hospital course were collected. There were 1,722 ACS episodes in 939 patients. Young children (age 2 to 4 years) presented with fever and cough, a negative physical exam, and rarely had pain. Adults were often afebrile and complained of shortness of breath, chills, and severe pain. Upper lobe disease was more common in children; multilobe and lower lobe disease affected adults more often. Severe hypoxia occurred in 18% of adults tested and could not be predicted by examination or laboratory findings. Bacteremia was documented in 3.5% of episodes, but was strongly influenced by age (14% of infants and 1.8% of patients &gt;10 years). ACS was most common in winter with children having the most striking increase. Transfusion was used less frequently, but earlier in children. Young children were hospitalized for 5.4 days versus 9 days for adults. Fifty percent of adults had a pain event in the 2 weeks preceding ACS and children were more likely to have febrile events. The death rate was four times higher in adults than in children. Fatal cases generally developed rapid pulmonary failure and one third were associated with bacteremia. Age has a striking effect on the clinical picture of ACS. In children, ACS was milder and more likely due to infection, whereas in adults ACS was severe, associated with pain and had a higher mortality rate.","author":[{"dropping-particle":"","family":"Vichinsky","given":"Elliott P.","non-dropping-particle":"","parse-names":false,"suffix":""},{"dropping-particle":"","family":"Styles","given":"Lori A.","non-dropping-particle":"","parse-names":false,"suffix":""},{"dropping-particle":"","family":"Colangelo","given":"Linda H.","non-dropping-particle":"","parse-names":false,"suffix":""},{"dropping-particle":"","family":"Wright","given":"Elizabeth C.","non-dropping-particle":"","parse-names":false,"suffix":""},{"dropping-particle":"","family":"Castro","given":"Oswaldo","non-dropping-particle":"","parse-names":false,"suffix":""},{"dropping-particle":"","family":"Nickerson","given":"Bruce","non-dropping-particle":"","parse-names":false,"suffix":""}],"container-title":"Blood","id":"ITEM-7","issue":"5","issued":{"date-parts":[["1997"]]},"page":"1787-1792","title":"Acute chest syndrome in sickle cell disease: Clinical presentation and course","type":"article-journal","volume":"89"},"uris":["http://www.mendeley.com/documents/?uuid=4a6a1aca-afca-3a4a-b02e-62e59d6e607f"]},{"id":"ITEM-8","itemData":{"ISSN":"0006-4971","PMID":"8193347","abstract":"The etiology of most cases of acute chest syndrome (ACS) in sickle cell disease (SCD) is unknown. Although pulmonary fat embolism (PFE) is frequently found on autopsy, it is rarely considered in the differential diagnosis in pediatric patients. We conducted a study to determine if we could identify PFE in SCD patients with ACS, define the clinical and laboratory course of PFE, and determine if bronchoalveolar lavage is safe and useful in diagnosis of PFE. Twenty-seven SCD patients with ACS were evaluated and compared with 43 control patients. Serial tests (complete blood count, platelet count, nucleated red blood cells [NRBCs], chest x-ray, and oxygen saturations) were compared with steady-state results. Diagnosis of PFE was made by quantitative evaluation of pulmonary macrophages for intracellular fat. No serious complications from bronchoscopy were observed. In the SCD patients with ACS, 12 were PFE+ and 15 were PFE-. The clinical course of the two groups was quite different. All PFE+ patients experienced bone pain and 11 of 12 had chest pain. In contrast, only 6 of 15 of PFE- patients had bone or chest pain. Neurologic symptoms developed in 6 of 12 of the PFE+ group and in none of the PFE- group. Mean hospital days for PFE+ was 13 compared with 7 for PFE-. Laboratory studies in PFE+ showed a significant decrease in hemoglobin (-2 g, P &lt; .05), platelet count (-293,000, P &lt; .001), and an increase in NRBCs/100 white blood cells (+8.3, P &lt; .001) compared with PFE-. These results indicate that when PFE is associated with ACS, it is characterized by a distinct clinical course, and that bronchial lavage is a safe and useful test in diagnosing PFE in patients with ACS.","author":[{"dropping-particle":"","family":"Vichinsky","given":"E","non-dropping-particle":"","parse-names":false,"suffix":""},{"dropping-particle":"","family":"Williams","given":"R","non-dropping-particle":"","parse-names":false,"suffix":""},{"dropping-particle":"","family":"Das","given":"M","non-dropping-particle":"","parse-names":false,"suffix":""},{"dropping-particle":"","family":"Earles","given":"A N","non-dropping-particle":"","parse-names":false,"suffix":""},{"dropping-particle":"","family":"Lewis","given":"N","non-dropping-particle":"","parse-names":false,"suffix":""},{"dropping-particle":"","family":"Adler","given":"A","non-dropping-particle":"","parse-names":false,"suffix":""},{"dropping-particle":"","family":"McQuitty","given":"J","non-dropping-particle":"","parse-names":false,"suffix":""}],"container-title":"Blood","id":"ITEM-8","issue":"11","issued":{"date-parts":[["1994","6","1"]]},"page":"3107-12","title":"Pulmonary fat embolism: a distinct cause of severe acute chest syndrome in sickle cell anemia.","type":"article-journal","volume":"83"},"uris":["http://www.mendeley.com/documents/?uuid=53007187-13c4-34b6-b1c3-750bef09e26c"]},{"id":"ITEM-9","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Hematology","id":"ITEM-9","issue":"1","issued":{"date-parts":[["2011"]]},"page":"72-75","publisher":"Wiley-Liss Inc.","title":"ENERCA clinical recommendations for disease management and prevention of complications of sickle cell disease in children","type":"article","volume":"86"},"uris":["http://www.mendeley.com/documents/?uuid=838bc1af-531a-3cff-98e5-635cc1b3f81a"]},{"id":"ITEM-10","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(Online)","id":"ITEM-10","issued":{"date-parts":[["2014","3","10"]]},"publisher":"BMJ Publishing Group","title":"Management of sickle cell disease in the community","type":"article","volume":"348"},"uris":["http://www.mendeley.com/documents/?uuid=79ee7370-9d75-34d4-9f8e-c45c5d93819a"]},{"id":"ITEM-11","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Association","id":"ITEM-11","issue":"10","issued":{"date-parts":[["2014"]]},"page":"1033-1048","title":"Management of sickle cell disease: summary of the 2014 evidence-based report by expert panel members","type":"article-journal","volume":"312"},"uris":["http://www.mendeley.com/documents/?uuid=77c3f10c-6210-3d9e-a7ec-5b924781ab66"]},{"id":"ITEM-12","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Haematology","id":"ITEM-12","issue":"5","issued":{"date-parts":[["2003","3"]]},"page":"725-736","title":"Therapeutic challenges in childhood sickle cell disease Part 1: current and future treatment options","type":"article-journal","volume":"120"},"uris":["http://www.mendeley.com/documents/?uuid=f19eb811-b241-381e-8408-aa71c90aa0f0"]},{"id":"ITEM-13","itemData":{"DOI":"10.1542/peds.109.3.526","ISSN":"00314005","abstract":"Sickle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M.","non-dropping-particle":"","parse-names":false,"suffix":""}],"container-title":"Pediatrics","id":"ITEM-13","issue":"3","issued":{"date-parts":[["2002"]]},"page":"526-535","publisher":"American Academy of Pediatrics","title":"Health supervision for children with sickle cell disease","type":"article","volume":"109"},"uris":["http://www.mendeley.com/documents/?uuid=c2547cfa-fdae-3d0b-8a26-5ddccd53ae7b"]},{"id":"ITEM-14","itemData":{"DOI":"10.1182/blood-2010-11-261834","ISSN":"00064971","abstract":"Acute chest syndrome describes new respiratory symptoms and findings, often severe and progressive, in a child with sickle cell disease and a new pulmonary infiltrate. It may be community-acquired or arise in children hospitalized for pain or other complications. Recognized etiologies include infection, most commonly with atypical bacteria, and pulmonary fat embolism (PFE); the cause is often obscure and may be multifactorial. Initiation of therapy should be based on clinical findings. Management includes macrolide antibiotics, supplemental oxygen, modest hydration and often simple transfusion. Partial exchange transfusion should be reserved for children with only mild anemia (Hb &gt; 9 g/dL) but deteriorating respiratory status. Therapy with corticosteroids may be of value; safety, efficacy and optimal dosing strategy need prospective appraisal in a clinical trial. On recovery, treatment with hydroxyurea should be discussed to reduce the likelihood of recurrent episodes. © 2011 by The American Society of Hematology.","author":[{"dropping-particle":"","family":"Miller","given":"Scott T.","non-dropping-particle":"","parse-names":false,"suffix":""}],"container-title":"Blood","id":"ITEM-14","issue":"20","issued":{"date-parts":[["2011","5","19"]]},"page":"5297-5305","title":"How I treat acute chest syndrome in children with sickle cell disease","type":"article-journal","volume":"117"},"uris":["http://www.mendeley.com/documents/?uuid=2966782b-a69c-3fdd-9cd6-fae83bd1e4f6"]},{"id":"ITEM-15","itemData":{"DOI":"10.1016/s0196-0644(99)70273-8","ISSN":"0196-0644","PMID":"10381996","abstract":"STUDY OBJECTIVE To determine whether the use of empiric chest radiography (CXR) is of significant value in detecting clinically unsuspected acute chest syndrome (ACS) in febrile patients with sickle cell disease (SCD). METHODS Patients with SCD presenting to the emergency department and hematology clinic with temperature greater than or equal to 38 degrees C were prospectively evaluated using a physician-completed questionnaire. The questionnaire included inquiries into the patient's physical signs and symptoms and the physician's clinical impression for the presence of ACS. The questionnaire was completed before obtaining CXR results in all patients. RESULTS Seventy-three patients with SCD with 96 febrile events were evaluated over a 1-year period. Twenty-four percent (23/96) of the patients had CXR evidence of ACS. On the basis of the questionnaire data, 61% (14/23) of ACS cases were not clinically suspected by the evaluating physician before obtaining CXR. Comparing the patients with and without ACS revealed that, with the exception of splinting (4/23 [17%] versus 0/73 [0%]), no symptom or physical examination finding helped to identify which patients had ACS. Fifty-seven percent of patients with ACS had completely normal findings on physical examination. The presentation of patients with clinically detected versus clinically unsuspected ACS also did not differ significantly. Length of hospitalization, oxygen use, and need for transfusion were the same in both the unsuspected and detected ACS groups. Overall physician sensitivity for predicting ACS was only 39%, and diagnostic accuracy did not improve significantly with increasing levels of pediatric training. CONCLUSION ACS is common in patients with SCD who present with fever and was grossly underestimated by evaluating physicians. History and physical examination appear to be of little value in defining which febrile patients require CXR. In view of the mortality and morbidity associated with ACS, empiric CXR should be considered when evaluating a febrile patient with SCD.","author":[{"dropping-particle":"","family":"Morris","given":"C","non-dropping-particle":"","parse-names":false,"suffix":""},{"dropping-particle":"","family":"Vichinsky","given":"E","non-dropping-particle":"","parse-names":false,"suffix":""},{"dropping-particle":"","family":"Styles","given":"L","non-dropping-particle":"","parse-names":false,"suffix":""}],"container-title":"Annals of emergency medicine","id":"ITEM-15","issue":"1","issued":{"date-parts":[["1999","7"]]},"page":"64-9","title":"Clinician assessment for acute chest syndrome in febrile patients with sickle cell disease: is it accurate enough?","type":"article-journal","volume":"34"},"uris":["http://www.mendeley.com/documents/?uuid=7fed59e1-85c3-3d81-bdcc-8089aeb3cfd4"]}],"mendeley":{"formattedCitation":"[1,2,31–35,64–68,158–160]","plainTextFormattedCitation":"[1,2,31–35,64–68,158–160]","previouslyFormattedCitation":"[1,2,67,68,157–159,31–35,64–66]"},"properties":{"noteIndex":0},"schema":"https://github.com/citation-style-language/schema/raw/master/csl-citation.json"}</w:instrText>
      </w:r>
      <w:r w:rsidR="00F73C83">
        <w:rPr>
          <w:b/>
          <w:iCs/>
        </w:rPr>
        <w:fldChar w:fldCharType="separate"/>
      </w:r>
      <w:r w:rsidR="0030011C" w:rsidRPr="0030011C">
        <w:rPr>
          <w:iCs/>
          <w:noProof/>
        </w:rPr>
        <w:t>[1,2,31–35,64–68,158–160]</w:t>
      </w:r>
      <w:r w:rsidR="00F73C83">
        <w:rPr>
          <w:b/>
          <w:iCs/>
        </w:rPr>
        <w:fldChar w:fldCharType="end"/>
      </w:r>
      <w:r w:rsidR="00F73C83" w:rsidRPr="006A7884">
        <w:t>.</w:t>
      </w:r>
    </w:p>
    <w:p w14:paraId="259E244F" w14:textId="77777777" w:rsidR="00F73C83" w:rsidRPr="00182D53" w:rsidRDefault="00F73C83" w:rsidP="00182D53">
      <w:pPr>
        <w:pStyle w:val="aff2"/>
        <w:rPr>
          <w:b/>
          <w:bCs/>
        </w:rPr>
      </w:pPr>
      <w:r w:rsidRPr="00182D53">
        <w:rPr>
          <w:b/>
          <w:bCs/>
        </w:rPr>
        <w:t xml:space="preserve">Уровень убедительности рекомендаций </w:t>
      </w:r>
      <w:r w:rsidRPr="00182D53">
        <w:rPr>
          <w:b/>
          <w:bCs/>
          <w:lang w:val="en-US"/>
        </w:rPr>
        <w:t>C</w:t>
      </w:r>
      <w:r w:rsidRPr="00182D53">
        <w:rPr>
          <w:b/>
          <w:bCs/>
        </w:rPr>
        <w:t xml:space="preserve"> (уровень достоверности доказательств – 5)</w:t>
      </w:r>
    </w:p>
    <w:p w14:paraId="013AC4A7" w14:textId="327D9B98" w:rsidR="00FB16E2" w:rsidRDefault="00FB16E2" w:rsidP="00F73C83">
      <w:pPr>
        <w:pStyle w:val="afff6"/>
      </w:pPr>
      <w:r w:rsidRPr="00F73C83">
        <w:t xml:space="preserve">При развитии ОГС </w:t>
      </w:r>
      <w:r w:rsidR="00F73C83" w:rsidRPr="00182D53">
        <w:rPr>
          <w:b/>
          <w:bCs/>
        </w:rPr>
        <w:t>рекомендовано</w:t>
      </w:r>
      <w:r w:rsidR="00F73C83">
        <w:t xml:space="preserve"> </w:t>
      </w:r>
      <w:r w:rsidRPr="00F73C83">
        <w:t xml:space="preserve">провести </w:t>
      </w:r>
      <w:r w:rsidRPr="00F73C83">
        <w:rPr>
          <w:u w:val="single"/>
        </w:rPr>
        <w:t>трансфузию эритроцитной массы</w:t>
      </w:r>
      <w:r w:rsidRPr="00F73C83">
        <w:t xml:space="preserve"> (простую или обменную)</w:t>
      </w:r>
      <w:r w:rsidR="00EC7F88" w:rsidRPr="00F73C83">
        <w:t xml:space="preserve"> </w:t>
      </w:r>
      <w:r w:rsidR="00EC7F88" w:rsidRPr="00EB334A">
        <w:fldChar w:fldCharType="begin" w:fldLock="1"/>
      </w:r>
      <w:r w:rsidR="0030011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Haematology","id":"ITEM-3","issue":"3","issued":{"date-parts":[["2011","9"]]},"page":"191-207","title":"Acute chest syndrome: Sickle cell disease","type":"article","volume":"87"},"uris":["http://www.mendeley.com/documents/?uuid=de32e7c4-486b-3add-8018-cca628542745"]},{"id":"ITEM-4","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Haematology","id":"ITEM-4","issue":"4","issued":{"date-parts":[["2015","5"]]},"page":"492-505","title":"Guideline on the management of acute chest syndrome in sickle cell disease","type":"article-journal","volume":"169"},"uris":["http://www.mendeley.com/documents/?uuid=cbabfb48-8097-3c04-b724-2a83d2972784"]},{"id":"ITEM-5","itemData":{"DOI":"10.1164/rccm.200710-1606OC","ISSN":"1073449X","abstract":"Rationale: Steady-state mild pulmonary hypertension is a risk factor for death in adults with sickle cell disease. Acute pulmonary hypertension has been reported during exercise and vasoocclusive pain crisis in these patients. Objectives: The aim of the present study was to evaluate changes in pulmonary pressures and cardiac biomarkers during severe acute chest syndrome and their associations with mortality. Methods: We prospectively evaluated 70 consecutive adults who received standardized treatment in our intensive care unit for a total of 84 episodes. At admission, cardiac biomarkers were measured. Transthoracic echocardiography was performed for pulmonary hypertension assessment via measurement of tricuspid regurgitant jet velocity and was repeated when possible after resolution. Measurements and Main Results: Tricuspid jet velocity was less than 2.5 m/second in 34 (40%) of the 84 episodes, 2.5 to 2.9 m/second in 19 (23%), and 3 m/second or greater in 31 episodes (37%). Cor pulmonale occurred in 11 (13%) episodes. Tricuspid jet velocity showed significant positive correlations with B-type natriuretic peptide (rho = 0.54, P &lt; 0.01) and cardiac troponin I (rho = 0.42, P &lt; 0.01). Pulmonary pressures increased compared with steady state then decreased after resolution. All five patients who required invasive ventilation and all four patients who died during the immediate hospital course had jet velocity values of 3 m/second or greater. Overall mortality was 12.9% (9 patients) and survival was significantly lower in patients whose jet velocity was 3 m/second or greater during at least one episode, compared with the other patients (P &lt; 0.01). Conclusions: Pulmonary pressures increase during severe acute chest syndrome, and pulmonary hypertension is associated with cardiac biomarker elevation and a higher risk of death.","author":[{"dropping-particle":"","family":"Dessap","given":"Armand Mekontso","non-dropping-particle":"","parse-names":false,"suffix":""},{"dropping-particle":"","family":"Leon","given":"Rusel","non-dropping-particle":"","parse-names":false,"suffix":""},{"dropping-particle":"","family":"Habibi","given":"Anoosha","non-dropping-particle":"","parse-names":false,"suffix":""},{"dropping-particle":"","family":"Nzouakou","given":"Ruben","non-dropping-particle":"","parse-names":false,"suffix":""},{"dropping-particle":"","family":"Roudot-Thoraval","given":"Francxoise","non-dropping-particle":"","parse-names":false,"suffix":""},{"dropping-particle":"","family":"Adnot","given":"Serge","non-dropping-particle":"","parse-names":false,"suffix":""},{"dropping-particle":"","family":"Godeau","given":"Bertrand","non-dropping-particle":"","parse-names":false,"suffix":""},{"dropping-particle":"","family":"Galacteros","given":"Frederic","non-dropping-particle":"","parse-names":false,"suffix":""},{"dropping-particle":"","family":"Brun-Buisson","given":"Christian","non-dropping-particle":"","parse-names":false,"suffix":""},{"dropping-particle":"","family":"Brochard","given":"Laurent","non-dropping-particle":"","parse-names":false,"suffix":""},{"dropping-particle":"","family":"Maitre","given":"Bernard","non-dropping-particle":"","parse-names":false,"suffix":""}],"container-title":"American Journal of Respiratory and Critical Care Medicine","id":"ITEM-5","issue":"6","issued":{"date-parts":[["2008","3","15"]]},"page":"646-653","title":"Pulmonary hypertension and cor pulmonale during severe acute chest syndrome in sickle cell disease","type":"article-journal","volume":"177"},"uris":["http://www.mendeley.com/documents/?uuid=8f056798-2138-34fa-abbf-cab955551118"]},{"id":"ITEM-6","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Medicine","id":"ITEM-6","issue":"25","issued":{"date-parts":[["2000"]]},"page":"1855-1865","title":"Causes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14;343(11):824]","type":"article-journal","volume":"342"},"uris":["http://www.mendeley.com/documents/?uuid=c1ec353b-0190-3779-8a41-e4b7040d3b4f"]},{"id":"ITEM-7","itemData":{"DOI":"10.1182/blood.V89.5.1787","ISSN":"00064971","PMID":"9057664","abstract":"Acute chest syndrome (ACS) is an important cause of morbidity and mortality in sickle cell disease (SCD). Previous studies reported conflicting pictures of ACS making therapeutic interventions difficult. The Cooperative Study of Sickle Cell Disease prospectively followed 3,751 patients enrolled from birth to 66 years of age for ACS. Data on presenting signs and symptoms, laboratory findings, and hospital course were collected. There were 1,722 ACS episodes in 939 patients. Young children (age 2 to 4 years) presented with fever and cough, a negative physical exam, and rarely had pain. Adults were often afebrile and complained of shortness of breath, chills, and severe pain. Upper lobe disease was more common in children; multilobe and lower lobe disease affected adults more often. Severe hypoxia occurred in 18% of adults tested and could not be predicted by examination or laboratory findings. Bacteremia was documented in 3.5% of episodes, but was strongly influenced by age (14% of infants and 1.8% of patients &gt;10 years). ACS was most common in winter with children having the most striking increase. Transfusion was used less frequently, but earlier in children. Young children were hospitalized for 5.4 days versus 9 days for adults. Fifty percent of adults had a pain event in the 2 weeks preceding ACS and children were more likely to have febrile events. The death rate was four times higher in adults than in children. Fatal cases generally developed rapid pulmonary failure and one third were associated with bacteremia. Age has a striking effect on the clinical picture of ACS. In children, ACS was milder and more likely due to infection, whereas in adults ACS was severe, associated with pain and had a higher mortality rate.","author":[{"dropping-particle":"","family":"Vichinsky","given":"Elliott P.","non-dropping-particle":"","parse-names":false,"suffix":""},{"dropping-particle":"","family":"Styles","given":"Lori A.","non-dropping-particle":"","parse-names":false,"suffix":""},{"dropping-particle":"","family":"Colangelo","given":"Linda H.","non-dropping-particle":"","parse-names":false,"suffix":""},{"dropping-particle":"","family":"Wright","given":"Elizabeth C.","non-dropping-particle":"","parse-names":false,"suffix":""},{"dropping-particle":"","family":"Castro","given":"Oswaldo","non-dropping-particle":"","parse-names":false,"suffix":""},{"dropping-particle":"","family":"Nickerson","given":"Bruce","non-dropping-particle":"","parse-names":false,"suffix":""}],"container-title":"Blood","id":"ITEM-7","issue":"5","issued":{"date-parts":[["1997"]]},"page":"1787-1792","title":"Acute chest syndrome in sickle cell disease: Clinical presentation and course","type":"article-journal","volume":"89"},"uris":["http://www.mendeley.com/documents/?uuid=4a6a1aca-afca-3a4a-b02e-62e59d6e607f"]},{"id":"ITEM-8","itemData":{"ISSN":"0006-4971","PMID":"8193347","abstract":"The etiology of most cases of acute chest syndrome (ACS) in sickle cell disease (SCD) is unknown. Although pulmonary fat embolism (PFE) is frequently found on autopsy, it is rarely considered in the differential diagnosis in pediatric patients. We conducted a study to determine if we could identify PFE in SCD patients with ACS, define the clinical and laboratory course of PFE, and determine if bronchoalveolar lavage is safe and useful in diagnosis of PFE. Twenty-seven SCD patients with ACS were evaluated and compared with 43 control patients. Serial tests (complete blood count, platelet count, nucleated red blood cells [NRBCs], chest x-ray, and oxygen saturations) were compared with steady-state results. Diagnosis of PFE was made by quantitative evaluation of pulmonary macrophages for intracellular fat. No serious complications from bronchoscopy were observed. In the SCD patients with ACS, 12 were PFE+ and 15 were PFE-. The clinical course of the two groups was quite different. All PFE+ patients experienced bone pain and 11 of 12 had chest pain. In contrast, only 6 of 15 of PFE- patients had bone or chest pain. Neurologic symptoms developed in 6 of 12 of the PFE+ group and in none of the PFE- group. Mean hospital days for PFE+ was 13 compared with 7 for PFE-. Laboratory studies in PFE+ showed a significant decrease in hemoglobin (-2 g, P &lt; .05), platelet count (-293,000, P &lt; .001), and an increase in NRBCs/100 white blood cells (+8.3, P &lt; .001) compared with PFE-. These results indicate that when PFE is associated with ACS, it is characterized by a distinct clinical course, and that bronchial lavage is a safe and useful test in diagnosing PFE in patients with ACS.","author":[{"dropping-particle":"","family":"Vichinsky","given":"E","non-dropping-particle":"","parse-names":false,"suffix":""},{"dropping-particle":"","family":"Williams","given":"R","non-dropping-particle":"","parse-names":false,"suffix":""},{"dropping-particle":"","family":"Das","given":"M","non-dropping-particle":"","parse-names":false,"suffix":""},{"dropping-particle":"","family":"Earles","given":"A N","non-dropping-particle":"","parse-names":false,"suffix":""},{"dropping-particle":"","family":"Lewis","given":"N","non-dropping-particle":"","parse-names":false,"suffix":""},{"dropping-particle":"","family":"Adler","given":"A","non-dropping-particle":"","parse-names":false,"suffix":""},{"dropping-particle":"","family":"McQuitty","given":"J","non-dropping-particle":"","parse-names":false,"suffix":""}],"container-title":"Blood","id":"ITEM-8","issue":"11","issued":{"date-parts":[["1994","6","1"]]},"page":"3107-12","title":"Pulmonary fat embolism: a distinct cause of severe acute chest syndrome in sickle cell anemia.","type":"article-journal","volume":"83"},"uris":["http://www.mendeley.com/documents/?uuid=53007187-13c4-34b6-b1c3-750bef09e26c"]},{"id":"ITEM-9","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Hematology","id":"ITEM-9","issue":"1","issued":{"date-parts":[["2011"]]},"page":"72-75","publisher":"Wiley-Liss Inc.","title":"ENERCA clinical recommendations for disease management and prevention of complications of sickle cell disease in children","type":"article","volume":"86"},"uris":["http://www.mendeley.com/documents/?uuid=838bc1af-531a-3cff-98e5-635cc1b3f81a"]},{"id":"ITEM-10","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(Online)","id":"ITEM-10","issued":{"date-parts":[["2014","3","10"]]},"publisher":"BMJ Publishing Group","title":"Management of sickle cell disease in the community","type":"article","volume":"348"},"uris":["http://www.mendeley.com/documents/?uuid=79ee7370-9d75-34d4-9f8e-c45c5d93819a"]},{"id":"ITEM-11","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Association","id":"ITEM-11","issue":"10","issued":{"date-parts":[["2014"]]},"page":"1033-1048","title":"Management of sickle cell disease: summary of the 2014 evidence-based report by expert panel members","type":"article-journal","volume":"312"},"uris":["http://www.mendeley.com/documents/?uuid=77c3f10c-6210-3d9e-a7ec-5b924781ab66"]},{"id":"ITEM-12","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Haematology","id":"ITEM-12","issue":"5","issued":{"date-parts":[["2003","3"]]},"page":"725-736","title":"Therapeutic challenges in childhood sickle cell disease Part 1: current and future treatment options","type":"article-journal","volume":"120"},"uris":["http://www.mendeley.com/documents/?uuid=f19eb811-b241-381e-8408-aa71c90aa0f0"]},{"id":"ITEM-13","itemData":{"DOI":"10.1542/peds.109.3.526","ISSN":"00314005","abstract":"Sickle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M.","non-dropping-particle":"","parse-names":false,"suffix":""}],"container-title":"Pediatrics","id":"ITEM-13","issue":"3","issued":{"date-parts":[["2002"]]},"page":"526-535","publisher":"American Academy of Pediatrics","title":"Health supervision for children with sickle cell disease","type":"article","volume":"109"},"uris":["http://www.mendeley.com/documents/?uuid=c2547cfa-fdae-3d0b-8a26-5ddccd53ae7b"]},{"id":"ITEM-14","itemData":{"DOI":"10.1182/blood-2010-11-261834","ISSN":"00064971","abstract":"Acute chest syndrome describes new respiratory symptoms and findings, often severe and progressive, in a child with sickle cell disease and a new pulmonary infiltrate. It may be community-acquired or arise in children hospitalized for pain or other complications. Recognized etiologies include infection, most commonly with atypical bacteria, and pulmonary fat embolism (PFE); the cause is often obscure and may be multifactorial. Initiation of therapy should be based on clinical findings. Management includes macrolide antibiotics, supplemental oxygen, modest hydration and often simple transfusion. Partial exchange transfusion should be reserved for children with only mild anemia (Hb &gt; 9 g/dL) but deteriorating respiratory status. Therapy with corticosteroids may be of value; safety, efficacy and optimal dosing strategy need prospective appraisal in a clinical trial. On recovery, treatment with hydroxyurea should be discussed to reduce the likelihood of recurrent episodes. © 2011 by The American Society of Hematology.","author":[{"dropping-particle":"","family":"Miller","given":"Scott T.","non-dropping-particle":"","parse-names":false,"suffix":""}],"container-title":"Blood","id":"ITEM-14","issue":"20","issued":{"date-parts":[["2011","5","19"]]},"page":"5297-5305","title":"How I treat acute chest syndrome in children with sickle cell disease","type":"article-journal","volume":"117"},"uris":["http://www.mendeley.com/documents/?uuid=2966782b-a69c-3fdd-9cd6-fae83bd1e4f6"]},{"id":"ITEM-15","itemData":{"DOI":"10.1016/s0196-0644(99)70273-8","ISSN":"0196-0644","PMID":"10381996","abstract":"STUDY OBJECTIVE To determine whether the use of empiric chest radiography (CXR) is of significant value in detecting clinically unsuspected acute chest syndrome (ACS) in febrile patients with sickle cell disease (SCD). METHODS Patients with SCD presenting to the emergency department and hematology clinic with temperature greater than or equal to 38 degrees C were prospectively evaluated using a physician-completed questionnaire. The questionnaire included inquiries into the patient's physical signs and symptoms and the physician's clinical impression for the presence of ACS. The questionnaire was completed before obtaining CXR results in all patients. RESULTS Seventy-three patients with SCD with 96 febrile events were evaluated over a 1-year period. Twenty-four percent (23/96) of the patients had CXR evidence of ACS. On the basis of the questionnaire data, 61% (14/23) of ACS cases were not clinically suspected by the evaluating physician before obtaining CXR. Comparing the patients with and without ACS revealed that, with the exception of splinting (4/23 [17%] versus 0/73 [0%]), no symptom or physical examination finding helped to identify which patients had ACS. Fifty-seven percent of patients with ACS had completely normal findings on physical examination. The presentation of patients with clinically detected versus clinically unsuspected ACS also did not differ significantly. Length of hospitalization, oxygen use, and need for transfusion were the same in both the unsuspected and detected ACS groups. Overall physician sensitivity for predicting ACS was only 39%, and diagnostic accuracy did not improve significantly with increasing levels of pediatric training. CONCLUSION ACS is common in patients with SCD who present with fever and was grossly underestimated by evaluating physicians. History and physical examination appear to be of little value in defining which febrile patients require CXR. In view of the mortality and morbidity associated with ACS, empiric CXR should be considered when evaluating a febrile patient with SCD.","author":[{"dropping-particle":"","family":"Morris","given":"C","non-dropping-particle":"","parse-names":false,"suffix":""},{"dropping-particle":"","family":"Vichinsky","given":"E","non-dropping-particle":"","parse-names":false,"suffix":""},{"dropping-particle":"","family":"Styles","given":"L","non-dropping-particle":"","parse-names":false,"suffix":""}],"container-title":"Annals of emergency medicine","id":"ITEM-15","issue":"1","issued":{"date-parts":[["1999","7"]]},"page":"64-9","title":"Clinician assessment for acute chest syndrome in febrile patients with sickle cell disease: is it accurate enough?","type":"article-journal","volume":"34"},"uris":["http://www.mendeley.com/documents/?uuid=7fed59e1-85c3-3d81-bdcc-8089aeb3cfd4"]}],"mendeley":{"formattedCitation":"[1,2,31–35,64–68,158–160]","plainTextFormattedCitation":"[1,2,31–35,64–68,158–160]","previouslyFormattedCitation":"[1,2,67,68,157–159,31–35,64–66]"},"properties":{"noteIndex":0},"schema":"https://github.com/citation-style-language/schema/raw/master/csl-citation.json"}</w:instrText>
      </w:r>
      <w:r w:rsidR="00EC7F88" w:rsidRPr="00EB334A">
        <w:fldChar w:fldCharType="separate"/>
      </w:r>
      <w:r w:rsidR="0030011C" w:rsidRPr="0030011C">
        <w:rPr>
          <w:noProof/>
        </w:rPr>
        <w:t>[1,2,31–35,64–68,158–160]</w:t>
      </w:r>
      <w:r w:rsidR="00EC7F88" w:rsidRPr="00EB334A">
        <w:fldChar w:fldCharType="end"/>
      </w:r>
      <w:r w:rsidRPr="00F73C83">
        <w:t xml:space="preserve">. Основное показание для трансфузии в этом случае – низкая дыхательная функция; цель – предотвратить прогрессию ОГС в острую дыхательную недостаточность. </w:t>
      </w:r>
      <w:proofErr w:type="spellStart"/>
      <w:r w:rsidRPr="00F73C83">
        <w:t>Трансфузионная</w:t>
      </w:r>
      <w:proofErr w:type="spellEnd"/>
      <w:r w:rsidRPr="00F73C83">
        <w:t xml:space="preserve"> терапия начинается при первых признаках гипоксемии ((РаО</w:t>
      </w:r>
      <w:r w:rsidRPr="00F73C83">
        <w:rPr>
          <w:vertAlign w:val="subscript"/>
        </w:rPr>
        <w:t>2</w:t>
      </w:r>
      <w:r w:rsidRPr="00F73C83">
        <w:t xml:space="preserve"> ниже 70 мм </w:t>
      </w:r>
      <w:proofErr w:type="spellStart"/>
      <w:r w:rsidRPr="00F73C83">
        <w:t>рт</w:t>
      </w:r>
      <w:proofErr w:type="spellEnd"/>
      <w:r w:rsidRPr="00F73C83">
        <w:t xml:space="preserve"> </w:t>
      </w:r>
      <w:proofErr w:type="spellStart"/>
      <w:r w:rsidRPr="00F73C83">
        <w:t>ст</w:t>
      </w:r>
      <w:proofErr w:type="spellEnd"/>
      <w:r w:rsidRPr="00F73C83">
        <w:t xml:space="preserve"> при дыхании комнатным воздухом), для пациентов с хронической гипоксемией снижение РаО</w:t>
      </w:r>
      <w:r w:rsidRPr="00F73C83">
        <w:rPr>
          <w:vertAlign w:val="subscript"/>
        </w:rPr>
        <w:t>2</w:t>
      </w:r>
      <w:r w:rsidRPr="00F73C83">
        <w:t xml:space="preserve"> на 10% и более от базового значения.</w:t>
      </w:r>
    </w:p>
    <w:p w14:paraId="4C71FD9C" w14:textId="77777777" w:rsidR="00F73C83" w:rsidRPr="00EB334A" w:rsidRDefault="00F73C83" w:rsidP="00EB334A">
      <w:pPr>
        <w:pStyle w:val="aff2"/>
        <w:rPr>
          <w:b/>
          <w:bCs/>
        </w:rPr>
      </w:pPr>
      <w:r w:rsidRPr="00EB334A">
        <w:rPr>
          <w:b/>
          <w:bCs/>
        </w:rPr>
        <w:t xml:space="preserve">Уровень убедительности рекомендаций </w:t>
      </w:r>
      <w:r w:rsidRPr="00EB334A">
        <w:rPr>
          <w:b/>
          <w:bCs/>
          <w:lang w:val="en-US"/>
        </w:rPr>
        <w:t>C</w:t>
      </w:r>
      <w:r w:rsidRPr="00EB334A">
        <w:rPr>
          <w:b/>
          <w:bCs/>
        </w:rPr>
        <w:t xml:space="preserve"> (уровень достоверности доказательств – 5)</w:t>
      </w:r>
    </w:p>
    <w:p w14:paraId="4696EE4B" w14:textId="217B5F50" w:rsidR="00FB16E2" w:rsidRPr="00EB334A" w:rsidRDefault="00F73C83" w:rsidP="00EB334A">
      <w:pPr>
        <w:pStyle w:val="aff2"/>
        <w:rPr>
          <w:i/>
          <w:iCs/>
        </w:rPr>
      </w:pPr>
      <w:r w:rsidRPr="00EB334A">
        <w:rPr>
          <w:b/>
          <w:bCs/>
        </w:rPr>
        <w:t xml:space="preserve">Комментарии: </w:t>
      </w:r>
      <w:proofErr w:type="spellStart"/>
      <w:r w:rsidR="00FB16E2" w:rsidRPr="00EB334A">
        <w:rPr>
          <w:i/>
          <w:iCs/>
        </w:rPr>
        <w:t>Трансфузионная</w:t>
      </w:r>
      <w:proofErr w:type="spellEnd"/>
      <w:r w:rsidR="00FB16E2" w:rsidRPr="00EB334A">
        <w:rPr>
          <w:i/>
          <w:iCs/>
        </w:rPr>
        <w:t xml:space="preserve"> терапия не показана в случае, если отмечена положительная динамика альвеолярно-артериального градиента кислорода при адекватном обезболивании и </w:t>
      </w:r>
      <w:proofErr w:type="spellStart"/>
      <w:r w:rsidR="00FB16E2" w:rsidRPr="00EB334A">
        <w:rPr>
          <w:i/>
          <w:iCs/>
        </w:rPr>
        <w:t>стимуляционной</w:t>
      </w:r>
      <w:proofErr w:type="spellEnd"/>
      <w:r w:rsidR="00FB16E2" w:rsidRPr="00EB334A">
        <w:rPr>
          <w:i/>
          <w:iCs/>
        </w:rPr>
        <w:t xml:space="preserve"> спирометрии. </w:t>
      </w:r>
      <w:proofErr w:type="spellStart"/>
      <w:r w:rsidR="00FB16E2" w:rsidRPr="00EB334A">
        <w:rPr>
          <w:i/>
          <w:iCs/>
        </w:rPr>
        <w:t>Трансфузионную</w:t>
      </w:r>
      <w:proofErr w:type="spellEnd"/>
      <w:r w:rsidR="00FB16E2" w:rsidRPr="00EB334A">
        <w:rPr>
          <w:i/>
          <w:iCs/>
        </w:rPr>
        <w:t xml:space="preserve"> терапию не следует задерживать, особенно при ухудшении пациента. Измененный процесс мышления у таких пациентов часто ошибочно приписывается избытку </w:t>
      </w:r>
      <w:proofErr w:type="spellStart"/>
      <w:r w:rsidR="00FB16E2" w:rsidRPr="00EB334A">
        <w:rPr>
          <w:i/>
          <w:iCs/>
        </w:rPr>
        <w:t>опиоидов</w:t>
      </w:r>
      <w:proofErr w:type="spellEnd"/>
      <w:r w:rsidR="00FB16E2" w:rsidRPr="00EB334A">
        <w:rPr>
          <w:i/>
          <w:iCs/>
        </w:rPr>
        <w:t>, что приводит к отсрочке терапии прогрессирующего ОГС.</w:t>
      </w:r>
    </w:p>
    <w:p w14:paraId="274092DC" w14:textId="7B6FD916" w:rsidR="00FB16E2" w:rsidRPr="006A7884" w:rsidRDefault="00FB16E2" w:rsidP="00EB334A">
      <w:pPr>
        <w:pStyle w:val="afff6"/>
      </w:pPr>
      <w:r w:rsidRPr="006A7884">
        <w:t xml:space="preserve">Внутривенное назначение </w:t>
      </w:r>
      <w:r w:rsidRPr="006A7884">
        <w:rPr>
          <w:u w:val="single"/>
        </w:rPr>
        <w:t>антибактериальных препаратов</w:t>
      </w:r>
      <w:r w:rsidRPr="006A7884">
        <w:t xml:space="preserve"> широкого спектра действия </w:t>
      </w:r>
      <w:r w:rsidR="00F73C83">
        <w:t xml:space="preserve">настоятельно </w:t>
      </w:r>
      <w:r w:rsidR="00F73C83" w:rsidRPr="00EB334A">
        <w:rPr>
          <w:b/>
          <w:bCs/>
        </w:rPr>
        <w:t>рекомендовано</w:t>
      </w:r>
      <w:r w:rsidR="00F73C83">
        <w:t xml:space="preserve">  </w:t>
      </w:r>
      <w:r w:rsidRPr="006A7884">
        <w:t>при наличии лихорадки или тяжелой степени тяжести ОГС</w:t>
      </w:r>
      <w:r w:rsidR="00F73C83">
        <w:t xml:space="preserve"> у пациентов с СКБ</w:t>
      </w:r>
      <w:r w:rsidRPr="006A7884">
        <w:t>, т.к. достаточно сложно исключить бактериальную пневмонию или суперинфекцию инфаркта легкого</w:t>
      </w:r>
      <w:r w:rsidR="00EC7F88">
        <w:t xml:space="preserve"> </w:t>
      </w:r>
      <w:r w:rsidR="00EC7F88">
        <w:rPr>
          <w:b/>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Haematology","id":"ITEM-3","issue":"3","issued":{"date-parts":[["2011","9"]]},"page":"191-207","title":"Acute chest syndrome: Sickle cell disease","type":"article","volume":"87"},"uris":["http://www.mendeley.com/documents/?uuid=de32e7c4-486b-3add-8018-cca628542745"]},{"id":"ITEM-4","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Haematology","id":"ITEM-4","issue":"4","issued":{"date-parts":[["2015","5"]]},"page":"492-505","title":"Guideline on the management of acute chest syndrome in sickle cell disease","type":"article-journal","volume":"169"},"uris":["http://www.mendeley.com/documents/?uuid=cbabfb48-8097-3c04-b724-2a83d2972784"]},{"id":"ITEM-5","itemData":{"DOI":"10.1164/rccm.200710-1606OC","ISSN":"1073449X","abstract":"Rationale: Steady-state mild pulmonary hypertension is a risk factor for death in adults with sickle cell disease. Acute pulmonary hypertension has been reported during exercise and vasoocclusive pain crisis in these patients. Objectives: The aim of the present study was to evaluate changes in pulmonary pressures and cardiac biomarkers during severe acute chest syndrome and their associations with mortality. Methods: We prospectively evaluated 70 consecutive adults who received standardized treatment in our intensive care unit for a total of 84 episodes. At admission, cardiac biomarkers were measured. Transthoracic echocardiography was performed for pulmonary hypertension assessment via measurement of tricuspid regurgitant jet velocity and was repeated when possible after resolution. Measurements and Main Results: Tricuspid jet velocity was less than 2.5 m/second in 34 (40%) of the 84 episodes, 2.5 to 2.9 m/second in 19 (23%), and 3 m/second or greater in 31 episodes (37%). Cor pulmonale occurred in 11 (13%) episodes. Tricuspid jet velocity showed significant positive correlations with B-type natriuretic peptide (rho = 0.54, P &lt; 0.01) and cardiac troponin I (rho = 0.42, P &lt; 0.01). Pulmonary pressures increased compared with steady state then decreased after resolution. All five patients who required invasive ventilation and all four patients who died during the immediate hospital course had jet velocity values of 3 m/second or greater. Overall mortality was 12.9% (9 patients) and survival was significantly lower in patients whose jet velocity was 3 m/second or greater during at least one episode, compared with the other patients (P &lt; 0.01). Conclusions: Pulmonary pressures increase during severe acute chest syndrome, and pulmonary hypertension is associated with cardiac biomarker elevation and a higher risk of death.","author":[{"dropping-particle":"","family":"Dessap","given":"Armand Mekontso","non-dropping-particle":"","parse-names":false,"suffix":""},{"dropping-particle":"","family":"Leon","given":"Rusel","non-dropping-particle":"","parse-names":false,"suffix":""},{"dropping-particle":"","family":"Habibi","given":"Anoosha","non-dropping-particle":"","parse-names":false,"suffix":""},{"dropping-particle":"","family":"Nzouakou","given":"Ruben","non-dropping-particle":"","parse-names":false,"suffix":""},{"dropping-particle":"","family":"Roudot-Thoraval","given":"Francxoise","non-dropping-particle":"","parse-names":false,"suffix":""},{"dropping-particle":"","family":"Adnot","given":"Serge","non-dropping-particle":"","parse-names":false,"suffix":""},{"dropping-particle":"","family":"Godeau","given":"Bertrand","non-dropping-particle":"","parse-names":false,"suffix":""},{"dropping-particle":"","family":"Galacteros","given":"Frederic","non-dropping-particle":"","parse-names":false,"suffix":""},{"dropping-particle":"","family":"Brun-Buisson","given":"Christian","non-dropping-particle":"","parse-names":false,"suffix":""},{"dropping-particle":"","family":"Brochard","given":"Laurent","non-dropping-particle":"","parse-names":false,"suffix":""},{"dropping-particle":"","family":"Maitre","given":"Bernard","non-dropping-particle":"","parse-names":false,"suffix":""}],"container-title":"American Journal of Respiratory and Critical Care Medicine","id":"ITEM-5","issue":"6","issued":{"date-parts":[["2008","3","15"]]},"page":"646-653","title":"Pulmonary hypertension and cor pulmonale during severe acute chest syndrome in sickle cell disease","type":"article-journal","volume":"177"},"uris":["http://www.mendeley.com/documents/?uuid=8f056798-2138-34fa-abbf-cab955551118"]},{"id":"ITEM-6","itemData":{"DOI":"https://dx.doi.org/10.1056/NEJM200006223422502","ISSN":"0028-4793","PMID":"10861320","abstract":"BACKGROUND: The acute chest syndrome is the leading cause of death among patients with sickle cell disease. Since its cause is largely unknown, therapy is supportive. Pilot studies with improved diagnostic techniques suggest that infection and fat embolism are underdiagnosed in patients with the syndrome.\\rMETHODS: In a 30-center study, we analyzed 671 episodes of the acute chest syndrome in 538 patients with sickle cell disease to determine the cause, outcome, and response to therapy. We evaluated a treatment protocol that included matched transfusions, bronchodilators, and bronchoscopy. Samples of blood and respiratory tract secretions were sent to central laboratories for antibody testing, culture, DNA testing, and histopathological analyses.\\rRESULTS: Nearly half the patients were initially admitted for another reason, mainly pain. When the acute chest syndrome was diagnosed, patients had hypoxia, decreasing hemoglobin values, and progressive multilobar pneumonia. The mean length of hospitalization was 10.5 days. Thirteen percent of patients required mechanical ventilation, and 3 percent died. Patients who were 20 or more years of age had a more severe course than those who were younger. Neurologic events occurred in 11 percent of patients, among whom 46 percent had respiratory failure. Treatment with phenotypically matched transfusions improved oxygenation, with a 1 percent rate of alloimmunization. One fifth of the patients who were treated with bronchodilators had clinical improvement. Eighty-one percent of patients who required mechanical ventilation recovered. A specific cause of the acute chest syndrome was identified in 38 percent of all episodes and 70 percent of episodes with complete data. Among the specific causes were pulmonary fat embolism and 27 different infectious pathogens. Eighteen patients died, and the most common causes of death were pulmonary emboli and infectious bronchopneumonia. Infection was a contributing factor in 56 percent of the deaths.\\rCONCLUSIONS: Among patients with sickle cell disease, the acute chest syndrome is commonly precipitated by fat embolism and infection, especially community-acquired pneumonia. Among older patients and those with neurologic symptoms, the syndrome often progresses to respiratory failure. Treatment with transfusions and bronchodilators improves oxygenation, and with aggressive treatment, most patients who have respiratory failure recover.","author":[{"dropping-particle":"","family":"Vichinsky","given":"E P","non-dropping-particle":"","parse-names":false,"suffix":""},{"dropping-particle":"","family":"Neumayr","given":"L D","non-dropping-particle":"","parse-names":false,"suffix":""},{"dropping-particle":"","family":"Earles","given":"A N","non-dropping-particle":"","parse-names":false,"suffix":""},{"dropping-particle":"","family":"Williams","given":"R","non-dropping-particle":"","parse-names":false,"suffix":""},{"dropping-particle":"","family":"Lennette","given":"E T","non-dropping-particle":"","parse-names":false,"suffix":""},{"dropping-particle":"","family":"Dean","given":"D","non-dropping-particle":"","parse-names":false,"suffix":""},{"dropping-particle":"","family":"Nickerson","given":"B","non-dropping-particle":"","parse-names":false,"suffix":""},{"dropping-particle":"","family":"Orringer","given":"E","non-dropping-particle":"","parse-names":false,"suffix":""},{"dropping-particle":"","family":"McKie","given":"V","non-dropping-particle":"","parse-names":false,"suffix":""},{"dropping-particle":"","family":"Bellevue","given":"R","non-dropping-particle":"","parse-names":false,"suffix":""},{"dropping-particle":"","family":"Daeschner","given":"C","non-dropping-particle":"","parse-names":false,"suffix":""},{"dropping-particle":"","family":"Manci","given":"E A","non-dropping-particle":"","parse-names":false,"suffix":""}],"container-title":"New England Journal of Medicine","id":"ITEM-6","issue":"25","issued":{"date-parts":[["2000"]]},"page":"1855-1865","title":"Causes and outcomes of the acute chest syndrome in sickle cell disease. National Acute Chest Syndrome Study Group.[Erratum appears in N Engl J Med 2000 Sep 14;343(11):824]","type":"article-journal","volume":"342"},"uris":["http://www.mendeley.com/documents/?uuid=c1ec353b-0190-3779-8a41-e4b7040d3b4f"]},{"id":"ITEM-7","itemData":{"DOI":"10.1182/blood.V89.5.1787","ISSN":"00064971","PMID":"9057664","abstract":"Acute chest syndrome (ACS) is an important cause of morbidity and mortality in sickle cell disease (SCD). Previous studies reported conflicting pictures of ACS making therapeutic interventions difficult. The Cooperative Study of Sickle Cell Disease prospectively followed 3,751 patients enrolled from birth to 66 years of age for ACS. Data on presenting signs and symptoms, laboratory findings, and hospital course were collected. There were 1,722 ACS episodes in 939 patients. Young children (age 2 to 4 years) presented with fever and cough, a negative physical exam, and rarely had pain. Adults were often afebrile and complained of shortness of breath, chills, and severe pain. Upper lobe disease was more common in children; multilobe and lower lobe disease affected adults more often. Severe hypoxia occurred in 18% of adults tested and could not be predicted by examination or laboratory findings. Bacteremia was documented in 3.5% of episodes, but was strongly influenced by age (14% of infants and 1.8% of patients &gt;10 years). ACS was most common in winter with children having the most striking increase. Transfusion was used less frequently, but earlier in children. Young children were hospitalized for 5.4 days versus 9 days for adults. Fifty percent of adults had a pain event in the 2 weeks preceding ACS and children were more likely to have febrile events. The death rate was four times higher in adults than in children. Fatal cases generally developed rapid pulmonary failure and one third were associated with bacteremia. Age has a striking effect on the clinical picture of ACS. In children, ACS was milder and more likely due to infection, whereas in adults ACS was severe, associated with pain and had a higher mortality rate.","author":[{"dropping-particle":"","family":"Vichinsky","given":"Elliott P.","non-dropping-particle":"","parse-names":false,"suffix":""},{"dropping-particle":"","family":"Styles","given":"Lori A.","non-dropping-particle":"","parse-names":false,"suffix":""},{"dropping-particle":"","family":"Colangelo","given":"Linda H.","non-dropping-particle":"","parse-names":false,"suffix":""},{"dropping-particle":"","family":"Wright","given":"Elizabeth C.","non-dropping-particle":"","parse-names":false,"suffix":""},{"dropping-particle":"","family":"Castro","given":"Oswaldo","non-dropping-particle":"","parse-names":false,"suffix":""},{"dropping-particle":"","family":"Nickerson","given":"Bruce","non-dropping-particle":"","parse-names":false,"suffix":""}],"container-title":"Blood","id":"ITEM-7","issue":"5","issued":{"date-parts":[["1997"]]},"page":"1787-1792","title":"Acute chest syndrome in sickle cell disease: Clinical presentation and course","type":"article-journal","volume":"89"},"uris":["http://www.mendeley.com/documents/?uuid=4a6a1aca-afca-3a4a-b02e-62e59d6e607f"]},{"id":"ITEM-8","itemData":{"ISSN":"0006-4971","PMID":"8193347","abstract":"The etiology of most cases of acute chest syndrome (ACS) in sickle cell disease (SCD) is unknown. Although pulmonary fat embolism (PFE) is frequently found on autopsy, it is rarely considered in the differential diagnosis in pediatric patients. We conducted a study to determine if we could identify PFE in SCD patients with ACS, define the clinical and laboratory course of PFE, and determine if bronchoalveolar lavage is safe and useful in diagnosis of PFE. Twenty-seven SCD patients with ACS were evaluated and compared with 43 control patients. Serial tests (complete blood count, platelet count, nucleated red blood cells [NRBCs], chest x-ray, and oxygen saturations) were compared with steady-state results. Diagnosis of PFE was made by quantitative evaluation of pulmonary macrophages for intracellular fat. No serious complications from bronchoscopy were observed. In the SCD patients with ACS, 12 were PFE+ and 15 were PFE-. The clinical course of the two groups was quite different. All PFE+ patients experienced bone pain and 11 of 12 had chest pain. In contrast, only 6 of 15 of PFE- patients had bone or chest pain. Neurologic symptoms developed in 6 of 12 of the PFE+ group and in none of the PFE- group. Mean hospital days for PFE+ was 13 compared with 7 for PFE-. Laboratory studies in PFE+ showed a significant decrease in hemoglobin (-2 g, P &lt; .05), platelet count (-293,000, P &lt; .001), and an increase in NRBCs/100 white blood cells (+8.3, P &lt; .001) compared with PFE-. These results indicate that when PFE is associated with ACS, it is characterized by a distinct clinical course, and that bronchial lavage is a safe and useful test in diagnosing PFE in patients with ACS.","author":[{"dropping-particle":"","family":"Vichinsky","given":"E","non-dropping-particle":"","parse-names":false,"suffix":""},{"dropping-particle":"","family":"Williams","given":"R","non-dropping-particle":"","parse-names":false,"suffix":""},{"dropping-particle":"","family":"Das","given":"M","non-dropping-particle":"","parse-names":false,"suffix":""},{"dropping-particle":"","family":"Earles","given":"A N","non-dropping-particle":"","parse-names":false,"suffix":""},{"dropping-particle":"","family":"Lewis","given":"N","non-dropping-particle":"","parse-names":false,"suffix":""},{"dropping-particle":"","family":"Adler","given":"A","non-dropping-particle":"","parse-names":false,"suffix":""},{"dropping-particle":"","family":"McQuitty","given":"J","non-dropping-particle":"","parse-names":false,"suffix":""}],"container-title":"Blood","id":"ITEM-8","issue":"11","issued":{"date-parts":[["1994","6","1"]]},"page":"3107-12","title":"Pulmonary fat embolism: a distinct cause of severe acute chest syndrome in sickle cell anemia.","type":"article-journal","volume":"83"},"uris":["http://www.mendeley.com/documents/?uuid=53007187-13c4-34b6-b1c3-750bef09e26c"]},{"id":"ITEM-9","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Hematology","id":"ITEM-9","issue":"1","issued":{"date-parts":[["2011"]]},"page":"72-75","publisher":"Wiley-Liss Inc.","title":"ENERCA clinical recommendations for disease management and prevention of complications of sickle cell disease in children","type":"article","volume":"86"},"uris":["http://www.mendeley.com/documents/?uuid=838bc1af-531a-3cff-98e5-635cc1b3f81a"]},{"id":"ITEM-10","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(Online)","id":"ITEM-10","issued":{"date-parts":[["2014","3","10"]]},"publisher":"BMJ Publishing Group","title":"Management of sickle cell disease in the community","type":"article","volume":"348"},"uris":["http://www.mendeley.com/documents/?uuid=79ee7370-9d75-34d4-9f8e-c45c5d93819a"]},{"id":"ITEM-11","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Association","id":"ITEM-11","issue":"10","issued":{"date-parts":[["2014"]]},"page":"1033-1048","title":"Management of sickle cell disease: summary of the 2014 evidence-based report by expert panel members","type":"article-journal","volume":"312"},"uris":["http://www.mendeley.com/documents/?uuid=77c3f10c-6210-3d9e-a7ec-5b924781ab66"]},{"id":"ITEM-12","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Haematology","id":"ITEM-12","issue":"5","issued":{"date-parts":[["2003","3"]]},"page":"725-736","title":"Therapeutic challenges in childhood sickle cell disease Part 1: current and future treatment options","type":"article-journal","volume":"120"},"uris":["http://www.mendeley.com/documents/?uuid=f19eb811-b241-381e-8408-aa71c90aa0f0"]},{"id":"ITEM-13","itemData":{"DOI":"10.1542/peds.109.3.526","ISSN":"00314005","abstract":"Sickle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M.","non-dropping-particle":"","parse-names":false,"suffix":""}],"container-title":"Pediatrics","id":"ITEM-13","issue":"3","issued":{"date-parts":[["2002"]]},"page":"526-535","publisher":"American Academy of Pediatrics","title":"Health supervision for children with sickle cell disease","type":"article","volume":"109"},"uris":["http://www.mendeley.com/documents/?uuid=c2547cfa-fdae-3d0b-8a26-5ddccd53ae7b"]},{"id":"ITEM-14","itemData":{"DOI":"10.1182/blood-2010-11-261834","ISSN":"00064971","abstract":"Acute chest syndrome describes new respiratory symptoms and findings, often severe and progressive, in a child with sickle cell disease and a new pulmonary infiltrate. It may be community-acquired or arise in children hospitalized for pain or other complications. Recognized etiologies include infection, most commonly with atypical bacteria, and pulmonary fat embolism (PFE); the cause is often obscure and may be multifactorial. Initiation of therapy should be based on clinical findings. Management includes macrolide antibiotics, supplemental oxygen, modest hydration and often simple transfusion. Partial exchange transfusion should be reserved for children with only mild anemia (Hb &gt; 9 g/dL) but deteriorating respiratory status. Therapy with corticosteroids may be of value; safety, efficacy and optimal dosing strategy need prospective appraisal in a clinical trial. On recovery, treatment with hydroxyurea should be discussed to reduce the likelihood of recurrent episodes. © 2011 by The American Society of Hematology.","author":[{"dropping-particle":"","family":"Miller","given":"Scott T.","non-dropping-particle":"","parse-names":false,"suffix":""}],"container-title":"Blood","id":"ITEM-14","issue":"20","issued":{"date-parts":[["2011","5","19"]]},"page":"5297-5305","title":"How I treat acute chest syndrome in children with sickle cell disease","type":"article-journal","volume":"117"},"uris":["http://www.mendeley.com/documents/?uuid=2966782b-a69c-3fdd-9cd6-fae83bd1e4f6"]},{"id":"ITEM-15","itemData":{"DOI":"10.1016/s0196-0644(99)70273-8","ISSN":"0196-0644","PMID":"10381996","abstract":"STUDY OBJECTIVE To determine whether the use of empiric chest radiography (CXR) is of significant value in detecting clinically unsuspected acute chest syndrome (ACS) in febrile patients with sickle cell disease (SCD). METHODS Patients with SCD presenting to the emergency department and hematology clinic with temperature greater than or equal to 38 degrees C were prospectively evaluated using a physician-completed questionnaire. The questionnaire included inquiries into the patient's physical signs and symptoms and the physician's clinical impression for the presence of ACS. The questionnaire was completed before obtaining CXR results in all patients. RESULTS Seventy-three patients with SCD with 96 febrile events were evaluated over a 1-year period. Twenty-four percent (23/96) of the patients had CXR evidence of ACS. On the basis of the questionnaire data, 61% (14/23) of ACS cases were not clinically suspected by the evaluating physician before obtaining CXR. Comparing the patients with and without ACS revealed that, with the exception of splinting (4/23 [17%] versus 0/73 [0%]), no symptom or physical examination finding helped to identify which patients had ACS. Fifty-seven percent of patients with ACS had completely normal findings on physical examination. The presentation of patients with clinically detected versus clinically unsuspected ACS also did not differ significantly. Length of hospitalization, oxygen use, and need for transfusion were the same in both the unsuspected and detected ACS groups. Overall physician sensitivity for predicting ACS was only 39%, and diagnostic accuracy did not improve significantly with increasing levels of pediatric training. CONCLUSION ACS is common in patients with SCD who present with fever and was grossly underestimated by evaluating physicians. History and physical examination appear to be of little value in defining which febrile patients require CXR. In view of the mortality and morbidity associated with ACS, empiric CXR should be considered when evaluating a febrile patient with SCD.","author":[{"dropping-particle":"","family":"Morris","given":"C","non-dropping-particle":"","parse-names":false,"suffix":""},{"dropping-particle":"","family":"Vichinsky","given":"E","non-dropping-particle":"","parse-names":false,"suffix":""},{"dropping-particle":"","family":"Styles","given":"L","non-dropping-particle":"","parse-names":false,"suffix":""}],"container-title":"Annals of emergency medicine","id":"ITEM-15","issue":"1","issued":{"date-parts":[["1999","7"]]},"page":"64-9","title":"Clinician assessment for acute chest syndrome in febrile patients with sickle cell disease: is it accurate enough?","type":"article-journal","volume":"34"},"uris":["http://www.mendeley.com/documents/?uuid=7fed59e1-85c3-3d81-bdcc-8089aeb3cfd4"]}],"mendeley":{"formattedCitation":"[1,2,31–35,64–68,158–160]","plainTextFormattedCitation":"[1,2,31–35,64–68,158–160]","previouslyFormattedCitation":"[1,2,67,68,157–159,31–35,64–66]"},"properties":{"noteIndex":0},"schema":"https://github.com/citation-style-language/schema/raw/master/csl-citation.json"}</w:instrText>
      </w:r>
      <w:r w:rsidR="00EC7F88">
        <w:rPr>
          <w:b/>
          <w:iCs/>
        </w:rPr>
        <w:fldChar w:fldCharType="separate"/>
      </w:r>
      <w:r w:rsidR="0030011C" w:rsidRPr="0030011C">
        <w:rPr>
          <w:iCs/>
          <w:noProof/>
        </w:rPr>
        <w:t>[1,2,31–35,64–68,158–160]</w:t>
      </w:r>
      <w:r w:rsidR="00EC7F88">
        <w:rPr>
          <w:b/>
          <w:iCs/>
        </w:rPr>
        <w:fldChar w:fldCharType="end"/>
      </w:r>
      <w:r w:rsidRPr="006A7884">
        <w:t>. Рекомендуется использовать эритромицин и</w:t>
      </w:r>
      <w:r w:rsidR="00DB779B">
        <w:t xml:space="preserve"> препараты из группы других бета-</w:t>
      </w:r>
      <w:proofErr w:type="spellStart"/>
      <w:r w:rsidR="00DB779B">
        <w:t>лактамных</w:t>
      </w:r>
      <w:proofErr w:type="spellEnd"/>
      <w:r w:rsidR="00DB779B">
        <w:t xml:space="preserve"> антибиотиков (</w:t>
      </w:r>
      <w:r w:rsidR="00DB779B">
        <w:rPr>
          <w:lang w:val="en-US"/>
        </w:rPr>
        <w:t>J</w:t>
      </w:r>
      <w:r w:rsidR="00DB779B" w:rsidRPr="008139A0">
        <w:rPr>
          <w:b/>
        </w:rPr>
        <w:t>01</w:t>
      </w:r>
      <w:r w:rsidR="00DB779B">
        <w:rPr>
          <w:lang w:val="en-US"/>
        </w:rPr>
        <w:t>D</w:t>
      </w:r>
      <w:r w:rsidR="00DB779B" w:rsidRPr="008139A0">
        <w:rPr>
          <w:b/>
        </w:rPr>
        <w:t xml:space="preserve"> </w:t>
      </w:r>
      <w:r w:rsidR="00DB779B">
        <w:t>по АТХ классификации)</w:t>
      </w:r>
      <w:r w:rsidRPr="006A7884">
        <w:t xml:space="preserve">. В комбинации антибактериальной терапии всегда должен присутствовать препарат группы </w:t>
      </w:r>
      <w:proofErr w:type="spellStart"/>
      <w:r w:rsidRPr="006A7884">
        <w:lastRenderedPageBreak/>
        <w:t>макролидов</w:t>
      </w:r>
      <w:proofErr w:type="spellEnd"/>
      <w:r w:rsidRPr="006A7884">
        <w:t xml:space="preserve"> или </w:t>
      </w:r>
      <w:proofErr w:type="spellStart"/>
      <w:r w:rsidRPr="006A7884">
        <w:t>фторхинолон</w:t>
      </w:r>
      <w:r w:rsidR="00C96ACE">
        <w:t>ов</w:t>
      </w:r>
      <w:proofErr w:type="spellEnd"/>
      <w:r w:rsidRPr="006A7884">
        <w:t>, т.к. атипичные микроорганизмы весьма часто присутствуют.</w:t>
      </w:r>
    </w:p>
    <w:p w14:paraId="46DF91A9" w14:textId="77777777" w:rsidR="00F73C83" w:rsidRPr="003D1EEC" w:rsidRDefault="00F73C83" w:rsidP="00EB334A">
      <w:pPr>
        <w:pStyle w:val="aff2"/>
        <w:rPr>
          <w:b/>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4CC077B1" w14:textId="46E74EE4" w:rsidR="00370ED1" w:rsidRPr="00B86ED7" w:rsidRDefault="00370ED1" w:rsidP="00370ED1">
      <w:pPr>
        <w:pStyle w:val="afff6"/>
        <w:rPr>
          <w:b/>
        </w:rPr>
      </w:pPr>
      <w:r w:rsidRPr="003D1EEC">
        <w:rPr>
          <w:b/>
        </w:rPr>
        <w:t>Рекомендовано</w:t>
      </w:r>
      <w:r>
        <w:t xml:space="preserve"> при развитии </w:t>
      </w:r>
      <w:r w:rsidRPr="000665E9">
        <w:t>гиперреактивност</w:t>
      </w:r>
      <w:r>
        <w:t>и</w:t>
      </w:r>
      <w:r w:rsidRPr="000665E9">
        <w:t xml:space="preserve"> </w:t>
      </w:r>
      <w:r w:rsidR="00FB16E2" w:rsidRPr="000665E9">
        <w:t xml:space="preserve">бронхов </w:t>
      </w:r>
      <w:r>
        <w:t>(</w:t>
      </w:r>
      <w:r w:rsidR="00FB16E2" w:rsidRPr="000665E9">
        <w:t xml:space="preserve">возникает у одной четверти </w:t>
      </w:r>
      <w:r w:rsidR="00FB16E2" w:rsidRPr="00B824C8">
        <w:t>пациентов</w:t>
      </w:r>
      <w:r w:rsidR="00FB16E2" w:rsidRPr="000665E9">
        <w:t xml:space="preserve"> с ОГС</w:t>
      </w:r>
      <w:r>
        <w:t>)</w:t>
      </w:r>
      <w:r w:rsidR="00FB16E2" w:rsidRPr="000665E9">
        <w:t xml:space="preserve"> </w:t>
      </w:r>
      <w:r>
        <w:t>назначение</w:t>
      </w:r>
      <w:r w:rsidR="00EE046E">
        <w:t xml:space="preserve"> селективных бета 2-адреномимети</w:t>
      </w:r>
      <w:r w:rsidR="002B6A4C">
        <w:t>к</w:t>
      </w:r>
      <w:r w:rsidR="00EE046E">
        <w:t>ов</w:t>
      </w:r>
      <w:r w:rsidR="00FB16E2" w:rsidRPr="000665E9">
        <w:t xml:space="preserve"> </w:t>
      </w:r>
      <w:r w:rsidR="00FB16E2" w:rsidRPr="000E038E">
        <w:rPr>
          <w:b/>
        </w:rPr>
        <w:fldChar w:fldCharType="begin" w:fldLock="1"/>
      </w:r>
      <w:r w:rsidR="00FB16E2">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Disease","type":"book"},"uris":["http://www.mendeley.com/documents/?uuid=d6537ccb-d018-3dac-a001-bd6cf417364c"]},{"id":"ITEM-3","itemData":{"DOI":"10.1111/j.1600-0609.2011.01647.x","ISSN":"09024441","abstract":"Acute chest syndrome (ACS) is a common complication and reason for hospital admission in patients with sickle cell disease (SCD). It is also the most common cause of death in this patient population. Most of the time, the trigger for ACS in an individual patient cannot be identified. However, although infection is the most common identifiable cause for ACS, other important triggers are vaso-occlusive crisis (VOC) and asthma. This comprehensive review will focus on the pathogenesis, clinical characteristics, complications and treatment available to manage ACS. But importantly, this review will highlight new possible etiologies, with the goal of improving oxygenation and, therefore, a reduction in sickling and lung damage in this patient population. © 2011 John Wiley &amp; Sons A/S.","author":[{"dropping-particle":"","family":"Paul","given":"Rabindra N.","non-dropping-particle":"","parse-names":false,"suffix":""},{"dropping-particle":"","family":"Castro","given":"Oswaldo L.","non-dropping-particle":"","parse-names":false,"suffix":""},{"dropping-particle":"","family":"Aggarwal","given":"Anita","non-dropping-particle":"","parse-names":false,"suffix":""},{"dropping-particle":"","family":"Oneal","given":"Patricia A.","non-dropping-particle":"","parse-names":false,"suffix":""}],"container-title":"European Journal of Haematology","id":"ITEM-3","issue":"3","issued":{"date-parts":[["2011","9"]]},"page":"191-207","title":"Acute chest syndrome: Sickle cell disease","type":"article","volume":"87"},"uris":["http://www.mendeley.com/documents/?uuid=de32e7c4-486b-3add-8018-cca628542745"]},{"id":"ITEM-4","itemData":{"DOI":"10.1111/bjh.13348","ISSN":"00071048","author":[{"dropping-particle":"","family":"Howard","given":"Jo","non-dropping-particle":"","parse-names":false,"suffix":""},{"dropping-particle":"","family":"Hart","given":"Nicholas","non-dropping-particle":"","parse-names":false,"suffix":""},{"dropping-particle":"","family":"Roberts-Harewood","given":"Marilyn","non-dropping-particle":"","parse-names":false,"suffix":""},{"dropping-particle":"","family":"Cummins","given":"Michelle","non-dropping-particle":"","parse-names":false,"suffix":""},{"dropping-particle":"","family":"Awogbade","given":"Moji","non-dropping-particle":"","parse-names":false,"suffix":""},{"dropping-particle":"","family":"Davis","given":"Bernard","non-dropping-particle":"","parse-names":false,"suffix":""}],"container-title":"British Journal of Haematology","id":"ITEM-4","issue":"4","issued":{"date-parts":[["2015","5"]]},"page":"492-505","title":"Guideline on the management of acute chest syndrome in sickle cell disease","type":"article-journal","volume":"169"},"uris":["http://www.mendeley.com/documents/?uuid=cbabfb48-8097-3c04-b724-2a83d2972784"]},{"id":"ITEM-5","itemData":{"DOI":"10.1016/S0002-9343(96)00407-X","ISSN":"00029343","PMID":"9217567","abstract":"PURPOSE: Blood pressure in individuals who have sickle cell disease has been reported to be lower than published normal values. We determine whether and to what degree this is true, using data obtained as part of a large natural history study. PATIENTS AND METHODS: Blood pressure was measured annually for 3,317 subjects with sickle cell disease who were 2 years old or older. Values obtained were compared with those reported by the National Health and Nutrition Examination Survey I and II (NHANES I and II). They were further analyzed with respect to age, sex, height, weight, hematologic diagnosis, blood urea nitrogen and creatinine, stroke, and death. RESULTS: Blood pressure was significantly lower in subjects with sickle cell anemia than published norms for age, race, and sex, a difference that increased with age. It correlated with body mass index, hemoglobin, measures of renal function and age, but the strength of the correlation varied among age and sex subgroups. The risk for occlusive stroke increased with systolic but not diastolic pressure. Mortality was related to elevated blood pressure in males (P &lt; 0.05) and to a lesser extent in females (P = 0.10). In subjects with hemoglobin SC disease, blood pressure also deviated from normal but to a lesser degree. CONCLUSION: Blood pressure is generally lower than normal in individuals with sickle cell anemia. Those with high values relative to this population had an increased risk of stroke and death. Blood pressure should be monitored but values obtained must be assessed relative to the lower values expected for patients with this disease. Those with blood pressure values above 140/90 mm Hg should be evaluated and considered for treatment.","author":[{"dropping-particle":"","family":"Pegelow","given":"Charles H.","non-dropping-particle":"","parse-names":false,"suffix":""},{"dropping-particle":"","family":"Colangelo","given":"Linda","non-dropping-particle":"","parse-names":false,"suffix":""},{"dropping-particle":"","family":"Steinberg","given":"Martin","non-dropping-particle":"","parse-names":false,"suffix":""},{"dropping-particle":"","family":"Wright","given":"Elizabeth C.","non-dropping-particle":"","parse-names":false,"suffix":""},{"dropping-particle":"","family":"Smith","given":"Jeanne","non-dropping-particle":"","parse-names":false,"suffix":""},{"dropping-particle":"","family":"Phillips","given":"George","non-dropping-particle":"","parse-names":false,"suffix":""},{"dropping-particle":"","family":"Vichinsky","given":"Elliott","non-dropping-particle":"","parse-names":false,"suffix":""}],"container-title":"American Journal of Medicine","id":"ITEM-5","issue":"2","issued":{"date-parts":[["1997","2"]]},"page":"171-177","title":"Natural history of blood pressure in sickle cell disease: Risks for stroke and death associated with relative hypertension in sickle cell anemia","type":"article-journal","volume":"102"},"uris":["http://www.mendeley.com/documents/?uuid=17691c50-5464-48f8-bb1e-73e1c5a17e7c"]}],"mendeley":{"formattedCitation":"[1,2,28,31,32]","plainTextFormattedCitation":"[1,2,28,31,32]","previouslyFormattedCitation":"[1,2,28,31,32]"},"properties":{"noteIndex":0},"schema":"https://github.com/citation-style-language/schema/raw/master/csl-citation.json"}</w:instrText>
      </w:r>
      <w:r w:rsidR="00FB16E2" w:rsidRPr="000E038E">
        <w:rPr>
          <w:b/>
        </w:rPr>
        <w:fldChar w:fldCharType="separate"/>
      </w:r>
      <w:r w:rsidR="00FB16E2" w:rsidRPr="00FB16E2">
        <w:rPr>
          <w:noProof/>
        </w:rPr>
        <w:t>[1,2,28,31,32]</w:t>
      </w:r>
      <w:r w:rsidR="00FB16E2" w:rsidRPr="000E038E">
        <w:rPr>
          <w:b/>
        </w:rPr>
        <w:fldChar w:fldCharType="end"/>
      </w:r>
      <w:r w:rsidR="00FB16E2" w:rsidRPr="000665E9">
        <w:t xml:space="preserve">. </w:t>
      </w:r>
    </w:p>
    <w:p w14:paraId="46241CF6" w14:textId="77777777" w:rsidR="003D1EEC" w:rsidRPr="003D1EEC" w:rsidRDefault="003D1EEC" w:rsidP="00E35858">
      <w:pPr>
        <w:pStyle w:val="aff2"/>
      </w:pPr>
      <w:r w:rsidRPr="003D1EEC">
        <w:t xml:space="preserve">Уровень убедительности рекомендаций </w:t>
      </w:r>
      <w:r w:rsidRPr="003D1EEC">
        <w:rPr>
          <w:lang w:val="en-US"/>
        </w:rPr>
        <w:t>C</w:t>
      </w:r>
      <w:r w:rsidRPr="003D1EEC">
        <w:t xml:space="preserve"> (уровень достоверности доказательств – 5)</w:t>
      </w:r>
    </w:p>
    <w:p w14:paraId="4690E03F" w14:textId="563BA534" w:rsidR="003944A3" w:rsidRPr="003944A3" w:rsidRDefault="003944A3" w:rsidP="003944A3">
      <w:pPr>
        <w:pStyle w:val="2"/>
        <w:spacing w:before="0"/>
        <w:rPr>
          <w:rFonts w:eastAsia="Times New Roman"/>
        </w:rPr>
      </w:pPr>
      <w:bookmarkStart w:id="73" w:name="_Toc82514458"/>
      <w:r>
        <w:rPr>
          <w:rFonts w:eastAsia="Times New Roman"/>
        </w:rPr>
        <w:t>7</w:t>
      </w:r>
      <w:r w:rsidRPr="004E1288">
        <w:rPr>
          <w:rFonts w:eastAsia="Times New Roman"/>
        </w:rPr>
        <w:t>.</w:t>
      </w:r>
      <w:r w:rsidR="00B13E32">
        <w:rPr>
          <w:rFonts w:eastAsia="Times New Roman"/>
        </w:rPr>
        <w:t>6</w:t>
      </w:r>
      <w:r>
        <w:rPr>
          <w:rFonts w:eastAsia="Times New Roman"/>
        </w:rPr>
        <w:t xml:space="preserve"> </w:t>
      </w:r>
      <w:r w:rsidR="00B13E32">
        <w:rPr>
          <w:rFonts w:eastAsia="Times New Roman"/>
        </w:rPr>
        <w:t>О</w:t>
      </w:r>
      <w:r>
        <w:rPr>
          <w:rFonts w:eastAsia="Times New Roman"/>
        </w:rPr>
        <w:t>стр</w:t>
      </w:r>
      <w:r w:rsidR="00B13E32">
        <w:rPr>
          <w:rFonts w:eastAsia="Times New Roman"/>
        </w:rPr>
        <w:t>ая</w:t>
      </w:r>
      <w:r>
        <w:rPr>
          <w:rFonts w:eastAsia="Times New Roman"/>
        </w:rPr>
        <w:t xml:space="preserve"> секвестраци</w:t>
      </w:r>
      <w:r w:rsidR="00B13E32">
        <w:rPr>
          <w:rFonts w:eastAsia="Times New Roman"/>
        </w:rPr>
        <w:t>я</w:t>
      </w:r>
      <w:r>
        <w:rPr>
          <w:rFonts w:eastAsia="Times New Roman"/>
        </w:rPr>
        <w:t xml:space="preserve"> в печени</w:t>
      </w:r>
      <w:bookmarkEnd w:id="73"/>
    </w:p>
    <w:p w14:paraId="16073C3B" w14:textId="77777777" w:rsidR="00370ED1" w:rsidRDefault="003944A3" w:rsidP="003944A3">
      <w:pPr>
        <w:pStyle w:val="81"/>
        <w:spacing w:line="360" w:lineRule="auto"/>
        <w:ind w:firstLine="709"/>
        <w:rPr>
          <w:b w:val="0"/>
          <w:sz w:val="24"/>
          <w:szCs w:val="24"/>
        </w:rPr>
      </w:pPr>
      <w:r w:rsidRPr="004045CC">
        <w:rPr>
          <w:b w:val="0"/>
          <w:sz w:val="24"/>
          <w:szCs w:val="24"/>
        </w:rPr>
        <w:t xml:space="preserve">Острая секвестрация в печени, </w:t>
      </w:r>
      <w:r w:rsidRPr="00D75AAC">
        <w:rPr>
          <w:b w:val="0"/>
          <w:sz w:val="24"/>
          <w:szCs w:val="24"/>
        </w:rPr>
        <w:t xml:space="preserve">редко диагностируемое осложнение </w:t>
      </w:r>
      <w:proofErr w:type="spellStart"/>
      <w:r w:rsidRPr="00D75AAC">
        <w:rPr>
          <w:b w:val="0"/>
          <w:sz w:val="24"/>
          <w:szCs w:val="24"/>
        </w:rPr>
        <w:t>вазо-окклюзивного</w:t>
      </w:r>
      <w:proofErr w:type="spellEnd"/>
      <w:r w:rsidRPr="00D75AAC">
        <w:rPr>
          <w:b w:val="0"/>
          <w:sz w:val="24"/>
          <w:szCs w:val="24"/>
        </w:rPr>
        <w:t xml:space="preserve"> криза, характеризуется стремительно нарастающим увеличением размеров печени в сочетании с быстрым снижением гематокрита/</w:t>
      </w:r>
      <w:r w:rsidRPr="00D75AAC">
        <w:rPr>
          <w:b w:val="0"/>
          <w:sz w:val="24"/>
          <w:szCs w:val="24"/>
          <w:lang w:val="en-US"/>
        </w:rPr>
        <w:t>Hb</w:t>
      </w:r>
      <w:r w:rsidRPr="00D75AAC">
        <w:rPr>
          <w:b w:val="0"/>
          <w:sz w:val="24"/>
          <w:szCs w:val="24"/>
        </w:rPr>
        <w:t xml:space="preserve"> и повышением числа ретикулоцитов. При пальпации печень гладкая, плотность варьирует. Общий билирубин может быть существенно повышенным с преобладанием </w:t>
      </w:r>
      <w:proofErr w:type="spellStart"/>
      <w:r w:rsidRPr="00D75AAC">
        <w:rPr>
          <w:b w:val="0"/>
          <w:sz w:val="24"/>
          <w:szCs w:val="24"/>
        </w:rPr>
        <w:t>кон</w:t>
      </w:r>
      <w:r w:rsidRPr="004045CC">
        <w:rPr>
          <w:b w:val="0"/>
          <w:sz w:val="24"/>
          <w:szCs w:val="24"/>
        </w:rPr>
        <w:t>ь</w:t>
      </w:r>
      <w:r w:rsidRPr="00D75AAC">
        <w:rPr>
          <w:b w:val="0"/>
          <w:sz w:val="24"/>
          <w:szCs w:val="24"/>
        </w:rPr>
        <w:t>югированной</w:t>
      </w:r>
      <w:proofErr w:type="spellEnd"/>
      <w:r w:rsidRPr="00D75AAC">
        <w:rPr>
          <w:b w:val="0"/>
          <w:sz w:val="24"/>
          <w:szCs w:val="24"/>
        </w:rPr>
        <w:t xml:space="preserve"> фракции, повышение активности щелочной фосфатазы до 650 МЕ/л (иногда бывает в пределах нормы), печеночные </w:t>
      </w:r>
      <w:proofErr w:type="spellStart"/>
      <w:r w:rsidRPr="00D75AAC">
        <w:rPr>
          <w:b w:val="0"/>
          <w:sz w:val="24"/>
          <w:szCs w:val="24"/>
        </w:rPr>
        <w:t>трансаминазы</w:t>
      </w:r>
      <w:proofErr w:type="spellEnd"/>
      <w:r w:rsidRPr="00D75AAC">
        <w:rPr>
          <w:b w:val="0"/>
          <w:sz w:val="24"/>
          <w:szCs w:val="24"/>
        </w:rPr>
        <w:t xml:space="preserve"> как правило в пределах нормы или слегка повышены. УЗИ и КТ показывают диффузное увеличение печени, при гистологическом исследовании – резко расширенные синусы, заполненные серповидными эритроцитами и </w:t>
      </w:r>
      <w:proofErr w:type="spellStart"/>
      <w:r w:rsidRPr="00D75AAC">
        <w:rPr>
          <w:b w:val="0"/>
          <w:sz w:val="24"/>
          <w:szCs w:val="24"/>
        </w:rPr>
        <w:t>эритрофагоцитоз</w:t>
      </w:r>
      <w:proofErr w:type="spellEnd"/>
      <w:r w:rsidRPr="00D75AAC">
        <w:rPr>
          <w:b w:val="0"/>
          <w:sz w:val="24"/>
          <w:szCs w:val="24"/>
        </w:rPr>
        <w:t xml:space="preserve"> </w:t>
      </w:r>
      <w:proofErr w:type="spellStart"/>
      <w:r w:rsidRPr="00D75AAC">
        <w:rPr>
          <w:b w:val="0"/>
          <w:sz w:val="24"/>
          <w:szCs w:val="24"/>
        </w:rPr>
        <w:t>купферовскими</w:t>
      </w:r>
      <w:proofErr w:type="spellEnd"/>
      <w:r w:rsidRPr="00D75AAC">
        <w:rPr>
          <w:b w:val="0"/>
          <w:sz w:val="24"/>
          <w:szCs w:val="24"/>
        </w:rPr>
        <w:t xml:space="preserve"> клетками. Может быть внутрипеченочный </w:t>
      </w:r>
      <w:proofErr w:type="spellStart"/>
      <w:r w:rsidRPr="00D75AAC">
        <w:rPr>
          <w:b w:val="0"/>
          <w:sz w:val="24"/>
          <w:szCs w:val="24"/>
        </w:rPr>
        <w:t>холестаз</w:t>
      </w:r>
      <w:proofErr w:type="spellEnd"/>
      <w:r w:rsidRPr="00D75AAC">
        <w:rPr>
          <w:b w:val="0"/>
          <w:sz w:val="24"/>
          <w:szCs w:val="24"/>
        </w:rPr>
        <w:t xml:space="preserve">, некроз </w:t>
      </w:r>
      <w:proofErr w:type="spellStart"/>
      <w:r w:rsidRPr="00D75AAC">
        <w:rPr>
          <w:b w:val="0"/>
          <w:sz w:val="24"/>
          <w:szCs w:val="24"/>
        </w:rPr>
        <w:t>гепатоцитоз</w:t>
      </w:r>
      <w:proofErr w:type="spellEnd"/>
      <w:r w:rsidRPr="00D75AAC">
        <w:rPr>
          <w:b w:val="0"/>
          <w:sz w:val="24"/>
          <w:szCs w:val="24"/>
        </w:rPr>
        <w:t xml:space="preserve"> не типичен. Выздоровление происходит весьма часто. </w:t>
      </w:r>
    </w:p>
    <w:p w14:paraId="3EF7B1FF" w14:textId="72247A54" w:rsidR="003944A3" w:rsidRPr="00D75AAC" w:rsidRDefault="00370ED1" w:rsidP="00A569B3">
      <w:pPr>
        <w:pStyle w:val="afff6"/>
      </w:pPr>
      <w:r>
        <w:t xml:space="preserve">В </w:t>
      </w:r>
      <w:r w:rsidR="003944A3">
        <w:t xml:space="preserve">тяжелых случаях </w:t>
      </w:r>
      <w:r>
        <w:t xml:space="preserve">острой секвестрации в печени у пациентов с СКБ </w:t>
      </w:r>
      <w:r w:rsidRPr="00A569B3">
        <w:rPr>
          <w:b/>
          <w:bCs/>
        </w:rPr>
        <w:t>рекомендовано</w:t>
      </w:r>
      <w:r>
        <w:t xml:space="preserve"> </w:t>
      </w:r>
      <w:r w:rsidR="00DF4117">
        <w:t xml:space="preserve">обменное </w:t>
      </w:r>
      <w:r w:rsidR="003944A3">
        <w:t>переливание эритроцит</w:t>
      </w:r>
      <w:r w:rsidR="003944A3" w:rsidRPr="00D75AAC">
        <w:t xml:space="preserve">ной массы (при простой трансфузии очень высокий риск резкого повышения вязкости крови и общего объема циркулирующей крови при разрешении </w:t>
      </w:r>
      <w:proofErr w:type="spellStart"/>
      <w:r w:rsidR="003944A3" w:rsidRPr="00D75AAC">
        <w:t>секвестрационного</w:t>
      </w:r>
      <w:proofErr w:type="spellEnd"/>
      <w:r w:rsidR="003944A3" w:rsidRPr="00D75AAC">
        <w:t xml:space="preserve"> криза), в средне тяжелых и легких случаях – симптоматическая терапия</w:t>
      </w:r>
      <w:r w:rsidR="003944A3">
        <w:t xml:space="preserve"> </w:t>
      </w:r>
      <w:r w:rsidR="003944A3" w:rsidRPr="000E7D67">
        <w:rPr>
          <w:b/>
          <w:bCs/>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10.1097/00005792-198509000-00007","ISSN":"15365964","PMID":"4033412","author":[{"dropping-particle":"","family":"Johnson","given":"Cage S.","non-dropping-particle":"","parse-names":false,"suffix":""},{"dropping-particle":"","family":"Omata","given":"Masao","non-dropping-particle":"","parse-names":false,"suffix":""},{"dropping-particle":"","family":"Tong","given":"Myron J.","non-dropping-particle":"","parse-names":false,"suffix":""},{"dropping-particle":"","family":"Simmons","given":"John F.","non-dropping-particle":"","parse-names":false,"suffix":""},{"dropping-particle":"","family":"Weiner","given":"John","non-dropping-particle":"","parse-names":false,"suffix":""},{"dropping-particle":"","family":"Tatter","given":"Dorothy","non-dropping-particle":"","parse-names":false,"suffix":""}],"container-title":"Medicine (United States)","id":"ITEM-3","issue":"5","issued":{"date-parts":[["1985"]]},"page":"349-356","title":"Liver involvement in sickle cell disease","type":"article-journal","volume":"64"},"uris":["http://www.mendeley.com/documents/?uuid=1d5dd5fb-6fcb-3797-ac49-2b4d20e0d204"]},{"id":"ITEM-4","itemData":{"DOI":"10.1001/archinte.1987.00370060057011","ISSN":"15383679","abstract":"Twenty-eight patients with sickle cell disease who presented with acute abdominal pain were evaluated with clinical laboratory, ultrasound, and biliary scintigraphic studies to determine their predictive capabilities for differentiating venoocclusive disease (sickle cell crisis) from acute biliary disease. Eleven patients were treated surgically and 17 medically. Gallstones were demonstrated in 25 (90%) of the patients studied by ultrasound, and biliary scans were abnormal in nine patients (32%). Abnormal laboratory and radiological studies (ultrasound, biliary scintigraphy) were not significantly different in the two groups and had a low positive predictive value for detection of acute biliary disease. Nevertheless, normal biliary scintigraphy had high negative predictive value in that, if normal, it gave assurance that the cystic duct was patent and unnecessary surgery could be obviated in this high-risk category of patients. © 1987, American Medical Association. All rights reserved.","author":[{"dropping-particle":"","family":"Serafini","given":"Aldo N.","non-dropping-particle":"","parse-names":false,"suffix":""},{"dropping-particle":"","family":"Spoliansky","given":"Gabriel","non-dropping-particle":"","parse-names":false,"suffix":""},{"dropping-particle":"","family":"Sfakianakis","given":"George N.","non-dropping-particle":"","parse-names":false,"suffix":""},{"dropping-particle":"","family":"Montalvo","given":"Berta","non-dropping-particle":"","parse-names":false,"suffix":""},{"dropping-particle":"","family":"Jensen","given":"Wallace N.","non-dropping-particle":"","parse-names":false,"suffix":""}],"container-title":"Archives of Internal Medicine","id":"ITEM-4","issue":"6","issued":{"date-parts":[["1987"]]},"page":"1061-1062","title":"Diagnostic Studies in Patients With Sickle Cell Anemia and Acute Abdominal Pain","type":"article-journal","volume":"147"},"uris":["http://www.mendeley.com/documents/?uuid=16a5d88a-1299-3d73-83ad-d1f19023e2ec"]},{"id":"ITEM-5","itemData":{"DOI":"10.1136/pgmj.72.850.487","ISSN":"00325473","abstract":"A patient with homozygous sickle cell disease presented with sickle crisis complicated by hepatic and pulmonary sequestration and required intensive therapy. During the recovery phrase she developed a rapid rise of haemoglobin concentration, unrelated to blood transfusion, followed by hypertension, congestive cardiac failure and catastrophic intracerebral haemorrhage. This serious haemodynamic disturbance was considered to be caused by a reversal of the sequestration process. Careful monitoring of a sickle cell patient's blood pressure, blood counts, haematocrits, haemoglobin S level and plasma viscocity, even after the end of a sequestration crisis, is recommended.","author":[{"dropping-particle":"","family":"Lee","given":"Edwin S.H.","non-dropping-particle":"","parse-names":false,"suffix":""},{"dropping-particle":"","family":"Chu","given":"Patrick C.M.","non-dropping-particle":"","parse-names":false,"suffix":""}],"container-title":"Postgraduate Medical Journal","id":"ITEM-5","issue":"850","issued":{"date-parts":[["1996"]]},"page":"487-488","publisher":"BMJ Publishing Group","title":"Reverse sequestration in a case of sickle crisis","type":"article-journal","volume":"72"},"uris":["http://www.mendeley.com/documents/?uuid=2d6c16ce-56db-3072-b23c-4f4d668d46fe"]}],"mendeley":{"formattedCitation":"[1,2,38,45,161]","plainTextFormattedCitation":"[1,2,38,45,161]","previouslyFormattedCitation":"[1,2,38,45,160]"},"properties":{"noteIndex":0},"schema":"https://github.com/citation-style-language/schema/raw/master/csl-citation.json"}</w:instrText>
      </w:r>
      <w:r w:rsidR="003944A3" w:rsidRPr="000E7D67">
        <w:rPr>
          <w:b/>
          <w:bCs/>
          <w:iCs/>
        </w:rPr>
        <w:fldChar w:fldCharType="separate"/>
      </w:r>
      <w:r w:rsidR="0030011C" w:rsidRPr="0030011C">
        <w:rPr>
          <w:iCs/>
          <w:noProof/>
        </w:rPr>
        <w:t>[1,2,38,45,161]</w:t>
      </w:r>
      <w:r w:rsidR="003944A3" w:rsidRPr="000E7D67">
        <w:rPr>
          <w:b/>
          <w:bCs/>
          <w:iCs/>
        </w:rPr>
        <w:fldChar w:fldCharType="end"/>
      </w:r>
      <w:r w:rsidR="003944A3" w:rsidRPr="00D75AAC">
        <w:t>.</w:t>
      </w:r>
    </w:p>
    <w:p w14:paraId="5A58B0EA" w14:textId="77777777" w:rsidR="00370ED1" w:rsidRPr="00AD3A46" w:rsidRDefault="00370ED1" w:rsidP="00AD3A46">
      <w:pPr>
        <w:pStyle w:val="aff2"/>
        <w:rPr>
          <w:b/>
          <w:bCs/>
        </w:rPr>
      </w:pPr>
      <w:r w:rsidRPr="00AD3A46">
        <w:rPr>
          <w:b/>
          <w:bCs/>
        </w:rPr>
        <w:t xml:space="preserve">Уровень убедительности рекомендаций </w:t>
      </w:r>
      <w:r w:rsidRPr="00AD3A46">
        <w:rPr>
          <w:b/>
          <w:bCs/>
          <w:lang w:val="en-US"/>
        </w:rPr>
        <w:t>C</w:t>
      </w:r>
      <w:r w:rsidRPr="00AD3A46">
        <w:rPr>
          <w:b/>
          <w:bCs/>
        </w:rPr>
        <w:t xml:space="preserve"> (уровень достоверности доказательств – 5)</w:t>
      </w:r>
    </w:p>
    <w:p w14:paraId="3F7446B3" w14:textId="77777777" w:rsidR="003944A3" w:rsidRDefault="003944A3" w:rsidP="000E7D67">
      <w:pPr>
        <w:pStyle w:val="81"/>
        <w:spacing w:line="360" w:lineRule="auto"/>
        <w:ind w:firstLine="709"/>
        <w:rPr>
          <w:b w:val="0"/>
          <w:sz w:val="24"/>
          <w:szCs w:val="24"/>
        </w:rPr>
      </w:pPr>
    </w:p>
    <w:p w14:paraId="4C9E6AEE" w14:textId="164D998E" w:rsidR="00412409" w:rsidRDefault="00412409" w:rsidP="00412409">
      <w:pPr>
        <w:pStyle w:val="2"/>
        <w:spacing w:before="0"/>
        <w:rPr>
          <w:rFonts w:eastAsia="Times New Roman"/>
        </w:rPr>
      </w:pPr>
      <w:bookmarkStart w:id="74" w:name="_Toc82514459"/>
      <w:r>
        <w:rPr>
          <w:rFonts w:eastAsia="Times New Roman"/>
        </w:rPr>
        <w:t>7</w:t>
      </w:r>
      <w:r w:rsidRPr="004E1288">
        <w:rPr>
          <w:rFonts w:eastAsia="Times New Roman"/>
        </w:rPr>
        <w:t>.</w:t>
      </w:r>
      <w:r w:rsidR="00B13E32">
        <w:rPr>
          <w:rFonts w:eastAsia="Times New Roman"/>
        </w:rPr>
        <w:t>7</w:t>
      </w:r>
      <w:r>
        <w:rPr>
          <w:rFonts w:eastAsia="Times New Roman"/>
        </w:rPr>
        <w:t xml:space="preserve"> </w:t>
      </w:r>
      <w:r w:rsidR="00B13E32">
        <w:rPr>
          <w:rFonts w:eastAsia="Times New Roman"/>
        </w:rPr>
        <w:t>О</w:t>
      </w:r>
      <w:r>
        <w:rPr>
          <w:rFonts w:eastAsia="Times New Roman"/>
        </w:rPr>
        <w:t>стр</w:t>
      </w:r>
      <w:r w:rsidR="00B13E32">
        <w:rPr>
          <w:rFonts w:eastAsia="Times New Roman"/>
        </w:rPr>
        <w:t>ая</w:t>
      </w:r>
      <w:r>
        <w:rPr>
          <w:rFonts w:eastAsia="Times New Roman"/>
        </w:rPr>
        <w:t xml:space="preserve"> секвес</w:t>
      </w:r>
      <w:r w:rsidR="00B13E32">
        <w:rPr>
          <w:rFonts w:eastAsia="Times New Roman"/>
        </w:rPr>
        <w:t>тр</w:t>
      </w:r>
      <w:r>
        <w:rPr>
          <w:rFonts w:eastAsia="Times New Roman"/>
        </w:rPr>
        <w:t>аци</w:t>
      </w:r>
      <w:r w:rsidR="00B13E32">
        <w:rPr>
          <w:rFonts w:eastAsia="Times New Roman"/>
        </w:rPr>
        <w:t>я</w:t>
      </w:r>
      <w:r>
        <w:rPr>
          <w:rFonts w:eastAsia="Times New Roman"/>
        </w:rPr>
        <w:t xml:space="preserve"> в селезенке</w:t>
      </w:r>
      <w:bookmarkEnd w:id="74"/>
      <w:r>
        <w:rPr>
          <w:rFonts w:eastAsia="Times New Roman"/>
        </w:rPr>
        <w:t xml:space="preserve"> </w:t>
      </w:r>
    </w:p>
    <w:p w14:paraId="56F4DDCF" w14:textId="702066BE" w:rsidR="00370ED1" w:rsidRDefault="00370ED1" w:rsidP="00370ED1">
      <w:pPr>
        <w:pStyle w:val="afff6"/>
      </w:pPr>
      <w:r>
        <w:t xml:space="preserve">При развитии </w:t>
      </w:r>
      <w:r w:rsidR="00412409">
        <w:t>острой секвестрации в селезенке</w:t>
      </w:r>
      <w:r w:rsidR="00412409" w:rsidRPr="00D75AAC">
        <w:t xml:space="preserve"> </w:t>
      </w:r>
      <w:r w:rsidR="00412409">
        <w:t>(</w:t>
      </w:r>
      <w:r w:rsidR="00412409" w:rsidRPr="00D75AAC">
        <w:t>ОСС</w:t>
      </w:r>
      <w:r w:rsidR="00412409">
        <w:t>)</w:t>
      </w:r>
      <w:r w:rsidR="00412409" w:rsidRPr="00D75AAC">
        <w:t xml:space="preserve"> </w:t>
      </w:r>
      <w:r>
        <w:t xml:space="preserve">у пациентов с СКБ </w:t>
      </w:r>
      <w:r w:rsidRPr="00960D68">
        <w:rPr>
          <w:b/>
          <w:bCs/>
        </w:rPr>
        <w:t>рекомендовано</w:t>
      </w:r>
      <w:r>
        <w:t xml:space="preserve"> незамедлительное начало лечения, оно </w:t>
      </w:r>
      <w:r w:rsidR="00412409" w:rsidRPr="00D75AAC">
        <w:t xml:space="preserve">должно быть начато немедленно (ОСС может быть фатальным в течение первых часов), главное </w:t>
      </w:r>
      <w:r>
        <w:t xml:space="preserve">- </w:t>
      </w:r>
      <w:r w:rsidR="00412409" w:rsidRPr="00D75AAC">
        <w:lastRenderedPageBreak/>
        <w:t xml:space="preserve">коррекция </w:t>
      </w:r>
      <w:proofErr w:type="spellStart"/>
      <w:r w:rsidR="00412409" w:rsidRPr="00D75AAC">
        <w:t>гиповоле</w:t>
      </w:r>
      <w:r w:rsidR="00412409">
        <w:t>мии</w:t>
      </w:r>
      <w:proofErr w:type="spellEnd"/>
      <w:r w:rsidR="00412409">
        <w:t xml:space="preserve"> путем трансфузии </w:t>
      </w:r>
      <w:proofErr w:type="spellStart"/>
      <w:r w:rsidR="00412409">
        <w:t>эритроцит</w:t>
      </w:r>
      <w:r w:rsidR="00412409" w:rsidRPr="00D75AAC">
        <w:t>ной</w:t>
      </w:r>
      <w:proofErr w:type="spellEnd"/>
      <w:r w:rsidR="00412409" w:rsidRPr="00D75AAC">
        <w:t xml:space="preserve"> массы</w:t>
      </w:r>
      <w:r w:rsidR="00412409">
        <w:t xml:space="preserve"> </w:t>
      </w:r>
      <w:r w:rsidR="00412409" w:rsidRPr="000E7D67">
        <w:rPr>
          <w:b/>
          <w:bCs/>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disease","type":"article","volume":"109"},"uris":["http://www.mendeley.com/documents/?uuid=c2547cfa-fdae-3d0b-8a26-5ddccd53ae7b"]},{"id":"ITEM-8","itemData":{"DOI":"10.1007/s00247-008-1049-9","ISSN":"03010449","abstract":"In early life, patients with sickle cell disease (SCD) can have acute, life-threatening emergencies related to splenic hypofunction (overwhelming bacterial sepsis), as well as anemic crises from acute splenic sequestration because of sudden pooling of blood in the spleen. The landmark penicillin prophylaxis study in 1985 showed a remarkable decrease in mortality from sepsis in young children with SCD who were treated with oral penicillin prophylaxis compared to placebo. Since that study, newborns are screened for SCD and placed on oral penicillin prophylaxis in nearly all of the United States, as well as in other countries where the disease is highly prevalent. The previously described permanent, complete and nearly universal \"autosplenectomy\" emerging by late childhood or early adulthood is now challenged by recent findings of reversibility of splenic dysfunction by the antisickling drug hydroxyurea or by successful allogeneic stem cell transplantation, even in older patients. Imaging techniques for hypofunction of the spleen are the most commonly used modalities to guide the clinician in decisions regarding medical or surgical management. © 2008 Springer-Verlag.","author":[{"dropping-particle":"","family":"Khatib","given":"Rana","non-dropping-particle":"","parse-names":false,"suffix":""},{"dropping-particle":"","family":"Rabah","given":"Raja","non-dropping-particle":"","parse-names":false,"suffix":""},{"dropping-particle":"","family":"Sarnaik","given":"Sharada A.","non-dropping-particle":"","parse-names":false,"suffix":""}],"container-title":"Pediatric Radiology","id":"ITEM-8","issue":"1","issued":{"date-parts":[["2009","1"]]},"page":"17-22","title":"The spleen in the sickling disorders: An update","type":"article","volume":"39"},"uris":["http://www.mendeley.com/documents/?uuid=44c06e44-3ea8-37ea-9fcf-ab72cd849456"]},{"id":"ITEM-9","itemData":{"ISSN":"0031-4005","PMID":"2771560","author":[{"dropping-particle":"","family":"Pappo","given":"A","non-dropping-particle":"","parse-names":false,"suffix":""},{"dropping-particle":"","family":"Buchanan","given":"G R","non-dropping-particle":"","parse-names":false,"suffix":""}],"container-title":"Pediatrics","id":"ITEM-9","issue":"3","issued":{"date-parts":[["1989","9"]]},"page":"578-9","title":"Acute splenic sequestration in a 2-month-old infant with sickle cell anemia.","type":"article-journal","volume":"84"},"uris":["http://www.mendeley.com/documents/?uuid=5e5e54ef-ad6d-3a4a-8adc-58dc4ed284ba"]},{"id":"ITEM-10","itemData":{"DOI":"10.1016/0002-9343(86)90649-2","ISSN":"00029343","abstract":"Reports of acute splenic sequestration crises in adults with sickle cell hemoglobin C disease or sickle cell thalassemia are rare, although an enlarged and distensible spleen persists in half of these patients. Seven episodes of acute splenic sequestration crises in four adults, two with sickle C disease and two with sickle thalassemia, are described. The crises were life-threatening and recurrent in all, but there were no fatalities. One patient had mild steady-state thrombocytopenia suggesting hypersplenism. Technetium 99m/sulfur colloid scanning of the spleen during the acute splenic sequestration crises in three patients showed almost total lack of splenic uptake or decreased uptake with intrasplenic filling defects thought to be splenic infarcts or hematomas on follow-up computed tomographic scanning. The scanning abnormalities resolved following recovery from the crises. Acute splenic sequestration crises probably are common in adults with sickle C disease and sickle thalassemia but may be underdiagnosed or misdiagnosed as splenic infarctions. The hematologic and splenic findings during acute splenic sequestration crises resemble those following splenic vein ligation in animals. © 1986.","author":[{"dropping-particle":"","family":"Solanki","given":"Dilip L.","non-dropping-particle":"","parse-names":false,"suffix":""},{"dropping-particle":"","family":"Kletter","given":"Guno G.","non-dropping-particle":"","parse-names":false,"suffix":""},{"dropping-particle":"","family":"Castro","given":"Oswaldo","non-dropping-particle":"","parse-names":false,"suffix":""}],"container-title":"The American Journal of Medicine","id":"ITEM-10","issue":"5","issued":{"date-parts":[["1986"]]},"page":"985-990","title":"Acute splenic sequestration crises in adults with sickle cell disease","type":"article-journal","volume":"80"},"uris":["http://www.mendeley.com/documents/?uuid=8f63f61d-179c-3408-acae-559077404e02"]},{"id":"ITEM-11","itemData":{"DOI":"10.1097/00000441-199112000-00010","ISSN":"00029629","abstract":"While acute splenic sequestration and splenic infarction are commonly observed in infants and young children with sickle cell anemia, they are rarely experienced by adult hemoglobin S homozygotes because the recurrent splenic infarction that takes place during childhood is typically followed by scarring, atrophy, and splenic fibrosis. Both acute splenic sequestration and splenic infarction do remain relatively common in adults with the other sickle hemoglobinopathies. These episodes are almost certainly a consequence of the persistently enlarged and distensible spleens that often remain present in these conditions. In this report, the authors describe two adult patients with hemoglobin SC disease: one who developed acute splenic sequestration and one with splenic infarction. In neither case was there a history of recent air travel or exposure to altitude. The clinical course of these two syndromes is presented, and the hematologic, radiologic, and pathologic manifestations are discussed. Because they can sometimes be difficult to distinguish from one another, and because a failure to identify acute splenic sequestration can be catastrophic, these two entities must be included in the differential diagnosis for any hemoglobin SC patient who present with an unexplained fall in hemoglobin, left upper quadrant pain, unexplained fever, or symptomatic splenomegaly.","author":[{"dropping-particle":"","family":"Orringer","given":"E. P.","non-dropping-particle":"","parse-names":false,"suffix":""},{"dropping-particle":"","family":"Fowler","given":"V. G.","non-dropping-particle":"","parse-names":false,"suffix":""},{"dropping-particle":"","family":"Owens","given":"C. M.","non-dropping-particle":"","parse-names":false,"suffix":""},{"dropping-particle":"","family":"Johnson","given":"A. E.","non-dropping-particle":"","parse-names":false,"suffix":""},{"dropping-particle":"","family":"Mauro","given":"M. A.","non-dropping-particle":"","parse-names":false,"suffix":""},{"dropping-particle":"","family":"Dalldorf","given":"F. G.","non-dropping-particle":"","parse-names":false,"suffix":""},{"dropping-particle":"","family":"Croom","given":"R. D.","non-dropping-particle":"","parse-names":false,"suffix":""}],"container-title":"American Journal of the Medical Sciences","id":"ITEM-11","issue":"6","issued":{"date-parts":[["1991"]]},"page":"374-379","title":"Case report: Splenic infarction and acute splenic sequestration in adults with hemoglobin SC disease","type":"article-journal","volume":"302"},"uris":["http://www.mendeley.com/documents/?uuid=7eae79f4-cd27-3158-973f-fafd9d76d9c5"]},{"id":"ITEM-12","itemData":{"DOI":"10.1111/j.1365-2141.2011.08999.x","ISSN":"00071048","PMID":"22224796","abstract":"Acute splenic sequestration crisis (ASSC) is an unpredictable life-threatening complication of sickle cell disease (SCD) in infants. Here, our objective was to update available clinical information on ASSC. We retrospectively studied the 190 patients who were diagnosed at birth with SS or Sbeta 0 in the Paris conurbation between 2000 and 2009 and who experienced ASSC. They had 437 ASSC episodes (0·06/patient-year). Median age at the first episode was 1·4years (0·1-7) and 67% of patients had more than one episode. Age was the only factor predicting recurrence: the risk was lower when the first episode occurred after 2years versus before 1year of age (hazard ratio, 0·60; 95% confidence interval, 0·41-0·88; P=0·025). A concomitant clinical event was found in 57% of episodes. The mortality rate was 0·53%. The treatment consisted in watchful waiting without prophylactic blood transfusions or splenectomy in 103 (54%) patients and in a blood transfusion programme in 55 (29%) patients. Overall, splenectomy was performed in 71 (37%) patients, at a median age of 4·5years (range, 1·9-9·4). In conclusion, aggressive treatment may be warranted in patients experiencing ASSC before 2years of age. Randomized controlled trials are needed to define the best treatment modalities. © 2012 Blackwell Publishing Ltd.","author":[{"dropping-particle":"","family":"Brousse","given":"Valentine","non-dropping-particle":"","parse-names":false,"suffix":""},{"dropping-particle":"","family":"Elie","given":"Caroline","non-dropping-particle":"","parse-names":false,"suffix":""},{"dropping-particle":"","family":"Benkerrou","given":"Malika","non-dropping-particle":"","parse-names":false,"suffix":""},{"dropping-particle":"","family":"Odièvre","given":"Marie Hélène","non-dropping-particle":"","parse-names":false,"suffix":""},{"dropping-particle":"","family":"Lesprit","given":"Emmanuelle","non-dropping-particle":"","parse-names":false,"suffix":""},{"dropping-particle":"","family":"Bernaudin","given":"Francoise","non-dropping-particle":"","parse-names":false,"suffix":""},{"dropping-particle":"","family":"Grimaud","given":"Marion","non-dropping-particle":"","parse-names":false,"suffix":""},{"dropping-particle":"","family":"Guitton","given":"Corinne","non-dropping-particle":"","parse-names":false,"suffix":""},{"dropping-particle":"","family":"Quinet","given":"Béatrice","non-dropping-particle":"","parse-names":false,"suffix":""},{"dropping-particle":"","family":"Dangiolo","given":"Silvana","non-dropping-particle":"","parse-names":false,"suffix":""},{"dropping-particle":"","family":"Montalembert","given":"Mariane","non-dropping-particle":"De","parse-names":false,"suffix":""}],"container-title":"British Journal of Haematology","id":"ITEM-12","issue":"5","issued":{"date-parts":[["2012","3"]]},"page":"643-648","publisher":"Br J Haematol","title":"Acute splenic sequestration crisis in sickle cell disease: Cohort study of 190 paediatric patients","type":"article-journal","volume":"156"},"uris":["http://www.mendeley.com/documents/?uuid=395ebadb-6959-3cd4-881e-a9075e979ad3"]},{"id":"ITEM-13","itemData":{"ISSN":"0192-8562","PMID":"4073401","author":[{"dropping-particle":"","family":"Rao","given":"S","non-dropping-particle":"","parse-names":false,"suffix":""},{"dropping-particle":"","family":"Gooden","given":"S","non-dropping-particle":"","parse-names":false,"suffix":""}],"container-title":"The American journal of pediatric hematology/oncology","id":"ITEM-13","issue":"3","issued":{"date-parts":[["1985"]]},"page":"298-301","title":"Splenic sequestration in sickle cell disease: role of transfusion therapy.","type":"article-journal","volume":"7"},"uris":["http://www.mendeley.com/documents/?uuid=246df83c-7c55-3032-8abd-6d1fec7b2aaf"]},{"id":"ITEM-14","itemData":{"ISSN":"1048-9886","PMID":"2136619","abstract":"Acute splenic sequestration crisis (ASSC) is a significant cause of early morbidity in children with sickle cell disease. With timely diagnosis and prompt transfusion, the outcome is good. However, recurrences are frequent, and both splenectomy and long-term transfusion therapy have been advanced as appropriate preventive approaches. We describe the diagnosis, management, and course of 15 patients with ASSC followed at the St. Luke's-Roosevelt Hospital Center Comprehensive Sickle Cell Program. Based on our experience, we recommend surgery after the first episode of ASSC in the child 5 years of age and older and the choice of a year or more of long-term transfusion therapy for the child under 3. With intensive education of the parents, and with close observation and individualized management of the patient, the overall prognosis may be improved.","author":[{"dropping-particle":"","family":"Grover","given":"R","non-dropping-particle":"","parse-names":false,"suffix":""},{"dropping-particle":"","family":"Wethers","given":"D L","non-dropping-particle":"","parse-names":false,"suffix":""}],"container-title":"Journal of the Association for Academic Minority Physicians : the official publication of the Association for Academic Minority Physicians","id":"ITEM-14","issue":"3","issued":{"date-parts":[["1990"]]},"page":"67-70","title":"Management of acute splenic sequestration crisis in sickle cell disease.","type":"article-journal","volume":"1"},"uris":["http://www.mendeley.com/documents/?uuid=d86f4171-e3d7-361a-bd04-4f0bd2bf548c"]}],"mendeley":{"formattedCitation":"[1,2,22,47,64–68,133,162–165]","plainTextFormattedCitation":"[1,2,22,47,64–68,133,162–165]","previouslyFormattedCitation":"[1,2,161–164,22,47,64–68,133]"},"properties":{"noteIndex":0},"schema":"https://github.com/citation-style-language/schema/raw/master/csl-citation.json"}</w:instrText>
      </w:r>
      <w:r w:rsidR="00412409" w:rsidRPr="000E7D67">
        <w:rPr>
          <w:b/>
          <w:bCs/>
          <w:iCs/>
        </w:rPr>
        <w:fldChar w:fldCharType="separate"/>
      </w:r>
      <w:r w:rsidR="0030011C" w:rsidRPr="0030011C">
        <w:rPr>
          <w:iCs/>
          <w:noProof/>
        </w:rPr>
        <w:t>[1,2,22,47,64–68,133,162–165]</w:t>
      </w:r>
      <w:r w:rsidR="00412409" w:rsidRPr="000E7D67">
        <w:rPr>
          <w:b/>
          <w:bCs/>
          <w:iCs/>
        </w:rPr>
        <w:fldChar w:fldCharType="end"/>
      </w:r>
      <w:r w:rsidR="00412409" w:rsidRPr="00D75AAC">
        <w:t xml:space="preserve">. </w:t>
      </w:r>
    </w:p>
    <w:p w14:paraId="0BF40ECF" w14:textId="68DF3B5A" w:rsidR="00370ED1" w:rsidRPr="00960D68" w:rsidRDefault="00370ED1" w:rsidP="00370ED1">
      <w:pPr>
        <w:pStyle w:val="aff2"/>
        <w:rPr>
          <w:b/>
          <w:bCs/>
        </w:rPr>
      </w:pPr>
      <w:r w:rsidRPr="00960D68">
        <w:rPr>
          <w:b/>
          <w:bCs/>
        </w:rPr>
        <w:t xml:space="preserve">Уровень убедительности рекомендаций </w:t>
      </w:r>
      <w:r w:rsidRPr="00960D68">
        <w:rPr>
          <w:b/>
          <w:bCs/>
          <w:lang w:val="en-US"/>
        </w:rPr>
        <w:t>C</w:t>
      </w:r>
      <w:r w:rsidRPr="00960D68">
        <w:rPr>
          <w:b/>
          <w:bCs/>
        </w:rPr>
        <w:t xml:space="preserve"> (уровень достоверности доказательств – 5)</w:t>
      </w:r>
    </w:p>
    <w:p w14:paraId="469FF8BC" w14:textId="0B5FF2C5" w:rsidR="00370ED1" w:rsidRPr="00EC1F24" w:rsidRDefault="00370ED1" w:rsidP="00960D68">
      <w:pPr>
        <w:pStyle w:val="aff2"/>
        <w:rPr>
          <w:b/>
        </w:rPr>
      </w:pPr>
      <w:r w:rsidRPr="00960D68">
        <w:rPr>
          <w:b/>
          <w:bCs/>
        </w:rPr>
        <w:t>Комментарии:</w:t>
      </w:r>
      <w:r>
        <w:t xml:space="preserve"> </w:t>
      </w:r>
      <w:r w:rsidR="00412409" w:rsidRPr="00960D68">
        <w:rPr>
          <w:i/>
          <w:iCs/>
        </w:rPr>
        <w:t xml:space="preserve">После трансфузии </w:t>
      </w:r>
      <w:proofErr w:type="spellStart"/>
      <w:r w:rsidR="00412409" w:rsidRPr="00960D68">
        <w:rPr>
          <w:i/>
          <w:iCs/>
        </w:rPr>
        <w:t>эритроцитарной</w:t>
      </w:r>
      <w:proofErr w:type="spellEnd"/>
      <w:r w:rsidR="00412409" w:rsidRPr="00960D68">
        <w:rPr>
          <w:i/>
          <w:iCs/>
        </w:rPr>
        <w:t xml:space="preserve"> массы эритроциты «задержанные» селезенкой освобождаются, вместе с этим уменьшаются размеры селезенки и повышается </w:t>
      </w:r>
      <w:r w:rsidR="00412409" w:rsidRPr="00960D68">
        <w:rPr>
          <w:i/>
          <w:iCs/>
          <w:lang w:val="en-US"/>
        </w:rPr>
        <w:t>Hb</w:t>
      </w:r>
      <w:r w:rsidR="00412409" w:rsidRPr="00960D68">
        <w:rPr>
          <w:i/>
          <w:iCs/>
        </w:rPr>
        <w:t xml:space="preserve"> (причем в большинстве случаев выше, чем ожидается с учетом трансфузии). ОСС может повторяться, что зависит от дальнейшего лечения пациента: динамическое наблюдение, хронические (регулярные) трансфузии </w:t>
      </w:r>
      <w:proofErr w:type="spellStart"/>
      <w:r w:rsidR="00412409" w:rsidRPr="00960D68">
        <w:rPr>
          <w:i/>
          <w:iCs/>
        </w:rPr>
        <w:t>эритроцитной</w:t>
      </w:r>
      <w:proofErr w:type="spellEnd"/>
      <w:r w:rsidR="00412409" w:rsidRPr="00960D68">
        <w:rPr>
          <w:i/>
          <w:iCs/>
        </w:rPr>
        <w:t xml:space="preserve"> массы, </w:t>
      </w:r>
      <w:proofErr w:type="spellStart"/>
      <w:r w:rsidR="00412409" w:rsidRPr="00960D68">
        <w:rPr>
          <w:i/>
          <w:iCs/>
        </w:rPr>
        <w:t>спленэктомия</w:t>
      </w:r>
      <w:proofErr w:type="spellEnd"/>
      <w:r w:rsidR="00412409" w:rsidRPr="00960D68">
        <w:rPr>
          <w:i/>
          <w:iCs/>
        </w:rPr>
        <w:t xml:space="preserve"> (тотальная)</w:t>
      </w:r>
      <w:r w:rsidR="00DA7211" w:rsidRPr="00960D68">
        <w:rPr>
          <w:i/>
          <w:iCs/>
        </w:rPr>
        <w:t xml:space="preserve"> </w:t>
      </w:r>
      <w:r w:rsidR="00DA7211" w:rsidRPr="00960D68">
        <w:rPr>
          <w:b/>
          <w:bCs/>
          <w:i/>
          <w:iCs/>
        </w:rPr>
        <w:fldChar w:fldCharType="begin" w:fldLock="1"/>
      </w:r>
      <w:r w:rsidR="0030011C">
        <w:rPr>
          <w:i/>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disease","type":"article","volume":"109"},"uris":["http://www.mendeley.com/documents/?uuid=c2547cfa-fdae-3d0b-8a26-5ddccd53ae7b"]},{"id":"ITEM-8","itemData":{"DOI":"10.1007/s00247-008-1049-9","ISSN":"03010449","abstract":"In early life, patients with sickle cell disease (SCD) can have acute, life-threatening emergencies related to splenic hypofunction (overwhelming bacterial sepsis), as well as anemic crises from acute splenic sequestration because of sudden pooling of blood in the spleen. The landmark penicillin prophylaxis study in 1985 showed a remarkable decrease in mortality from sepsis in young children with SCD who were treated with oral penicillin prophylaxis compared to placebo. Since that study, newborns are screened for SCD and placed on oral penicillin prophylaxis in nearly all of the United States, as well as in other countries where the disease is highly prevalent. The previously described permanent, complete and nearly universal \"autosplenectomy\" emerging by late childhood or early adulthood is now challenged by recent findings of reversibility of splenic dysfunction by the antisickling drug hydroxyurea or by successful allogeneic stem cell transplantation, even in older patients. Imaging techniques for hypofunction of the spleen are the most commonly used modalities to guide the clinician in decisions regarding medical or surgical management. © 2008 Springer-Verlag.","author":[{"dropping-particle":"","family":"Khatib","given":"Rana","non-dropping-particle":"","parse-names":false,"suffix":""},{"dropping-particle":"","family":"Rabah","given":"Raja","non-dropping-particle":"","parse-names":false,"suffix":""},{"dropping-particle":"","family":"Sarnaik","given":"Sharada A.","non-dropping-particle":"","parse-names":false,"suffix":""}],"container-title":"Pediatric Radiology","id":"ITEM-8","issue":"1","issued":{"date-parts":[["2009","1"]]},"page":"17-22","title":"The spleen in the sickling disorders: An update","type":"article","volume":"39"},"uris":["http://www.mendeley.com/documents/?uuid=44c06e44-3ea8-37ea-9fcf-ab72cd849456"]},{"id":"ITEM-9","itemData":{"ISSN":"0031-4005","PMID":"2771560","author":[{"dropping-particle":"","family":"Pappo","given":"A","non-dropping-particle":"","parse-names":false,"suffix":""},{"dropping-particle":"","family":"Buchanan","given":"G R","non-dropping-particle":"","parse-names":false,"suffix":""}],"container-title":"Pediatrics","id":"ITEM-9","issue":"3","issued":{"date-parts":[["1989","9"]]},"page":"578-9","title":"Acute splenic sequestration in a 2-month-old infant with sickle cell anemia.","type":"article-journal","volume":"84"},"uris":["http://www.mendeley.com/documents/?uuid=5e5e54ef-ad6d-3a4a-8adc-58dc4ed284ba"]},{"id":"ITEM-10","itemData":{"DOI":"10.1016/0002-9343(86)90649-2","ISSN":"00029343","abstract":"Reports of acute splenic sequestration crises in adults with sickle cell hemoglobin C disease or sickle cell thalassemia are rare, although an enlarged and distensible spleen persists in half of these patients. Seven episodes of acute splenic sequestration crises in four adults, two with sickle C disease and two with sickle thalassemia, are described. The crises were life-threatening and recurrent in all, but there were no fatalities. One patient had mild steady-state thrombocytopenia suggesting hypersplenism. Technetium 99m/sulfur colloid scanning of the spleen during the acute splenic sequestration crises in three patients showed almost total lack of splenic uptake or decreased uptake with intrasplenic filling defects thought to be splenic infarcts or hematomas on follow-up computed tomographic scanning. The scanning abnormalities resolved following recovery from the crises. Acute splenic sequestration crises probably are common in adults with sickle C disease and sickle thalassemia but may be underdiagnosed or misdiagnosed as splenic infarctions. The hematologic and splenic findings during acute splenic sequestration crises resemble those following splenic vein ligation in animals. © 1986.","author":[{"dropping-particle":"","family":"Solanki","given":"Dilip L.","non-dropping-particle":"","parse-names":false,"suffix":""},{"dropping-particle":"","family":"Kletter","given":"Guno G.","non-dropping-particle":"","parse-names":false,"suffix":""},{"dropping-particle":"","family":"Castro","given":"Oswaldo","non-dropping-particle":"","parse-names":false,"suffix":""}],"container-title":"The American Journal of Medicine","id":"ITEM-10","issue":"5","issued":{"date-parts":[["1986"]]},"page":"985-990","title":"Acute splenic sequestration crises in adults with sickle cell disease","type":"article-journal","volume":"80"},"uris":["http://www.mendeley.com/documents/?uuid=8f63f61d-179c-3408-acae-559077404e02"]},{"id":"ITEM-11","itemData":{"DOI":"10.1097/00000441-199112000-00010","ISSN":"00029629","abstract":"While acute splenic sequestration and splenic infarction are commonly observed in infants and young children with sickle cell anemia, they are rarely experienced by adult hemoglobin S homozygotes because the recurrent splenic infarction that takes place during childhood is typically followed by scarring, atrophy, and splenic fibrosis. Both acute splenic sequestration and splenic infarction do remain relatively common in adults with the other sickle hemoglobinopathies. These episodes are almost certainly a consequence of the persistently enlarged and distensible spleens that often remain present in these conditions. In this report, the authors describe two adult patients with hemoglobin SC disease: one who developed acute splenic sequestration and one with splenic infarction. In neither case was there a history of recent air travel or exposure to altitude. The clinical course of these two syndromes is presented, and the hematologic, radiologic, and pathologic manifestations are discussed. Because they can sometimes be difficult to distinguish from one another, and because a failure to identify acute splenic sequestration can be catastrophic, these two entities must be included in the differential diagnosis for any hemoglobin SC patient who present with an unexplained fall in hemoglobin, left upper quadrant pain, unexplained fever, or symptomatic splenomegaly.","author":[{"dropping-particle":"","family":"Orringer","given":"E. P.","non-dropping-particle":"","parse-names":false,"suffix":""},{"dropping-particle":"","family":"Fowler","given":"V. G.","non-dropping-particle":"","parse-names":false,"suffix":""},{"dropping-particle":"","family":"Owens","given":"C. M.","non-dropping-particle":"","parse-names":false,"suffix":""},{"dropping-particle":"","family":"Johnson","given":"A. E.","non-dropping-particle":"","parse-names":false,"suffix":""},{"dropping-particle":"","family":"Mauro","given":"M. A.","non-dropping-particle":"","parse-names":false,"suffix":""},{"dropping-particle":"","family":"Dalldorf","given":"F. G.","non-dropping-particle":"","parse-names":false,"suffix":""},{"dropping-particle":"","family":"Croom","given":"R. D.","non-dropping-particle":"","parse-names":false,"suffix":""}],"container-title":"American Journal of the Medical Sciences","id":"ITEM-11","issue":"6","issued":{"date-parts":[["1991"]]},"page":"374-379","title":"Case report: Splenic infarction and acute splenic sequestration in adults with hemoglobin SC disease","type":"article-journal","volume":"302"},"uris":["http://www.mendeley.com/documents/?uuid=7eae79f4-cd27-3158-973f-fafd9d76d9c5"]},{"id":"ITEM-12","itemData":{"DOI":"10.1111/j.1365-2141.2011.08999.x","ISSN":"00071048","PMID":"22224796","abstract":"Acute splenic sequestration crisis (ASSC) is an unpredictable life-threatening complication of sickle cell disease (SCD) in infants. Here, our objective was to update available clinical information on ASSC. We retrospectively studied the 190 patients who were diagnosed at birth with SS or Sbeta 0 in the Paris conurbation between 2000 and 2009 and who experienced ASSC. They had 437 ASSC episodes (0·06/patient-year). Median age at the first episode was 1·4years (0·1-7) and 67% of patients had more than one episode. Age was the only factor predicting recurrence: the risk was lower when the first episode occurred after 2years versus before 1year of age (hazard ratio, 0·60; 95% confidence interval, 0·41-0·88; P=0·025). A concomitant clinical event was found in 57% of episodes. The mortality rate was 0·53%. The treatment consisted in watchful waiting without prophylactic blood transfusions or splenectomy in 103 (54%) patients and in a blood transfusion programme in 55 (29%) patients. Overall, splenectomy was performed in 71 (37%) patients, at a median age of 4·5years (range, 1·9-9·4). In conclusion, aggressive treatment may be warranted in patients experiencing ASSC before 2years of age. Randomized controlled trials are needed to define the best treatment modalities. © 2012 Blackwell Publishing Ltd.","author":[{"dropping-particle":"","family":"Brousse","given":"Valentine","non-dropping-particle":"","parse-names":false,"suffix":""},{"dropping-particle":"","family":"Elie","given":"Caroline","non-dropping-particle":"","parse-names":false,"suffix":""},{"dropping-particle":"","family":"Benkerrou","given":"Malika","non-dropping-particle":"","parse-names":false,"suffix":""},{"dropping-particle":"","family":"Odièvre","given":"Marie Hélène","non-dropping-particle":"","parse-names":false,"suffix":""},{"dropping-particle":"","family":"Lesprit","given":"Emmanuelle","non-dropping-particle":"","parse-names":false,"suffix":""},{"dropping-particle":"","family":"Bernaudin","given":"Francoise","non-dropping-particle":"","parse-names":false,"suffix":""},{"dropping-particle":"","family":"Grimaud","given":"Marion","non-dropping-particle":"","parse-names":false,"suffix":""},{"dropping-particle":"","family":"Guitton","given":"Corinne","non-dropping-particle":"","parse-names":false,"suffix":""},{"dropping-particle":"","family":"Quinet","given":"Béatrice","non-dropping-particle":"","parse-names":false,"suffix":""},{"dropping-particle":"","family":"Dangiolo","given":"Silvana","non-dropping-particle":"","parse-names":false,"suffix":""},{"dropping-particle":"","family":"Montalembert","given":"Mariane","non-dropping-particle":"De","parse-names":false,"suffix":""}],"container-title":"British Journal of Haematology","id":"ITEM-12","issue":"5","issued":{"date-parts":[["2012","3"]]},"page":"643-648","publisher":"Br J Haematol","title":"Acute splenic sequestration crisis in sickle cell disease: Cohort study of 190 paediatric patients","type":"article-journal","volume":"156"},"uris":["http://www.mendeley.com/documents/?uuid=395ebadb-6959-3cd4-881e-a9075e979ad3"]},{"id":"ITEM-13","itemData":{"ISSN":"0192-8562","PMID":"4073401","author":[{"dropping-particle":"","family":"Rao","given":"S","non-dropping-particle":"","parse-names":false,"suffix":""},{"dropping-particle":"","family":"Gooden","given":"S","non-dropping-particle":"","parse-names":false,"suffix":""}],"container-title":"The American journal of pediatric hematology/oncology","id":"ITEM-13","issue":"3","issued":{"date-parts":[["1985"]]},"page":"298-301","title":"Splenic sequestration in sickle cell disease: role of transfusion therapy.","type":"article-journal","volume":"7"},"uris":["http://www.mendeley.com/documents/?uuid=246df83c-7c55-3032-8abd-6d1fec7b2aaf"]},{"id":"ITEM-14","itemData":{"ISSN":"1048-9886","PMID":"2136619","abstract":"Acute splenic sequestration crisis (ASSC) is a significant cause of early morbidity in children with sickle cell disease. With timely diagnosis and prompt transfusion, the outcome is good. However, recurrences are frequent, and both splenectomy and long-term transfusion therapy have been advanced as appropriate preventive approaches. We describe the diagnosis, management, and course of 15 patients with ASSC followed at the St. Luke's-Roosevelt Hospital Center Comprehensive Sickle Cell Program. Based on our experience, we recommend surgery after the first episode of ASSC in the child 5 years of age and older and the choice of a year or more of long-term transfusion therapy for the child under 3. With intensive education of the parents, and with close observation and individualized management of the patient, the overall prognosis may be improved.","author":[{"dropping-particle":"","family":"Grover","given":"R","non-dropping-particle":"","parse-names":false,"suffix":""},{"dropping-particle":"","family":"Wethers","given":"D L","non-dropping-particle":"","parse-names":false,"suffix":""}],"container-title":"Journal of the Association for Academic Minority Physicians : the official publication of the Association for Academic Minority Physicians","id":"ITEM-14","issue":"3","issued":{"date-parts":[["1990"]]},"page":"67-70","title":"Management of acute splenic sequestration crisis in sickle cell disease.","type":"article-journal","volume":"1"},"uris":["http://www.mendeley.com/documents/?uuid=d86f4171-e3d7-361a-bd04-4f0bd2bf548c"]},{"id":"ITEM-15","itemData":{"DOI":"10.1016/s0022-3476(99)70454-3","ISSN":"0022-3476","PMID":"10064666","abstract":"OBJECTIVE To determine whether children with homozygous sickle cell (SS) disease and splenectomy are at greater risk of death, overwhelming septicemia, or other complications. METHODS A total of 130 patients with SS treated by splenectomy (46 recurrent acute splenic sequestration, 84 chronic hypersplenism) over a 22.5-year period at the Sickle Cell Clinic of the University Hospital of the West Indies, Kingston, Jamaica, were compared with a control group matched for sex, age, and duration of follow-up in a retrospective review. Deaths and bacteremias were examined over the whole study period. Painful crises, acute chest syndromes, and febrile episodes were compared in the 90 patients completing 5 years of postsplenectomy follow-up. FINDINGS Mortality and bacteremic episodes did not differ between the splenectomy and control groups. Painful crises were more common in the splenectomy group than in the control group (P =.01) but did not differ between splenectomy indications. Acute chest syndrome was more common in the splenectomy group than in the control group (P &lt;.01) and was more common in the acute splenic sequestration group than in the hypersplenism group (P =.01). Febrile events did not differ between the groups or between the indications for splenectomy. CONCLUSION Splenectomy does not increase the risk of death or bacteremic illness in patients with SS disease and, if otherwise indicated, should not be deferred for these reasons.","author":[{"dropping-particle":"","family":"Wright","given":"J G","non-dropping-particle":"","parse-names":false,"suffix":""},{"dropping-particle":"","family":"Hambleton","given":"I R","non-dropping-particle":"","parse-names":false,"suffix":""},{"dropping-particle":"","family":"Thomas","given":"P W","non-dropping-particle":"","parse-names":false,"suffix":""},{"dropping-particle":"","family":"Duncan","given":"N D","non-dropping-particle":"","parse-names":false,"suffix":""},{"dropping-particle":"","family":"Venugopal","given":"S","non-dropping-particle":"","parse-names":false,"suffix":""},{"dropping-particle":"","family":"Serjeant","given":"G R","non-dropping-particle":"","parse-names":false,"suffix":""}],"container-title":"The Journal of pediatrics","id":"ITEM-15","issue":"3","issued":{"date-parts":[["1999","3"]]},"page":"304-9","title":"Postsplenectomy course in homozygous sickle cell disease.","type":"article-journal","volume":"134"},"uris":["http://www.mendeley.com/documents/?uuid=5fe04acb-0046-3427-acd3-acd988d5702d"]}],"mendeley":{"formattedCitation":"[1,2,22,47,64–68,133,162–166]","plainTextFormattedCitation":"[1,2,22,47,64–68,133,162–166]","previouslyFormattedCitation":"[1,2,161–165,22,47,64–68,133]"},"properties":{"noteIndex":0},"schema":"https://github.com/citation-style-language/schema/raw/master/csl-citation.json"}</w:instrText>
      </w:r>
      <w:r w:rsidR="00DA7211" w:rsidRPr="00960D68">
        <w:rPr>
          <w:b/>
          <w:bCs/>
          <w:i/>
          <w:iCs/>
        </w:rPr>
        <w:fldChar w:fldCharType="separate"/>
      </w:r>
      <w:r w:rsidR="0030011C" w:rsidRPr="0030011C">
        <w:rPr>
          <w:iCs/>
          <w:noProof/>
        </w:rPr>
        <w:t>[1,2,22,47,64–68,133,162–166]</w:t>
      </w:r>
      <w:r w:rsidR="00DA7211" w:rsidRPr="00960D68">
        <w:rPr>
          <w:b/>
          <w:bCs/>
          <w:i/>
          <w:iCs/>
        </w:rPr>
        <w:fldChar w:fldCharType="end"/>
      </w:r>
      <w:r w:rsidR="00412409" w:rsidRPr="00960D68">
        <w:rPr>
          <w:i/>
          <w:iCs/>
        </w:rPr>
        <w:t>.</w:t>
      </w:r>
      <w:r w:rsidR="00412409" w:rsidRPr="00D75AAC">
        <w:t xml:space="preserve"> </w:t>
      </w:r>
    </w:p>
    <w:p w14:paraId="67A29DA3" w14:textId="49353102" w:rsidR="00370ED1" w:rsidRPr="00EC1F24" w:rsidRDefault="00412409" w:rsidP="00370ED1">
      <w:pPr>
        <w:pStyle w:val="afff6"/>
        <w:rPr>
          <w:b/>
        </w:rPr>
      </w:pPr>
      <w:r w:rsidRPr="00D75AAC">
        <w:t>Хронические (ре</w:t>
      </w:r>
      <w:r>
        <w:t>гулярные) трансфузии эритроцит</w:t>
      </w:r>
      <w:r w:rsidRPr="00D75AAC">
        <w:t xml:space="preserve">ной массы </w:t>
      </w:r>
      <w:r w:rsidRPr="00EC1F24">
        <w:rPr>
          <w:b/>
          <w:bCs/>
        </w:rPr>
        <w:t>рекомендуются</w:t>
      </w:r>
      <w:r w:rsidRPr="00D75AAC">
        <w:t xml:space="preserve"> детям </w:t>
      </w:r>
      <w:r w:rsidR="00EC1F24">
        <w:t xml:space="preserve">с СКБ </w:t>
      </w:r>
      <w:r w:rsidRPr="00D75AAC">
        <w:t>до 2-летнего возраста</w:t>
      </w:r>
      <w:r w:rsidR="00DA7211" w:rsidRPr="00DA7211">
        <w:t xml:space="preserve"> </w:t>
      </w:r>
      <w:r w:rsidR="00DA7211" w:rsidRPr="000E7D67">
        <w:rPr>
          <w:b/>
          <w:bCs/>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disease","type":"article","volume":"109"},"uris":["http://www.mendeley.com/documents/?uuid=c2547cfa-fdae-3d0b-8a26-5ddccd53ae7b"]},{"id":"ITEM-8","itemData":{"DOI":"10.1007/s00247-008-1049-9","ISSN":"03010449","abstract":"In early life, patients with sickle cell disease (SCD) can have acute, life-threatening emergencies related to splenic hypofunction (overwhelming bacterial sepsis), as well as anemic crises from acute splenic sequestration because of sudden pooling of blood in the spleen. The landmark penicillin prophylaxis study in 1985 showed a remarkable decrease in mortality from sepsis in young children with SCD who were treated with oral penicillin prophylaxis compared to placebo. Since that study, newborns are screened for SCD and placed on oral penicillin prophylaxis in nearly all of the United States, as well as in other countries where the disease is highly prevalent. The previously described permanent, complete and nearly universal \"autosplenectomy\" emerging by late childhood or early adulthood is now challenged by recent findings of reversibility of splenic dysfunction by the antisickling drug hydroxyurea or by successful allogeneic stem cell transplantation, even in older patients. Imaging techniques for hypofunction of the spleen are the most commonly used modalities to guide the clinician in decisions regarding medical or surgical management. © 2008 Springer-Verlag.","author":[{"dropping-particle":"","family":"Khatib","given":"Rana","non-dropping-particle":"","parse-names":false,"suffix":""},{"dropping-particle":"","family":"Rabah","given":"Raja","non-dropping-particle":"","parse-names":false,"suffix":""},{"dropping-particle":"","family":"Sarnaik","given":"Sharada A.","non-dropping-particle":"","parse-names":false,"suffix":""}],"container-title":"Pediatric Radiology","id":"ITEM-8","issue":"1","issued":{"date-parts":[["2009","1"]]},"page":"17-22","title":"The spleen in the sickling disorders: An update","type":"article","volume":"39"},"uris":["http://www.mendeley.com/documents/?uuid=44c06e44-3ea8-37ea-9fcf-ab72cd849456"]},{"id":"ITEM-9","itemData":{"ISSN":"0031-4005","PMID":"2771560","author":[{"dropping-particle":"","family":"Pappo","given":"A","non-dropping-particle":"","parse-names":false,"suffix":""},{"dropping-particle":"","family":"Buchanan","given":"G R","non-dropping-particle":"","parse-names":false,"suffix":""}],"container-title":"Pediatrics","id":"ITEM-9","issue":"3","issued":{"date-parts":[["1989","9"]]},"page":"578-9","title":"Acute splenic sequestration in a 2-month-old infant with sickle cell anemia.","type":"article-journal","volume":"84"},"uris":["http://www.mendeley.com/documents/?uuid=5e5e54ef-ad6d-3a4a-8adc-58dc4ed284ba"]},{"id":"ITEM-10","itemData":{"DOI":"10.1016/0002-9343(86)90649-2","ISSN":"00029343","abstract":"Reports of acute splenic sequestration crises in adults with sickle cell hemoglobin C disease or sickle cell thalassemia are rare, although an enlarged and distensible spleen persists in half of these patients. Seven episodes of acute splenic sequestration crises in four adults, two with sickle C disease and two with sickle thalassemia, are described. The crises were life-threatening and recurrent in all, but there were no fatalities. One patient had mild steady-state thrombocytopenia suggesting hypersplenism. Technetium 99m/sulfur colloid scanning of the spleen during the acute splenic sequestration crises in three patients showed almost total lack of splenic uptake or decreased uptake with intrasplenic filling defects thought to be splenic infarcts or hematomas on follow-up computed tomographic scanning. The scanning abnormalities resolved following recovery from the crises. Acute splenic sequestration crises probably are common in adults with sickle C disease and sickle thalassemia but may be underdiagnosed or misdiagnosed as splenic infarctions. The hematologic and splenic findings during acute splenic sequestration crises resemble those following splenic vein ligation in animals. © 1986.","author":[{"dropping-particle":"","family":"Solanki","given":"Dilip L.","non-dropping-particle":"","parse-names":false,"suffix":""},{"dropping-particle":"","family":"Kletter","given":"Guno G.","non-dropping-particle":"","parse-names":false,"suffix":""},{"dropping-particle":"","family":"Castro","given":"Oswaldo","non-dropping-particle":"","parse-names":false,"suffix":""}],"container-title":"The American Journal of Medicine","id":"ITEM-10","issue":"5","issued":{"date-parts":[["1986"]]},"page":"985-990","title":"Acute splenic sequestration crises in adults with sickle cell disease","type":"article-journal","volume":"80"},"uris":["http://www.mendeley.com/documents/?uuid=8f63f61d-179c-3408-acae-559077404e02"]},{"id":"ITEM-11","itemData":{"DOI":"10.1097/00000441-199112000-00010","ISSN":"00029629","abstract":"While acute splenic sequestration and splenic infarction are commonly observed in infants and young children with sickle cell anemia, they are rarely experienced by adult hemoglobin S homozygotes because the recurrent splenic infarction that takes place during childhood is typically followed by scarring, atrophy, and splenic fibrosis. Both acute splenic sequestration and splenic infarction do remain relatively common in adults with the other sickle hemoglobinopathies. These episodes are almost certainly a consequence of the persistently enlarged and distensible spleens that often remain present in these conditions. In this report, the authors describe two adult patients with hemoglobin SC disease: one who developed acute splenic sequestration and one with splenic infarction. In neither case was there a history of recent air travel or exposure to altitude. The clinical course of these two syndromes is presented, and the hematologic, radiologic, and pathologic manifestations are discussed. Because they can sometimes be difficult to distinguish from one another, and because a failure to identify acute splenic sequestration can be catastrophic, these two entities must be included in the differential diagnosis for any hemoglobin SC patient who present with an unexplained fall in hemoglobin, left upper quadrant pain, unexplained fever, or symptomatic splenomegaly.","author":[{"dropping-particle":"","family":"Orringer","given":"E. P.","non-dropping-particle":"","parse-names":false,"suffix":""},{"dropping-particle":"","family":"Fowler","given":"V. G.","non-dropping-particle":"","parse-names":false,"suffix":""},{"dropping-particle":"","family":"Owens","given":"C. M.","non-dropping-particle":"","parse-names":false,"suffix":""},{"dropping-particle":"","family":"Johnson","given":"A. E.","non-dropping-particle":"","parse-names":false,"suffix":""},{"dropping-particle":"","family":"Mauro","given":"M. A.","non-dropping-particle":"","parse-names":false,"suffix":""},{"dropping-particle":"","family":"Dalldorf","given":"F. G.","non-dropping-particle":"","parse-names":false,"suffix":""},{"dropping-particle":"","family":"Croom","given":"R. D.","non-dropping-particle":"","parse-names":false,"suffix":""}],"container-title":"American Journal of the Medical Sciences","id":"ITEM-11","issue":"6","issued":{"date-parts":[["1991"]]},"page":"374-379","title":"Case report: Splenic infarction and acute splenic sequestration in adults with hemoglobin SC disease","type":"article-journal","volume":"302"},"uris":["http://www.mendeley.com/documents/?uuid=7eae79f4-cd27-3158-973f-fafd9d76d9c5"]}],"mendeley":{"formattedCitation":"[1,2,22,47,64–68,162,163]","plainTextFormattedCitation":"[1,2,22,47,64–68,162,163]","previouslyFormattedCitation":"[1,2,162,22,47,64–68,161]"},"properties":{"noteIndex":0},"schema":"https://github.com/citation-style-language/schema/raw/master/csl-citation.json"}</w:instrText>
      </w:r>
      <w:r w:rsidR="00DA7211" w:rsidRPr="000E7D67">
        <w:rPr>
          <w:b/>
          <w:bCs/>
          <w:iCs/>
        </w:rPr>
        <w:fldChar w:fldCharType="separate"/>
      </w:r>
      <w:r w:rsidR="0030011C" w:rsidRPr="0030011C">
        <w:rPr>
          <w:iCs/>
          <w:noProof/>
        </w:rPr>
        <w:t>[1,2,22,47,64–68,162,163]</w:t>
      </w:r>
      <w:r w:rsidR="00DA7211" w:rsidRPr="000E7D67">
        <w:rPr>
          <w:b/>
          <w:bCs/>
          <w:iCs/>
        </w:rPr>
        <w:fldChar w:fldCharType="end"/>
      </w:r>
      <w:r w:rsidRPr="00D75AAC">
        <w:t xml:space="preserve">. </w:t>
      </w:r>
    </w:p>
    <w:p w14:paraId="41895ABD" w14:textId="77777777" w:rsidR="00370ED1" w:rsidRPr="00EC1F24" w:rsidRDefault="00370ED1" w:rsidP="00B86ED7">
      <w:pPr>
        <w:pStyle w:val="aff2"/>
        <w:rPr>
          <w:b/>
          <w:bCs/>
        </w:rPr>
      </w:pPr>
      <w:r w:rsidRPr="00EC1F24">
        <w:rPr>
          <w:b/>
          <w:bCs/>
        </w:rPr>
        <w:t xml:space="preserve">Уровень убедительности рекомендаций </w:t>
      </w:r>
      <w:r w:rsidRPr="00EC1F24">
        <w:rPr>
          <w:b/>
          <w:bCs/>
          <w:lang w:val="en-US"/>
        </w:rPr>
        <w:t>C</w:t>
      </w:r>
      <w:r w:rsidRPr="00EC1F24">
        <w:rPr>
          <w:b/>
          <w:bCs/>
        </w:rPr>
        <w:t xml:space="preserve"> (уровень достоверности доказательств – 5)</w:t>
      </w:r>
    </w:p>
    <w:p w14:paraId="7479197B" w14:textId="7F56827B" w:rsidR="00412409" w:rsidRPr="0015203E" w:rsidRDefault="00412409" w:rsidP="00370ED1">
      <w:pPr>
        <w:pStyle w:val="afff6"/>
        <w:rPr>
          <w:b/>
        </w:rPr>
      </w:pPr>
      <w:r w:rsidRPr="00D75AAC">
        <w:t xml:space="preserve">Всем пациентам СКБ в возрасте старше 2 лет при развитии тяжелого ОСС </w:t>
      </w:r>
      <w:r w:rsidRPr="00EC1F24">
        <w:rPr>
          <w:b/>
          <w:bCs/>
        </w:rPr>
        <w:t>рекомендуется</w:t>
      </w:r>
      <w:r w:rsidRPr="00D75AAC">
        <w:t xml:space="preserve"> проведение </w:t>
      </w:r>
      <w:proofErr w:type="spellStart"/>
      <w:r w:rsidRPr="00D75AAC">
        <w:t>спленэктомии</w:t>
      </w:r>
      <w:proofErr w:type="spellEnd"/>
      <w:r w:rsidR="00DA7211" w:rsidRPr="00DA7211">
        <w:t xml:space="preserve"> </w:t>
      </w:r>
      <w:r w:rsidR="00DA7211" w:rsidRPr="000E7D67">
        <w:rPr>
          <w:b/>
          <w:bCs/>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ajh.21865","ISSN":"10968652","author":[{"dropping-particle":"","family":"Montalembert","given":"Mariane","non-dropping-particle":"De","parse-names":false,"suffix":""},{"dropping-particle":"","family":"Ferster","given":"Alina","non-dropping-particle":"","parse-names":false,"suffix":""},{"dropping-particle":"","family":"Colombatti","given":"Raffaella","non-dropping-particle":"","parse-names":false,"suffix":""},{"dropping-particle":"","family":"Rees","given":"David C.","non-dropping-particle":"","parse-names":false,"suffix":""},{"dropping-particle":"","family":"Gulbis","given":"Beatrice","non-dropping-particle":"","parse-names":false,"suffix":""}],"container-title":"American Journal of Hematology","id":"ITEM-3","issue":"1","issued":{"date-parts":[["2011"]]},"page":"72-75","publisher":"Wiley-Liss Inc.","title":"ENERCA clinical recommendations for disease management and prevention of complications of sickle cell disease in children","type":"article","volume":"86"},"uris":["http://www.mendeley.com/documents/?uuid=838bc1af-531a-3cff-98e5-635cc1b3f81a"]},{"id":"ITEM-4","itemData":{"DOI":"10.1136/bmj.g1765","ISSN":"17561833","author":[{"dropping-particle":"","family":"Brousse","given":"Valentine","non-dropping-particle":"","parse-names":false,"suffix":""},{"dropping-particle":"","family":"Makani","given":"Julie","non-dropping-particle":"","parse-names":false,"suffix":""},{"dropping-particle":"","family":"Rees","given":"David C.","non-dropping-particle":"","parse-names":false,"suffix":""}],"container-title":"BMJ (Online)","id":"ITEM-4","issued":{"date-parts":[["2014","3","10"]]},"publisher":"BMJ Publishing Group","title":"Management of sickle cell disease in the community","type":"article","volume":"348"},"uris":["http://www.mendeley.com/documents/?uuid=79ee7370-9d75-34d4-9f8e-c45c5d93819a"]},{"id":"ITEM-5","itemData":{"DOI":"10.1001/jama.2014.10517","author":[{"dropping-particle":"","family":"Yawn","given":"B.P.","non-dropping-particle":"","parse-names":false,"suffix":""},{"dropping-particle":"","family":"Buchanan","given":"G.R.","non-dropping-particle":"","parse-names":false,"suffix":""},{"dropping-particle":"","family":"Afenyi-Annan","given":"A.N.","non-dropping-particle":"","parse-names":false,"suffix":""},{"dropping-particle":"","family":"Ballas","given":"S.K.","non-dropping-particle":"","parse-names":false,"suffix":""},{"dropping-particle":"","family":"Hassel","given":"K.L.","non-dropping-particle":"","parse-names":false,"suffix":""},{"dropping-particle":"","family":"James","given":"A.H.","non-dropping-particle":"","parse-names":false,"suffix":""},{"dropping-particle":"","family":"Jordan","given":"L.","non-dropping-particle":"","parse-names":false,"suffix":""},{"dropping-particle":"","family":"Lanzkron","given":"S.M.","non-dropping-particle":"","parse-names":false,"suffix":""},{"dropping-particle":"","family":"Lottenberg","given":"R.","non-dropping-particle":"","parse-names":false,"suffix":""},{"dropping-particle":"","family":"Savage","given":"W.J.","non-dropping-particle":"","parse-names":false,"suffix":""},{"dropping-particle":"","family":"Tanabe","given":"P.J.","non-dropping-particle":"","parse-names":false,"suffix":""},{"dropping-particle":"","family":"Ware","given":"R.E.","non-dropping-particle":"","parse-names":false,"suffix":""},{"dropping-particle":"","family":"Murad","given":"M.H.","non-dropping-particle":"","parse-names":false,"suffix":""},{"dropping-particle":"","family":"Goldsmith","given":"J.C.","non-dropping-particle":"","parse-names":false,"suffix":""},{"dropping-particle":"","family":"Ortiz","given":"E.","non-dropping-particle":"","parse-names":false,"suffix":""},{"dropping-particle":"","family":"Fulwood","given":"R.","non-dropping-particle":"","parse-names":false,"suffix":""},{"dropping-particle":"","family":"Horton","given":"A.","non-dropping-particle":"","parse-names":false,"suffix":""},{"dropping-particle":"","family":"John-Sowah","given":"J.","non-dropping-particle":"","parse-names":false,"suffix":""}],"container-title":"JAMA - Journal of the American Medical Association","id":"ITEM-5","issue":"10","issued":{"date-parts":[["2014"]]},"page":"1033-1048","title":"Management of sickle cell disease: summary of the 2014 evidence-based report by expert panel members","type":"article-journal","volume":"312"},"uris":["http://www.mendeley.com/documents/?uuid=77c3f10c-6210-3d9e-a7ec-5b924781ab66"]},{"id":"ITEM-6","itemData":{"DOI":"10.1046/j.1365-2141.2003.04143.x","ISSN":"0007-1048","author":[{"dropping-particle":"","family":"Amrolia","given":"Persis J.","non-dropping-particle":"","parse-names":false,"suffix":""},{"dropping-particle":"","family":"Almeida","given":"Antonio","non-dropping-particle":"","parse-names":false,"suffix":""},{"dropping-particle":"","family":"Halsey","given":"Christina","non-dropping-particle":"","parse-names":false,"suffix":""},{"dropping-particle":"","family":"Roberts","given":"Irene A. G.","non-dropping-particle":"","parse-names":false,"suffix":""},{"dropping-particle":"","family":"Davies","given":"Sally C.","non-dropping-particle":"","parse-names":false,"suffix":""}],"container-title":"British Journal of Haematology","id":"ITEM-6","issue":"5","issued":{"date-parts":[["2003","3"]]},"page":"725-736","title":"Therapeutic challenges in childhood sickle cell disease Part 1: current and future treatment options","type":"article-journal","volume":"120"},"uris":["http://www.mendeley.com/documents/?uuid=f19eb811-b241-381e-8408-aa71c90aa0f0"]},{"id":"ITEM-7","itemData":{"DOI":"10.1542/peds.109.3.526","ISSN":"00314005","abstract":"Sickle cell disease (SCD) is a group of complex genetic disorders with multisystem manifestations. This statement provides pediatricians in primary care and subspecialty practice with an overview of the genetics, diagnosis, clinical manifestations, and treatment of SCD. Specialized comprehensive medical care decreases morbidity and mortality during childhood. The provision of comprehensive care is a time-intensive endeavor that includes ongoing patient and family education, periodic comprehensive evaluations and other disease-specific health maintenance services, psychosocial care, and genetic counseling. Timely and appropriate treatment of acute illness is critical, because life-threatening complications develop rapidly. It is essential that every child with SCD receive comprehensive care that is coordinated through a medical home with appropriate expertise.","author":[{"dropping-particle":"","family":"Lane","given":"Peter A.","non-dropping-particle":"","parse-names":false,"suffix":""},{"dropping-particle":"","family":"Buchanan","given":"George R.","non-dropping-particle":"","parse-names":false,"suffix":""},{"dropping-particle":"","family":"Desposito","given":"Franklin","non-dropping-particle":"","parse-names":false,"suffix":""},{"dropping-particle":"","family":"Pegelow","given":"Charles H.","non-dropping-particle":"","parse-names":false,"suffix":""},{"dropping-particle":"","family":"Vichinsky","given":"Elliott P.","non-dropping-particle":"","parse-names":false,"suffix":""},{"dropping-particle":"","family":"Wethers","given":"Doris L.","non-dropping-particle":"","parse-names":false,"suffix":""},{"dropping-particle":"","family":"Woods","given":"Gerald M.","non-dropping-particle":"","parse-names":false,"suffix":""}],"container-title":"Pediatrics","id":"ITEM-7","issue":"3","issued":{"date-parts":[["2002"]]},"page":"526-535","publisher":"American Academy of Pediatrics","title":"Health supervision for children with sickle cell disease","type":"article","volume":"109"},"uris":["http://www.mendeley.com/documents/?uuid=c2547cfa-fdae-3d0b-8a26-5ddccd53ae7b"]},{"id":"ITEM-8","itemData":{"DOI":"10.1007/s00247-008-1049-9","ISSN":"03010449","abstract":"In early life, patients with sickle cell disease (SCD) can have acute, life-threatening emergencies related to splenic hypofunction (overwhelming bacterial sepsis), as well as anemic crises from acute splenic sequestration because of sudden pooling of blood in the spleen. The landmark penicillin prophylaxis study in 1985 showed a remarkable decrease in mortality from sepsis in young children with SCD who were treated with oral penicillin prophylaxis compared to placebo. Since that study, newborns are screened for SCD and placed on oral penicillin prophylaxis in nearly all of the United States, as well as in other countries where the disease is highly prevalent. The previously described permanent, complete and nearly universal \"autosplenectomy\" emerging by late childhood or early adulthood is now challenged by recent findings of reversibility of splenic dysfunction by the antisickling drug hydroxyurea or by successful allogeneic stem cell transplantation, even in older patients. Imaging techniques for hypofunction of the spleen are the most commonly used modalities to guide the clinician in decisions regarding medical or surgical management. © 2008 Springer-Verlag.","author":[{"dropping-particle":"","family":"Khatib","given":"Rana","non-dropping-particle":"","parse-names":false,"suffix":""},{"dropping-particle":"","family":"Rabah","given":"Raja","non-dropping-particle":"","parse-names":false,"suffix":""},{"dropping-particle":"","family":"Sarnaik","given":"Sharada A.","non-dropping-particle":"","parse-names":false,"suffix":""}],"container-title":"Pediatric Radiology","id":"ITEM-8","issue":"1","issued":{"date-parts":[["2009","1"]]},"page":"17-22","title":"The spleen in the sickling disorders: An update","type":"article","volume":"39"},"uris":["http://www.mendeley.com/documents/?uuid=44c06e44-3ea8-37ea-9fcf-ab72cd849456"]},{"id":"ITEM-9","itemData":{"ISSN":"0031-4005","PMID":"2771560","author":[{"dropping-particle":"","family":"Pappo","given":"A","non-dropping-particle":"","parse-names":false,"suffix":""},{"dropping-particle":"","family":"Buchanan","given":"G R","non-dropping-particle":"","parse-names":false,"suffix":""}],"container-title":"Pediatrics","id":"ITEM-9","issue":"3","issued":{"date-parts":[["1989","9"]]},"page":"578-9","title":"Acute splenic sequestration in a 2-month-old infant with sickle cell anemia.","type":"article-journal","volume":"84"},"uris":["http://www.mendeley.com/documents/?uuid=5e5e54ef-ad6d-3a4a-8adc-58dc4ed284ba"]},{"id":"ITEM-10","itemData":{"DOI":"10.1016/0002-9343(86)90649-2","ISSN":"00029343","abstract":"Reports of acute splenic sequestration crises in adults with sickle cell hemoglobin C disease or sickle cell thalassemia are rare, although an enlarged and distensible spleen persists in half of these patients. Seven episodes of acute splenic sequestration crises in four adults, two with sickle C disease and two with sickle thalassemia, are described. The crises were life-threatening and recurrent in all, but there were no fatalities. One patient had mild steady-state thrombocytopenia suggesting hypersplenism. Technetium 99m/sulfur colloid scanning of the spleen during the acute splenic sequestration crises in three patients showed almost total lack of splenic uptake or decreased uptake with intrasplenic filling defects thought to be splenic infarcts or hematomas on follow-up computed tomographic scanning. The scanning abnormalities resolved following recovery from the crises. Acute splenic sequestration crises probably are common in adults with sickle C disease and sickle thalassemia but may be underdiagnosed or misdiagnosed as splenic infarctions. The hematologic and splenic findings during acute splenic sequestration crises resemble those following splenic vein ligation in animals. © 1986.","author":[{"dropping-particle":"","family":"Solanki","given":"Dilip L.","non-dropping-particle":"","parse-names":false,"suffix":""},{"dropping-particle":"","family":"Kletter","given":"Guno G.","non-dropping-particle":"","parse-names":false,"suffix":""},{"dropping-particle":"","family":"Castro","given":"Oswaldo","non-dropping-particle":"","parse-names":false,"suffix":""}],"container-title":"The American Journal of Medicine","id":"ITEM-10","issue":"5","issued":{"date-parts":[["1986"]]},"page":"985-990","title":"Acute splenic sequestration crises in adults with sickle cell disease","type":"article-journal","volume":"80"},"uris":["http://www.mendeley.com/documents/?uuid=8f63f61d-179c-3408-acae-559077404e02"]},{"id":"ITEM-11","itemData":{"DOI":"10.1097/00000441-199112000-00010","ISSN":"00029629","abstract":"While acute splenic sequestration and splenic infarction are commonly observed in infants and young children with sickle cell anemia, they are rarely experienced by adult hemoglobin S homozygotes because the recurrent splenic infarction that takes place during childhood is typically followed by scarring, atrophy, and splenic fibrosis. Both acute splenic sequestration and splenic infarction do remain relatively common in adults with the other sickle hemoglobinopathies. These episodes are almost certainly a consequence of the persistently enlarged and distensible spleens that often remain present in these conditions. In this report, the authors describe two adult patients with hemoglobin SC disease: one who developed acute splenic sequestration and one with splenic infarction. In neither case was there a history of recent air travel or exposure to altitude. The clinical course of these two syndromes is presented, and the hematologic, radiologic, and pathologic manifestations are discussed. Because they can sometimes be difficult to distinguish from one another, and because a failure to identify acute splenic sequestration can be catastrophic, these two entities must be included in the differential diagnosis for any hemoglobin SC patient who present with an unexplained fall in hemoglobin, left upper quadrant pain, unexplained fever, or symptomatic splenomegaly.","author":[{"dropping-particle":"","family":"Orringer","given":"E. P.","non-dropping-particle":"","parse-names":false,"suffix":""},{"dropping-particle":"","family":"Fowler","given":"V. G.","non-dropping-particle":"","parse-names":false,"suffix":""},{"dropping-particle":"","family":"Owens","given":"C. M.","non-dropping-particle":"","parse-names":false,"suffix":""},{"dropping-particle":"","family":"Johnson","given":"A. E.","non-dropping-particle":"","parse-names":false,"suffix":""},{"dropping-particle":"","family":"Mauro","given":"M. A.","non-dropping-particle":"","parse-names":false,"suffix":""},{"dropping-particle":"","family":"Dalldorf","given":"F. G.","non-dropping-particle":"","parse-names":false,"suffix":""},{"dropping-particle":"","family":"Croom","given":"R. D.","non-dropping-particle":"","parse-names":false,"suffix":""}],"container-title":"American Journal of the Medical Sciences","id":"ITEM-11","issue":"6","issued":{"date-parts":[["1991"]]},"page":"374-379","title":"Case report: Splenic infarction and acute splenic sequestration in adults with hemoglobin SC disease","type":"article-journal","volume":"302"},"uris":["http://www.mendeley.com/documents/?uuid=7eae79f4-cd27-3158-973f-fafd9d76d9c5"]},{"id":"ITEM-12","itemData":{"DOI":"10.1111/j.1365-2141.2011.08999.x","ISSN":"00071048","PMID":"22224796","abstract":"Acute splenic sequestration crisis (ASSC) is an unpredictable life-threatening complication of sickle cell disease (SCD) in infants. Here, our objective was to update available clinical information on ASSC. We retrospectively studied the 190 patients who were diagnosed at birth with SS or Sbeta 0 in the Paris conurbation between 2000 and 2009 and who experienced ASSC. They had 437 ASSC episodes (0·06/patient-year). Median age at the first episode was 1·4years (0·1-7) and 67% of patients had more than one episode. Age was the only factor predicting recurrence: the risk was lower when the first episode occurred after 2years versus before 1year of age (hazard ratio, 0·60; 95% confidence interval, 0·41-0·88; P=0·025). A concomitant clinical event was found in 57% of episodes. The mortality rate was 0·53%. The treatment consisted in watchful waiting without prophylactic blood transfusions or splenectomy in 103 (54%) patients and in a blood transfusion programme in 55 (29%) patients. Overall, splenectomy was performed in 71 (37%) patients, at a median age of 4·5years (range, 1·9-9·4). In conclusion, aggressive treatment may be warranted in patients experiencing ASSC before 2years of age. Randomized controlled trials are needed to define the best treatment modalities. © 2012 Blackwell Publishing Ltd.","author":[{"dropping-particle":"","family":"Brousse","given":"Valentine","non-dropping-particle":"","parse-names":false,"suffix":""},{"dropping-particle":"","family":"Elie","given":"Caroline","non-dropping-particle":"","parse-names":false,"suffix":""},{"dropping-particle":"","family":"Benkerrou","given":"Malika","non-dropping-particle":"","parse-names":false,"suffix":""},{"dropping-particle":"","family":"Odièvre","given":"Marie Hélène","non-dropping-particle":"","parse-names":false,"suffix":""},{"dropping-particle":"","family":"Lesprit","given":"Emmanuelle","non-dropping-particle":"","parse-names":false,"suffix":""},{"dropping-particle":"","family":"Bernaudin","given":"Francoise","non-dropping-particle":"","parse-names":false,"suffix":""},{"dropping-particle":"","family":"Grimaud","given":"Marion","non-dropping-particle":"","parse-names":false,"suffix":""},{"dropping-particle":"","family":"Guitton","given":"Corinne","non-dropping-particle":"","parse-names":false,"suffix":""},{"dropping-particle":"","family":"Quinet","given":"Béatrice","non-dropping-particle":"","parse-names":false,"suffix":""},{"dropping-particle":"","family":"Dangiolo","given":"Silvana","non-dropping-particle":"","parse-names":false,"suffix":""},{"dropping-particle":"","family":"Montalembert","given":"Mariane","non-dropping-particle":"De","parse-names":false,"suffix":""}],"container-title":"British Journal of Haematology","id":"ITEM-12","issue":"5","issued":{"date-parts":[["2012","3"]]},"page":"643-648","publisher":"Br J Haematol","title":"Acute splenic sequestration crisis in sickle cell disease: Cohort study of 190 paediatric patients","type":"article-journal","volume":"156"},"uris":["http://www.mendeley.com/documents/?uuid=395ebadb-6959-3cd4-881e-a9075e979ad3"]},{"id":"ITEM-13","itemData":{"ISSN":"0192-8562","PMID":"4073401","author":[{"dropping-particle":"","family":"Rao","given":"S","non-dropping-particle":"","parse-names":false,"suffix":""},{"dropping-particle":"","family":"Gooden","given":"S","non-dropping-particle":"","parse-names":false,"suffix":""}],"container-title":"The American journal of pediatric hematology/oncology","id":"ITEM-13","issue":"3","issued":{"date-parts":[["1985"]]},"page":"298-301","title":"Splenic sequestration in sickle cell disease: role of transfusion therapy.","type":"article-journal","volume":"7"},"uris":["http://www.mendeley.com/documents/?uuid=246df83c-7c55-3032-8abd-6d1fec7b2aaf"]},{"id":"ITEM-14","itemData":{"ISSN":"1048-9886","PMID":"2136619","abstract":"Acute splenic sequestration crisis (ASSC) is a significant cause of early morbidity in children with sickle cell disease. With timely diagnosis and prompt transfusion, the outcome is good. However, recurrences are frequent, and both splenectomy and long-term transfusion therapy have been advanced as appropriate preventive approaches. We describe the diagnosis, management, and course of 15 patients with ASSC followed at the St. Luke's-Roosevelt Hospital Center Comprehensive Sickle Cell Program. Based on our experience, we recommend surgery after the first episode of ASSC in the child 5 years of age and older and the choice of a year or more of long-term transfusion therapy for the child under 3. With intensive education of the parents, and with close observation and individualized management of the patient, the overall prognosis may be improved.","author":[{"dropping-particle":"","family":"Grover","given":"R","non-dropping-particle":"","parse-names":false,"suffix":""},{"dropping-particle":"","family":"Wethers","given":"D L","non-dropping-particle":"","parse-names":false,"suffix":""}],"container-title":"Journal of the Association for Academic Minority Physicians : the official publication of the Association for Academic Minority Physicians","id":"ITEM-14","issue":"3","issued":{"date-parts":[["1990"]]},"page":"67-70","title":"Management of acute splenic sequestration crisis in sickle cell disease.","type":"article-journal","volume":"1"},"uris":["http://www.mendeley.com/documents/?uuid=d86f4171-e3d7-361a-bd04-4f0bd2bf548c"]},{"id":"ITEM-15","itemData":{"DOI":"10.1016/s0022-3476(99)70454-3","ISSN":"0022-3476","PMID":"10064666","abstract":"OBJECTIVE To determine whether children with homozygous sickle cell (SS) disease and splenectomy are at greater risk of death, overwhelming septicemia, or other complications. METHODS A total of 130 patients with SS treated by splenectomy (46 recurrent acute splenic sequestration, 84 chronic hypersplenism) over a 22.5-year period at the Sickle Cell Clinic of the University Hospital of the West Indies, Kingston, Jamaica, were compared with a control group matched for sex, age, and duration of follow-up in a retrospective review. Deaths and bacteremias were examined over the whole study period. Painful crises, acute chest syndromes, and febrile episodes were compared in the 90 patients completing 5 years of postsplenectomy follow-up. FINDINGS Mortality and bacteremic episodes did not differ between the splenectomy and control groups. Painful crises were more common in the splenectomy group than in the control group (P =.01) but did not differ between splenectomy indications. Acute chest syndrome was more common in the splenectomy group than in the control group (P &lt;.01) and was more common in the acute splenic sequestration group than in the hypersplenism group (P =.01). Febrile events did not differ between the groups or between the indications for splenectomy. CONCLUSION Splenectomy does not increase the risk of death or bacteremic illness in patients with SS disease and, if otherwise indicated, should not be deferred for these reasons.","author":[{"dropping-particle":"","family":"Wright","given":"J G","non-dropping-particle":"","parse-names":false,"suffix":""},{"dropping-particle":"","family":"Hambleton","given":"I R","non-dropping-particle":"","parse-names":false,"suffix":""},{"dropping-particle":"","family":"Thomas","given":"P W","non-dropping-particle":"","parse-names":false,"suffix":""},{"dropping-particle":"","family":"Duncan","given":"N D","non-dropping-particle":"","parse-names":false,"suffix":""},{"dropping-particle":"","family":"Venugopal","given":"S","non-dropping-particle":"","parse-names":false,"suffix":""},{"dropping-particle":"","family":"Serjeant","given":"G R","non-dropping-particle":"","parse-names":false,"suffix":""}],"container-title":"The Journal of pediatrics","id":"ITEM-15","issue":"3","issued":{"date-parts":[["1999","3"]]},"page":"304-9","title":"Postsplenectomy course in homozygous sickle cell disease.","type":"article-journal","volume":"134"},"uris":["http://www.mendeley.com/documents/?uuid=5fe04acb-0046-3427-acd3-acd988d5702d"]}],"mendeley":{"formattedCitation":"[1,2,22,47,64–68,133,162–166]","plainTextFormattedCitation":"[1,2,22,47,64–68,133,162–166]","previouslyFormattedCitation":"[1,2,161–165,22,47,64–68,133]"},"properties":{"noteIndex":0},"schema":"https://github.com/citation-style-language/schema/raw/master/csl-citation.json"}</w:instrText>
      </w:r>
      <w:r w:rsidR="00DA7211" w:rsidRPr="000E7D67">
        <w:rPr>
          <w:b/>
          <w:bCs/>
          <w:iCs/>
        </w:rPr>
        <w:fldChar w:fldCharType="separate"/>
      </w:r>
      <w:r w:rsidR="0030011C" w:rsidRPr="0030011C">
        <w:rPr>
          <w:iCs/>
          <w:noProof/>
        </w:rPr>
        <w:t>[1,2,22,47,64–68,133,162–166]</w:t>
      </w:r>
      <w:r w:rsidR="00DA7211" w:rsidRPr="000E7D67">
        <w:rPr>
          <w:b/>
          <w:bCs/>
          <w:iCs/>
        </w:rPr>
        <w:fldChar w:fldCharType="end"/>
      </w:r>
      <w:r w:rsidRPr="00D75AAC">
        <w:t xml:space="preserve">. </w:t>
      </w:r>
    </w:p>
    <w:p w14:paraId="1E61B729" w14:textId="54C4A504" w:rsidR="00370ED1" w:rsidRPr="00364E02" w:rsidRDefault="00370ED1" w:rsidP="00B86ED7">
      <w:pPr>
        <w:pStyle w:val="aff2"/>
        <w:rPr>
          <w:b/>
        </w:rPr>
      </w:pPr>
      <w:r w:rsidRPr="00364E02">
        <w:rPr>
          <w:b/>
        </w:rPr>
        <w:t xml:space="preserve">Уровень убедительности рекомендаций </w:t>
      </w:r>
      <w:r w:rsidRPr="00364E02">
        <w:rPr>
          <w:b/>
          <w:lang w:val="en-US"/>
        </w:rPr>
        <w:t>C</w:t>
      </w:r>
      <w:r w:rsidRPr="00364E02">
        <w:rPr>
          <w:b/>
        </w:rPr>
        <w:t xml:space="preserve"> (уровень достоверности доказательств – 5)</w:t>
      </w:r>
    </w:p>
    <w:p w14:paraId="64D36889" w14:textId="77777777" w:rsidR="00412409" w:rsidRPr="00B4022B" w:rsidRDefault="00412409" w:rsidP="00234B94">
      <w:pPr>
        <w:pStyle w:val="81"/>
        <w:spacing w:line="360" w:lineRule="auto"/>
        <w:ind w:firstLine="709"/>
        <w:rPr>
          <w:b w:val="0"/>
          <w:sz w:val="24"/>
          <w:szCs w:val="24"/>
        </w:rPr>
      </w:pPr>
    </w:p>
    <w:p w14:paraId="1D5E3C7E" w14:textId="0D075171" w:rsidR="008C4E87" w:rsidRDefault="008C4E87" w:rsidP="008C4E87">
      <w:pPr>
        <w:pStyle w:val="2"/>
        <w:spacing w:before="0"/>
        <w:rPr>
          <w:rFonts w:eastAsia="Times New Roman"/>
        </w:rPr>
      </w:pPr>
      <w:bookmarkStart w:id="75" w:name="_Toc82514460"/>
      <w:r>
        <w:rPr>
          <w:rFonts w:eastAsia="Times New Roman"/>
        </w:rPr>
        <w:t>7</w:t>
      </w:r>
      <w:r w:rsidRPr="004E1288">
        <w:rPr>
          <w:rFonts w:eastAsia="Times New Roman"/>
        </w:rPr>
        <w:t>.</w:t>
      </w:r>
      <w:r w:rsidR="00B13E32">
        <w:rPr>
          <w:rFonts w:eastAsia="Times New Roman"/>
        </w:rPr>
        <w:t>8</w:t>
      </w:r>
      <w:r>
        <w:rPr>
          <w:rFonts w:eastAsia="Times New Roman"/>
        </w:rPr>
        <w:t xml:space="preserve"> </w:t>
      </w:r>
      <w:r w:rsidR="00B13E32">
        <w:rPr>
          <w:rFonts w:eastAsia="Times New Roman"/>
        </w:rPr>
        <w:t>Г</w:t>
      </w:r>
      <w:r>
        <w:rPr>
          <w:rFonts w:eastAsia="Times New Roman"/>
        </w:rPr>
        <w:t>ематури</w:t>
      </w:r>
      <w:r w:rsidR="00B13E32">
        <w:rPr>
          <w:rFonts w:eastAsia="Times New Roman"/>
        </w:rPr>
        <w:t>я</w:t>
      </w:r>
      <w:r>
        <w:rPr>
          <w:rFonts w:eastAsia="Times New Roman"/>
        </w:rPr>
        <w:t xml:space="preserve"> при СКБ</w:t>
      </w:r>
      <w:bookmarkEnd w:id="75"/>
      <w:r>
        <w:rPr>
          <w:rFonts w:eastAsia="Times New Roman"/>
        </w:rPr>
        <w:t xml:space="preserve"> </w:t>
      </w:r>
    </w:p>
    <w:p w14:paraId="4141670D" w14:textId="6FB715F4" w:rsidR="003A4FC4" w:rsidRPr="0015203E" w:rsidRDefault="003A4FC4" w:rsidP="003A4FC4">
      <w:pPr>
        <w:pStyle w:val="afff6"/>
        <w:rPr>
          <w:b/>
        </w:rPr>
      </w:pPr>
      <w:r>
        <w:t>При развитии у пациентов с СКБ гематурии</w:t>
      </w:r>
      <w:r w:rsidR="00ED28A4">
        <w:t xml:space="preserve">, после исключения злокачественного заболевания почек </w:t>
      </w:r>
      <w:r w:rsidR="00ED28A4">
        <w:rPr>
          <w:b/>
        </w:rPr>
        <w:fldChar w:fldCharType="begin" w:fldLock="1"/>
      </w:r>
      <w:r w:rsidR="0030011C">
        <w:instrText>ADDIN CSL_CITATION {"citationItems":[{"id":"ITEM-1","itemData":{"DOI":"10.1159/000204199","ISSN":"14219662","abstract":"Between 1952 and 1992, we identified 117 African Americans with renal cell carcinoma (RCC) at the University of Chicago. Three of these had sickle cell disease (SS) and 11 had presumed sickle trait (AS). Based on genotype frequencies, these represented a 16.7-fold excess of SS patients (p &lt; 0.0001), but the incidence of AS patients was as expected. In addition, the median age for the SS patients at presentation with RCC (36 years) was significantly less (p = 0.04) than for the AS patients (55 years). We have found no prior reports of SS in RCC patients and suggest that chronic renal injury from sickling and possible immunosuppressive effects of multiple red cell transfusions may be risk factors. We also suggest the need to be aware of the possibility of RCC in SS patients who may have hematuria solely related to sickling. © 1995 S. Karger AG, Basel.","author":[{"dropping-particle":"","family":"Baron","given":"Beverly W.","non-dropping-particle":"","parse-names":false,"suffix":""},{"dropping-particle":"","family":"Mick","given":"Rosemarie","non-dropping-particle":"","parse-names":false,"suffix":""},{"dropping-particle":"","family":"Baron","given":"Joseph M.","non-dropping-particle":"","parse-names":false,"suffix":""}],"container-title":"Acta Haematologica","id":"ITEM-1","issue":"3","issued":{"date-parts":[["1994"]]},"page":"119-122","title":"Hematuria in sickle cell anemia - not always benign: Evidence for excess frequency of sickle cell anemia in african americans with renal cell carcinoma","type":"article-journal","volume":"92"},"uris":["http://www.mendeley.com/documents/?uuid=d7749f70-8f7e-3b01-9583-0bad4763da8c"]}],"mendeley":{"formattedCitation":"[167]","plainTextFormattedCitation":"[167]","previouslyFormattedCitation":"[166]"},"properties":{"noteIndex":0},"schema":"https://github.com/citation-style-language/schema/raw/master/csl-citation.json"}</w:instrText>
      </w:r>
      <w:r w:rsidR="00ED28A4">
        <w:rPr>
          <w:b/>
        </w:rPr>
        <w:fldChar w:fldCharType="separate"/>
      </w:r>
      <w:r w:rsidR="0030011C" w:rsidRPr="0030011C">
        <w:rPr>
          <w:noProof/>
        </w:rPr>
        <w:t>[167]</w:t>
      </w:r>
      <w:r w:rsidR="00ED28A4">
        <w:rPr>
          <w:b/>
        </w:rPr>
        <w:fldChar w:fldCharType="end"/>
      </w:r>
      <w:r w:rsidR="00ED28A4">
        <w:t>,</w:t>
      </w:r>
      <w:r w:rsidR="00ED28A4" w:rsidRPr="006A7884">
        <w:t xml:space="preserve"> </w:t>
      </w:r>
      <w:r w:rsidRPr="003D1EEC">
        <w:rPr>
          <w:b/>
        </w:rPr>
        <w:t>рекомендованы</w:t>
      </w:r>
      <w:r>
        <w:t xml:space="preserve"> следующие мероприятия:</w:t>
      </w:r>
    </w:p>
    <w:p w14:paraId="4322D30A" w14:textId="28AC48BB" w:rsidR="003A4FC4" w:rsidRPr="0015203E" w:rsidRDefault="00ED28A4" w:rsidP="003A4FC4">
      <w:pPr>
        <w:pStyle w:val="aff2"/>
        <w:numPr>
          <w:ilvl w:val="0"/>
          <w:numId w:val="27"/>
        </w:numPr>
        <w:rPr>
          <w:b/>
        </w:rPr>
      </w:pPr>
      <w:r w:rsidRPr="006A7884">
        <w:t xml:space="preserve">постельный режим, </w:t>
      </w:r>
    </w:p>
    <w:p w14:paraId="6C47B57E" w14:textId="77777777" w:rsidR="003A4FC4" w:rsidRPr="0015203E" w:rsidRDefault="00ED28A4" w:rsidP="003A4FC4">
      <w:pPr>
        <w:pStyle w:val="aff2"/>
        <w:numPr>
          <w:ilvl w:val="0"/>
          <w:numId w:val="27"/>
        </w:numPr>
        <w:rPr>
          <w:b/>
        </w:rPr>
      </w:pPr>
      <w:r w:rsidRPr="006A7884">
        <w:t xml:space="preserve">контроль диуреза (выпито/выделено), </w:t>
      </w:r>
    </w:p>
    <w:p w14:paraId="30DEC55C" w14:textId="0FB06341" w:rsidR="003A4FC4" w:rsidRPr="0015203E" w:rsidRDefault="00ED28A4" w:rsidP="003A4FC4">
      <w:pPr>
        <w:pStyle w:val="aff2"/>
        <w:numPr>
          <w:ilvl w:val="0"/>
          <w:numId w:val="27"/>
        </w:numPr>
        <w:rPr>
          <w:b/>
        </w:rPr>
      </w:pPr>
      <w:r w:rsidRPr="006A7884">
        <w:t>при существенной кровопотере – назначение препаратов ж</w:t>
      </w:r>
      <w:r>
        <w:t>елеза или трансфузии эритроцит</w:t>
      </w:r>
      <w:r w:rsidRPr="006A7884">
        <w:t>ной массы</w:t>
      </w:r>
      <w:r>
        <w:t xml:space="preserve"> </w:t>
      </w:r>
      <w:r w:rsidRPr="000E7D67">
        <w:rPr>
          <w:b/>
          <w:bCs/>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Disease","type":"book"},"uris":["http://www.mendeley.com/documents/?uuid=d6537ccb-d018-3dac-a001-bd6cf417364c"]},{"id":"ITEM-3","itemData":{"DOI":"10.1016/s0022-5347(17)55360-4","ISSN":"0022-5347","PMID":"7401225","abstract":"Hematuria secondary to sickle cell hemoglobinopathy was first reported by Abel and Brown in 1948. They noted sickled erythrocytes in a kidney removed for suspected tumor. Since then there have been numerous reports attributing hematuria to the abnormal hemoglobins that produce sickling of red cells. Although presently a well established entity the management of this fairly unique form of hematuria is far from standardized. The pathogenesis of the condition is fairly well understood and several modalities of treatment have been tried--many of which have a sound physiological basis in their use but a randomized prospective study in a large series of patients has yet to be performed. Herein is reviewed the current concepts of the etiology, diagnosis and management of this unusual form of hematuria.","author":[{"dropping-particle":"","family":"McInnes","given":"B K","non-dropping-particle":"","parse-names":false,"suffix":""}],"container-title":"The Journal of urology","id":"ITEM-3","issue":"2","issued":{"date-parts":[["1980","8"]]},"page":"171-4","title":"The management of hematuria associated with sickle hemoglobinopathies.","type":"article-journal","volume":"124"},"uris":["http://www.mendeley.com/documents/?uuid=16ed0c95-4be4-38ba-8270-d354a65ec692"]},{"id":"ITEM-4","itemData":{"ISSN":"0003-9926","PMID":"1275623","abstract":"Forty-four episodes of sicklemic hematuria occurring in 40 patients during a 12-year period were reviewed. Seven of seven patients had evidence of a hyperactive fibrinolytic system. Fifteen of 38 pyelograms demonstrated obstruction of some portion of the collecting system by blood clots that cleared on follow-up studies (nine patients) in 2 to 37 days. Hematuria subsided spontaneously in 20 episodes. Aminocaproic acid was used in 22 patients whose hematuria prior to aminocaproic acid administration averaged twice as long as the total duration in patients undergoint spontaneous remission. Hematuria subsided in 2.2 +/- 0.3 days in the group treated with aminocaproic acid. Therapy with aminocaproic acid in this study was not associated with an increased incidence of thrombosis. Because of its potential untoward effects, however, EACA therapy in this disorder should be limited to patients with severe or prolonged hematuria.","author":[{"dropping-particle":"","family":"Black","given":"W D","non-dropping-particle":"","parse-names":false,"suffix":""},{"dropping-particle":"","family":"Hatch","given":"F E","non-dropping-particle":"","parse-names":false,"suffix":""},{"dropping-particle":"","family":"Acchiardo","given":"S","non-dropping-particle":"","parse-names":false,"suffix":""}],"container-title":"Archives of internal medicine","id":"ITEM-4","issue":"6","issued":{"date-parts":[["1976","6"]]},"page":"678-81","title":"Aminocaproic acid in prolonged hematuria of patients with sicklemia.","type":"article-journal","volume":"136"},"uris":["http://www.mendeley.com/documents/?uuid=2ba46fa5-0657-378b-8f7d-bbf77118096e"]}],"mendeley":{"formattedCitation":"[1,2,168,169]","plainTextFormattedCitation":"[1,2,168,169]","previouslyFormattedCitation":"[1,2,167,168]"},"properties":{"noteIndex":0},"schema":"https://github.com/citation-style-language/schema/raw/master/csl-citation.json"}</w:instrText>
      </w:r>
      <w:r w:rsidRPr="000E7D67">
        <w:rPr>
          <w:b/>
          <w:bCs/>
          <w:iCs/>
        </w:rPr>
        <w:fldChar w:fldCharType="separate"/>
      </w:r>
      <w:r w:rsidR="0030011C" w:rsidRPr="0030011C">
        <w:rPr>
          <w:iCs/>
          <w:noProof/>
        </w:rPr>
        <w:t>[1,2,168,169]</w:t>
      </w:r>
      <w:r w:rsidRPr="000E7D67">
        <w:rPr>
          <w:b/>
          <w:bCs/>
          <w:iCs/>
        </w:rPr>
        <w:fldChar w:fldCharType="end"/>
      </w:r>
      <w:r w:rsidRPr="006A7884">
        <w:t xml:space="preserve">, </w:t>
      </w:r>
    </w:p>
    <w:p w14:paraId="34AB14A2" w14:textId="08FB58AA" w:rsidR="003A4FC4" w:rsidRPr="00B86ED7" w:rsidRDefault="00ED28A4" w:rsidP="003A4FC4">
      <w:pPr>
        <w:pStyle w:val="aff2"/>
        <w:numPr>
          <w:ilvl w:val="0"/>
          <w:numId w:val="27"/>
        </w:numPr>
        <w:rPr>
          <w:b/>
        </w:rPr>
      </w:pPr>
      <w:r w:rsidRPr="006A7884">
        <w:t>возможна терапия вазопрессином</w:t>
      </w:r>
      <w:r w:rsidR="00A12741">
        <w:t xml:space="preserve"> и его аналогами (</w:t>
      </w:r>
      <w:r w:rsidR="00885E9A">
        <w:rPr>
          <w:lang w:val="en-US"/>
        </w:rPr>
        <w:t>H</w:t>
      </w:r>
      <w:r w:rsidR="00885E9A" w:rsidRPr="00767F23">
        <w:t>01</w:t>
      </w:r>
      <w:r w:rsidR="00885E9A">
        <w:rPr>
          <w:lang w:val="en-US"/>
        </w:rPr>
        <w:t>BA</w:t>
      </w:r>
      <w:r w:rsidR="00885E9A" w:rsidRPr="00767F23">
        <w:t xml:space="preserve">02 </w:t>
      </w:r>
      <w:r w:rsidR="00885E9A">
        <w:t>по АТХ классификации)</w:t>
      </w:r>
      <w:r w:rsidRPr="006A7884">
        <w:t xml:space="preserve"> и аминокапроновой кислотой</w:t>
      </w:r>
      <w:r w:rsidR="002A05FF">
        <w:t>**</w:t>
      </w:r>
      <w:r w:rsidRPr="006A7884">
        <w:t xml:space="preserve"> </w:t>
      </w:r>
      <w:r>
        <w:t>(6-8 г/сут в 4-6 приемов,</w:t>
      </w:r>
      <w:r w:rsidR="0015203E">
        <w:t xml:space="preserve"> для детей – в соответствии с возрастом согласно </w:t>
      </w:r>
      <w:r w:rsidR="003D1EEC">
        <w:t>инструкции</w:t>
      </w:r>
      <w:r w:rsidR="0015203E">
        <w:t>,</w:t>
      </w:r>
      <w:r>
        <w:t xml:space="preserve"> позволяет купировать гематурию в течение 2-3 дней) </w:t>
      </w:r>
      <w:r w:rsidRPr="000E7D67">
        <w:rPr>
          <w:b/>
          <w:bCs/>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Disease","type":"book"},"uris":["http://www.mendeley.com/documents/?uuid=d6537ccb-d018-3dac-a001-bd6cf417364c"]},{"id":"ITEM-3","itemData":{"ISSN":"0003-9926","PMID":"1275623","abstract":"Forty-four episodes of sicklemic hematuria occurring in 40 patients during a 12-year period were reviewed. Seven of seven patients had evidence of a hyperactive fibrinolytic system. Fifteen of 38 pyelograms demonstrated obstruction of some portion of the collecting system by blood clots that cleared on follow-up studies (nine patients) in 2 to 37 days. Hematuria subsided spontaneously in 20 episodes. Aminocaproic acid was used in 22 patients whose hematuria prior to aminocaproic acid administration averaged twice as long as the total duration in patients undergoint spontaneous remission. Hematuria subsided in 2.2 +/- 0.3 days in the group treated with aminocaproic acid. Therapy with aminocaproic acid in this study was not associated with an increased incidence of thrombosis. Because of its potential untoward effects, however, EACA therapy in this disorder should be limited to patients with severe or prolonged hematuria.","author":[{"dropping-particle":"","family":"Black","given":"W D","non-dropping-particle":"","parse-names":false,"suffix":""},{"dropping-particle":"","family":"Hatch","given":"F E","non-dropping-particle":"","parse-names":false,"suffix":""},{"dropping-particle":"","family":"Acchiardo","given":"S","non-dropping-particle":"","parse-names":false,"suffix":""}],"container-title":"Archives of internal medicine","id":"ITEM-3","issue":"6","issued":{"date-parts":[["1976","6"]]},"page":"678-81","title":"Aminocaproic acid in prolonged hematuria of patients with sicklemia.","type":"article-journal","volume":"136"},"uris":["http://www.mendeley.com/documents/?uuid=2ba46fa5-0657-378b-8f7d-bbf77118096e"]}],"mendeley":{"formattedCitation":"[1,2,169]","plainTextFormattedCitation":"[1,2,169]","previouslyFormattedCitation":"[1,2,168]"},"properties":{"noteIndex":0},"schema":"https://github.com/citation-style-language/schema/raw/master/csl-citation.json"}</w:instrText>
      </w:r>
      <w:r w:rsidRPr="000E7D67">
        <w:rPr>
          <w:b/>
          <w:bCs/>
          <w:iCs/>
        </w:rPr>
        <w:fldChar w:fldCharType="separate"/>
      </w:r>
      <w:r w:rsidR="0030011C" w:rsidRPr="0030011C">
        <w:rPr>
          <w:iCs/>
          <w:noProof/>
        </w:rPr>
        <w:t>[1,2,169]</w:t>
      </w:r>
      <w:r w:rsidRPr="000E7D67">
        <w:rPr>
          <w:b/>
          <w:bCs/>
          <w:iCs/>
        </w:rPr>
        <w:fldChar w:fldCharType="end"/>
      </w:r>
      <w:r w:rsidRPr="006A7884">
        <w:t xml:space="preserve">. </w:t>
      </w:r>
      <w:r w:rsidR="00AB53B0">
        <w:t xml:space="preserve">Данная комбинация может приводить к </w:t>
      </w:r>
      <w:proofErr w:type="spellStart"/>
      <w:r w:rsidRPr="006A7884">
        <w:t>тромбообразовани</w:t>
      </w:r>
      <w:r w:rsidR="00AB53B0">
        <w:t>ю</w:t>
      </w:r>
      <w:proofErr w:type="spellEnd"/>
      <w:r w:rsidRPr="006A7884">
        <w:t xml:space="preserve"> в сосудах почек, </w:t>
      </w:r>
      <w:r>
        <w:t>котор</w:t>
      </w:r>
      <w:r w:rsidR="00AB53B0">
        <w:t>ое разрешается</w:t>
      </w:r>
      <w:r>
        <w:t xml:space="preserve"> самостоятельно в течение 2-37 дней, </w:t>
      </w:r>
      <w:r w:rsidRPr="006A7884">
        <w:t xml:space="preserve">поэтому </w:t>
      </w:r>
      <w:r w:rsidR="00AB53B0">
        <w:t>ее назначение должно производиться с осторожностью</w:t>
      </w:r>
      <w:r w:rsidRPr="006A7884">
        <w:t xml:space="preserve">. </w:t>
      </w:r>
    </w:p>
    <w:p w14:paraId="434376C1" w14:textId="0357A399" w:rsidR="00ED28A4" w:rsidRPr="0041087D" w:rsidRDefault="003A4FC4" w:rsidP="003A4FC4">
      <w:pPr>
        <w:pStyle w:val="aff2"/>
        <w:numPr>
          <w:ilvl w:val="0"/>
          <w:numId w:val="27"/>
        </w:numPr>
        <w:rPr>
          <w:b/>
        </w:rPr>
      </w:pPr>
      <w:r w:rsidRPr="006A7884">
        <w:lastRenderedPageBreak/>
        <w:t xml:space="preserve">при </w:t>
      </w:r>
      <w:r w:rsidR="00ED28A4" w:rsidRPr="006A7884">
        <w:t xml:space="preserve">длительном и жизни-угрожающем кровотечении из почки </w:t>
      </w:r>
      <w:r>
        <w:t>-</w:t>
      </w:r>
      <w:r w:rsidR="00ED28A4" w:rsidRPr="006A7884">
        <w:t>хирургическо</w:t>
      </w:r>
      <w:r>
        <w:t>е</w:t>
      </w:r>
      <w:r w:rsidR="00ED28A4" w:rsidRPr="006A7884">
        <w:t xml:space="preserve"> лечени</w:t>
      </w:r>
      <w:r>
        <w:t>е</w:t>
      </w:r>
      <w:r w:rsidR="00ED28A4" w:rsidRPr="006A7884">
        <w:t xml:space="preserve">: резекция кровоточащего сегмента или односторонняя </w:t>
      </w:r>
      <w:proofErr w:type="spellStart"/>
      <w:r w:rsidR="00ED28A4" w:rsidRPr="006A7884">
        <w:t>нефрэктомия</w:t>
      </w:r>
      <w:proofErr w:type="spellEnd"/>
      <w:r w:rsidR="00ED28A4">
        <w:t xml:space="preserve">  </w:t>
      </w:r>
      <w:r w:rsidR="00ED28A4" w:rsidRPr="000E7D67">
        <w:rPr>
          <w:b/>
          <w:bCs/>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Disease","type":"book"},"uris":["http://www.mendeley.com/documents/?uuid=d6537ccb-d018-3dac-a001-bd6cf417364c"]},{"id":"ITEM-3","itemData":{"DOI":"10.1016/s0022-5347(17)55360-4","ISSN":"0022-5347","PMID":"7401225","abstract":"Hematuria secondary to sickle cell hemoglobinopathy was first reported by Abel and Brown in 1948. They noted sickled erythrocytes in a kidney removed for suspected tumor. Since then there have been numerous reports attributing hematuria to the abnormal hemoglobins that produce sickling of red cells. Although presently a well established entity the management of this fairly unique form of hematuria is far from standardized. The pathogenesis of the condition is fairly well understood and several modalities of treatment have been tried--many of which have a sound physiological basis in their use but a randomized prospective study in a large series of patients has yet to be performed. Herein is reviewed the current concepts of the etiology, diagnosis and management of this unusual form of hematuria.","author":[{"dropping-particle":"","family":"McInnes","given":"B K","non-dropping-particle":"","parse-names":false,"suffix":""}],"container-title":"The Journal of urology","id":"ITEM-3","issue":"2","issued":{"date-parts":[["1980","8"]]},"page":"171-4","title":"The management of hematuria associated with sickle hemoglobinopathies.","type":"article-journal","volume":"124"},"uris":["http://www.mendeley.com/documents/?uuid=16ed0c95-4be4-38ba-8270-d354a65ec692"]}],"mendeley":{"formattedCitation":"[1,2,168]","plainTextFormattedCitation":"[1,2,168]","previouslyFormattedCitation":"[1,2,167]"},"properties":{"noteIndex":0},"schema":"https://github.com/citation-style-language/schema/raw/master/csl-citation.json"}</w:instrText>
      </w:r>
      <w:r w:rsidR="00ED28A4" w:rsidRPr="000E7D67">
        <w:rPr>
          <w:b/>
          <w:bCs/>
          <w:iCs/>
        </w:rPr>
        <w:fldChar w:fldCharType="separate"/>
      </w:r>
      <w:r w:rsidR="0030011C" w:rsidRPr="0030011C">
        <w:rPr>
          <w:iCs/>
          <w:noProof/>
        </w:rPr>
        <w:t>[1,2,168]</w:t>
      </w:r>
      <w:r w:rsidR="00ED28A4" w:rsidRPr="000E7D67">
        <w:rPr>
          <w:b/>
          <w:bCs/>
          <w:iCs/>
        </w:rPr>
        <w:fldChar w:fldCharType="end"/>
      </w:r>
      <w:r w:rsidR="00ED28A4" w:rsidRPr="006A7884">
        <w:t>.</w:t>
      </w:r>
    </w:p>
    <w:p w14:paraId="75B8C3CD" w14:textId="57E5A9F2" w:rsidR="003A4FC4" w:rsidRPr="003D1EEC" w:rsidRDefault="003A4FC4" w:rsidP="001B0C0E">
      <w:pPr>
        <w:pStyle w:val="aff2"/>
        <w:rPr>
          <w:b/>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0E2FA0CF" w14:textId="77777777" w:rsidR="00ED28A4" w:rsidRDefault="00ED28A4" w:rsidP="00ED28A4">
      <w:pPr>
        <w:pStyle w:val="81"/>
        <w:ind w:firstLine="709"/>
        <w:rPr>
          <w:b w:val="0"/>
          <w:sz w:val="24"/>
          <w:szCs w:val="24"/>
        </w:rPr>
      </w:pPr>
    </w:p>
    <w:p w14:paraId="5438DEBE" w14:textId="7A55038C" w:rsidR="005A48B9" w:rsidRDefault="005A48B9" w:rsidP="005A48B9">
      <w:pPr>
        <w:pStyle w:val="2"/>
        <w:spacing w:before="0"/>
        <w:rPr>
          <w:rFonts w:eastAsia="Times New Roman"/>
        </w:rPr>
      </w:pPr>
      <w:bookmarkStart w:id="76" w:name="_Toc82514461"/>
      <w:r>
        <w:rPr>
          <w:rFonts w:eastAsia="Times New Roman"/>
        </w:rPr>
        <w:t>7</w:t>
      </w:r>
      <w:r w:rsidRPr="004E1288">
        <w:rPr>
          <w:rFonts w:eastAsia="Times New Roman"/>
        </w:rPr>
        <w:t>.</w:t>
      </w:r>
      <w:r w:rsidR="00B13E32">
        <w:rPr>
          <w:rFonts w:eastAsia="Times New Roman"/>
        </w:rPr>
        <w:t>9</w:t>
      </w:r>
      <w:r>
        <w:rPr>
          <w:rFonts w:eastAsia="Times New Roman"/>
        </w:rPr>
        <w:t xml:space="preserve"> </w:t>
      </w:r>
      <w:r w:rsidR="00B13E32">
        <w:rPr>
          <w:rFonts w:eastAsia="Times New Roman"/>
        </w:rPr>
        <w:t>Н</w:t>
      </w:r>
      <w:r w:rsidRPr="001A442B">
        <w:t>очно</w:t>
      </w:r>
      <w:r w:rsidR="00B13E32">
        <w:t>й</w:t>
      </w:r>
      <w:r w:rsidRPr="001A442B">
        <w:t xml:space="preserve"> энурез при СКБ</w:t>
      </w:r>
      <w:bookmarkEnd w:id="76"/>
      <w:r>
        <w:rPr>
          <w:rFonts w:eastAsia="Times New Roman"/>
        </w:rPr>
        <w:t xml:space="preserve"> </w:t>
      </w:r>
    </w:p>
    <w:p w14:paraId="24C60C0C" w14:textId="2E5DD32F" w:rsidR="005A48B9" w:rsidRDefault="005A48B9" w:rsidP="005369F4">
      <w:pPr>
        <w:pStyle w:val="afff6"/>
      </w:pPr>
      <w:r w:rsidRPr="00D75AAC">
        <w:t>Если к 6 годам</w:t>
      </w:r>
      <w:r w:rsidR="00A614C8">
        <w:t xml:space="preserve"> у пациентов с СКБ</w:t>
      </w:r>
      <w:r w:rsidRPr="00D75AAC">
        <w:t xml:space="preserve"> не удалось купирова</w:t>
      </w:r>
      <w:r>
        <w:t>т</w:t>
      </w:r>
      <w:r w:rsidRPr="00D75AAC">
        <w:t xml:space="preserve">ь ночной энурез, то </w:t>
      </w:r>
      <w:r w:rsidR="00A614C8">
        <w:t>провести</w:t>
      </w:r>
      <w:r w:rsidRPr="00D75AAC">
        <w:t xml:space="preserve"> </w:t>
      </w:r>
      <w:r w:rsidR="005369F4" w:rsidRPr="005369F4">
        <w:t>определение степени насыщения кислородом гемоглобина</w:t>
      </w:r>
      <w:r w:rsidR="005369F4">
        <w:t xml:space="preserve"> </w:t>
      </w:r>
      <w:r w:rsidRPr="00D75AAC">
        <w:t xml:space="preserve">в ночное время, </w:t>
      </w:r>
      <w:r w:rsidRPr="006235FC">
        <w:rPr>
          <w:b/>
          <w:bCs/>
        </w:rPr>
        <w:t>рекомендовать</w:t>
      </w:r>
      <w:r w:rsidRPr="00D75AAC">
        <w:t xml:space="preserve"> дополнительную </w:t>
      </w:r>
      <w:proofErr w:type="spellStart"/>
      <w:r w:rsidRPr="00D75AAC">
        <w:t>оксигенацию</w:t>
      </w:r>
      <w:proofErr w:type="spellEnd"/>
      <w:r w:rsidRPr="00D75AAC">
        <w:t xml:space="preserve"> помещения</w:t>
      </w:r>
      <w:r w:rsidR="001B0C0E">
        <w:t xml:space="preserve"> </w:t>
      </w:r>
      <w:r w:rsidRPr="000E7D67">
        <w:rPr>
          <w:b/>
          <w:bCs/>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Disease","type":"book"},"uris":["http://www.mendeley.com/documents/?uuid=d6537ccb-d018-3dac-a001-bd6cf417364c"]},{"id":"ITEM-3","itemData":{"DOI":"10.1136/adc.65.6.615","ISSN":"00039888","abstract":"The determinants of nocturnal enuresis in homozygous sickle cell (SS) disease have been investigated in 16 enuretic and 16 age and sex matched non-enuretic children. Overnight fluid deprivation tests (8pm-8am) demonstrated no significant difference in maximum urine osmolality or urine volumes, although the latter tended to be higher in the enuretic children. Maximum functional bladder capacity, estimated by maximum voided volume during oral fluid loading, was lower and the ratio of overnight urine volume to maximum functional bladder capacity higher in the enuretic than the non-enuretic group. Enuretic children were more likely than non-enuretics to be considered deep sleepers by their family. High urine volumes may contribute to nocturnal enuresis in SS disease, although the similar values in enuretic and non-enuretic children implies that additional factors determine the presence of enuresis. Low maximum functional bladder capacity, and a high ratio of overnight urine volume to maximum functional bladder capacity, appear to be important determinants.","author":[{"dropping-particle":"","family":"Readett","given":"D. R.J.","non-dropping-particle":"","parse-names":false,"suffix":""},{"dropping-particle":"","family":"Morris","given":"J.","non-dropping-particle":"","parse-names":false,"suffix":""},{"dropping-particle":"","family":"Serjeant","given":"G. R.","non-dropping-particle":"","parse-names":false,"suffix":""}],"container-title":"Archives of Disease in Childhood","id":"ITEM-3","issue":"6","issued":{"date-parts":[["1990"]]},"page":"615-618","title":"Determinants of nocturnal enuresis in homozygous sickle cell disease","type":"article-journal","volume":"65"},"uris":["http://www.mendeley.com/documents/?uuid=06cb1602-dbae-3633-b9c9-380fd052f26d"]},{"id":"ITEM-4","itemData":{"DOI":"10.1067/mpd.2003.158","ISSN":"00223476","abstract":"Objectives: To test the hypothesis that the presence of nocturnal enuresis is related to the severity of sleep apnea, we examined the relation between the Respiratory Disturbance Index (RDI, apneas plus hypopneas per hour of sleep) and the presence and severity of enuresis. Study design: All children 4 years of age and older who were referred to our sleep center for suspected sleep disordered breathing (SDB) were asked whether and how frequently they currently wet the bed. All patients underwent full overnight polysomnography (PSG). The relation between RDI and enuresis was examined by χ2 analysis. A value of P &lt; .05 was considered statistically significant. Results: Ninety boys and 70 girls were studied; 66 children (41%) described current enuresis. At all ages, enuresis was more prevalent in our patients than control patients in the literature. Children with an RDI of ≤1 had a significantly lower prevalence of enuresis (17%) than did children with an RDI &gt;1 (47%) (P &lt; .05). Fourteen percent of children with an RDI ≤1 had frequent enuresis, compared with 32% of children with an RDI &gt;1 (P &lt; .05). There was no significant difference in the prevalence of enuresis in children with an RDI 1 to 5, 5 to 15, or &gt;15 (P = .92). Conclusions: There is a high prevalence of enuresis in children with suspected sleep-disordered breathing. Children with an RDI &gt;1 were at higher risk for enuresis than children with an RDI ≤1. This may be due to the effects of obstructive sleep apnea on arousal response, bladder pressure, or urinary hormone secretion.","author":[{"dropping-particle":"","family":"Brooks","given":"Lee J.","non-dropping-particle":"","parse-names":false,"suffix":""},{"dropping-particle":"","family":"Topol","given":"Howard I.","non-dropping-particle":"","parse-names":false,"suffix":""}],"container-title":"Journal of Pediatrics","id":"ITEM-4","issue":"5","issued":{"date-parts":[["2003","5","1"]]},"page":"515-518","publisher":"Mosby Inc.","title":"Enuresis in children with sleep apnea","type":"article-journal","volume":"142"},"uris":["http://www.mendeley.com/documents/?uuid=9213c89f-e88e-3e4d-b5e9-4f440ea7f13e"]}],"mendeley":{"formattedCitation":"[1,2,170,171]","plainTextFormattedCitation":"[1,2,170,171]","previouslyFormattedCitation":"[1,2,169,170]"},"properties":{"noteIndex":0},"schema":"https://github.com/citation-style-language/schema/raw/master/csl-citation.json"}</w:instrText>
      </w:r>
      <w:r w:rsidRPr="000E7D67">
        <w:rPr>
          <w:b/>
          <w:bCs/>
          <w:iCs/>
        </w:rPr>
        <w:fldChar w:fldCharType="separate"/>
      </w:r>
      <w:r w:rsidR="0030011C" w:rsidRPr="0030011C">
        <w:rPr>
          <w:iCs/>
          <w:noProof/>
        </w:rPr>
        <w:t>[1,2,170,171]</w:t>
      </w:r>
      <w:r w:rsidRPr="000E7D67">
        <w:rPr>
          <w:b/>
          <w:bCs/>
          <w:iCs/>
        </w:rPr>
        <w:fldChar w:fldCharType="end"/>
      </w:r>
      <w:r w:rsidRPr="00D75AAC">
        <w:t>.</w:t>
      </w:r>
    </w:p>
    <w:p w14:paraId="3A451436" w14:textId="77777777" w:rsidR="00A614C8" w:rsidRPr="00AD3A46" w:rsidRDefault="00A614C8" w:rsidP="00A614C8">
      <w:pPr>
        <w:pStyle w:val="aff2"/>
        <w:rPr>
          <w:b/>
          <w:bCs/>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0C445D6E" w14:textId="77777777" w:rsidR="00A614C8" w:rsidRPr="003D1EEC" w:rsidRDefault="00A614C8" w:rsidP="005A48B9">
      <w:pPr>
        <w:pStyle w:val="81"/>
        <w:spacing w:line="360" w:lineRule="auto"/>
        <w:ind w:firstLine="708"/>
        <w:rPr>
          <w:b w:val="0"/>
          <w:sz w:val="24"/>
        </w:rPr>
      </w:pPr>
    </w:p>
    <w:p w14:paraId="5CC8E6D9" w14:textId="77777777" w:rsidR="005A48B9" w:rsidRDefault="005A48B9" w:rsidP="00ED28A4">
      <w:pPr>
        <w:pStyle w:val="81"/>
        <w:ind w:firstLine="709"/>
        <w:rPr>
          <w:b w:val="0"/>
          <w:sz w:val="24"/>
          <w:szCs w:val="24"/>
        </w:rPr>
      </w:pPr>
    </w:p>
    <w:p w14:paraId="6DD8F921" w14:textId="0F39A284" w:rsidR="004B7FFE" w:rsidRDefault="004B7FFE" w:rsidP="004B7FFE">
      <w:pPr>
        <w:pStyle w:val="2"/>
        <w:spacing w:before="0"/>
        <w:rPr>
          <w:rFonts w:eastAsia="Times New Roman"/>
        </w:rPr>
      </w:pPr>
      <w:bookmarkStart w:id="77" w:name="_Toc82514462"/>
      <w:r>
        <w:rPr>
          <w:rFonts w:eastAsia="Times New Roman"/>
        </w:rPr>
        <w:t>7</w:t>
      </w:r>
      <w:r w:rsidRPr="004E1288">
        <w:rPr>
          <w:rFonts w:eastAsia="Times New Roman"/>
        </w:rPr>
        <w:t>.</w:t>
      </w:r>
      <w:r w:rsidR="00B13E32">
        <w:rPr>
          <w:rFonts w:eastAsia="Times New Roman"/>
        </w:rPr>
        <w:t>1</w:t>
      </w:r>
      <w:r w:rsidR="001524E2">
        <w:rPr>
          <w:rFonts w:eastAsia="Times New Roman"/>
        </w:rPr>
        <w:t>0</w:t>
      </w:r>
      <w:r>
        <w:rPr>
          <w:rFonts w:eastAsia="Times New Roman"/>
        </w:rPr>
        <w:t xml:space="preserve"> Ведение беременности и родов при СКБ</w:t>
      </w:r>
      <w:bookmarkEnd w:id="77"/>
    </w:p>
    <w:p w14:paraId="27E13AE2" w14:textId="577F570D" w:rsidR="00261654" w:rsidRPr="003D1EEC" w:rsidRDefault="00261654" w:rsidP="00F178DB">
      <w:pPr>
        <w:pStyle w:val="afff6"/>
        <w:rPr>
          <w:b/>
        </w:rPr>
      </w:pPr>
      <w:r>
        <w:t>П</w:t>
      </w:r>
      <w:r w:rsidR="006235FC">
        <w:t>ациента</w:t>
      </w:r>
      <w:r>
        <w:t>м</w:t>
      </w:r>
      <w:r w:rsidR="003666DE">
        <w:t xml:space="preserve"> (пациентк</w:t>
      </w:r>
      <w:r>
        <w:t>ам</w:t>
      </w:r>
      <w:r w:rsidR="003666DE">
        <w:t>)</w:t>
      </w:r>
      <w:r w:rsidR="006235FC">
        <w:t xml:space="preserve"> с СКБ</w:t>
      </w:r>
      <w:r>
        <w:t xml:space="preserve">, планирующим рождение ребенка, а также </w:t>
      </w:r>
      <w:r w:rsidR="00663819">
        <w:t>родител</w:t>
      </w:r>
      <w:r>
        <w:t>ям</w:t>
      </w:r>
      <w:r w:rsidR="00663819">
        <w:t xml:space="preserve"> ребенка с СКБ</w:t>
      </w:r>
      <w:r>
        <w:t xml:space="preserve"> </w:t>
      </w:r>
      <w:r>
        <w:rPr>
          <w:b/>
          <w:bCs/>
        </w:rPr>
        <w:t>рекомендовано</w:t>
      </w:r>
      <w:r w:rsidR="00C14C4A">
        <w:t xml:space="preserve"> генетическое консультирование для определения </w:t>
      </w:r>
      <w:r w:rsidR="00663819">
        <w:t>риск</w:t>
      </w:r>
      <w:r w:rsidR="00C14C4A">
        <w:t>а</w:t>
      </w:r>
      <w:r w:rsidR="00663819">
        <w:t xml:space="preserve"> рождения больного СКБ ребенка </w:t>
      </w:r>
      <w:r>
        <w:t>либо</w:t>
      </w:r>
      <w:r w:rsidR="00D44445" w:rsidRPr="003D2A81">
        <w:t xml:space="preserve"> вероятност</w:t>
      </w:r>
      <w:r w:rsidR="00C14C4A">
        <w:t>и</w:t>
      </w:r>
      <w:r w:rsidR="00D44445" w:rsidRPr="003D2A81">
        <w:t xml:space="preserve"> рождения</w:t>
      </w:r>
      <w:r>
        <w:t xml:space="preserve"> еще одного</w:t>
      </w:r>
      <w:r w:rsidR="00D44445" w:rsidRPr="003D2A81">
        <w:t xml:space="preserve"> больного </w:t>
      </w:r>
      <w:r w:rsidR="00D44445">
        <w:t xml:space="preserve">СКБ </w:t>
      </w:r>
      <w:r w:rsidR="00D44445" w:rsidRPr="003D2A81">
        <w:t xml:space="preserve">ребенка в данной семье при последующих беременностях. </w:t>
      </w:r>
    </w:p>
    <w:p w14:paraId="3FACB6BC" w14:textId="1F4EAA1F" w:rsidR="00D44445" w:rsidRPr="00261654" w:rsidRDefault="00D44445" w:rsidP="00C14C4A">
      <w:pPr>
        <w:pStyle w:val="afff6"/>
        <w:numPr>
          <w:ilvl w:val="0"/>
          <w:numId w:val="0"/>
        </w:numPr>
        <w:spacing w:before="0"/>
        <w:ind w:left="709"/>
        <w:rPr>
          <w:b/>
          <w:bCs/>
        </w:rPr>
      </w:pPr>
      <w:r w:rsidRPr="00C14C4A">
        <w:rPr>
          <w:b/>
          <w:bCs/>
        </w:rPr>
        <w:t xml:space="preserve">Уровень убедительности рекомендаций </w:t>
      </w:r>
      <w:r w:rsidRPr="00C14C4A">
        <w:rPr>
          <w:b/>
          <w:bCs/>
          <w:lang w:val="en-US"/>
        </w:rPr>
        <w:t>C</w:t>
      </w:r>
      <w:r w:rsidRPr="00C14C4A">
        <w:rPr>
          <w:b/>
          <w:bCs/>
        </w:rPr>
        <w:t xml:space="preserve"> (уровень достоверности доказательств – 5)</w:t>
      </w:r>
    </w:p>
    <w:p w14:paraId="2A7D2FCB" w14:textId="3472682D" w:rsidR="004B7FFE" w:rsidRDefault="004B7FFE" w:rsidP="00C14C4A">
      <w:pPr>
        <w:pStyle w:val="afff6"/>
      </w:pPr>
      <w:r w:rsidRPr="002C1160">
        <w:t>При возникновении беременности</w:t>
      </w:r>
      <w:r w:rsidR="00D44445">
        <w:t xml:space="preserve"> пациенткам с СКБ</w:t>
      </w:r>
      <w:r w:rsidRPr="002C1160">
        <w:t xml:space="preserve"> необходимо ран</w:t>
      </w:r>
      <w:r>
        <w:t>н</w:t>
      </w:r>
      <w:r w:rsidRPr="002C1160">
        <w:t xml:space="preserve">ее обращение к акушеру-гинекологу для проведения стандартного обследования с целью минимизировать обычные риски развития осложнений беременности. Вместе с тем, учитывая наличие СКБ, </w:t>
      </w:r>
      <w:r w:rsidR="00D44445" w:rsidRPr="00FB4FAB">
        <w:rPr>
          <w:b/>
          <w:bCs/>
        </w:rPr>
        <w:t>рекомендовано</w:t>
      </w:r>
      <w:r w:rsidR="00D44445">
        <w:t xml:space="preserve"> </w:t>
      </w:r>
      <w:r w:rsidRPr="002C1160">
        <w:t>дополнительно провести следующее обследование</w:t>
      </w:r>
      <w:r w:rsidR="00BA201B">
        <w:t xml:space="preserve"> </w:t>
      </w:r>
      <w:r w:rsidR="00BA201B" w:rsidRPr="00C372BB">
        <w:fldChar w:fldCharType="begin" w:fldLock="1"/>
      </w:r>
      <w:r w:rsidR="0030011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Disease","type":"book"},"uris":["http://www.mendeley.com/documents/?uuid=d6537ccb-d018-3dac-a001-bd6cf417364c"]},{"id":"ITEM-3","itemData":{"DOI":"10.1002/jca.2920060412","ISSN":"10981101","abstract":"There has been significant decrease in maternal morbidity and mortality of sickle cell disease patients during pregnancy due to better understanding of the pathophysiology of the disease and physiologic changes during pregnancy. Prophylactic blood transfusion does not appear to reduce complications in patients with sickle cell anemia. Patients with sickle hemoglobin C disease and with Sβ thalassemia+ have fewer complications but still need close monitoring. Blood transfusion therapy should be made available for medical and obstetrical complications to include increasing hypoxemia, progressive anemia, acut chest syndrome, twin pregnancy, splenic sequestration syndrome, preeclampsia, septicemia, or prior to general anesthesia and surgery. Blood transfusion therapy is associated with hepatitis, allergic reaction, alloimmunization, AIDS, and iron overload states. These aspects should be considered prior to using blood transfusion therapy. Excellent prenatal monitoring and aggressive intervention should be instituted when problems arise for the successful management of the pregnant patient with sickle cell disease. Prenatal diagnosis and cord blood screening should be made available for the infant. Appropriate pediatric referral and prophylactic penicillin is recommended for the infant with sickle cell disease. Copyright © 1991 Wiley‐Liss, Inc., A Wiley Company","author":[{"dropping-particle":"","family":"Koshy","given":"Mabel","non-dropping-particle":"","parse-names":false,"suffix":""},{"dropping-particle":"","family":"Chisum","given":"Darren","non-dropping-particle":"","parse-names":false,"suffix":""},{"dropping-particle":"","family":"Burd","given":"Laurence","non-dropping-particle":"","parse-names":false,"suffix":""},{"dropping-particle":"","family":"Orlina","given":"Armando","non-dropping-particle":"","parse-names":false,"suffix":""},{"dropping-particle":"","family":"How","given":"Helen","non-dropping-particle":"","parse-names":false,"suffix":""}],"container-title":"Journal of Clinical Apheresis","id":"ITEM-3","issue":"4","issued":{"date-parts":[["1991"]]},"page":"230-233","title":"Management of sickle cell anemia and pregnancy","type":"article-journal","volume":"6"},"uris":["http://www.mendeley.com/documents/?uuid=621e61ec-c7fc-3a72-893f-1d3a8a32189b"]}],"mendeley":{"formattedCitation":"[1,2,172]","plainTextFormattedCitation":"[1,2,172]","previouslyFormattedCitation":"[1,2,171]"},"properties":{"noteIndex":0},"schema":"https://github.com/citation-style-language/schema/raw/master/csl-citation.json"}</w:instrText>
      </w:r>
      <w:r w:rsidR="00BA201B" w:rsidRPr="00C372BB">
        <w:fldChar w:fldCharType="separate"/>
      </w:r>
      <w:r w:rsidR="0030011C" w:rsidRPr="0030011C">
        <w:rPr>
          <w:noProof/>
        </w:rPr>
        <w:t>[1,2,172]</w:t>
      </w:r>
      <w:r w:rsidR="00BA201B" w:rsidRPr="00C372BB">
        <w:fldChar w:fldCharType="end"/>
      </w:r>
      <w:r w:rsidRPr="002C1160">
        <w:t xml:space="preserve">: электрофорез/ВЭЖХ </w:t>
      </w:r>
      <w:r w:rsidRPr="002C1160">
        <w:rPr>
          <w:lang w:val="en-US"/>
        </w:rPr>
        <w:t>Hb</w:t>
      </w:r>
      <w:r w:rsidRPr="002C1160">
        <w:t>; обмен железа (сывороточное железо, ОЖСС, ферритин сыворотки)</w:t>
      </w:r>
      <w:r w:rsidR="00C727BB">
        <w:t xml:space="preserve"> </w:t>
      </w:r>
      <w:r w:rsidR="00BA201B" w:rsidRPr="00C372BB">
        <w:fldChar w:fldCharType="begin" w:fldLock="1"/>
      </w:r>
      <w:r w:rsidR="0030011C">
        <w:instrText>ADDIN CSL_CITATION {"citationItems":[{"id":"ITEM-1","itemData":{"DOI":"10.1002/jca.2920060412","ISSN":"10981101","abstract":"There has been significant decrease in maternal morbidity and mortality of sickle cell disease patients during pregnancy due to better understanding of the pathophysiology of the disease and physiologic changes during pregnancy. Prophylactic blood transfusion does not appear to reduce complications in patients with sickle cell anemia. Patients with sickle hemoglobin C disease and with Sβ thalassemia+ have fewer complications but still need close monitoring. Blood transfusion therapy should be made available for medical and obstetrical complications to include increasing hypoxemia, progressive anemia, acut chest syndrome, twin pregnancy, splenic sequestration syndrome, preeclampsia, septicemia, or prior to general anesthesia and surgery. Blood transfusion therapy is associated with hepatitis, allergic reaction, alloimmunization, AIDS, and iron overload states. These aspects should be considered prior to using blood transfusion therapy. Excellent prenatal monitoring and aggressive intervention should be instituted when problems arise for the successful management of the pregnant patient with sickle cell disease. Prenatal diagnosis and cord blood screening should be made available for the infant. Appropriate pediatric referral and prophylactic penicillin is recommended for the infant with sickle cell disease. Copyright © 1991 Wiley‐Liss, Inc., A Wiley Company","author":[{"dropping-particle":"","family":"Koshy","given":"Mabel","non-dropping-particle":"","parse-names":false,"suffix":""},{"dropping-particle":"","family":"Chisum","given":"Darren","non-dropping-particle":"","parse-names":false,"suffix":""},{"dropping-particle":"","family":"Burd","given":"Laurence","non-dropping-particle":"","parse-names":false,"suffix":""},{"dropping-particle":"","family":"Orlina","given":"Armando","non-dropping-particle":"","parse-names":false,"suffix":""},{"dropping-particle":"","family":"How","given":"Helen","non-dropping-particle":"","parse-names":false,"suffix":""}],"container-title":"Journal of Clinical Apheresis","id":"ITEM-1","issue":"4","issued":{"date-parts":[["1991"]]},"page":"230-233","title":"Management of sickle cell anemia and pregnancy","type":"article-journal","volume":"6"},"uris":["http://www.mendeley.com/documents/?uuid=621e61ec-c7fc-3a72-893f-1d3a8a32189b"]}],"mendeley":{"formattedCitation":"[172]","plainTextFormattedCitation":"[172]","previouslyFormattedCitation":"[171]"},"properties":{"noteIndex":0},"schema":"https://github.com/citation-style-language/schema/raw/master/csl-citation.json"}</w:instrText>
      </w:r>
      <w:r w:rsidR="00BA201B" w:rsidRPr="00C372BB">
        <w:fldChar w:fldCharType="separate"/>
      </w:r>
      <w:r w:rsidR="0030011C" w:rsidRPr="0030011C">
        <w:rPr>
          <w:noProof/>
        </w:rPr>
        <w:t>[172]</w:t>
      </w:r>
      <w:r w:rsidR="00BA201B" w:rsidRPr="00C372BB">
        <w:fldChar w:fldCharType="end"/>
      </w:r>
      <w:r w:rsidRPr="002C1160">
        <w:t xml:space="preserve">.  </w:t>
      </w:r>
    </w:p>
    <w:p w14:paraId="73AFBB66" w14:textId="77777777" w:rsidR="00D44445" w:rsidRPr="00C727BB" w:rsidRDefault="00D44445" w:rsidP="00D44445">
      <w:pPr>
        <w:pStyle w:val="aff2"/>
        <w:rPr>
          <w:b/>
          <w:bCs/>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72E4EFFF" w14:textId="7B3869AC" w:rsidR="00D44445" w:rsidRDefault="004B7FFE" w:rsidP="00F44D7D">
      <w:pPr>
        <w:pStyle w:val="afff6"/>
      </w:pPr>
      <w:r w:rsidRPr="002C1160">
        <w:t>В случае неосложненного течения беременности</w:t>
      </w:r>
      <w:r w:rsidR="00D44445">
        <w:t xml:space="preserve"> у пациентки с СКБ</w:t>
      </w:r>
      <w:r w:rsidRPr="002C1160">
        <w:t xml:space="preserve"> </w:t>
      </w:r>
      <w:r w:rsidRPr="003D1EEC">
        <w:rPr>
          <w:b/>
        </w:rPr>
        <w:t>рекомендуется</w:t>
      </w:r>
      <w:r w:rsidRPr="002C1160">
        <w:t xml:space="preserve"> воздержаться от трансфузионной терапии. В случае развития осложнений (</w:t>
      </w:r>
      <w:proofErr w:type="spellStart"/>
      <w:r w:rsidRPr="002C1160">
        <w:t>преэклампсия</w:t>
      </w:r>
      <w:proofErr w:type="spellEnd"/>
      <w:r w:rsidRPr="002C1160">
        <w:t xml:space="preserve">, </w:t>
      </w:r>
      <w:r w:rsidR="000F39D3">
        <w:t>а</w:t>
      </w:r>
      <w:r w:rsidRPr="002C1160">
        <w:t>немия</w:t>
      </w:r>
      <w:r w:rsidR="000F39D3">
        <w:t xml:space="preserve"> с уровнем гемоглобина ниже 90 г/л</w:t>
      </w:r>
      <w:r w:rsidRPr="002C1160">
        <w:t>, учащение болевых эпизодов)</w:t>
      </w:r>
      <w:r w:rsidR="002135DC">
        <w:t>, а также</w:t>
      </w:r>
      <w:r w:rsidR="000F39D3">
        <w:t xml:space="preserve"> начиная с 20 недели у пациенток с </w:t>
      </w:r>
      <w:r w:rsidR="00F44D7D" w:rsidRPr="00F44D7D">
        <w:t>многоплодной беременност</w:t>
      </w:r>
      <w:r w:rsidR="000F39D3">
        <w:t xml:space="preserve">ью </w:t>
      </w:r>
      <w:r w:rsidR="000F39D3">
        <w:lastRenderedPageBreak/>
        <w:t xml:space="preserve">или с </w:t>
      </w:r>
      <w:r w:rsidR="00F44D7D" w:rsidRPr="00F44D7D">
        <w:t>выкидыш</w:t>
      </w:r>
      <w:r w:rsidR="000F39D3">
        <w:t>ем</w:t>
      </w:r>
      <w:r w:rsidR="00F44D7D" w:rsidRPr="00F44D7D">
        <w:t xml:space="preserve"> или мертворожденны</w:t>
      </w:r>
      <w:r w:rsidR="000F39D3">
        <w:t>ми</w:t>
      </w:r>
      <w:r w:rsidR="00F44D7D" w:rsidRPr="00F44D7D">
        <w:t xml:space="preserve"> в предыдущей беременности </w:t>
      </w:r>
      <w:r w:rsidR="00D44445" w:rsidRPr="003D1EEC">
        <w:rPr>
          <w:b/>
        </w:rPr>
        <w:t>рекомендовано</w:t>
      </w:r>
      <w:r w:rsidR="00D44445" w:rsidRPr="002C1160">
        <w:t xml:space="preserve"> </w:t>
      </w:r>
      <w:r w:rsidRPr="002C1160">
        <w:t xml:space="preserve">начать регулярные трансфузии </w:t>
      </w:r>
      <w:proofErr w:type="spellStart"/>
      <w:r w:rsidRPr="002C1160">
        <w:t>эритроцитарной</w:t>
      </w:r>
      <w:proofErr w:type="spellEnd"/>
      <w:r w:rsidRPr="002C1160">
        <w:t xml:space="preserve"> массы. </w:t>
      </w:r>
    </w:p>
    <w:p w14:paraId="22EBCEFA" w14:textId="77777777" w:rsidR="00D44445" w:rsidRPr="00C727BB" w:rsidRDefault="00D44445" w:rsidP="003A3A31">
      <w:pPr>
        <w:pStyle w:val="aff2"/>
        <w:rPr>
          <w:b/>
          <w:bCs/>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3DA1EDE9" w14:textId="346BBE70" w:rsidR="004B7FFE" w:rsidRPr="004045CC" w:rsidRDefault="00D44445" w:rsidP="003A3A31">
      <w:pPr>
        <w:pStyle w:val="aff2"/>
      </w:pPr>
      <w:r>
        <w:t xml:space="preserve">Комментарии: </w:t>
      </w:r>
      <w:r w:rsidR="004B7FFE" w:rsidRPr="003A3A31">
        <w:rPr>
          <w:i/>
          <w:iCs/>
        </w:rPr>
        <w:t xml:space="preserve">Требование к </w:t>
      </w:r>
      <w:proofErr w:type="spellStart"/>
      <w:r w:rsidR="004B7FFE" w:rsidRPr="003A3A31">
        <w:rPr>
          <w:i/>
          <w:iCs/>
        </w:rPr>
        <w:t>эритроцитарной</w:t>
      </w:r>
      <w:proofErr w:type="spellEnd"/>
      <w:r w:rsidR="004B7FFE" w:rsidRPr="003A3A31">
        <w:rPr>
          <w:i/>
          <w:iCs/>
        </w:rPr>
        <w:t xml:space="preserve"> массе – тщательная </w:t>
      </w:r>
      <w:proofErr w:type="spellStart"/>
      <w:r w:rsidR="004B7FFE" w:rsidRPr="003A3A31">
        <w:rPr>
          <w:i/>
          <w:iCs/>
        </w:rPr>
        <w:t>лейкодиплеция</w:t>
      </w:r>
      <w:proofErr w:type="spellEnd"/>
      <w:r w:rsidR="004B7FFE" w:rsidRPr="003A3A31">
        <w:rPr>
          <w:i/>
          <w:iCs/>
        </w:rPr>
        <w:t xml:space="preserve">, индивидуальный подбор с учетом минорных групп крови. Если во время беременности необходимо снизить содержание </w:t>
      </w:r>
      <w:proofErr w:type="spellStart"/>
      <w:r w:rsidR="004B7FFE" w:rsidRPr="003A3A31">
        <w:rPr>
          <w:i/>
          <w:iCs/>
          <w:lang w:val="en-US"/>
        </w:rPr>
        <w:t>HbS</w:t>
      </w:r>
      <w:proofErr w:type="spellEnd"/>
      <w:r w:rsidR="004B7FFE" w:rsidRPr="003A3A31">
        <w:rPr>
          <w:i/>
          <w:iCs/>
        </w:rPr>
        <w:t xml:space="preserve">, а </w:t>
      </w:r>
      <w:r w:rsidR="004B7FFE" w:rsidRPr="003A3A31">
        <w:rPr>
          <w:i/>
          <w:iCs/>
          <w:lang w:val="en-US"/>
        </w:rPr>
        <w:t>Hb</w:t>
      </w:r>
      <w:r w:rsidR="004B7FFE" w:rsidRPr="003A3A31">
        <w:rPr>
          <w:i/>
          <w:iCs/>
        </w:rPr>
        <w:t xml:space="preserve"> высокий, то необходимо сначала удалить 500 мл цельной крови, затем </w:t>
      </w:r>
      <w:proofErr w:type="spellStart"/>
      <w:r w:rsidR="004B7FFE" w:rsidRPr="003A3A31">
        <w:rPr>
          <w:i/>
          <w:iCs/>
        </w:rPr>
        <w:t>трансфузировать</w:t>
      </w:r>
      <w:proofErr w:type="spellEnd"/>
      <w:r w:rsidR="004B7FFE" w:rsidRPr="003A3A31">
        <w:rPr>
          <w:i/>
          <w:iCs/>
        </w:rPr>
        <w:t xml:space="preserve"> 2 дозы </w:t>
      </w:r>
      <w:proofErr w:type="spellStart"/>
      <w:r w:rsidR="004B7FFE" w:rsidRPr="003A3A31">
        <w:rPr>
          <w:i/>
          <w:iCs/>
        </w:rPr>
        <w:t>эритроцитарной</w:t>
      </w:r>
      <w:proofErr w:type="spellEnd"/>
      <w:r w:rsidR="004B7FFE" w:rsidRPr="003A3A31">
        <w:rPr>
          <w:i/>
          <w:iCs/>
        </w:rPr>
        <w:t xml:space="preserve"> массы. Это можно проводить как вручную, так и на сепараторе клеток, при этом посттрансфузионный </w:t>
      </w:r>
      <w:proofErr w:type="spellStart"/>
      <w:r w:rsidR="004B7FFE" w:rsidRPr="003A3A31">
        <w:rPr>
          <w:i/>
          <w:iCs/>
          <w:lang w:val="en-US"/>
        </w:rPr>
        <w:t>Hb</w:t>
      </w:r>
      <w:proofErr w:type="spellEnd"/>
      <w:r w:rsidR="004B7FFE" w:rsidRPr="003A3A31">
        <w:rPr>
          <w:i/>
          <w:iCs/>
        </w:rPr>
        <w:t xml:space="preserve"> должен быть 100-110 г/л, а </w:t>
      </w:r>
      <w:proofErr w:type="spellStart"/>
      <w:r w:rsidR="004B7FFE" w:rsidRPr="003A3A31">
        <w:rPr>
          <w:i/>
          <w:iCs/>
          <w:lang w:val="en-US"/>
        </w:rPr>
        <w:t>HbS</w:t>
      </w:r>
      <w:proofErr w:type="spellEnd"/>
      <w:r w:rsidR="004B7FFE" w:rsidRPr="003A3A31">
        <w:rPr>
          <w:i/>
          <w:iCs/>
        </w:rPr>
        <w:t xml:space="preserve"> 30-40% от общей концентрации </w:t>
      </w:r>
      <w:proofErr w:type="spellStart"/>
      <w:r w:rsidR="004B7FFE" w:rsidRPr="003A3A31">
        <w:rPr>
          <w:i/>
          <w:iCs/>
          <w:lang w:val="en-US"/>
        </w:rPr>
        <w:t>Hb</w:t>
      </w:r>
      <w:proofErr w:type="spellEnd"/>
      <w:r w:rsidR="00BA201B" w:rsidRPr="003A3A31">
        <w:rPr>
          <w:i/>
          <w:iCs/>
        </w:rPr>
        <w:t xml:space="preserve"> </w:t>
      </w:r>
      <w:r w:rsidR="00BA201B" w:rsidRPr="003A3A31">
        <w:rPr>
          <w:i/>
          <w:iCs/>
        </w:rPr>
        <w:fldChar w:fldCharType="begin" w:fldLock="1"/>
      </w:r>
      <w:r w:rsidR="0030011C">
        <w:rPr>
          <w:i/>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Disease","type":"book"},"uris":["http://www.mendeley.com/documents/?uuid=d6537ccb-d018-3dac-a001-bd6cf417364c"]},{"id":"ITEM-3","itemData":{"DOI":"10.1002/jca.2920060412","ISSN":"10981101","abstract":"There has been significant decrease in maternal morbidity and mortality of sickle cell disease patients during pregnancy due to better understanding of the pathophysiology of the disease and physiologic changes during pregnancy. Prophylactic blood transfusion does not appear to reduce complications in patients with sickle cell anemia. Patients with sickle hemoglobin C disease and with Sβ thalassemia+ have fewer complications but still need close monitoring. Blood transfusion therapy should be made available for medical and obstetrical complications to include increasing hypoxemia, progressive anemia, acut chest syndrome, twin pregnancy, splenic sequestration syndrome, preeclampsia, septicemia, or prior to general anesthesia and surgery. Blood transfusion therapy is associated with hepatitis, allergic reaction, alloimmunization, AIDS, and iron overload states. These aspects should be considered prior to using blood transfusion therapy. Excellent prenatal monitoring and aggressive intervention should be instituted when problems arise for the successful management of the pregnant patient with sickle cell disease. Prenatal diagnosis and cord blood screening should be made available for the infant. Appropriate pediatric referral and prophylactic penicillin is recommended for the infant with sickle cell disease. Copyright © 1991 Wiley‐Liss, Inc., A Wiley Company","author":[{"dropping-particle":"","family":"Koshy","given":"Mabel","non-dropping-particle":"","parse-names":false,"suffix":""},{"dropping-particle":"","family":"Chisum","given":"Darren","non-dropping-particle":"","parse-names":false,"suffix":""},{"dropping-particle":"","family":"Burd","given":"Laurence","non-dropping-particle":"","parse-names":false,"suffix":""},{"dropping-particle":"","family":"Orlina","given":"Armando","non-dropping-particle":"","parse-names":false,"suffix":""},{"dropping-particle":"","family":"How","given":"Helen","non-dropping-particle":"","parse-names":false,"suffix":""}],"container-title":"Journal of Clinical Apheresis","id":"ITEM-3","issue":"4","issued":{"date-parts":[["1991"]]},"page":"230-233","title":"Management of sickle cell anemia and pregnancy","type":"article-journal","volume":"6"},"uris":["http://www.mendeley.com/documents/?uuid=621e61ec-c7fc-3a72-893f-1d3a8a32189b"]},{"id":"ITEM-4","itemData":{"DOI":"10.1056/NEJM198812013192204","ISSN":"15334406","abstract":"Prophylactic blood transfusion has come to be regarded as necessary in the treatment of patients with sickle cell disease during pregnancy. Because of the risks associated with blood products and reports of successful outcomes without the use of blood transfusion, we conducted a prospective randomized controlled study of this issue. Seventy-two pregnant patients with sickle cell anemia were randomly assigned to one of two treatment groups: 36 received prophylactic transfusions of frozen red cells, and 36 received red-cell transfusions only for medical or obstetric emergencies. Twenty-eight patients with sickle cell anemia who did not qualify for randomization (mainly because they had other medical disorders), 66 with sickle cell–hemoglobin C disease, and 23 with sickle cell–betathalassemia were also followed and received transfusions only for emergencies. There was no significant difference in perinatal outcome between the offspring of mothers with sickle cell disease who were assigned to treatment with prophylactic transfusions and those who were not (15 vs. 5 percent). The occurrence of a perinatal death in a previous pregnancy and the presence of twins in the present pregnancy were two major risk factors for an unfavorable outcome; when they were present, perinatal mortality was 50 percent. Perinatal mortality was somewhat higher in the two groups that were randomized than in the three groups that were not. Prophylactic transfusion significantly reduced the incidence of painful crises of sickle cell disease (P&lt;0.01) and substantially reduced the cumulative incidence of other complications of this disorder (P = 0.07). Other medical and obstetric complications occurred with nearly equal frequency in the two randomized groups. Increases in costs, the number of hospitalizations, and the risk of alloimmunization were disadvantages of prophylactic transfusion. We conclude that the omission of prophylactic red-cell transfusion will not harm pregnant patients with sickle cell disease or their offspring. (N Engl J Med 1988; 319: 1447–52.) © 1988, Massachusetts Medical Society. All rights reserved.","author":[{"dropping-particle":"","family":"Koshy","given":"Mabel","non-dropping-particle":"","parse-names":false,"suffix":""},{"dropping-particle":"","family":"Burd","given":"Laurence","non-dropping-particle":"","parse-names":false,"suffix":""},{"dropping-particle":"","family":"Wallace","given":"David","non-dropping-particle":"","parse-names":false,"suffix":""},{"dropping-particle":"","family":"Moawad","given":"Atef","non-dropping-particle":"","parse-names":false,"suffix":""},{"dropping-particle":"","family":"Baron","given":"Joseph","non-dropping-particle":"","parse-names":false,"suffix":""}],"container-title":"New England Journal of Medicine","id":"ITEM-4","issue":"22","issued":{"date-parts":[["1988","12","1"]]},"page":"1447-1452","title":"Prophylactic Red-Cell Transfusions in Pregnant Patients with Sickle Cell Disease","type":"article-journal","volume":"319"},"uris":["http://www.mendeley.com/documents/?uuid=4e7210c7-5cae-3020-ba93-6a2480aad4eb"]},{"id":"ITEM-5","itemData":{"DOI":"10.1111/j.1471-0528.1987.tb02337.x","ISSN":"14710528","abstract":"Summary. An assessment of the benefits of prophylactic blood transfusion during 51 pregnancies in women with haemoglobin SS, haemoglobin SC and haemoglobin S‐β‐thalassaemia in a retrospective study from 1978 to 1984 has failed to demonstrate any clear conclusions as to their efficacy. Of the transfused patients, 22% developed atypical red cell antibodies and 14% had immediate minor transfusion reactions. Our data show no significant difference in fetal or maternal outcome between those patients who were transfused prophylactically and those who were not. A prospective study to clarify the appropriate place of this important aspect of management in women with sickle cell disease in pregnancy is suggested. Copyright © 1987, Wiley Blackwell. All rights reserved","author":[{"dropping-particle":"","family":"Tuck","given":"Susan M.","non-dropping-particle":"","parse-names":false,"suffix":""},{"dropping-particle":"","family":"Brewster","given":"E. M.","non-dropping-particle":"","parse-names":false,"suffix":""},{"dropping-particle":"","family":"Studd","given":"J. W.W.","non-dropping-particle":"","parse-names":false,"suffix":""},{"dropping-particle":"","family":"James","given":"Catherine E.","non-dropping-particle":"","parse-names":false,"suffix":""},{"dropping-particle":"","family":"Pearson","given":"T. C.","non-dropping-particle":"","parse-names":false,"suffix":""}],"container-title":"BJOG: An International Journal of Obstetrics &amp; Gynaecology","id":"ITEM-5","issue":"2","issued":{"date-parts":[["1987"]]},"page":"121-125","title":"Prophylactic blood transfusion in maternal sickle cell syndromes","type":"article-journal","volume":"94"},"uris":["http://www.mendeley.com/documents/?uuid=3a6a3807-53d1-3766-806d-60af9e10933a"]},{"id":"ITEM-6","itemData":{"DOI":"10.1002/jca.2920060411","ISSN":"07332459","author":[{"dropping-particle":"","family":"Morrison","given":"John C.","non-dropping-particle":"","parse-names":false,"suffix":""},{"dropping-particle":"","family":"Morrison","given":"Francis S.","non-dropping-particle":"","parse-names":false,"suffix":""},{"dropping-particle":"","family":"Floyd","given":"Randall C.","non-dropping-particle":"","parse-names":false,"suffix":""},{"dropping-particle":"","family":"Roberts","given":"William E.","non-dropping-particle":"","parse-names":false,"suffix":""},{"dropping-particle":"","family":"Hess","given":"L. Wayne","non-dropping-particle":"","parse-names":false,"suffix":""},{"dropping-particle":"","family":"Wiser","given":"Winfred L.","non-dropping-particle":"","parse-names":false,"suffix":""}],"container-title":"Journal of Clinical Apheresis","id":"ITEM-6","issue":"4","issued":{"date-parts":[["1991"]]},"page":"224-229","title":"Use of continuous flow erythrocytapheresis in pregnant patients with sickle cell disease","type":"article-journal","volume":"6"},"uris":["http://www.mendeley.com/documents/?uuid=c7694a01-69e4-3671-9f94-bfe69e243a92"]}],"mendeley":{"formattedCitation":"[1,2,172–175]","plainTextFormattedCitation":"[1,2,172–175]","previouslyFormattedCitation":"[1,2,171–174]"},"properties":{"noteIndex":0},"schema":"https://github.com/citation-style-language/schema/raw/master/csl-citation.json"}</w:instrText>
      </w:r>
      <w:r w:rsidR="00BA201B" w:rsidRPr="003A3A31">
        <w:rPr>
          <w:i/>
          <w:iCs/>
        </w:rPr>
        <w:fldChar w:fldCharType="separate"/>
      </w:r>
      <w:r w:rsidR="0030011C" w:rsidRPr="0030011C">
        <w:rPr>
          <w:iCs/>
          <w:noProof/>
        </w:rPr>
        <w:t>[1,2,172–175]</w:t>
      </w:r>
      <w:r w:rsidR="00BA201B" w:rsidRPr="003A3A31">
        <w:rPr>
          <w:i/>
          <w:iCs/>
        </w:rPr>
        <w:fldChar w:fldCharType="end"/>
      </w:r>
      <w:r w:rsidR="004B7FFE" w:rsidRPr="003A3A31">
        <w:rPr>
          <w:i/>
          <w:iCs/>
        </w:rPr>
        <w:t>.</w:t>
      </w:r>
    </w:p>
    <w:p w14:paraId="0830CF83" w14:textId="7C3ABD5B" w:rsidR="004B7FFE" w:rsidRPr="00A569B3" w:rsidRDefault="00D44445" w:rsidP="003A3A31">
      <w:pPr>
        <w:pStyle w:val="afff6"/>
      </w:pPr>
      <w:r w:rsidRPr="003D1EEC">
        <w:rPr>
          <w:b/>
        </w:rPr>
        <w:t>Не рекомендовано</w:t>
      </w:r>
      <w:r w:rsidRPr="003A3A31">
        <w:t xml:space="preserve"> прерывание беременности у пациентов с СКБ на сроке более 13 недель, т.к.</w:t>
      </w:r>
      <w:r w:rsidRPr="00D44445">
        <w:t xml:space="preserve"> сопряжено с большими рисками для женщины</w:t>
      </w:r>
      <w:r w:rsidRPr="00E21E39">
        <w:t xml:space="preserve"> </w:t>
      </w:r>
      <w:r w:rsidRPr="006605D4">
        <w:fldChar w:fldCharType="begin" w:fldLock="1"/>
      </w:r>
      <w:r w:rsidR="0030011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10.1056/NEJM200003303421307","ISSN":"00284793","author":[{"dropping-particle":"","family":"Christin-Maitre","given":"Sophie","non-dropping-particle":"","parse-names":false,"suffix":""},{"dropping-particle":"","family":"Bouchard","given":"Philippe","non-dropping-particle":"","parse-names":false,"suffix":""},{"dropping-particle":"","family":"Spitz","given":"Irving M.","non-dropping-particle":"","parse-names":false,"suffix":""}],"container-title":"New England Journal of Medicine","id":"ITEM-3","issue":"13","issued":{"date-parts":[["2000","3","30"]]},"page":"946-956","title":"Medical termination of pregnancy","type":"article","volume":"342"},"uris":["http://www.mendeley.com/documents/?uuid=b900f6f8-5258-3f30-b81b-3586d41cdc68"]}],"mendeley":{"formattedCitation":"[1,2,176]","plainTextFormattedCitation":"[1,2,176]","previouslyFormattedCitation":"[1,2,175]"},"properties":{"noteIndex":0},"schema":"https://github.com/citation-style-language/schema/raw/master/csl-citation.json"}</w:instrText>
      </w:r>
      <w:r w:rsidRPr="006605D4">
        <w:fldChar w:fldCharType="separate"/>
      </w:r>
      <w:r w:rsidR="0030011C" w:rsidRPr="0030011C">
        <w:rPr>
          <w:noProof/>
        </w:rPr>
        <w:t>[1,2,176]</w:t>
      </w:r>
      <w:r w:rsidRPr="006605D4">
        <w:fldChar w:fldCharType="end"/>
      </w:r>
      <w:r w:rsidRPr="00E52A23">
        <w:t>.</w:t>
      </w:r>
      <w:r w:rsidRPr="003A3A31">
        <w:t xml:space="preserve"> </w:t>
      </w:r>
    </w:p>
    <w:p w14:paraId="7664456C" w14:textId="7F5E48E1" w:rsidR="00D44445" w:rsidRPr="003D1EEC" w:rsidRDefault="00D44445" w:rsidP="00D44445">
      <w:pPr>
        <w:pStyle w:val="aff2"/>
        <w:rPr>
          <w:b/>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5F1EEDF3" w14:textId="528E0092" w:rsidR="00D44445" w:rsidRPr="003A3A31" w:rsidRDefault="00D44445" w:rsidP="00D44445">
      <w:pPr>
        <w:pStyle w:val="aff2"/>
        <w:rPr>
          <w:b/>
          <w:iCs/>
        </w:rPr>
      </w:pPr>
      <w:r w:rsidRPr="003D1EEC">
        <w:rPr>
          <w:b/>
        </w:rPr>
        <w:t>Комментарии:</w:t>
      </w:r>
      <w:r>
        <w:t xml:space="preserve"> </w:t>
      </w:r>
      <w:r w:rsidRPr="003D1EEC">
        <w:t>Прерывание беременности</w:t>
      </w:r>
      <w:r w:rsidRPr="003A3A31">
        <w:rPr>
          <w:iCs/>
        </w:rPr>
        <w:t xml:space="preserve"> у пациенток с СКБ возможно на сроке до 13 недель, обеспечив достаточное обезболивание </w:t>
      </w:r>
      <w:r w:rsidRPr="003A3A31">
        <w:rPr>
          <w:iCs/>
        </w:rPr>
        <w:fldChar w:fldCharType="begin" w:fldLock="1"/>
      </w:r>
      <w:r w:rsidR="0030011C">
        <w:rPr>
          <w:iCs/>
        </w:rPr>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10.1056/NEJM200003303421307","ISSN":"00284793","author":[{"dropping-particle":"","family":"Christin-Maitre","given":"Sophie","non-dropping-particle":"","parse-names":false,"suffix":""},{"dropping-particle":"","family":"Bouchard","given":"Philippe","non-dropping-particle":"","parse-names":false,"suffix":""},{"dropping-particle":"","family":"Spitz","given":"Irving M.","non-dropping-particle":"","parse-names":false,"suffix":""}],"container-title":"New England Journal of Medicine","id":"ITEM-3","issue":"13","issued":{"date-parts":[["2000","3","30"]]},"page":"946-956","title":"Medical termination of pregnancy","type":"article","volume":"342"},"uris":["http://www.mendeley.com/documents/?uuid=b900f6f8-5258-3f30-b81b-3586d41cdc68"]}],"mendeley":{"formattedCitation":"[1,2,176]","plainTextFormattedCitation":"[1,2,176]","previouslyFormattedCitation":"[1,2,175]"},"properties":{"noteIndex":0},"schema":"https://github.com/citation-style-language/schema/raw/master/csl-citation.json"}</w:instrText>
      </w:r>
      <w:r w:rsidRPr="003A3A31">
        <w:rPr>
          <w:iCs/>
        </w:rPr>
        <w:fldChar w:fldCharType="separate"/>
      </w:r>
      <w:r w:rsidR="0030011C" w:rsidRPr="0030011C">
        <w:rPr>
          <w:iCs/>
          <w:noProof/>
        </w:rPr>
        <w:t>[1,2,176]</w:t>
      </w:r>
      <w:r w:rsidRPr="003A3A31">
        <w:rPr>
          <w:iCs/>
        </w:rPr>
        <w:fldChar w:fldCharType="end"/>
      </w:r>
      <w:r w:rsidRPr="003A3A31">
        <w:rPr>
          <w:iCs/>
        </w:rPr>
        <w:t>. На сроке более 13 недель прерывание беременности сопряжено с большими рисками для женщины.</w:t>
      </w:r>
    </w:p>
    <w:p w14:paraId="5F4925FD" w14:textId="77777777" w:rsidR="00D44445" w:rsidRDefault="004B7FFE" w:rsidP="00AE616C">
      <w:pPr>
        <w:pStyle w:val="43"/>
        <w:tabs>
          <w:tab w:val="left" w:pos="0"/>
        </w:tabs>
        <w:spacing w:before="240" w:line="360" w:lineRule="auto"/>
        <w:ind w:firstLine="709"/>
        <w:rPr>
          <w:i/>
          <w:sz w:val="24"/>
          <w:szCs w:val="24"/>
        </w:rPr>
      </w:pPr>
      <w:r w:rsidRPr="00BA201B">
        <w:rPr>
          <w:i/>
          <w:sz w:val="24"/>
          <w:szCs w:val="24"/>
        </w:rPr>
        <w:t>Роды у пациенток с СКБ</w:t>
      </w:r>
      <w:r w:rsidR="00BA201B" w:rsidRPr="00BA201B">
        <w:rPr>
          <w:i/>
          <w:sz w:val="24"/>
          <w:szCs w:val="24"/>
        </w:rPr>
        <w:t xml:space="preserve">. </w:t>
      </w:r>
    </w:p>
    <w:p w14:paraId="2621A38A" w14:textId="5D11D89F" w:rsidR="003D2A81" w:rsidRDefault="004B7FFE" w:rsidP="004B7FFE">
      <w:pPr>
        <w:pStyle w:val="43"/>
        <w:tabs>
          <w:tab w:val="left" w:pos="0"/>
        </w:tabs>
        <w:spacing w:line="360" w:lineRule="auto"/>
        <w:ind w:firstLine="709"/>
        <w:rPr>
          <w:sz w:val="24"/>
          <w:szCs w:val="24"/>
        </w:rPr>
      </w:pPr>
      <w:r w:rsidRPr="002C1160">
        <w:rPr>
          <w:sz w:val="24"/>
          <w:szCs w:val="24"/>
        </w:rPr>
        <w:t>Сердечная функция может быть ско</w:t>
      </w:r>
      <w:r>
        <w:rPr>
          <w:sz w:val="24"/>
          <w:szCs w:val="24"/>
        </w:rPr>
        <w:t>м</w:t>
      </w:r>
      <w:r w:rsidRPr="002C1160">
        <w:rPr>
          <w:sz w:val="24"/>
          <w:szCs w:val="24"/>
        </w:rPr>
        <w:t xml:space="preserve">прометирована хронической гипоксией и анемией у большинства пациенток. </w:t>
      </w:r>
    </w:p>
    <w:p w14:paraId="10B04407" w14:textId="77777777" w:rsidR="00D44445" w:rsidRDefault="00D44445" w:rsidP="004B7FFE">
      <w:pPr>
        <w:pStyle w:val="43"/>
        <w:tabs>
          <w:tab w:val="left" w:pos="0"/>
        </w:tabs>
        <w:spacing w:line="360" w:lineRule="auto"/>
        <w:ind w:firstLine="709"/>
        <w:rPr>
          <w:sz w:val="24"/>
          <w:szCs w:val="24"/>
        </w:rPr>
      </w:pPr>
    </w:p>
    <w:p w14:paraId="19693627" w14:textId="31B368F3" w:rsidR="004B7FFE" w:rsidRDefault="004B7FFE" w:rsidP="003D2A81">
      <w:pPr>
        <w:pStyle w:val="afff6"/>
      </w:pPr>
      <w:r w:rsidRPr="002C1160">
        <w:t xml:space="preserve">При необходимости </w:t>
      </w:r>
      <w:r>
        <w:t>операции Кесарева сечение</w:t>
      </w:r>
      <w:r w:rsidRPr="002C1160">
        <w:t xml:space="preserve"> перед операцией </w:t>
      </w:r>
      <w:r w:rsidR="00D44445" w:rsidRPr="00B86ED7">
        <w:rPr>
          <w:b/>
          <w:bCs/>
        </w:rPr>
        <w:t>рекомендовано</w:t>
      </w:r>
      <w:r w:rsidR="00D44445">
        <w:t xml:space="preserve"> </w:t>
      </w:r>
      <w:r>
        <w:t>провести трансфузию эритроцитной массы (простую или замен</w:t>
      </w:r>
      <w:r w:rsidRPr="002C1160">
        <w:t>ую)</w:t>
      </w:r>
      <w:r w:rsidR="00BA201B" w:rsidRPr="00BA201B">
        <w:t xml:space="preserve"> </w:t>
      </w:r>
      <w:r w:rsidR="00BA201B" w:rsidRPr="00C372BB">
        <w:fldChar w:fldCharType="begin" w:fldLock="1"/>
      </w:r>
      <w:r w:rsidR="0030011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Disease","type":"book"},"uris":["http://www.mendeley.com/documents/?uuid=d6537ccb-d018-3dac-a001-bd6cf417364c"]},{"id":"ITEM-3","itemData":{"DOI":"10.1002/jca.2920060412","ISSN":"10981101","abstract":"There has been significant decrease in maternal morbidity and mortality of sickle cell disease patients during pregnancy due to better understanding of the pathophysiology of the disease and physiologic changes during pregnancy. Prophylactic blood transfusion does not appear to reduce complications in patients with sickle cell anemia. Patients with sickle hemoglobin C disease and with Sβ thalassemia+ have fewer complications but still need close monitoring. Blood transfusion therapy should be made available for medical and obstetrical complications to include increasing hypoxemia, progressive anemia, acut chest syndrome, twin pregnancy, splenic sequestration syndrome, preeclampsia, septicemia, or prior to general anesthesia and surgery. Blood transfusion therapy is associated with hepatitis, allergic reaction, alloimmunization, AIDS, and iron overload states. These aspects should be considered prior to using blood transfusion therapy. Excellent prenatal monitoring and aggressive intervention should be instituted when problems arise for the successful management of the pregnant patient with sickle cell disease. Prenatal diagnosis and cord blood screening should be made available for the infant. Appropriate pediatric referral and prophylactic penicillin is recommended for the infant with sickle cell disease. Copyright © 1991 Wiley‐Liss, Inc., A Wiley Company","author":[{"dropping-particle":"","family":"Koshy","given":"Mabel","non-dropping-particle":"","parse-names":false,"suffix":""},{"dropping-particle":"","family":"Chisum","given":"Darren","non-dropping-particle":"","parse-names":false,"suffix":""},{"dropping-particle":"","family":"Burd","given":"Laurence","non-dropping-particle":"","parse-names":false,"suffix":""},{"dropping-particle":"","family":"Orlina","given":"Armando","non-dropping-particle":"","parse-names":false,"suffix":""},{"dropping-particle":"","family":"How","given":"Helen","non-dropping-particle":"","parse-names":false,"suffix":""}],"container-title":"Journal of Clinical Apheresis","id":"ITEM-3","issue":"4","issued":{"date-parts":[["1991"]]},"page":"230-233","title":"Management of sickle cell anemia and pregnancy","type":"article-journal","volume":"6"},"uris":["http://www.mendeley.com/documents/?uuid=621e61ec-c7fc-3a72-893f-1d3a8a32189b"]}],"mendeley":{"formattedCitation":"[1,2,172]","plainTextFormattedCitation":"[1,2,172]","previouslyFormattedCitation":"[1,2,171]"},"properties":{"noteIndex":0},"schema":"https://github.com/citation-style-language/schema/raw/master/csl-citation.json"}</w:instrText>
      </w:r>
      <w:r w:rsidR="00BA201B" w:rsidRPr="00C372BB">
        <w:fldChar w:fldCharType="separate"/>
      </w:r>
      <w:r w:rsidR="0030011C" w:rsidRPr="0030011C">
        <w:rPr>
          <w:noProof/>
        </w:rPr>
        <w:t>[1,2,172]</w:t>
      </w:r>
      <w:r w:rsidR="00BA201B" w:rsidRPr="00C372BB">
        <w:fldChar w:fldCharType="end"/>
      </w:r>
      <w:r w:rsidR="00BA201B" w:rsidRPr="00BA201B">
        <w:t>.</w:t>
      </w:r>
    </w:p>
    <w:p w14:paraId="071DB591" w14:textId="77777777" w:rsidR="00D44445" w:rsidRPr="00AE616C" w:rsidRDefault="00D44445" w:rsidP="00B86ED7">
      <w:pPr>
        <w:pStyle w:val="aff2"/>
        <w:rPr>
          <w:b/>
          <w:bCs/>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078E8E28" w14:textId="7AED3A55" w:rsidR="004B7FFE" w:rsidRPr="003D1EEC" w:rsidRDefault="004B7FFE" w:rsidP="003D1EEC">
      <w:pPr>
        <w:pStyle w:val="afff6"/>
        <w:tabs>
          <w:tab w:val="clear" w:pos="720"/>
        </w:tabs>
        <w:ind w:left="709" w:hanging="425"/>
      </w:pPr>
      <w:r w:rsidRPr="003D1EEC">
        <w:t xml:space="preserve">В послеродовом периоде </w:t>
      </w:r>
      <w:r w:rsidR="00D44445" w:rsidRPr="003D1EEC">
        <w:rPr>
          <w:b/>
        </w:rPr>
        <w:t>рекомендована</w:t>
      </w:r>
      <w:r w:rsidRPr="003D1EEC">
        <w:t xml:space="preserve"> заместительная трансфузия эритроцитной массы</w:t>
      </w:r>
      <w:r w:rsidR="00D44445" w:rsidRPr="003D1EEC">
        <w:t xml:space="preserve"> пациенткам с СКБ при</w:t>
      </w:r>
      <w:r w:rsidRPr="003D1EEC">
        <w:t xml:space="preserve"> </w:t>
      </w:r>
      <w:proofErr w:type="spellStart"/>
      <w:r w:rsidR="00D44445" w:rsidRPr="003D1EEC">
        <w:t>при</w:t>
      </w:r>
      <w:proofErr w:type="spellEnd"/>
      <w:r w:rsidRPr="003D1EEC">
        <w:t xml:space="preserve"> большой кровопотер</w:t>
      </w:r>
      <w:r w:rsidR="00D44445" w:rsidRPr="003D1EEC">
        <w:t>и</w:t>
      </w:r>
      <w:r w:rsidR="00BA201B" w:rsidRPr="003D1EEC">
        <w:t xml:space="preserve"> </w:t>
      </w:r>
      <w:r w:rsidR="00BA201B" w:rsidRPr="00AE616C">
        <w:fldChar w:fldCharType="begin" w:fldLock="1"/>
      </w:r>
      <w:r w:rsidR="0030011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Disease","type":"book"},"uris":["http://www.mendeley.com/documents/?uuid=d6537ccb-d018-3dac-a001-bd6cf417364c"]},{"id":"ITEM-3","itemData":{"DOI":"10.1002/jca.2920060412","ISSN":"10981101","abstract":"There has been significant decrease in maternal morbidity and mortality of sickle cell disease patients during pregnancy due to better understanding of the pathophysiology of the disease and physiologic changes during pregnancy. Prophylactic blood transfusion does not appear to reduce complications in patients with sickle cell anemia. Patients with sickle hemoglobin C disease and with Sβ thalassemia+ have fewer complications but still need close monitoring. Blood transfusion therapy should be made available for medical and obstetrical complications to include increasing hypoxemia, progressive anemia, acut chest syndrome, twin pregnancy, splenic sequestration syndrome, preeclampsia, septicemia, or prior to general anesthesia and surgery. Blood transfusion therapy is associated with hepatitis, allergic reaction, alloimmunization, AIDS, and iron overload states. These aspects should be considered prior to using blood transfusion therapy. Excellent prenatal monitoring and aggressive intervention should be instituted when problems arise for the successful management of the pregnant patient with sickle cell disease. Prenatal diagnosis and cord blood screening should be made available for the infant. Appropriate pediatric referral and prophylactic penicillin is recommended for the infant with sickle cell disease. Copyright © 1991 Wiley‐Liss, Inc., A Wiley Company","author":[{"dropping-particle":"","family":"Koshy","given":"Mabel","non-dropping-particle":"","parse-names":false,"suffix":""},{"dropping-particle":"","family":"Chisum","given":"Darren","non-dropping-particle":"","parse-names":false,"suffix":""},{"dropping-particle":"","family":"Burd","given":"Laurence","non-dropping-particle":"","parse-names":false,"suffix":""},{"dropping-particle":"","family":"Orlina","given":"Armando","non-dropping-particle":"","parse-names":false,"suffix":""},{"dropping-particle":"","family":"How","given":"Helen","non-dropping-particle":"","parse-names":false,"suffix":""}],"container-title":"Journal of Clinical Apheresis","id":"ITEM-3","issue":"4","issued":{"date-parts":[["1991"]]},"page":"230-233","title":"Management of sickle cell anemia and pregnancy","type":"article-journal","volume":"6"},"uris":["http://www.mendeley.com/documents/?uuid=621e61ec-c7fc-3a72-893f-1d3a8a32189b"]}],"mendeley":{"formattedCitation":"[1,2,172]","plainTextFormattedCitation":"[1,2,172]","previouslyFormattedCitation":"[1,2,171]"},"properties":{"noteIndex":0},"schema":"https://github.com/citation-style-language/schema/raw/master/csl-citation.json"}</w:instrText>
      </w:r>
      <w:r w:rsidR="00BA201B" w:rsidRPr="00AE616C">
        <w:fldChar w:fldCharType="separate"/>
      </w:r>
      <w:r w:rsidR="0030011C" w:rsidRPr="0030011C">
        <w:rPr>
          <w:noProof/>
        </w:rPr>
        <w:t>[1,2,172]</w:t>
      </w:r>
      <w:r w:rsidR="00BA201B" w:rsidRPr="00AE616C">
        <w:fldChar w:fldCharType="end"/>
      </w:r>
      <w:r w:rsidRPr="00AE616C">
        <w:t>.</w:t>
      </w:r>
      <w:r w:rsidRPr="003D1EEC">
        <w:t xml:space="preserve"> Часто в послеродовый период у женщин с СКБ осложняется венозной тромбоэмболией, для ее профилактики </w:t>
      </w:r>
      <w:r w:rsidR="00D44445" w:rsidRPr="003D1EEC">
        <w:t xml:space="preserve">также рекомендовано </w:t>
      </w:r>
      <w:r w:rsidRPr="003D1EEC">
        <w:t>в ранние сроки расширять двигательную активность пациенток</w:t>
      </w:r>
      <w:r w:rsidR="00550594" w:rsidRPr="003D1EEC">
        <w:t xml:space="preserve"> </w:t>
      </w:r>
      <w:r w:rsidR="00550594" w:rsidRPr="00AE616C">
        <w:fldChar w:fldCharType="begin" w:fldLock="1"/>
      </w:r>
      <w:r w:rsidR="0030011C">
        <w:instrText>ADDIN CSL_CITATION {"citationItems":[{"id":"ITEM-1","itemData":{"id":"ITEM-1","issued":{"date-parts":[["2010"]]},"number-of-pages":"88","title":"Sickle cell disease in childhood. Standards and guidelines for clinical care. 2nd edition","type":"book"},"uris":["http://www.mendeley.com/documents/?uuid=df080c76-4c09-3920-99ca-ecc73c3dd3e7"]},{"id":"ITEM-2","itemData":{"id":"ITEM-2","issued":{"date-parts":[["2002"]]},"number-of-pages":"206","publisher":"National Heart, Lung, and Blood Institute (NHLBI)","title":"The Management of Sickle Cell Disease","type":"book"},"uris":["http://www.mendeley.com/documents/?uuid=d6537ccb-d018-3dac-a001-bd6cf417364c"]},{"id":"ITEM-3","itemData":{"DOI":"10.1002/jca.2920060412","ISSN":"10981101","abstract":"There has been significant decrease in maternal morbidity and mortality of sickle cell disease patients during pregnancy due to better understanding of the pathophysiology of the disease and physiologic changes during pregnancy. Prophylactic blood transfusion does not appear to reduce complications in patients with sickle cell anemia. Patients with sickle hemoglobin C disease and with Sβ thalassemia+ have fewer complications but still need close monitoring. Blood transfusion therapy should be made available for medical and obstetrical complications to include increasing hypoxemia, progressive anemia, acut chest syndrome, twin pregnancy, splenic sequestration syndrome, preeclampsia, septicemia, or prior to general anesthesia and surgery. Blood transfusion therapy is associated with hepatitis, allergic reaction, alloimmunization, AIDS, and iron overload states. These aspects should be considered prior to using blood transfusion therapy. Excellent prenatal monitoring and aggressive intervention should be instituted when problems arise for the successful management of the pregnant patient with sickle cell disease. Prenatal diagnosis and cord blood screening should be made available for the infant. Appropriate pediatric referral and prophylactic penicillin is recommended for the infant with sickle cell disease. Copyright © 1991 Wiley‐Liss, Inc., A Wiley Company","author":[{"dropping-particle":"","family":"Koshy","given":"Mabel","non-dropping-particle":"","parse-names":false,"suffix":""},{"dropping-particle":"","family":"Chisum","given":"Darren","non-dropping-particle":"","parse-names":false,"suffix":""},{"dropping-particle":"","family":"Burd","given":"Laurence","non-dropping-particle":"","parse-names":false,"suffix":""},{"dropping-particle":"","family":"Orlina","given":"Armando","non-dropping-particle":"","parse-names":false,"suffix":""},{"dropping-particle":"","family":"How","given":"Helen","non-dropping-particle":"","parse-names":false,"suffix":""}],"container-title":"Journal of Clinical Apheresis","id":"ITEM-3","issue":"4","issued":{"date-parts":[["1991"]]},"page":"230-233","title":"Management of sickle cell anemia and pregnancy","type":"article-journal","volume":"6"},"uris":["http://www.mendeley.com/documents/?uuid=621e61ec-c7fc-3a72-893f-1d3a8a32189b"]}],"mendeley":{"formattedCitation":"[1,2,172]","plainTextFormattedCitation":"[1,2,172]","previouslyFormattedCitation":"[1,2,171]"},"properties":{"noteIndex":0},"schema":"https://github.com/citation-style-language/schema/raw/master/csl-citation.json"}</w:instrText>
      </w:r>
      <w:r w:rsidR="00550594" w:rsidRPr="00AE616C">
        <w:fldChar w:fldCharType="separate"/>
      </w:r>
      <w:r w:rsidR="0030011C" w:rsidRPr="0030011C">
        <w:rPr>
          <w:noProof/>
        </w:rPr>
        <w:t>[1,2,172]</w:t>
      </w:r>
      <w:r w:rsidR="00550594" w:rsidRPr="00AE616C">
        <w:fldChar w:fldCharType="end"/>
      </w:r>
      <w:r w:rsidRPr="00AE616C">
        <w:t>.</w:t>
      </w:r>
      <w:r w:rsidRPr="003D1EEC">
        <w:t xml:space="preserve"> </w:t>
      </w:r>
    </w:p>
    <w:p w14:paraId="00953D43" w14:textId="77777777" w:rsidR="00D44445" w:rsidRPr="00B86ED7" w:rsidRDefault="00D44445" w:rsidP="00D44445">
      <w:pPr>
        <w:pStyle w:val="aff2"/>
        <w:rPr>
          <w:b/>
          <w:bCs/>
        </w:rPr>
      </w:pPr>
      <w:r w:rsidRPr="003D1EEC">
        <w:rPr>
          <w:b/>
        </w:rPr>
        <w:t xml:space="preserve">Уровень убедительности рекомендаций </w:t>
      </w:r>
      <w:r w:rsidRPr="003D1EEC">
        <w:rPr>
          <w:b/>
          <w:lang w:val="en-US"/>
        </w:rPr>
        <w:t>C</w:t>
      </w:r>
      <w:r w:rsidRPr="003D1EEC">
        <w:rPr>
          <w:b/>
        </w:rPr>
        <w:t xml:space="preserve"> (уровень достоверности доказательств – 5)</w:t>
      </w:r>
    </w:p>
    <w:p w14:paraId="0A949142" w14:textId="77777777" w:rsidR="00D44445" w:rsidRDefault="00D44445" w:rsidP="004B7FFE">
      <w:pPr>
        <w:pStyle w:val="43"/>
        <w:tabs>
          <w:tab w:val="left" w:pos="0"/>
        </w:tabs>
        <w:spacing w:line="360" w:lineRule="auto"/>
        <w:ind w:firstLine="709"/>
        <w:rPr>
          <w:sz w:val="24"/>
          <w:szCs w:val="24"/>
        </w:rPr>
      </w:pPr>
    </w:p>
    <w:p w14:paraId="741514AA" w14:textId="77777777" w:rsidR="00C372BB" w:rsidRPr="00DE1813" w:rsidRDefault="00C372BB" w:rsidP="008C5EF9">
      <w:pPr>
        <w:pStyle w:val="41"/>
        <w:shd w:val="clear" w:color="auto" w:fill="auto"/>
        <w:spacing w:after="0" w:line="360" w:lineRule="auto"/>
        <w:ind w:firstLine="669"/>
        <w:rPr>
          <w:sz w:val="24"/>
          <w:szCs w:val="24"/>
        </w:rPr>
      </w:pPr>
    </w:p>
    <w:p w14:paraId="67C6A2E9" w14:textId="77777777" w:rsidR="008C5EF9" w:rsidRPr="00E802F5" w:rsidRDefault="008C5EF9" w:rsidP="00E802F5">
      <w:pPr>
        <w:pStyle w:val="41"/>
        <w:shd w:val="clear" w:color="auto" w:fill="auto"/>
        <w:spacing w:after="0" w:line="360" w:lineRule="auto"/>
        <w:ind w:left="40" w:right="23" w:firstLine="567"/>
        <w:rPr>
          <w:rFonts w:asciiTheme="minorHAnsi" w:hAnsiTheme="minorHAnsi"/>
          <w:sz w:val="24"/>
          <w:szCs w:val="24"/>
        </w:rPr>
      </w:pPr>
    </w:p>
    <w:p w14:paraId="4A64A6E0" w14:textId="77777777" w:rsidR="00E802F5" w:rsidRPr="007B2D5B" w:rsidRDefault="00E802F5" w:rsidP="00695229">
      <w:pPr>
        <w:pStyle w:val="81"/>
        <w:spacing w:line="360" w:lineRule="auto"/>
        <w:ind w:firstLine="709"/>
        <w:rPr>
          <w:b w:val="0"/>
          <w:sz w:val="24"/>
          <w:szCs w:val="24"/>
        </w:rPr>
      </w:pPr>
    </w:p>
    <w:p w14:paraId="12219B8F" w14:textId="77777777" w:rsidR="000414F6" w:rsidRDefault="00CB71DA" w:rsidP="00550594">
      <w:pPr>
        <w:pStyle w:val="afff0"/>
      </w:pPr>
      <w:bookmarkStart w:id="78" w:name="_Toc82514463"/>
      <w:r>
        <w:t>Критерии оценки качества медицинской помощи</w:t>
      </w:r>
      <w:bookmarkEnd w:id="67"/>
      <w:bookmarkEnd w:id="68"/>
      <w:bookmarkEnd w:id="78"/>
    </w:p>
    <w:p w14:paraId="7F3B872A" w14:textId="77777777" w:rsidR="0025228A" w:rsidRPr="0017531C" w:rsidRDefault="0025228A" w:rsidP="00094ED6">
      <w:pPr>
        <w:pStyle w:val="afff9"/>
      </w:pPr>
    </w:p>
    <w:tbl>
      <w:tblPr>
        <w:tblW w:w="500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5221"/>
        <w:gridCol w:w="10"/>
        <w:gridCol w:w="1782"/>
        <w:gridCol w:w="9"/>
        <w:gridCol w:w="1883"/>
      </w:tblGrid>
      <w:tr w:rsidR="00BE311B" w:rsidRPr="00837AF4" w14:paraId="5298FAED" w14:textId="77777777" w:rsidTr="00BE311B">
        <w:trPr>
          <w:divId w:val="129131041"/>
          <w:tblHeader/>
        </w:trPr>
        <w:tc>
          <w:tcPr>
            <w:tcW w:w="233" w:type="pct"/>
            <w:tcBorders>
              <w:top w:val="single" w:sz="6" w:space="0" w:color="000000"/>
              <w:left w:val="single" w:sz="6" w:space="0" w:color="000000"/>
              <w:bottom w:val="single" w:sz="6" w:space="0" w:color="000000"/>
              <w:right w:val="single" w:sz="6" w:space="0" w:color="000000"/>
            </w:tcBorders>
            <w:vAlign w:val="center"/>
            <w:hideMark/>
          </w:tcPr>
          <w:p w14:paraId="294500F4" w14:textId="77777777" w:rsidR="00BE311B" w:rsidRPr="00837AF4" w:rsidRDefault="00BE311B" w:rsidP="009E5CEB">
            <w:pPr>
              <w:pStyle w:val="afb"/>
              <w:spacing w:beforeAutospacing="0" w:afterAutospacing="0" w:line="240" w:lineRule="auto"/>
              <w:ind w:firstLine="0"/>
              <w:jc w:val="center"/>
            </w:pPr>
            <w:r w:rsidRPr="00837AF4">
              <w:rPr>
                <w:rStyle w:val="aff9"/>
              </w:rPr>
              <w:t>№</w:t>
            </w:r>
          </w:p>
          <w:p w14:paraId="57426695" w14:textId="77777777" w:rsidR="00BE311B" w:rsidRPr="00837AF4" w:rsidRDefault="00BE311B" w:rsidP="009E5CEB">
            <w:pPr>
              <w:pStyle w:val="afb"/>
              <w:spacing w:beforeAutospacing="0" w:afterAutospacing="0" w:line="240" w:lineRule="auto"/>
              <w:ind w:firstLine="0"/>
              <w:jc w:val="center"/>
            </w:pPr>
          </w:p>
        </w:tc>
        <w:tc>
          <w:tcPr>
            <w:tcW w:w="2795" w:type="pct"/>
            <w:tcBorders>
              <w:top w:val="single" w:sz="6" w:space="0" w:color="000000"/>
              <w:left w:val="single" w:sz="6" w:space="0" w:color="000000"/>
              <w:bottom w:val="single" w:sz="6" w:space="0" w:color="000000"/>
              <w:right w:val="single" w:sz="6" w:space="0" w:color="000000"/>
            </w:tcBorders>
            <w:vAlign w:val="center"/>
            <w:hideMark/>
          </w:tcPr>
          <w:p w14:paraId="29664915" w14:textId="77777777" w:rsidR="00BE311B" w:rsidRPr="00837AF4" w:rsidRDefault="00BE311B" w:rsidP="009E5CEB">
            <w:pPr>
              <w:pStyle w:val="afb"/>
              <w:spacing w:beforeAutospacing="0" w:afterAutospacing="0" w:line="240" w:lineRule="auto"/>
              <w:ind w:firstLine="0"/>
              <w:jc w:val="center"/>
            </w:pPr>
            <w:r w:rsidRPr="00837AF4">
              <w:rPr>
                <w:rStyle w:val="aff9"/>
              </w:rPr>
              <w:t>Критерии качества</w:t>
            </w:r>
          </w:p>
        </w:tc>
        <w:tc>
          <w:tcPr>
            <w:tcW w:w="959" w:type="pct"/>
            <w:gridSpan w:val="2"/>
            <w:tcBorders>
              <w:top w:val="single" w:sz="6" w:space="0" w:color="000000"/>
              <w:left w:val="single" w:sz="6" w:space="0" w:color="000000"/>
              <w:bottom w:val="single" w:sz="6" w:space="0" w:color="000000"/>
              <w:right w:val="single" w:sz="6" w:space="0" w:color="000000"/>
            </w:tcBorders>
            <w:vAlign w:val="center"/>
            <w:hideMark/>
          </w:tcPr>
          <w:p w14:paraId="540E7422" w14:textId="77777777" w:rsidR="00BE311B" w:rsidRPr="00837AF4" w:rsidRDefault="00BE311B" w:rsidP="009E5CEB">
            <w:pPr>
              <w:pStyle w:val="afb"/>
              <w:spacing w:beforeAutospacing="0" w:afterAutospacing="0" w:line="240" w:lineRule="auto"/>
              <w:ind w:firstLine="0"/>
              <w:jc w:val="center"/>
            </w:pPr>
            <w:r w:rsidRPr="00837AF4">
              <w:rPr>
                <w:rStyle w:val="aff9"/>
              </w:rPr>
              <w:t xml:space="preserve">Уровень убедительности рекомендаций </w:t>
            </w:r>
          </w:p>
        </w:tc>
        <w:tc>
          <w:tcPr>
            <w:tcW w:w="1013" w:type="pct"/>
            <w:gridSpan w:val="2"/>
            <w:tcBorders>
              <w:top w:val="single" w:sz="6" w:space="0" w:color="000000"/>
              <w:left w:val="single" w:sz="6" w:space="0" w:color="000000"/>
              <w:bottom w:val="single" w:sz="6" w:space="0" w:color="000000"/>
              <w:right w:val="single" w:sz="6" w:space="0" w:color="000000"/>
            </w:tcBorders>
            <w:vAlign w:val="center"/>
            <w:hideMark/>
          </w:tcPr>
          <w:p w14:paraId="498A1D75" w14:textId="77777777" w:rsidR="00BE311B" w:rsidRPr="00837AF4" w:rsidRDefault="00BE311B" w:rsidP="009E5CEB">
            <w:pPr>
              <w:pStyle w:val="afb"/>
              <w:spacing w:beforeAutospacing="0" w:afterAutospacing="0" w:line="240" w:lineRule="auto"/>
              <w:ind w:firstLine="0"/>
              <w:jc w:val="center"/>
            </w:pPr>
            <w:r w:rsidRPr="00837AF4">
              <w:rPr>
                <w:rStyle w:val="aff9"/>
              </w:rPr>
              <w:t>Уровень достоверности доказательств</w:t>
            </w:r>
          </w:p>
        </w:tc>
      </w:tr>
      <w:tr w:rsidR="00BE311B" w:rsidRPr="00837AF4" w14:paraId="42A8D203" w14:textId="77777777" w:rsidTr="00BE311B">
        <w:trPr>
          <w:divId w:val="129131041"/>
        </w:trPr>
        <w:tc>
          <w:tcPr>
            <w:tcW w:w="233" w:type="pct"/>
            <w:tcBorders>
              <w:top w:val="single" w:sz="6" w:space="0" w:color="000000"/>
              <w:left w:val="single" w:sz="6" w:space="0" w:color="000000"/>
              <w:bottom w:val="single" w:sz="6" w:space="0" w:color="000000"/>
              <w:right w:val="single" w:sz="6" w:space="0" w:color="000000"/>
            </w:tcBorders>
            <w:hideMark/>
          </w:tcPr>
          <w:p w14:paraId="51DF45BD" w14:textId="77777777" w:rsidR="00BE311B" w:rsidRPr="00837AF4" w:rsidRDefault="00BE311B" w:rsidP="009E5CEB">
            <w:pPr>
              <w:pStyle w:val="afb"/>
              <w:spacing w:beforeAutospacing="0" w:afterAutospacing="0" w:line="240" w:lineRule="auto"/>
              <w:ind w:left="720" w:firstLine="0"/>
            </w:pPr>
          </w:p>
        </w:tc>
        <w:tc>
          <w:tcPr>
            <w:tcW w:w="2800" w:type="pct"/>
            <w:gridSpan w:val="2"/>
            <w:tcBorders>
              <w:top w:val="single" w:sz="6" w:space="0" w:color="000000"/>
              <w:left w:val="single" w:sz="6" w:space="0" w:color="000000"/>
              <w:bottom w:val="single" w:sz="6" w:space="0" w:color="000000"/>
              <w:right w:val="single" w:sz="6" w:space="0" w:color="000000"/>
            </w:tcBorders>
            <w:hideMark/>
          </w:tcPr>
          <w:p w14:paraId="7D835639" w14:textId="77777777" w:rsidR="00BE311B" w:rsidRPr="00837AF4" w:rsidRDefault="00BE311B" w:rsidP="009E5CEB">
            <w:pPr>
              <w:pStyle w:val="afb"/>
              <w:spacing w:beforeAutospacing="0" w:afterAutospacing="0" w:line="240" w:lineRule="auto"/>
              <w:ind w:firstLine="0"/>
            </w:pPr>
          </w:p>
        </w:tc>
        <w:tc>
          <w:tcPr>
            <w:tcW w:w="959" w:type="pct"/>
            <w:gridSpan w:val="2"/>
            <w:tcBorders>
              <w:top w:val="single" w:sz="6" w:space="0" w:color="000000"/>
              <w:left w:val="single" w:sz="6" w:space="0" w:color="000000"/>
              <w:bottom w:val="single" w:sz="6" w:space="0" w:color="000000"/>
              <w:right w:val="single" w:sz="6" w:space="0" w:color="000000"/>
            </w:tcBorders>
            <w:hideMark/>
          </w:tcPr>
          <w:p w14:paraId="328FBE7F" w14:textId="77777777" w:rsidR="00BE311B" w:rsidRPr="00837AF4" w:rsidRDefault="00BE311B" w:rsidP="009E5CEB">
            <w:pPr>
              <w:pStyle w:val="afb"/>
              <w:spacing w:beforeAutospacing="0" w:afterAutospacing="0" w:line="240" w:lineRule="auto"/>
              <w:ind w:firstLine="0"/>
              <w:jc w:val="center"/>
            </w:pPr>
          </w:p>
        </w:tc>
        <w:tc>
          <w:tcPr>
            <w:tcW w:w="1008" w:type="pct"/>
            <w:tcBorders>
              <w:top w:val="single" w:sz="6" w:space="0" w:color="000000"/>
              <w:left w:val="single" w:sz="6" w:space="0" w:color="000000"/>
              <w:bottom w:val="single" w:sz="6" w:space="0" w:color="000000"/>
              <w:right w:val="single" w:sz="6" w:space="0" w:color="000000"/>
            </w:tcBorders>
            <w:hideMark/>
          </w:tcPr>
          <w:p w14:paraId="4F8BD64B" w14:textId="77777777" w:rsidR="00BE311B" w:rsidRPr="00837AF4" w:rsidRDefault="00BE311B" w:rsidP="009E5CEB">
            <w:pPr>
              <w:pStyle w:val="afb"/>
              <w:spacing w:beforeAutospacing="0" w:afterAutospacing="0" w:line="240" w:lineRule="auto"/>
              <w:ind w:firstLine="0"/>
              <w:jc w:val="center"/>
            </w:pPr>
          </w:p>
        </w:tc>
      </w:tr>
      <w:tr w:rsidR="00BE311B" w:rsidRPr="00837AF4" w14:paraId="62B8AB35" w14:textId="77777777" w:rsidTr="00BE311B">
        <w:trPr>
          <w:divId w:val="129131041"/>
        </w:trPr>
        <w:tc>
          <w:tcPr>
            <w:tcW w:w="233" w:type="pct"/>
            <w:tcBorders>
              <w:top w:val="single" w:sz="6" w:space="0" w:color="000000"/>
              <w:left w:val="single" w:sz="6" w:space="0" w:color="000000"/>
              <w:bottom w:val="single" w:sz="6" w:space="0" w:color="000000"/>
              <w:right w:val="single" w:sz="6" w:space="0" w:color="000000"/>
            </w:tcBorders>
            <w:hideMark/>
          </w:tcPr>
          <w:p w14:paraId="618DA3F7" w14:textId="77777777" w:rsidR="00BE311B" w:rsidRPr="00837AF4" w:rsidRDefault="00BE311B" w:rsidP="00BE311B">
            <w:pPr>
              <w:pStyle w:val="afb"/>
              <w:numPr>
                <w:ilvl w:val="0"/>
                <w:numId w:val="5"/>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14:paraId="11D823A2" w14:textId="77777777" w:rsidR="00BE311B" w:rsidRPr="008924F6" w:rsidRDefault="00BE311B" w:rsidP="00BE311B">
            <w:pPr>
              <w:pStyle w:val="afb"/>
              <w:spacing w:beforeAutospacing="0" w:afterAutospacing="0" w:line="240" w:lineRule="auto"/>
              <w:ind w:firstLine="0"/>
              <w:jc w:val="left"/>
            </w:pPr>
            <w:r w:rsidRPr="008924F6">
              <w:rPr>
                <w:bCs/>
              </w:rPr>
              <w:t>Пациенту с подозрением на СКБ или с верифицированной СКБ при каждом посещении врача-гематолога</w:t>
            </w:r>
            <w:r w:rsidRPr="008924F6">
              <w:rPr>
                <w:b/>
              </w:rPr>
              <w:t xml:space="preserve"> </w:t>
            </w:r>
            <w:r w:rsidRPr="008924F6">
              <w:t>выполнены общий (клинический) анализ крови развернутый, дифференцированный подсчет лейкоцитов (лейкоцитарная формула), исследование уровня ретикулоцитов в крови, просмотр мазка крови для анализа аномалий морфологии эритроцитов, тромбоцитов и лейкоцитов</w:t>
            </w:r>
          </w:p>
        </w:tc>
        <w:tc>
          <w:tcPr>
            <w:tcW w:w="959" w:type="pct"/>
            <w:gridSpan w:val="2"/>
            <w:tcBorders>
              <w:top w:val="single" w:sz="6" w:space="0" w:color="000000"/>
              <w:left w:val="single" w:sz="6" w:space="0" w:color="000000"/>
              <w:bottom w:val="single" w:sz="6" w:space="0" w:color="000000"/>
              <w:right w:val="single" w:sz="6" w:space="0" w:color="000000"/>
            </w:tcBorders>
            <w:hideMark/>
          </w:tcPr>
          <w:p w14:paraId="2BDBBCB8" w14:textId="77777777" w:rsidR="00BE311B" w:rsidRPr="008924F6" w:rsidRDefault="00BE311B" w:rsidP="009E5CEB">
            <w:pPr>
              <w:pStyle w:val="afb"/>
              <w:spacing w:beforeAutospacing="0" w:afterAutospacing="0" w:line="240" w:lineRule="auto"/>
              <w:ind w:firstLine="0"/>
              <w:jc w:val="center"/>
            </w:pPr>
            <w:r w:rsidRPr="008924F6">
              <w:t>С</w:t>
            </w:r>
          </w:p>
        </w:tc>
        <w:tc>
          <w:tcPr>
            <w:tcW w:w="1008" w:type="pct"/>
            <w:tcBorders>
              <w:top w:val="single" w:sz="6" w:space="0" w:color="000000"/>
              <w:left w:val="single" w:sz="6" w:space="0" w:color="000000"/>
              <w:bottom w:val="single" w:sz="6" w:space="0" w:color="000000"/>
              <w:right w:val="single" w:sz="6" w:space="0" w:color="000000"/>
            </w:tcBorders>
            <w:hideMark/>
          </w:tcPr>
          <w:p w14:paraId="27E3A188" w14:textId="77777777" w:rsidR="00BE311B" w:rsidRPr="008924F6" w:rsidRDefault="00BE311B" w:rsidP="009E5CEB">
            <w:pPr>
              <w:pStyle w:val="afb"/>
              <w:spacing w:beforeAutospacing="0" w:afterAutospacing="0" w:line="240" w:lineRule="auto"/>
              <w:ind w:firstLine="0"/>
              <w:jc w:val="center"/>
            </w:pPr>
            <w:r w:rsidRPr="008924F6">
              <w:t>5</w:t>
            </w:r>
          </w:p>
        </w:tc>
      </w:tr>
      <w:tr w:rsidR="00BE311B" w:rsidRPr="00837AF4" w14:paraId="6E031159" w14:textId="77777777" w:rsidTr="00BE311B">
        <w:trPr>
          <w:divId w:val="129131041"/>
        </w:trPr>
        <w:tc>
          <w:tcPr>
            <w:tcW w:w="233" w:type="pct"/>
            <w:tcBorders>
              <w:top w:val="single" w:sz="6" w:space="0" w:color="000000"/>
              <w:left w:val="single" w:sz="6" w:space="0" w:color="000000"/>
              <w:bottom w:val="single" w:sz="6" w:space="0" w:color="000000"/>
              <w:right w:val="single" w:sz="6" w:space="0" w:color="000000"/>
            </w:tcBorders>
            <w:hideMark/>
          </w:tcPr>
          <w:p w14:paraId="618CF10F" w14:textId="77777777" w:rsidR="00BE311B" w:rsidRPr="00837AF4" w:rsidRDefault="00BE311B" w:rsidP="00BE311B">
            <w:pPr>
              <w:pStyle w:val="afb"/>
              <w:numPr>
                <w:ilvl w:val="0"/>
                <w:numId w:val="5"/>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14:paraId="7708C05C" w14:textId="4860828F" w:rsidR="00BE311B" w:rsidRPr="008924F6" w:rsidRDefault="00BE311B" w:rsidP="00BE311B">
            <w:pPr>
              <w:pStyle w:val="afb"/>
              <w:spacing w:beforeAutospacing="0" w:afterAutospacing="0" w:line="240" w:lineRule="auto"/>
              <w:ind w:firstLine="0"/>
              <w:jc w:val="left"/>
            </w:pPr>
            <w:r w:rsidRPr="008924F6">
              <w:rPr>
                <w:bCs/>
              </w:rPr>
              <w:t>Пациенту с подозрением на СКБ или с верифицированной СКБ каждые 3-6 месяцев</w:t>
            </w:r>
            <w:r w:rsidRPr="008924F6">
              <w:rPr>
                <w:b/>
              </w:rPr>
              <w:t xml:space="preserve"> </w:t>
            </w:r>
            <w:r w:rsidRPr="008924F6">
              <w:t>выполнен биохимический анализ крови</w:t>
            </w:r>
            <w:r w:rsidR="00224405">
              <w:t xml:space="preserve"> общетерапевтический</w:t>
            </w:r>
            <w:r w:rsidRPr="008924F6">
              <w:t xml:space="preserve"> (общий билирубин, </w:t>
            </w:r>
            <w:proofErr w:type="spellStart"/>
            <w:r w:rsidRPr="008924F6">
              <w:t>креатинин</w:t>
            </w:r>
            <w:proofErr w:type="spellEnd"/>
            <w:r w:rsidRPr="008924F6">
              <w:t>, мочевина, ЛДГ)</w:t>
            </w:r>
          </w:p>
        </w:tc>
        <w:tc>
          <w:tcPr>
            <w:tcW w:w="959" w:type="pct"/>
            <w:gridSpan w:val="2"/>
            <w:tcBorders>
              <w:top w:val="single" w:sz="6" w:space="0" w:color="000000"/>
              <w:left w:val="single" w:sz="6" w:space="0" w:color="000000"/>
              <w:bottom w:val="single" w:sz="6" w:space="0" w:color="000000"/>
              <w:right w:val="single" w:sz="6" w:space="0" w:color="000000"/>
            </w:tcBorders>
            <w:hideMark/>
          </w:tcPr>
          <w:p w14:paraId="25C8898D" w14:textId="47179845" w:rsidR="00BE311B" w:rsidRPr="008924F6" w:rsidRDefault="00BE311B" w:rsidP="009E5CEB">
            <w:pPr>
              <w:pStyle w:val="afb"/>
              <w:spacing w:beforeAutospacing="0" w:afterAutospacing="0" w:line="240" w:lineRule="auto"/>
              <w:ind w:firstLine="0"/>
              <w:jc w:val="center"/>
            </w:pPr>
            <w:r w:rsidRPr="008924F6">
              <w:t>С</w:t>
            </w:r>
          </w:p>
        </w:tc>
        <w:tc>
          <w:tcPr>
            <w:tcW w:w="1008" w:type="pct"/>
            <w:tcBorders>
              <w:top w:val="single" w:sz="6" w:space="0" w:color="000000"/>
              <w:left w:val="single" w:sz="6" w:space="0" w:color="000000"/>
              <w:bottom w:val="single" w:sz="6" w:space="0" w:color="000000"/>
              <w:right w:val="single" w:sz="6" w:space="0" w:color="000000"/>
            </w:tcBorders>
            <w:hideMark/>
          </w:tcPr>
          <w:p w14:paraId="1951B114" w14:textId="3E4EE8B5" w:rsidR="00BE311B" w:rsidRPr="008924F6" w:rsidRDefault="00BE311B" w:rsidP="00BE311B">
            <w:pPr>
              <w:pStyle w:val="afb"/>
              <w:spacing w:beforeAutospacing="0" w:afterAutospacing="0" w:line="240" w:lineRule="auto"/>
              <w:ind w:firstLine="0"/>
              <w:jc w:val="center"/>
            </w:pPr>
            <w:r w:rsidRPr="008924F6">
              <w:t>5</w:t>
            </w:r>
          </w:p>
        </w:tc>
      </w:tr>
      <w:tr w:rsidR="00BE311B" w:rsidRPr="00837AF4" w14:paraId="7441FB1E" w14:textId="77777777" w:rsidTr="00BE311B">
        <w:trPr>
          <w:divId w:val="129131041"/>
        </w:trPr>
        <w:tc>
          <w:tcPr>
            <w:tcW w:w="233" w:type="pct"/>
            <w:tcBorders>
              <w:top w:val="single" w:sz="6" w:space="0" w:color="000000"/>
              <w:left w:val="single" w:sz="6" w:space="0" w:color="000000"/>
              <w:bottom w:val="single" w:sz="6" w:space="0" w:color="000000"/>
              <w:right w:val="single" w:sz="6" w:space="0" w:color="000000"/>
            </w:tcBorders>
            <w:hideMark/>
          </w:tcPr>
          <w:p w14:paraId="06BD6F4F" w14:textId="77777777" w:rsidR="00BE311B" w:rsidRPr="00837AF4" w:rsidRDefault="00BE311B" w:rsidP="00BE311B">
            <w:pPr>
              <w:pStyle w:val="afb"/>
              <w:numPr>
                <w:ilvl w:val="0"/>
                <w:numId w:val="5"/>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14:paraId="2C63D370" w14:textId="77777777" w:rsidR="00BE311B" w:rsidRPr="008924F6" w:rsidRDefault="00BE311B" w:rsidP="00BE311B">
            <w:pPr>
              <w:pStyle w:val="afb"/>
              <w:spacing w:beforeAutospacing="0" w:afterAutospacing="0" w:line="240" w:lineRule="auto"/>
              <w:ind w:firstLine="0"/>
              <w:jc w:val="left"/>
            </w:pPr>
            <w:r w:rsidRPr="008924F6">
              <w:rPr>
                <w:bCs/>
              </w:rPr>
              <w:t xml:space="preserve">Пациенту с подозрением на СКБ </w:t>
            </w:r>
            <w:r w:rsidRPr="008924F6">
              <w:t xml:space="preserve">выполнены исследования для выявления аномального гемоглобина </w:t>
            </w:r>
          </w:p>
        </w:tc>
        <w:tc>
          <w:tcPr>
            <w:tcW w:w="959" w:type="pct"/>
            <w:gridSpan w:val="2"/>
            <w:tcBorders>
              <w:top w:val="single" w:sz="6" w:space="0" w:color="000000"/>
              <w:left w:val="single" w:sz="6" w:space="0" w:color="000000"/>
              <w:bottom w:val="single" w:sz="6" w:space="0" w:color="000000"/>
              <w:right w:val="single" w:sz="6" w:space="0" w:color="000000"/>
            </w:tcBorders>
            <w:hideMark/>
          </w:tcPr>
          <w:p w14:paraId="0CB329D6" w14:textId="477461C1" w:rsidR="00BE311B" w:rsidRPr="008924F6" w:rsidRDefault="00BE311B" w:rsidP="009E5CEB">
            <w:pPr>
              <w:pStyle w:val="afb"/>
              <w:spacing w:beforeAutospacing="0" w:afterAutospacing="0" w:line="240" w:lineRule="auto"/>
              <w:ind w:firstLine="0"/>
              <w:jc w:val="center"/>
            </w:pPr>
            <w:r w:rsidRPr="008924F6">
              <w:t>С</w:t>
            </w:r>
          </w:p>
        </w:tc>
        <w:tc>
          <w:tcPr>
            <w:tcW w:w="1008" w:type="pct"/>
            <w:tcBorders>
              <w:top w:val="single" w:sz="6" w:space="0" w:color="000000"/>
              <w:left w:val="single" w:sz="6" w:space="0" w:color="000000"/>
              <w:bottom w:val="single" w:sz="6" w:space="0" w:color="000000"/>
              <w:right w:val="single" w:sz="6" w:space="0" w:color="000000"/>
            </w:tcBorders>
            <w:hideMark/>
          </w:tcPr>
          <w:p w14:paraId="5058A86B" w14:textId="74423CA5" w:rsidR="00BE311B" w:rsidRPr="008924F6" w:rsidRDefault="00BE311B" w:rsidP="009E5CEB">
            <w:pPr>
              <w:pStyle w:val="afb"/>
              <w:spacing w:beforeAutospacing="0" w:afterAutospacing="0" w:line="240" w:lineRule="auto"/>
              <w:ind w:firstLine="0"/>
              <w:jc w:val="center"/>
            </w:pPr>
            <w:r w:rsidRPr="008924F6">
              <w:t>5</w:t>
            </w:r>
          </w:p>
        </w:tc>
      </w:tr>
      <w:tr w:rsidR="00BE311B" w:rsidRPr="00837AF4" w14:paraId="173B7437" w14:textId="77777777" w:rsidTr="00BE311B">
        <w:trPr>
          <w:divId w:val="129131041"/>
        </w:trPr>
        <w:tc>
          <w:tcPr>
            <w:tcW w:w="233" w:type="pct"/>
            <w:tcBorders>
              <w:top w:val="single" w:sz="6" w:space="0" w:color="000000"/>
              <w:left w:val="single" w:sz="6" w:space="0" w:color="000000"/>
              <w:bottom w:val="single" w:sz="6" w:space="0" w:color="000000"/>
              <w:right w:val="single" w:sz="6" w:space="0" w:color="000000"/>
            </w:tcBorders>
            <w:hideMark/>
          </w:tcPr>
          <w:p w14:paraId="224B9D78" w14:textId="77777777" w:rsidR="00BE311B" w:rsidRPr="00837AF4" w:rsidRDefault="00BE311B" w:rsidP="00BE311B">
            <w:pPr>
              <w:pStyle w:val="afb"/>
              <w:numPr>
                <w:ilvl w:val="0"/>
                <w:numId w:val="5"/>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14:paraId="49E4C9E7" w14:textId="77777777" w:rsidR="00BE311B" w:rsidRPr="008924F6" w:rsidRDefault="00BE311B" w:rsidP="00BE311B">
            <w:pPr>
              <w:pStyle w:val="afb"/>
              <w:spacing w:beforeAutospacing="0" w:afterAutospacing="0" w:line="240" w:lineRule="auto"/>
              <w:ind w:firstLine="0"/>
              <w:jc w:val="left"/>
            </w:pPr>
            <w:r w:rsidRPr="008924F6">
              <w:rPr>
                <w:bCs/>
              </w:rPr>
              <w:t xml:space="preserve">Пациенту с СКБ старше 2 лет ежегодно </w:t>
            </w:r>
            <w:r w:rsidRPr="008924F6">
              <w:t>выполнено</w:t>
            </w:r>
            <w:r w:rsidRPr="008924F6">
              <w:rPr>
                <w:b/>
              </w:rPr>
              <w:t xml:space="preserve"> </w:t>
            </w:r>
            <w:r w:rsidRPr="008924F6">
              <w:t xml:space="preserve">дуплексное сканирование </w:t>
            </w:r>
            <w:proofErr w:type="spellStart"/>
            <w:r w:rsidRPr="008924F6">
              <w:t>брахиоцефальных</w:t>
            </w:r>
            <w:proofErr w:type="spellEnd"/>
            <w:r w:rsidRPr="008924F6">
              <w:t xml:space="preserve"> артерий с цветным допплеровским картированием кровотока или магнитно-резонансная томография головного мозга с контрастным усилением или в режиме ангиографии</w:t>
            </w:r>
          </w:p>
        </w:tc>
        <w:tc>
          <w:tcPr>
            <w:tcW w:w="959" w:type="pct"/>
            <w:gridSpan w:val="2"/>
            <w:tcBorders>
              <w:top w:val="single" w:sz="6" w:space="0" w:color="000000"/>
              <w:left w:val="single" w:sz="6" w:space="0" w:color="000000"/>
              <w:bottom w:val="single" w:sz="6" w:space="0" w:color="000000"/>
              <w:right w:val="single" w:sz="6" w:space="0" w:color="000000"/>
            </w:tcBorders>
            <w:hideMark/>
          </w:tcPr>
          <w:p w14:paraId="69227D6E" w14:textId="56D6F683" w:rsidR="00BE311B" w:rsidRPr="008924F6" w:rsidRDefault="00BE311B" w:rsidP="009E5CEB">
            <w:pPr>
              <w:pStyle w:val="afb"/>
              <w:spacing w:beforeAutospacing="0" w:afterAutospacing="0" w:line="240" w:lineRule="auto"/>
              <w:ind w:firstLine="0"/>
              <w:jc w:val="center"/>
            </w:pPr>
            <w:r w:rsidRPr="008924F6">
              <w:t>С</w:t>
            </w:r>
          </w:p>
        </w:tc>
        <w:tc>
          <w:tcPr>
            <w:tcW w:w="1008" w:type="pct"/>
            <w:tcBorders>
              <w:top w:val="single" w:sz="6" w:space="0" w:color="000000"/>
              <w:left w:val="single" w:sz="6" w:space="0" w:color="000000"/>
              <w:bottom w:val="single" w:sz="6" w:space="0" w:color="000000"/>
              <w:right w:val="single" w:sz="6" w:space="0" w:color="000000"/>
            </w:tcBorders>
            <w:hideMark/>
          </w:tcPr>
          <w:p w14:paraId="6B32CEFB" w14:textId="2C1D7E6D" w:rsidR="00BE311B" w:rsidRPr="008924F6" w:rsidRDefault="00BE311B" w:rsidP="009E5CEB">
            <w:pPr>
              <w:pStyle w:val="afb"/>
              <w:spacing w:beforeAutospacing="0" w:afterAutospacing="0" w:line="240" w:lineRule="auto"/>
              <w:ind w:firstLine="0"/>
              <w:jc w:val="center"/>
            </w:pPr>
            <w:r w:rsidRPr="008924F6">
              <w:t>5</w:t>
            </w:r>
          </w:p>
        </w:tc>
      </w:tr>
      <w:tr w:rsidR="00BE311B" w:rsidRPr="00837AF4" w14:paraId="42130A5E" w14:textId="77777777" w:rsidTr="00BE311B">
        <w:trPr>
          <w:divId w:val="129131041"/>
        </w:trPr>
        <w:tc>
          <w:tcPr>
            <w:tcW w:w="233" w:type="pct"/>
            <w:tcBorders>
              <w:top w:val="single" w:sz="6" w:space="0" w:color="000000"/>
              <w:left w:val="single" w:sz="6" w:space="0" w:color="000000"/>
              <w:bottom w:val="single" w:sz="6" w:space="0" w:color="000000"/>
              <w:right w:val="single" w:sz="6" w:space="0" w:color="000000"/>
            </w:tcBorders>
            <w:hideMark/>
          </w:tcPr>
          <w:p w14:paraId="5EE60D5D" w14:textId="77777777" w:rsidR="00BE311B" w:rsidRPr="00837AF4" w:rsidRDefault="00BE311B" w:rsidP="00BE311B">
            <w:pPr>
              <w:pStyle w:val="afb"/>
              <w:numPr>
                <w:ilvl w:val="0"/>
                <w:numId w:val="5"/>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hideMark/>
          </w:tcPr>
          <w:p w14:paraId="3A9B8925" w14:textId="77777777" w:rsidR="00BE311B" w:rsidRPr="008924F6" w:rsidRDefault="00BE311B" w:rsidP="00BE311B">
            <w:pPr>
              <w:pStyle w:val="afb"/>
              <w:spacing w:beforeAutospacing="0" w:afterAutospacing="0" w:line="240" w:lineRule="auto"/>
              <w:ind w:firstLine="0"/>
              <w:jc w:val="left"/>
            </w:pPr>
            <w:r w:rsidRPr="008924F6">
              <w:rPr>
                <w:bCs/>
              </w:rPr>
              <w:t>Пациенту с подозрением на СКБ выполнено МРТ костной ткани или (при невозможности проведения МРТ) ультразвуковое исследование костей</w:t>
            </w:r>
          </w:p>
        </w:tc>
        <w:tc>
          <w:tcPr>
            <w:tcW w:w="959" w:type="pct"/>
            <w:gridSpan w:val="2"/>
            <w:tcBorders>
              <w:top w:val="single" w:sz="6" w:space="0" w:color="000000"/>
              <w:left w:val="single" w:sz="6" w:space="0" w:color="000000"/>
              <w:bottom w:val="single" w:sz="6" w:space="0" w:color="000000"/>
              <w:right w:val="single" w:sz="6" w:space="0" w:color="000000"/>
            </w:tcBorders>
            <w:hideMark/>
          </w:tcPr>
          <w:p w14:paraId="7BE91A8B" w14:textId="0FBBF1C9" w:rsidR="00BE311B" w:rsidRPr="008924F6" w:rsidRDefault="00BE311B" w:rsidP="009E5CEB">
            <w:pPr>
              <w:pStyle w:val="afb"/>
              <w:spacing w:beforeAutospacing="0" w:afterAutospacing="0" w:line="240" w:lineRule="auto"/>
              <w:ind w:firstLine="0"/>
              <w:jc w:val="center"/>
            </w:pPr>
            <w:r w:rsidRPr="008924F6">
              <w:t>С</w:t>
            </w:r>
          </w:p>
        </w:tc>
        <w:tc>
          <w:tcPr>
            <w:tcW w:w="1008" w:type="pct"/>
            <w:tcBorders>
              <w:top w:val="single" w:sz="6" w:space="0" w:color="000000"/>
              <w:left w:val="single" w:sz="6" w:space="0" w:color="000000"/>
              <w:bottom w:val="single" w:sz="6" w:space="0" w:color="000000"/>
              <w:right w:val="single" w:sz="6" w:space="0" w:color="000000"/>
            </w:tcBorders>
            <w:hideMark/>
          </w:tcPr>
          <w:p w14:paraId="38AC38FD" w14:textId="0287F870" w:rsidR="00BE311B" w:rsidRPr="008924F6" w:rsidRDefault="00BE311B" w:rsidP="009E5CEB">
            <w:pPr>
              <w:pStyle w:val="afb"/>
              <w:spacing w:beforeAutospacing="0" w:afterAutospacing="0" w:line="240" w:lineRule="auto"/>
              <w:ind w:firstLine="0"/>
              <w:jc w:val="center"/>
            </w:pPr>
            <w:r w:rsidRPr="008924F6">
              <w:t>5</w:t>
            </w:r>
          </w:p>
        </w:tc>
      </w:tr>
      <w:tr w:rsidR="00BE311B" w:rsidRPr="00837AF4" w14:paraId="7F876D59" w14:textId="77777777" w:rsidTr="00BE311B">
        <w:trPr>
          <w:divId w:val="129131041"/>
        </w:trPr>
        <w:tc>
          <w:tcPr>
            <w:tcW w:w="233" w:type="pct"/>
            <w:tcBorders>
              <w:top w:val="single" w:sz="6" w:space="0" w:color="000000"/>
              <w:left w:val="single" w:sz="6" w:space="0" w:color="000000"/>
              <w:bottom w:val="single" w:sz="6" w:space="0" w:color="000000"/>
              <w:right w:val="single" w:sz="6" w:space="0" w:color="000000"/>
            </w:tcBorders>
          </w:tcPr>
          <w:p w14:paraId="6F81846C" w14:textId="77777777" w:rsidR="00BE311B" w:rsidRPr="00837AF4" w:rsidRDefault="00BE311B" w:rsidP="00BE311B">
            <w:pPr>
              <w:pStyle w:val="afb"/>
              <w:numPr>
                <w:ilvl w:val="0"/>
                <w:numId w:val="5"/>
              </w:numPr>
              <w:spacing w:beforeAutospacing="0" w:afterAutospacing="0" w:line="240" w:lineRule="auto"/>
              <w:jc w:val="center"/>
            </w:pPr>
          </w:p>
        </w:tc>
        <w:tc>
          <w:tcPr>
            <w:tcW w:w="2800" w:type="pct"/>
            <w:gridSpan w:val="2"/>
            <w:tcBorders>
              <w:top w:val="single" w:sz="6" w:space="0" w:color="000000"/>
              <w:left w:val="single" w:sz="6" w:space="0" w:color="000000"/>
              <w:bottom w:val="single" w:sz="6" w:space="0" w:color="000000"/>
              <w:right w:val="single" w:sz="6" w:space="0" w:color="000000"/>
            </w:tcBorders>
            <w:vAlign w:val="center"/>
          </w:tcPr>
          <w:p w14:paraId="56C21FFD" w14:textId="15E59763" w:rsidR="00BE311B" w:rsidRPr="008924F6" w:rsidRDefault="00BE311B" w:rsidP="00BE311B">
            <w:pPr>
              <w:pStyle w:val="afb"/>
              <w:spacing w:beforeAutospacing="0" w:afterAutospacing="0" w:line="240" w:lineRule="auto"/>
              <w:ind w:firstLine="0"/>
              <w:jc w:val="left"/>
            </w:pPr>
            <w:r w:rsidRPr="008924F6">
              <w:rPr>
                <w:bCs/>
              </w:rPr>
              <w:t xml:space="preserve">Пациенту с СКБ выполнен </w:t>
            </w:r>
            <w:r w:rsidRPr="008924F6">
              <w:t xml:space="preserve">ежегодный осмотр </w:t>
            </w:r>
            <w:r w:rsidR="00EA0C58">
              <w:t>врачом-</w:t>
            </w:r>
            <w:r w:rsidRPr="008924F6">
              <w:t>офтальмологом и расширенное офтальмологическое обследование</w:t>
            </w:r>
          </w:p>
        </w:tc>
        <w:tc>
          <w:tcPr>
            <w:tcW w:w="959" w:type="pct"/>
            <w:gridSpan w:val="2"/>
            <w:tcBorders>
              <w:top w:val="single" w:sz="6" w:space="0" w:color="000000"/>
              <w:left w:val="single" w:sz="6" w:space="0" w:color="000000"/>
              <w:bottom w:val="single" w:sz="6" w:space="0" w:color="000000"/>
              <w:right w:val="single" w:sz="6" w:space="0" w:color="000000"/>
            </w:tcBorders>
          </w:tcPr>
          <w:p w14:paraId="70521761" w14:textId="3837589A" w:rsidR="00BE311B" w:rsidRPr="008924F6" w:rsidRDefault="00BE311B" w:rsidP="009E5CEB">
            <w:pPr>
              <w:pStyle w:val="afb"/>
              <w:spacing w:beforeAutospacing="0" w:afterAutospacing="0" w:line="240" w:lineRule="auto"/>
              <w:ind w:firstLine="0"/>
              <w:jc w:val="center"/>
            </w:pPr>
            <w:r w:rsidRPr="008924F6">
              <w:t>С</w:t>
            </w:r>
          </w:p>
        </w:tc>
        <w:tc>
          <w:tcPr>
            <w:tcW w:w="1008" w:type="pct"/>
            <w:tcBorders>
              <w:top w:val="single" w:sz="6" w:space="0" w:color="000000"/>
              <w:left w:val="single" w:sz="6" w:space="0" w:color="000000"/>
              <w:bottom w:val="single" w:sz="6" w:space="0" w:color="000000"/>
              <w:right w:val="single" w:sz="6" w:space="0" w:color="000000"/>
            </w:tcBorders>
          </w:tcPr>
          <w:p w14:paraId="1857E8B7" w14:textId="35529630" w:rsidR="00BE311B" w:rsidRPr="008924F6" w:rsidRDefault="00BE311B" w:rsidP="009E5CEB">
            <w:pPr>
              <w:pStyle w:val="afb"/>
              <w:spacing w:beforeAutospacing="0" w:afterAutospacing="0" w:line="240" w:lineRule="auto"/>
              <w:ind w:firstLine="0"/>
              <w:jc w:val="center"/>
            </w:pPr>
            <w:r w:rsidRPr="008924F6">
              <w:t>5</w:t>
            </w:r>
          </w:p>
        </w:tc>
      </w:tr>
    </w:tbl>
    <w:p w14:paraId="04E576C6" w14:textId="77777777" w:rsidR="00AF3168" w:rsidRDefault="00AF3168" w:rsidP="005627B3">
      <w:pPr>
        <w:ind w:firstLine="0"/>
        <w:rPr>
          <w:b/>
          <w:sz w:val="28"/>
          <w:szCs w:val="28"/>
        </w:rPr>
      </w:pPr>
      <w:bookmarkStart w:id="79" w:name="__RefHeading___doc_bible"/>
      <w:r>
        <w:rPr>
          <w:b/>
          <w:sz w:val="28"/>
          <w:szCs w:val="28"/>
        </w:rPr>
        <w:br w:type="page"/>
      </w:r>
    </w:p>
    <w:p w14:paraId="720A2B45" w14:textId="77777777" w:rsidR="000414F6" w:rsidRDefault="00CB71DA" w:rsidP="00550594">
      <w:pPr>
        <w:pStyle w:val="afff0"/>
      </w:pPr>
      <w:bookmarkStart w:id="80" w:name="_Toc11747751"/>
      <w:bookmarkStart w:id="81" w:name="_Toc82514464"/>
      <w:bookmarkStart w:id="82" w:name="_Hlk80270916"/>
      <w:r>
        <w:lastRenderedPageBreak/>
        <w:t>Список литературы</w:t>
      </w:r>
      <w:bookmarkEnd w:id="79"/>
      <w:bookmarkEnd w:id="80"/>
      <w:bookmarkEnd w:id="81"/>
    </w:p>
    <w:p w14:paraId="0E24C1E6" w14:textId="77777777" w:rsidR="0025228A" w:rsidRDefault="0025228A" w:rsidP="0025228A">
      <w:pPr>
        <w:pStyle w:val="aff3"/>
      </w:pPr>
    </w:p>
    <w:bookmarkStart w:id="83" w:name="__RefHeading___doc_a1"/>
    <w:p w14:paraId="2A16CED7" w14:textId="6FD7D603" w:rsidR="0030011C" w:rsidRPr="004F3A30" w:rsidRDefault="00550594" w:rsidP="0030011C">
      <w:pPr>
        <w:widowControl w:val="0"/>
        <w:autoSpaceDE w:val="0"/>
        <w:autoSpaceDN w:val="0"/>
        <w:adjustRightInd w:val="0"/>
        <w:ind w:left="640" w:hanging="640"/>
        <w:rPr>
          <w:rFonts w:cs="Times New Roman"/>
          <w:noProof/>
          <w:lang w:val="en-US"/>
        </w:rPr>
      </w:pPr>
      <w:r>
        <w:rPr>
          <w:b/>
        </w:rPr>
        <w:fldChar w:fldCharType="begin" w:fldLock="1"/>
      </w:r>
      <w:r w:rsidRPr="00673AB9">
        <w:rPr>
          <w:b/>
          <w:lang w:val="en-US"/>
        </w:rPr>
        <w:instrText xml:space="preserve">ADDIN Mendeley Bibliography CSL_BIBLIOGRAPHY </w:instrText>
      </w:r>
      <w:r>
        <w:rPr>
          <w:b/>
        </w:rPr>
        <w:fldChar w:fldCharType="separate"/>
      </w:r>
      <w:r w:rsidR="0030011C" w:rsidRPr="004F3A30">
        <w:rPr>
          <w:rFonts w:cs="Times New Roman"/>
          <w:noProof/>
          <w:lang w:val="en-US"/>
        </w:rPr>
        <w:t>1.</w:t>
      </w:r>
      <w:r w:rsidR="0030011C" w:rsidRPr="004F3A30">
        <w:rPr>
          <w:rFonts w:cs="Times New Roman"/>
          <w:noProof/>
          <w:lang w:val="en-US"/>
        </w:rPr>
        <w:tab/>
        <w:t>Sickle cell disease in childhood. Standards and guidelines for clinical care. 2nd edition. 2010. 88 p.</w:t>
      </w:r>
    </w:p>
    <w:p w14:paraId="4809E8FE"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w:t>
      </w:r>
      <w:r w:rsidRPr="004F3A30">
        <w:rPr>
          <w:rFonts w:cs="Times New Roman"/>
          <w:noProof/>
          <w:lang w:val="en-US"/>
        </w:rPr>
        <w:tab/>
        <w:t>The Management of Sickle Cell Disease. National Heart, Lung, and Blood Institute (NHLBI), 2002. 206 p.</w:t>
      </w:r>
    </w:p>
    <w:p w14:paraId="3F3C3EC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w:t>
      </w:r>
      <w:r w:rsidRPr="004F3A30">
        <w:rPr>
          <w:rFonts w:cs="Times New Roman"/>
          <w:noProof/>
          <w:lang w:val="en-US"/>
        </w:rPr>
        <w:tab/>
        <w:t>Rees D.C., Williams T.N., Gladwin M.T. Sickle-cell disease // The Lancet. 2010. Vol. 376, № 9757. P. 2018–2031.</w:t>
      </w:r>
    </w:p>
    <w:p w14:paraId="05411E5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w:t>
      </w:r>
      <w:r w:rsidRPr="004F3A30">
        <w:rPr>
          <w:rFonts w:cs="Times New Roman"/>
          <w:noProof/>
          <w:lang w:val="en-US"/>
        </w:rPr>
        <w:tab/>
        <w:t>Stuart M.J., Nagel R.L. Sickle-cell disease // Lancet. 2004. Vol. 364, № 9442. P. 1343–1360.</w:t>
      </w:r>
    </w:p>
    <w:p w14:paraId="2E36362B" w14:textId="77777777" w:rsidR="0030011C" w:rsidRPr="0030011C" w:rsidRDefault="0030011C" w:rsidP="0030011C">
      <w:pPr>
        <w:widowControl w:val="0"/>
        <w:autoSpaceDE w:val="0"/>
        <w:autoSpaceDN w:val="0"/>
        <w:adjustRightInd w:val="0"/>
        <w:ind w:left="640" w:hanging="640"/>
        <w:rPr>
          <w:rFonts w:cs="Times New Roman"/>
          <w:noProof/>
        </w:rPr>
      </w:pPr>
      <w:r w:rsidRPr="004F3A30">
        <w:rPr>
          <w:rFonts w:cs="Times New Roman"/>
          <w:noProof/>
          <w:lang w:val="en-US"/>
        </w:rPr>
        <w:t>5.</w:t>
      </w:r>
      <w:r w:rsidRPr="004F3A30">
        <w:rPr>
          <w:rFonts w:cs="Times New Roman"/>
          <w:noProof/>
          <w:lang w:val="en-US"/>
        </w:rPr>
        <w:tab/>
        <w:t xml:space="preserve">Steinberg M.H. In the clinic. Sickle cell disease // Annals of internal medicine. </w:t>
      </w:r>
      <w:r w:rsidRPr="0030011C">
        <w:rPr>
          <w:rFonts w:cs="Times New Roman"/>
          <w:noProof/>
        </w:rPr>
        <w:t>2011. Vol. 155, № 5.</w:t>
      </w:r>
    </w:p>
    <w:p w14:paraId="70C8D06E" w14:textId="77777777" w:rsidR="0030011C" w:rsidRPr="004F3A30" w:rsidRDefault="0030011C" w:rsidP="0030011C">
      <w:pPr>
        <w:widowControl w:val="0"/>
        <w:autoSpaceDE w:val="0"/>
        <w:autoSpaceDN w:val="0"/>
        <w:adjustRightInd w:val="0"/>
        <w:ind w:left="640" w:hanging="640"/>
        <w:rPr>
          <w:rFonts w:cs="Times New Roman"/>
          <w:noProof/>
          <w:lang w:val="en-US"/>
        </w:rPr>
      </w:pPr>
      <w:r w:rsidRPr="0030011C">
        <w:rPr>
          <w:rFonts w:cs="Times New Roman"/>
          <w:noProof/>
        </w:rPr>
        <w:t>6.</w:t>
      </w:r>
      <w:r w:rsidRPr="0030011C">
        <w:rPr>
          <w:rFonts w:cs="Times New Roman"/>
          <w:noProof/>
        </w:rPr>
        <w:tab/>
        <w:t>Румянцев А.Г., Токарев Ю.Н., Сметанина Н.С. Гемоглобинопатии и талассемические синдромы. М</w:t>
      </w:r>
      <w:r w:rsidRPr="004F3A30">
        <w:rPr>
          <w:rFonts w:cs="Times New Roman"/>
          <w:noProof/>
          <w:lang w:val="en-US"/>
        </w:rPr>
        <w:t xml:space="preserve">.: </w:t>
      </w:r>
      <w:r w:rsidRPr="0030011C">
        <w:rPr>
          <w:rFonts w:cs="Times New Roman"/>
          <w:noProof/>
        </w:rPr>
        <w:t>Практическая</w:t>
      </w:r>
      <w:r w:rsidRPr="004F3A30">
        <w:rPr>
          <w:rFonts w:cs="Times New Roman"/>
          <w:noProof/>
          <w:lang w:val="en-US"/>
        </w:rPr>
        <w:t xml:space="preserve"> </w:t>
      </w:r>
      <w:r w:rsidRPr="0030011C">
        <w:rPr>
          <w:rFonts w:cs="Times New Roman"/>
          <w:noProof/>
        </w:rPr>
        <w:t>медицина</w:t>
      </w:r>
      <w:r w:rsidRPr="004F3A30">
        <w:rPr>
          <w:rFonts w:cs="Times New Roman"/>
          <w:noProof/>
          <w:lang w:val="en-US"/>
        </w:rPr>
        <w:t>, 2015. 448 p.</w:t>
      </w:r>
    </w:p>
    <w:p w14:paraId="62F110B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w:t>
      </w:r>
      <w:r w:rsidRPr="004F3A30">
        <w:rPr>
          <w:rFonts w:cs="Times New Roman"/>
          <w:noProof/>
          <w:lang w:val="en-US"/>
        </w:rPr>
        <w:tab/>
        <w:t>Costa F.F., Conran N. Sickle cell anemia: From basic science to clinical practice // Sickle Cell Anemia: From Basic Science to Clinical Practice. Springer International Publishing, 2016. 1–435 p.</w:t>
      </w:r>
    </w:p>
    <w:p w14:paraId="551BD10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8.</w:t>
      </w:r>
      <w:r w:rsidRPr="004F3A30">
        <w:rPr>
          <w:rFonts w:cs="Times New Roman"/>
          <w:noProof/>
          <w:lang w:val="en-US"/>
        </w:rPr>
        <w:tab/>
        <w:t>Serjeant G.R. One hundred years of sickle cell disease // British Journal of Haematology. 2010. Vol. 151, № 5. P. 425–429.</w:t>
      </w:r>
    </w:p>
    <w:p w14:paraId="272F572F"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w:t>
      </w:r>
      <w:r w:rsidRPr="004F3A30">
        <w:rPr>
          <w:rFonts w:cs="Times New Roman"/>
          <w:noProof/>
          <w:lang w:val="en-US"/>
        </w:rPr>
        <w:tab/>
        <w:t>Malowany J.I., Butany J. Pathology of sickle cell disease // Semin. Diagn. Pathol. 2012. Vol. 29, № 1. P. 49–55.</w:t>
      </w:r>
    </w:p>
    <w:p w14:paraId="5E3064C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w:t>
      </w:r>
      <w:r w:rsidRPr="004F3A30">
        <w:rPr>
          <w:rFonts w:cs="Times New Roman"/>
          <w:noProof/>
          <w:lang w:val="en-US"/>
        </w:rPr>
        <w:tab/>
        <w:t>Vos T. et al. Global, regional, and national incidence, prevalence, and years lived with disability for 301 acute and chronic diseases and injuries in 188 countries, 1990-2013: A systematic analysis for the Global Burden of Disease Study 2013 // Lancet. Lancet Publishing Group, 2015. Vol. 386, № 9995. P. 743–800.</w:t>
      </w:r>
    </w:p>
    <w:p w14:paraId="01977480"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w:t>
      </w:r>
      <w:r w:rsidRPr="004F3A30">
        <w:rPr>
          <w:rFonts w:cs="Times New Roman"/>
          <w:noProof/>
          <w:lang w:val="en-US"/>
        </w:rPr>
        <w:tab/>
        <w:t>Naghavi M. et al. Global, regional, and national age-sex specific all-cause and cause-specific mortality for 240 causes of death, 1990-2013: A systematic analysis for the Global Burden of Disease Study 2013 // Lancet. Lancet Publishing Group, 2015. Vol. 385, № 9963. P. 117–171.</w:t>
      </w:r>
    </w:p>
    <w:p w14:paraId="2A5D012F"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12.</w:t>
      </w:r>
      <w:r w:rsidRPr="004F3A30">
        <w:rPr>
          <w:rFonts w:cs="Times New Roman"/>
          <w:noProof/>
          <w:lang w:val="en-US"/>
        </w:rPr>
        <w:tab/>
        <w:t>Fernandes A.P.P.C. et al. Mortality of children with sickle cell disease: a population study // J Pediatr (Rio J). 2010. Vol. 86, № 4. P. 279–284.</w:t>
      </w:r>
    </w:p>
    <w:p w14:paraId="4D0321C5"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w:t>
      </w:r>
      <w:r w:rsidRPr="004F3A30">
        <w:rPr>
          <w:rFonts w:cs="Times New Roman"/>
          <w:noProof/>
          <w:lang w:val="en-US"/>
        </w:rPr>
        <w:tab/>
        <w:t>Scheinin L., Wetli C. V. Sudden death and sickle cell trait: Medicolegal considerations and implications // Am. J. Forensic Med. Pathol. 2009. Vol. 30, № 2. P. 204–208.</w:t>
      </w:r>
    </w:p>
    <w:p w14:paraId="0C3362A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w:t>
      </w:r>
      <w:r w:rsidRPr="004F3A30">
        <w:rPr>
          <w:rFonts w:cs="Times New Roman"/>
          <w:noProof/>
          <w:lang w:val="en-US"/>
        </w:rPr>
        <w:tab/>
        <w:t>Platt O.S. et al. Mortality in sickle cell disease — life expectancy and risk factors for early death // N. Engl. J. Med. 1994. Vol. 330, № 23. P. 1639–1644.</w:t>
      </w:r>
    </w:p>
    <w:p w14:paraId="2A5CD8B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lastRenderedPageBreak/>
        <w:t>15.</w:t>
      </w:r>
      <w:r w:rsidRPr="004F3A30">
        <w:rPr>
          <w:rFonts w:cs="Times New Roman"/>
          <w:noProof/>
          <w:lang w:val="en-US"/>
        </w:rPr>
        <w:tab/>
        <w:t>Wierenga K.J., Hambleton I.R., Lewis N.A. Survival estimates for patients with homozygous sickle-cell disease in Jamaica: a clinic-based population study. // Lancet (London, England). 2001. Vol. 357, № 9257. P. 680–683.</w:t>
      </w:r>
    </w:p>
    <w:p w14:paraId="46F1DC5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w:t>
      </w:r>
      <w:r w:rsidRPr="004F3A30">
        <w:rPr>
          <w:rFonts w:cs="Times New Roman"/>
          <w:noProof/>
          <w:lang w:val="en-US"/>
        </w:rPr>
        <w:tab/>
        <w:t>Quinn C.T., Rogers Z.R., Buchanan G.R. Survival of children with sickle cell disease // Blood. 2004. Vol. 103, № 11. P. 4023–4027.</w:t>
      </w:r>
    </w:p>
    <w:p w14:paraId="479EA78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17.</w:t>
      </w:r>
      <w:r w:rsidRPr="004F3A30">
        <w:rPr>
          <w:rFonts w:cs="Times New Roman"/>
          <w:noProof/>
          <w:lang w:val="en-US"/>
        </w:rPr>
        <w:tab/>
        <w:t>Serjeant G.R., Higgs D.R., Hambleton I.R. Elderly survivors with homozygous sickle cell disease // New England Journal of Medicine. Massachussetts Medical Society, 2007. Vol. 356, № 6. P. 642–643.</w:t>
      </w:r>
    </w:p>
    <w:p w14:paraId="2C8CFF05"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18.</w:t>
      </w:r>
      <w:r w:rsidRPr="004F3A30">
        <w:rPr>
          <w:rFonts w:cs="Times New Roman"/>
          <w:noProof/>
          <w:lang w:val="en-US"/>
        </w:rPr>
        <w:tab/>
        <w:t>Yanni E. et al. Trends in Pediatric Sickle Cell Disease-Related Mortality in the United States, 1983-2002 // J. Pediatr. 2009. Vol. 154, № 4. P. 541–545.</w:t>
      </w:r>
    </w:p>
    <w:p w14:paraId="38201FA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19.</w:t>
      </w:r>
      <w:r w:rsidRPr="004F3A30">
        <w:rPr>
          <w:rFonts w:cs="Times New Roman"/>
          <w:noProof/>
          <w:lang w:val="en-US"/>
        </w:rPr>
        <w:tab/>
        <w:t>Quinn C.T. et al. Improved survival of children and adolescents with sickle cell disease // Blood. 2010. Vol. 115, № 17. P. 3447–3452.</w:t>
      </w:r>
    </w:p>
    <w:p w14:paraId="436B5CC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20.</w:t>
      </w:r>
      <w:r w:rsidRPr="004F3A30">
        <w:rPr>
          <w:rFonts w:cs="Times New Roman"/>
          <w:noProof/>
          <w:lang w:val="en-US"/>
        </w:rPr>
        <w:tab/>
        <w:t>Makani J. et al. Mortality in Sickle Cell Anemia in Africa: A Prospective Cohort Study in Tanzania // PLoS One / ed. Schrijver I. 2011. Vol. 6, № 2. P. e14699.</w:t>
      </w:r>
    </w:p>
    <w:p w14:paraId="08D2211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21.</w:t>
      </w:r>
      <w:r w:rsidRPr="004F3A30">
        <w:rPr>
          <w:rFonts w:cs="Times New Roman"/>
          <w:noProof/>
          <w:lang w:val="en-US"/>
        </w:rPr>
        <w:tab/>
        <w:t>Darbari D.S. et al. Circumstances of death in adult sickle cell disease patients // Am. J. Hematol. 2006. Vol. 81, № 11. P. 858–863.</w:t>
      </w:r>
    </w:p>
    <w:p w14:paraId="004C6C6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22.</w:t>
      </w:r>
      <w:r w:rsidRPr="004F3A30">
        <w:rPr>
          <w:rFonts w:cs="Times New Roman"/>
          <w:noProof/>
          <w:lang w:val="en-US"/>
        </w:rPr>
        <w:tab/>
        <w:t>Khatib R., Rabah R., Sarnaik S.A. The spleen in the sickling disorders: An update // Pediatric Radiology. 2009. Vol. 39, № 1. P. 17–22.</w:t>
      </w:r>
    </w:p>
    <w:p w14:paraId="0EE7D80E"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23.</w:t>
      </w:r>
      <w:r w:rsidRPr="004F3A30">
        <w:rPr>
          <w:rFonts w:cs="Times New Roman"/>
          <w:noProof/>
          <w:lang w:val="en-US"/>
        </w:rPr>
        <w:tab/>
        <w:t>Ohene-Frempong K. et al. Cerebrovascular accidents in sickle cell disease: Rates and risk factors // Blood. 1998. Vol. 91, № 1. P. 288–294.</w:t>
      </w:r>
    </w:p>
    <w:p w14:paraId="6F5857BE"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24.</w:t>
      </w:r>
      <w:r w:rsidRPr="004F3A30">
        <w:rPr>
          <w:rFonts w:cs="Times New Roman"/>
          <w:noProof/>
          <w:lang w:val="en-US"/>
        </w:rPr>
        <w:tab/>
        <w:t>Leight L. et al. Hemodynamic studies in sickle cell anemia. // Circulation. 1954. Vol. 10, № 5. P. 653–662.</w:t>
      </w:r>
    </w:p>
    <w:p w14:paraId="2B2B073F"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25.</w:t>
      </w:r>
      <w:r w:rsidRPr="004F3A30">
        <w:rPr>
          <w:rFonts w:cs="Times New Roman"/>
          <w:noProof/>
          <w:lang w:val="en-US"/>
        </w:rPr>
        <w:tab/>
        <w:t>Covitz W. et al. The heart in sickle cell anemia: The cooperative study of sickle cell disease (CSSCD) // Chest. American College of Chest Physicians, 1995. Vol. 108, № 5. P. 1214–1219.</w:t>
      </w:r>
    </w:p>
    <w:p w14:paraId="2CC1C53E"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26.</w:t>
      </w:r>
      <w:r w:rsidRPr="004F3A30">
        <w:rPr>
          <w:rFonts w:cs="Times New Roman"/>
          <w:noProof/>
          <w:lang w:val="en-US"/>
        </w:rPr>
        <w:tab/>
        <w:t>Braden D.S., Covitz W., Milner P.F. Cardiovascular function during rest and exercise in patients with sickle-cell anemia and coexisting alpha thalassemia-2 // Am. J. Hematol. 1996. Vol. 52, № 2. P. 96–102.</w:t>
      </w:r>
    </w:p>
    <w:p w14:paraId="20B8AEB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27.</w:t>
      </w:r>
      <w:r w:rsidRPr="004F3A30">
        <w:rPr>
          <w:rFonts w:cs="Times New Roman"/>
          <w:noProof/>
          <w:lang w:val="en-US"/>
        </w:rPr>
        <w:tab/>
        <w:t>Johnson C.S., Giorgio A.J. Arterial blood pressure in adults with sickle cell disease. // Arch. Intern. Med. 1981. Vol. 141, № 7. P. 891–893.</w:t>
      </w:r>
    </w:p>
    <w:p w14:paraId="6812ADF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28.</w:t>
      </w:r>
      <w:r w:rsidRPr="004F3A30">
        <w:rPr>
          <w:rFonts w:cs="Times New Roman"/>
          <w:noProof/>
          <w:lang w:val="en-US"/>
        </w:rPr>
        <w:tab/>
        <w:t>Pegelow C.H. et al. Natural history of blood pressure in sickle cell disease: Risks for stroke and death associated with relative hypertension in sickle cell anemia // Am. J. Med. 1997. Vol. 102, № 2. P. 171–177.</w:t>
      </w:r>
    </w:p>
    <w:p w14:paraId="2FA8CBA0"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29.</w:t>
      </w:r>
      <w:r w:rsidRPr="004F3A30">
        <w:rPr>
          <w:rFonts w:cs="Times New Roman"/>
          <w:noProof/>
          <w:lang w:val="en-US"/>
        </w:rPr>
        <w:tab/>
        <w:t>Martin C.R. et al. Myocardial infarction in sickle cell disease. // J. Natl. Med. Assoc. 1996. Vol. 88, № 7. P. 428–432.</w:t>
      </w:r>
    </w:p>
    <w:p w14:paraId="79988C5E"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lastRenderedPageBreak/>
        <w:t>30.</w:t>
      </w:r>
      <w:r w:rsidRPr="004F3A30">
        <w:rPr>
          <w:rFonts w:cs="Times New Roman"/>
          <w:noProof/>
          <w:lang w:val="en-US"/>
        </w:rPr>
        <w:tab/>
        <w:t>Romero Mestre J.C. et al. Cardiovascular autonomic dysfunction in sickle cell anemia: a possible risk factor for sudden death? // Clin. Auton. Res. 1997. Vol. 7, № 3. P. 121–125.</w:t>
      </w:r>
    </w:p>
    <w:p w14:paraId="6C4DEAC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31.</w:t>
      </w:r>
      <w:r w:rsidRPr="004F3A30">
        <w:rPr>
          <w:rFonts w:cs="Times New Roman"/>
          <w:noProof/>
          <w:lang w:val="en-US"/>
        </w:rPr>
        <w:tab/>
        <w:t>Paul R.N. et al. Acute chest syndrome: Sickle cell disease // European Journal of Haematology. 2011. Vol. 87, № 3. P. 191–207.</w:t>
      </w:r>
    </w:p>
    <w:p w14:paraId="0434E595"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32.</w:t>
      </w:r>
      <w:r w:rsidRPr="004F3A30">
        <w:rPr>
          <w:rFonts w:cs="Times New Roman"/>
          <w:noProof/>
          <w:lang w:val="en-US"/>
        </w:rPr>
        <w:tab/>
        <w:t>Howard J. et al. Guideline on the management of acute chest syndrome in sickle cell disease // Br. J. Haematol. 2015. Vol. 169, № 4. P. 492–505.</w:t>
      </w:r>
    </w:p>
    <w:p w14:paraId="7C584065"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33.</w:t>
      </w:r>
      <w:r w:rsidRPr="004F3A30">
        <w:rPr>
          <w:rFonts w:cs="Times New Roman"/>
          <w:noProof/>
          <w:lang w:val="en-US"/>
        </w:rPr>
        <w:tab/>
        <w:t>Vichinsky E.P. et al. Causes and outcomes of the acute chest syndrome in sickle cell disease. National Acute Chest Syndrome Study Group.[Erratum appears in N Engl J Med 2000 Sep 14;343(11):824] // N. Engl. J. Med. 2000. Vol. 342, № 25. P. 1855–1865.</w:t>
      </w:r>
    </w:p>
    <w:p w14:paraId="60AB568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34.</w:t>
      </w:r>
      <w:r w:rsidRPr="004F3A30">
        <w:rPr>
          <w:rFonts w:cs="Times New Roman"/>
          <w:noProof/>
          <w:lang w:val="en-US"/>
        </w:rPr>
        <w:tab/>
        <w:t>Vichinsky E.P. et al. Acute chest syndrome in sickle cell disease: Clinical presentation and course // Blood. 1997. Vol. 89, № 5. P. 1787–1792.</w:t>
      </w:r>
    </w:p>
    <w:p w14:paraId="2823725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35.</w:t>
      </w:r>
      <w:r w:rsidRPr="004F3A30">
        <w:rPr>
          <w:rFonts w:cs="Times New Roman"/>
          <w:noProof/>
          <w:lang w:val="en-US"/>
        </w:rPr>
        <w:tab/>
        <w:t>Vichinsky E. et al. Pulmonary fat embolism: a distinct cause of severe acute chest syndrome in sickle cell anemia. // Blood. 1994. Vol. 83, № 11. P. 3107–3112.</w:t>
      </w:r>
    </w:p>
    <w:p w14:paraId="72E6C374"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36.</w:t>
      </w:r>
      <w:r w:rsidRPr="004F3A30">
        <w:rPr>
          <w:rFonts w:cs="Times New Roman"/>
          <w:noProof/>
          <w:lang w:val="en-US"/>
        </w:rPr>
        <w:tab/>
        <w:t>Milner P.F., Brown M. Bone marrow infarction in sickle cell anemia: correlation with hematologic profiles. // Blood. 1982. Vol. 60, № 6. P. 1411–1419.</w:t>
      </w:r>
    </w:p>
    <w:p w14:paraId="19E5346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37.</w:t>
      </w:r>
      <w:r w:rsidRPr="004F3A30">
        <w:rPr>
          <w:rFonts w:cs="Times New Roman"/>
          <w:noProof/>
          <w:lang w:val="en-US"/>
        </w:rPr>
        <w:tab/>
        <w:t>Castro O. Systemic fat embolism and pulmonary hypertension in sickle cell disease. // Hematol. Oncol. Clin. North Am. 1996. Vol. 10, № 6. P. 1289–1303.</w:t>
      </w:r>
    </w:p>
    <w:p w14:paraId="0917FF4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38.</w:t>
      </w:r>
      <w:r w:rsidRPr="004F3A30">
        <w:rPr>
          <w:rFonts w:cs="Times New Roman"/>
          <w:noProof/>
          <w:lang w:val="en-US"/>
        </w:rPr>
        <w:tab/>
        <w:t>Johnson C.S. et al. Liver involvement in sickle cell disease // Med. (United States). 1985. Vol. 64, № 5. P. 349–356.</w:t>
      </w:r>
    </w:p>
    <w:p w14:paraId="78A81E0D"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39.</w:t>
      </w:r>
      <w:r w:rsidRPr="004F3A30">
        <w:rPr>
          <w:rFonts w:cs="Times New Roman"/>
          <w:noProof/>
          <w:lang w:val="en-US"/>
        </w:rPr>
        <w:tab/>
        <w:t>Walker T.M., Hambleton I.R., Serjeant G.R. Gallstones in sickle cell disease: observations from The Jamaican Cohort study. // J. Pediatr. 2000. Vol. 136, № 1. P. 80–85.</w:t>
      </w:r>
    </w:p>
    <w:p w14:paraId="6495D6D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40.</w:t>
      </w:r>
      <w:r w:rsidRPr="004F3A30">
        <w:rPr>
          <w:rFonts w:cs="Times New Roman"/>
          <w:noProof/>
          <w:lang w:val="en-US"/>
        </w:rPr>
        <w:tab/>
        <w:t>Stewart West M. et al. Laboratory profile of sickle cell disease: A cross-sectional analysis // J. Clin. Epidemiol. 1992. Vol. 45, № 8. P. 893–909.</w:t>
      </w:r>
    </w:p>
    <w:p w14:paraId="635F517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41.</w:t>
      </w:r>
      <w:r w:rsidRPr="004F3A30">
        <w:rPr>
          <w:rFonts w:cs="Times New Roman"/>
          <w:noProof/>
          <w:lang w:val="en-US"/>
        </w:rPr>
        <w:tab/>
        <w:t>Passon R.G., Howard T.A., Zimmerman S.A. The effect of UDP-glucuronosyltransferase (UGTIA) promotor polymorphisms on serum bilirubin levels and cholelithiasis in patients with sickle cell anemia // Blood. 1999. Vol. 94, № Supp. 1. P. 645a.</w:t>
      </w:r>
    </w:p>
    <w:p w14:paraId="5AC522E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42.</w:t>
      </w:r>
      <w:r w:rsidRPr="004F3A30">
        <w:rPr>
          <w:rFonts w:cs="Times New Roman"/>
          <w:noProof/>
          <w:lang w:val="en-US"/>
        </w:rPr>
        <w:tab/>
        <w:t>Nzeh D.A., Adedoyin M.A. Sonographic pattern of gallbladder disease in children with sickle cell anaemia. // Pediatr. Radiol. 1989. Vol. 19, № 5. P. 290–292.</w:t>
      </w:r>
    </w:p>
    <w:p w14:paraId="57D8447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43.</w:t>
      </w:r>
      <w:r w:rsidRPr="004F3A30">
        <w:rPr>
          <w:rFonts w:cs="Times New Roman"/>
          <w:noProof/>
          <w:lang w:val="en-US"/>
        </w:rPr>
        <w:tab/>
        <w:t>Lee S.P., Maher K., Nicholls J.F. Origin and fate of biliary sludge // Gastroenterology. 1988. Vol. 94, № 1. P. 170–176.</w:t>
      </w:r>
    </w:p>
    <w:p w14:paraId="1EC6850F"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44.</w:t>
      </w:r>
      <w:r w:rsidRPr="004F3A30">
        <w:rPr>
          <w:rFonts w:cs="Times New Roman"/>
          <w:noProof/>
          <w:lang w:val="en-US"/>
        </w:rPr>
        <w:tab/>
        <w:t>Al-Salem A.H., Qaisruddin S. The significance of biliary sludge in children with sickle cell disease // Pediatr. Surg. Int. 1998. Vol. 13, № 1. P. 14–16.</w:t>
      </w:r>
    </w:p>
    <w:p w14:paraId="40EB5A6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45.</w:t>
      </w:r>
      <w:r w:rsidRPr="004F3A30">
        <w:rPr>
          <w:rFonts w:cs="Times New Roman"/>
          <w:noProof/>
          <w:lang w:val="en-US"/>
        </w:rPr>
        <w:tab/>
        <w:t>Serafini A.N. et al. Diagnostic Studies in Patients With Sickle Cell Anemia and Acute Abdominal Pain // Arch. Intern. Med. 1987. Vol. 147, № 6. P. 1061–1062.</w:t>
      </w:r>
    </w:p>
    <w:p w14:paraId="1FF805F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46.</w:t>
      </w:r>
      <w:r w:rsidRPr="004F3A30">
        <w:rPr>
          <w:rFonts w:cs="Times New Roman"/>
          <w:noProof/>
          <w:lang w:val="en-US"/>
        </w:rPr>
        <w:tab/>
        <w:t xml:space="preserve">Shao S.H., Orringer E.P. Sickle cell intrahepatic cholestasis: approach to a difficult </w:t>
      </w:r>
      <w:r w:rsidRPr="004F3A30">
        <w:rPr>
          <w:rFonts w:cs="Times New Roman"/>
          <w:noProof/>
          <w:lang w:val="en-US"/>
        </w:rPr>
        <w:lastRenderedPageBreak/>
        <w:t>problem. // Am. J. Gastroenterol. 1995. Vol. 90, № 11. P. 2048–2050.</w:t>
      </w:r>
    </w:p>
    <w:p w14:paraId="0909F22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47.</w:t>
      </w:r>
      <w:r w:rsidRPr="004F3A30">
        <w:rPr>
          <w:rFonts w:cs="Times New Roman"/>
          <w:noProof/>
          <w:lang w:val="en-US"/>
        </w:rPr>
        <w:tab/>
        <w:t>Solanki D.L., Kletter G.G., Castro O. Acute splenic sequestration crises in adults with sickle cell disease // Am. J. Med. 1986. Vol. 80, № 5. P. 985–990.</w:t>
      </w:r>
    </w:p>
    <w:p w14:paraId="5D9BB40F"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48.</w:t>
      </w:r>
      <w:r w:rsidRPr="004F3A30">
        <w:rPr>
          <w:rFonts w:cs="Times New Roman"/>
          <w:noProof/>
          <w:lang w:val="en-US"/>
        </w:rPr>
        <w:tab/>
        <w:t>Statius van Eps L.W. et al. Nature of concentrating defect in sickle-cell nephropathy. Microradioangiographic studies. // Lancet (London, England). 1970. Vol. 1, № 7644. P. 450–452.</w:t>
      </w:r>
    </w:p>
    <w:p w14:paraId="395780E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49.</w:t>
      </w:r>
      <w:r w:rsidRPr="004F3A30">
        <w:rPr>
          <w:rFonts w:cs="Times New Roman"/>
          <w:noProof/>
          <w:lang w:val="en-US"/>
        </w:rPr>
        <w:tab/>
        <w:t>Allon M. Renal abnormalities in sickle cell disease // Archives of Internal Medicine. 1990. Vol. 150, № 3. P. 501–504.</w:t>
      </w:r>
    </w:p>
    <w:p w14:paraId="6CF84B5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50.</w:t>
      </w:r>
      <w:r w:rsidRPr="004F3A30">
        <w:rPr>
          <w:rFonts w:cs="Times New Roman"/>
          <w:noProof/>
          <w:lang w:val="en-US"/>
        </w:rPr>
        <w:tab/>
        <w:t>Powars D.R. et al. Chronic renal failure in sickle cell disease: Risk factors, clinical course, and mortality // Ann. Intern. Med. 1991. Vol. 115, № 8. P. 614–620.</w:t>
      </w:r>
    </w:p>
    <w:p w14:paraId="0C6F68B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51.</w:t>
      </w:r>
      <w:r w:rsidRPr="004F3A30">
        <w:rPr>
          <w:rFonts w:cs="Times New Roman"/>
          <w:noProof/>
          <w:lang w:val="en-US"/>
        </w:rPr>
        <w:tab/>
        <w:t>Chrouser K.L. et al. Priapism in the United States: The changing role of sickle cell disease // Am. J. Surg. 2011. Vol. 201, № 4. P. 468–474.</w:t>
      </w:r>
    </w:p>
    <w:p w14:paraId="291187D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52.</w:t>
      </w:r>
      <w:r w:rsidRPr="004F3A30">
        <w:rPr>
          <w:rFonts w:cs="Times New Roman"/>
          <w:noProof/>
          <w:lang w:val="en-US"/>
        </w:rPr>
        <w:tab/>
        <w:t>Almeida A., Roberts I. Bone involvement in sickle cell disease // British Journal of Haematology. 2005. Vol. 129, № 4. P. 482–490.</w:t>
      </w:r>
    </w:p>
    <w:p w14:paraId="20959FB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53.</w:t>
      </w:r>
      <w:r w:rsidRPr="004F3A30">
        <w:rPr>
          <w:rFonts w:cs="Times New Roman"/>
          <w:noProof/>
          <w:lang w:val="en-US"/>
        </w:rPr>
        <w:tab/>
        <w:t>Aguilar C.M. et al. Clinical evaluation of avascular necrosis in patients with sickle cell disease: Children’s hospital oakland hip evaluation scale - A modification of the harris hip score // Arch. Phys. Med. Rehabil. 2005. Vol. 86, № 7. P. 1369–1375.</w:t>
      </w:r>
    </w:p>
    <w:p w14:paraId="271C3FE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54.</w:t>
      </w:r>
      <w:r w:rsidRPr="004F3A30">
        <w:rPr>
          <w:rFonts w:cs="Times New Roman"/>
          <w:noProof/>
          <w:lang w:val="en-US"/>
        </w:rPr>
        <w:tab/>
        <w:t>Worrall V.T., Butera V. Sickle-cell dactylitis. // J. Bone Joint Surg. Am. 1976. Vol. 58, № 8. P. 1161–1163.</w:t>
      </w:r>
    </w:p>
    <w:p w14:paraId="01CCBC1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55.</w:t>
      </w:r>
      <w:r w:rsidRPr="004F3A30">
        <w:rPr>
          <w:rFonts w:cs="Times New Roman"/>
          <w:noProof/>
          <w:lang w:val="en-US"/>
        </w:rPr>
        <w:tab/>
        <w:t>Management of Sickle Cell Disease in Pregnancy. 2011.</w:t>
      </w:r>
    </w:p>
    <w:p w14:paraId="26588E2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56.</w:t>
      </w:r>
      <w:r w:rsidRPr="004F3A30">
        <w:rPr>
          <w:rFonts w:cs="Times New Roman"/>
          <w:noProof/>
          <w:lang w:val="en-US"/>
        </w:rPr>
        <w:tab/>
        <w:t>Mousa S.A., Qari M.H. Diagnosis and management of sickle cell disorders // Methods Mol. Biol. 2010. Vol. 663. P. 291–307.</w:t>
      </w:r>
    </w:p>
    <w:p w14:paraId="2E52592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57.</w:t>
      </w:r>
      <w:r w:rsidRPr="004F3A30">
        <w:rPr>
          <w:rFonts w:cs="Times New Roman"/>
          <w:noProof/>
          <w:lang w:val="en-US"/>
        </w:rPr>
        <w:tab/>
        <w:t>Clarke G.M., Higgins T.N. Laboratory investigation of hemoglobinopathies and thalassemias: Review and update // Clinical Chemistry. 2000. Vol. 46, № 8 II. P. 1284–1290.</w:t>
      </w:r>
    </w:p>
    <w:p w14:paraId="28339FC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58.</w:t>
      </w:r>
      <w:r w:rsidRPr="004F3A30">
        <w:rPr>
          <w:rFonts w:cs="Times New Roman"/>
          <w:noProof/>
          <w:lang w:val="en-US"/>
        </w:rPr>
        <w:tab/>
        <w:t>Garg D. et al. Studies on the hepatic and renal status of patients with sickle cell disease from western zone of Maharashtra, India // Int. J. Res. Med. Sci. Medip Academy, 2018. Vol. 6, № 4. P. 1224.</w:t>
      </w:r>
    </w:p>
    <w:p w14:paraId="5F85C1B4"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59.</w:t>
      </w:r>
      <w:r w:rsidRPr="004F3A30">
        <w:rPr>
          <w:rFonts w:cs="Times New Roman"/>
          <w:noProof/>
          <w:lang w:val="en-US"/>
        </w:rPr>
        <w:tab/>
        <w:t>Silva G.S. et al. Transcranial Doppler in adult patients with sickle cell disease // Cerebrovasc. Dis. 2006. Vol. 21, № 1–2. P. 38–41.</w:t>
      </w:r>
    </w:p>
    <w:p w14:paraId="2964EE8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60.</w:t>
      </w:r>
      <w:r w:rsidRPr="004F3A30">
        <w:rPr>
          <w:rFonts w:cs="Times New Roman"/>
          <w:noProof/>
          <w:lang w:val="en-US"/>
        </w:rPr>
        <w:tab/>
        <w:t>Valadi N. et al. Transcranial Doppler ultrasonography in adults with sickle cell disease // Neurology. 2006. Vol. 67, № 4. P. 572–574.</w:t>
      </w:r>
    </w:p>
    <w:p w14:paraId="201EBC15"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61.</w:t>
      </w:r>
      <w:r w:rsidRPr="004F3A30">
        <w:rPr>
          <w:rFonts w:cs="Times New Roman"/>
          <w:noProof/>
          <w:lang w:val="en-US"/>
        </w:rPr>
        <w:tab/>
        <w:t>Transcranial Doppler Scanning for Children with Sickle Cell Disease Standards and Guidance Second Edition. 2016.</w:t>
      </w:r>
    </w:p>
    <w:p w14:paraId="562236B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62.</w:t>
      </w:r>
      <w:r w:rsidRPr="004F3A30">
        <w:rPr>
          <w:rFonts w:cs="Times New Roman"/>
          <w:noProof/>
          <w:lang w:val="en-US"/>
        </w:rPr>
        <w:tab/>
        <w:t xml:space="preserve">Seibert J.J. et al. Transcranial Doppler, MRA, and MRI as a screening examination for </w:t>
      </w:r>
      <w:r w:rsidRPr="004F3A30">
        <w:rPr>
          <w:rFonts w:cs="Times New Roman"/>
          <w:noProof/>
          <w:lang w:val="en-US"/>
        </w:rPr>
        <w:lastRenderedPageBreak/>
        <w:t>cerebrovascular disease in patients with sickle cell anemia: An 8-year study // Pediatr. Radiol. 1998. Vol. 28, № 3. P. 138–142.</w:t>
      </w:r>
    </w:p>
    <w:p w14:paraId="7999D01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63.</w:t>
      </w:r>
      <w:r w:rsidRPr="004F3A30">
        <w:rPr>
          <w:rFonts w:cs="Times New Roman"/>
          <w:noProof/>
          <w:lang w:val="en-US"/>
        </w:rPr>
        <w:tab/>
        <w:t>Berdoukas V. et al. Tissue iron evaluation in chronically transfused children shows significant levels of iron loading at a very young age // Am. J. Hematol. 2013. Vol. 88, № 11.</w:t>
      </w:r>
    </w:p>
    <w:p w14:paraId="1CD0D26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64.</w:t>
      </w:r>
      <w:r w:rsidRPr="004F3A30">
        <w:rPr>
          <w:rFonts w:cs="Times New Roman"/>
          <w:noProof/>
          <w:lang w:val="en-US"/>
        </w:rPr>
        <w:tab/>
        <w:t>De Montalembert M. et al. ENERCA clinical recommendations for disease management and prevention of complications of sickle cell disease in children // American Journal of Hematology. Wiley-Liss Inc., 2011. Vol. 86, № 1. P. 72–75.</w:t>
      </w:r>
    </w:p>
    <w:p w14:paraId="1223ACC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65.</w:t>
      </w:r>
      <w:r w:rsidRPr="004F3A30">
        <w:rPr>
          <w:rFonts w:cs="Times New Roman"/>
          <w:noProof/>
          <w:lang w:val="en-US"/>
        </w:rPr>
        <w:tab/>
        <w:t>Brousse V., Makani J., Rees D.C. Management of sickle cell disease in the community // BMJ (Online). BMJ Publishing Group, 2014. Vol. 348.</w:t>
      </w:r>
    </w:p>
    <w:p w14:paraId="7DA82A74"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66.</w:t>
      </w:r>
      <w:r w:rsidRPr="004F3A30">
        <w:rPr>
          <w:rFonts w:cs="Times New Roman"/>
          <w:noProof/>
          <w:lang w:val="en-US"/>
        </w:rPr>
        <w:tab/>
        <w:t>Yawn B.P. et al. Management of sickle cell disease: summary of the 2014 evidence-based report by expert panel members // JAMA - J. Am. Med. Assoc. 2014. Vol. 312, № 10. P. 1033–1048.</w:t>
      </w:r>
    </w:p>
    <w:p w14:paraId="37718E04"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67.</w:t>
      </w:r>
      <w:r w:rsidRPr="004F3A30">
        <w:rPr>
          <w:rFonts w:cs="Times New Roman"/>
          <w:noProof/>
          <w:lang w:val="en-US"/>
        </w:rPr>
        <w:tab/>
        <w:t>Amrolia P.J. et al. Therapeutic challenges in childhood sickle cell disease Part 1: current and future treatment options // Br. J. Haematol. 2003. Vol. 120, № 5. P. 725–736.</w:t>
      </w:r>
    </w:p>
    <w:p w14:paraId="1A61FC4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68.</w:t>
      </w:r>
      <w:r w:rsidRPr="004F3A30">
        <w:rPr>
          <w:rFonts w:cs="Times New Roman"/>
          <w:noProof/>
          <w:lang w:val="en-US"/>
        </w:rPr>
        <w:tab/>
        <w:t>Lane P.A. et al. Health supervision for children with sickle cell disease // Pediatrics. American Academy of Pediatrics, 2002. Vol. 109, № 3. P. 526–535.</w:t>
      </w:r>
    </w:p>
    <w:p w14:paraId="3C172A6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69.</w:t>
      </w:r>
      <w:r w:rsidRPr="004F3A30">
        <w:rPr>
          <w:rFonts w:cs="Times New Roman"/>
          <w:noProof/>
          <w:lang w:val="en-US"/>
        </w:rPr>
        <w:tab/>
        <w:t>Rasel M., Mahboobi S.K. Transfusion Iron Overload // StatPearls. StatPearls Publishing, 2021.</w:t>
      </w:r>
    </w:p>
    <w:p w14:paraId="5FC33EC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70.</w:t>
      </w:r>
      <w:r w:rsidRPr="004F3A30">
        <w:rPr>
          <w:rFonts w:cs="Times New Roman"/>
          <w:noProof/>
          <w:lang w:val="en-US"/>
        </w:rPr>
        <w:tab/>
        <w:t>Elagouz M. et al. Sickle cell disease and the eye: Old and new concepts // Survey of Ophthalmology. 2010. Vol. 55, № 4. P. 359–377.</w:t>
      </w:r>
    </w:p>
    <w:p w14:paraId="604C7EC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71.</w:t>
      </w:r>
      <w:r w:rsidRPr="004F3A30">
        <w:rPr>
          <w:rFonts w:cs="Times New Roman"/>
          <w:noProof/>
          <w:lang w:val="en-US"/>
        </w:rPr>
        <w:tab/>
        <w:t>Charache S. et al. Effect of hydroxyurea on the frequency of painful crises in sickle cell anemia // N. Engl. J. Med. 1995. Vol. 332, № 20. P. 1317–1322.</w:t>
      </w:r>
    </w:p>
    <w:p w14:paraId="71A8AFB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72.</w:t>
      </w:r>
      <w:r w:rsidRPr="004F3A30">
        <w:rPr>
          <w:rFonts w:cs="Times New Roman"/>
          <w:noProof/>
          <w:lang w:val="en-US"/>
        </w:rPr>
        <w:tab/>
        <w:t>Steinberg M.H. et al. Effect of Hydroxyurea on Mortality and Morbidity in Adult Sickle Cell Anemia: Risks and Benefits Up to 9 Years of Treatment // J. Am. Med. Assoc. 2003. Vol. 289, № 13. P. 1645–1651.</w:t>
      </w:r>
    </w:p>
    <w:p w14:paraId="6F6A29B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73.</w:t>
      </w:r>
      <w:r w:rsidRPr="004F3A30">
        <w:rPr>
          <w:rFonts w:cs="Times New Roman"/>
          <w:noProof/>
          <w:lang w:val="en-US"/>
        </w:rPr>
        <w:tab/>
        <w:t>Platt O.S. Hydroxyurea for the treatment of sickle cell anemia // N. Engl. J. Med. Massachussetts Medical Society, 2008. Vol. 358, № 13. P. 1362.</w:t>
      </w:r>
    </w:p>
    <w:p w14:paraId="56CF45B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74.</w:t>
      </w:r>
      <w:r w:rsidRPr="004F3A30">
        <w:rPr>
          <w:rFonts w:cs="Times New Roman"/>
          <w:noProof/>
          <w:lang w:val="en-US"/>
        </w:rPr>
        <w:tab/>
        <w:t>Shilalukey K. et al. Counseling sexually active teenagers treated with potential human teratogens // J. Adolesc. Heal. 1997. Vol. 21, № 3. P. 143–146.</w:t>
      </w:r>
    </w:p>
    <w:p w14:paraId="68B18D0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75.</w:t>
      </w:r>
      <w:r w:rsidRPr="004F3A30">
        <w:rPr>
          <w:rFonts w:cs="Times New Roman"/>
          <w:noProof/>
          <w:lang w:val="en-US"/>
        </w:rPr>
        <w:tab/>
        <w:t>Diav-Citrin O. et al. Hydroxyurea use during pregnancy: a case report in sickle cell disease and review of the literature. // Am. J. Hematol. 1999. Vol. 60, № 2. P. 148–150.</w:t>
      </w:r>
    </w:p>
    <w:p w14:paraId="7E7B93A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76.</w:t>
      </w:r>
      <w:r w:rsidRPr="004F3A30">
        <w:rPr>
          <w:rFonts w:cs="Times New Roman"/>
          <w:noProof/>
          <w:lang w:val="en-US"/>
        </w:rPr>
        <w:tab/>
        <w:t>Byrd D.C., Pitts S.R., Alexander C.K. Hydroxyurea in two pregnant women with sickle cell anemia // Pharmacotherapy. Pharmacotherapy Publications Inc., 1999. Vol. 19, № 12. P. 1459–1462.</w:t>
      </w:r>
    </w:p>
    <w:p w14:paraId="65DBD57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lastRenderedPageBreak/>
        <w:t>77.</w:t>
      </w:r>
      <w:r w:rsidRPr="004F3A30">
        <w:rPr>
          <w:rFonts w:cs="Times New Roman"/>
          <w:noProof/>
          <w:lang w:val="en-US"/>
        </w:rPr>
        <w:tab/>
        <w:t>Manchikanti A. et al. Steroid hormones for contraception in women with sickle cell disease // Cochrane Database of Systematic Reviews. John Wiley and Sons Ltd, 2007. № 2.</w:t>
      </w:r>
    </w:p>
    <w:p w14:paraId="3D991CCF"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78.</w:t>
      </w:r>
      <w:r w:rsidRPr="004F3A30">
        <w:rPr>
          <w:rFonts w:cs="Times New Roman"/>
          <w:noProof/>
          <w:lang w:val="en-US"/>
        </w:rPr>
        <w:tab/>
        <w:t>Davis B.A. et al. Guidelines on red cell transfusion in sickle cell disease Part II: indications for transfusion // Br. J. Haematol. 2017. Vol. 176, № 2. P. 192–209.</w:t>
      </w:r>
    </w:p>
    <w:p w14:paraId="35F2FE3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79.</w:t>
      </w:r>
      <w:r w:rsidRPr="004F3A30">
        <w:rPr>
          <w:rFonts w:cs="Times New Roman"/>
          <w:noProof/>
          <w:lang w:val="en-US"/>
        </w:rPr>
        <w:tab/>
        <w:t>Chou S.T. Transfusion therapy for sickle cell disease: a balancing act. // Hematology / the Education Program of the American Society of Hematology. American Society of Hematology. Education Program. 2013. Vol. 2013. P. 439–446.</w:t>
      </w:r>
    </w:p>
    <w:p w14:paraId="460FC66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80.</w:t>
      </w:r>
      <w:r w:rsidRPr="004F3A30">
        <w:rPr>
          <w:rFonts w:cs="Times New Roman"/>
          <w:noProof/>
          <w:lang w:val="en-US"/>
        </w:rPr>
        <w:tab/>
        <w:t>Gyang E. et al. Effect of chronic red cell transfusion therapy on vasculopathies and silent infarcts in patients with sickle cell disease // American Journal of Hematology. 2011. Vol. 86, № 1. P. 104–106.</w:t>
      </w:r>
    </w:p>
    <w:p w14:paraId="663BDE6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81.</w:t>
      </w:r>
      <w:r w:rsidRPr="004F3A30">
        <w:rPr>
          <w:rFonts w:cs="Times New Roman"/>
          <w:noProof/>
          <w:lang w:val="en-US"/>
        </w:rPr>
        <w:tab/>
        <w:t>Mirre E. et al. Feasibility and efficacy of chronic transfusion for stroke prevention in children with sickle cell disease // Eur. J. Haematol. Blackwell Publishing Ltd, 2010. Vol. 84, № 3. P. 259–265.</w:t>
      </w:r>
    </w:p>
    <w:p w14:paraId="21D0B020"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82.</w:t>
      </w:r>
      <w:r w:rsidRPr="004F3A30">
        <w:rPr>
          <w:rFonts w:cs="Times New Roman"/>
          <w:noProof/>
          <w:lang w:val="en-US"/>
        </w:rPr>
        <w:tab/>
        <w:t>Adams R.J. et al. Prevention of a first stroke by transfusions in children with sickle cell anemia and abnormal results on transcranial Doppler ultrasonography // N. Engl. J. Med. 1998. Vol. 339, № 1. P. 5–11.</w:t>
      </w:r>
    </w:p>
    <w:p w14:paraId="5E017BC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83.</w:t>
      </w:r>
      <w:r w:rsidRPr="004F3A30">
        <w:rPr>
          <w:rFonts w:cs="Times New Roman"/>
          <w:noProof/>
          <w:lang w:val="en-US"/>
        </w:rPr>
        <w:tab/>
        <w:t>Quirolo K. How do i transfuse patients with sickle cell disease? // Transfusion. 2010. Vol. 50, № 9. P. 1881–1886.</w:t>
      </w:r>
    </w:p>
    <w:p w14:paraId="79F5D442" w14:textId="77777777" w:rsidR="0030011C" w:rsidRPr="0030011C" w:rsidRDefault="0030011C" w:rsidP="0030011C">
      <w:pPr>
        <w:widowControl w:val="0"/>
        <w:autoSpaceDE w:val="0"/>
        <w:autoSpaceDN w:val="0"/>
        <w:adjustRightInd w:val="0"/>
        <w:ind w:left="640" w:hanging="640"/>
        <w:rPr>
          <w:rFonts w:cs="Times New Roman"/>
          <w:noProof/>
        </w:rPr>
      </w:pPr>
      <w:r w:rsidRPr="004F3A30">
        <w:rPr>
          <w:rFonts w:cs="Times New Roman"/>
          <w:noProof/>
          <w:lang w:val="en-US"/>
        </w:rPr>
        <w:t>84.</w:t>
      </w:r>
      <w:r w:rsidRPr="004F3A30">
        <w:rPr>
          <w:rFonts w:cs="Times New Roman"/>
          <w:noProof/>
          <w:lang w:val="en-US"/>
        </w:rPr>
        <w:tab/>
        <w:t xml:space="preserve">Win N. et al. Use of intravenous immunoglobulin and intravenous methylprednisolone in hyperhaemolysis syndrome in sickle cell disease // Hematology. </w:t>
      </w:r>
      <w:r w:rsidRPr="0030011C">
        <w:rPr>
          <w:rFonts w:cs="Times New Roman"/>
          <w:noProof/>
        </w:rPr>
        <w:t>Hematology, 2004. Vol. 9, № 5–6. P. 433–436.</w:t>
      </w:r>
    </w:p>
    <w:p w14:paraId="66DCE1CF" w14:textId="77777777" w:rsidR="0030011C" w:rsidRPr="004F3A30" w:rsidRDefault="0030011C" w:rsidP="0030011C">
      <w:pPr>
        <w:widowControl w:val="0"/>
        <w:autoSpaceDE w:val="0"/>
        <w:autoSpaceDN w:val="0"/>
        <w:adjustRightInd w:val="0"/>
        <w:ind w:left="640" w:hanging="640"/>
        <w:rPr>
          <w:rFonts w:cs="Times New Roman"/>
          <w:noProof/>
          <w:lang w:val="en-US"/>
        </w:rPr>
      </w:pPr>
      <w:r w:rsidRPr="0030011C">
        <w:rPr>
          <w:rFonts w:cs="Times New Roman"/>
          <w:noProof/>
        </w:rPr>
        <w:t>85.</w:t>
      </w:r>
      <w:r w:rsidRPr="0030011C">
        <w:rPr>
          <w:rFonts w:cs="Times New Roman"/>
          <w:noProof/>
        </w:rPr>
        <w:tab/>
        <w:t xml:space="preserve">Федорова Д.В., Сметанина Н.С. Синдром гипергемолиза (обзор литературы) // Вопросы гематологии/онкологии и иммунопатологии в педиатрии. </w:t>
      </w:r>
      <w:r w:rsidRPr="004F3A30">
        <w:rPr>
          <w:rFonts w:cs="Times New Roman"/>
          <w:noProof/>
          <w:lang w:val="en-US"/>
        </w:rPr>
        <w:t>2013. Vol. 12, № 4. P. 5–12.</w:t>
      </w:r>
    </w:p>
    <w:p w14:paraId="42CFA987" w14:textId="77777777" w:rsidR="0030011C" w:rsidRPr="0030011C" w:rsidRDefault="0030011C" w:rsidP="0030011C">
      <w:pPr>
        <w:widowControl w:val="0"/>
        <w:autoSpaceDE w:val="0"/>
        <w:autoSpaceDN w:val="0"/>
        <w:adjustRightInd w:val="0"/>
        <w:ind w:left="640" w:hanging="640"/>
        <w:rPr>
          <w:rFonts w:cs="Times New Roman"/>
          <w:noProof/>
        </w:rPr>
      </w:pPr>
      <w:r w:rsidRPr="004F3A30">
        <w:rPr>
          <w:rFonts w:cs="Times New Roman"/>
          <w:noProof/>
          <w:lang w:val="en-US"/>
        </w:rPr>
        <w:t>86.</w:t>
      </w:r>
      <w:r w:rsidRPr="004F3A30">
        <w:rPr>
          <w:rFonts w:cs="Times New Roman"/>
          <w:noProof/>
          <w:lang w:val="en-US"/>
        </w:rPr>
        <w:tab/>
        <w:t xml:space="preserve">Win N. et al. Hyperhemolysis syndrome in sickle cell disease: case report (recurrent episode) and literature review // Transfusion. </w:t>
      </w:r>
      <w:r w:rsidRPr="0030011C">
        <w:rPr>
          <w:rFonts w:cs="Times New Roman"/>
          <w:noProof/>
        </w:rPr>
        <w:t>Transfusion, 2008. Vol. 48, № 6. P. 1231–1238.</w:t>
      </w:r>
    </w:p>
    <w:p w14:paraId="33A76607" w14:textId="77777777" w:rsidR="0030011C" w:rsidRPr="004F3A30" w:rsidRDefault="0030011C" w:rsidP="0030011C">
      <w:pPr>
        <w:widowControl w:val="0"/>
        <w:autoSpaceDE w:val="0"/>
        <w:autoSpaceDN w:val="0"/>
        <w:adjustRightInd w:val="0"/>
        <w:ind w:left="640" w:hanging="640"/>
        <w:rPr>
          <w:rFonts w:cs="Times New Roman"/>
          <w:noProof/>
          <w:lang w:val="en-US"/>
        </w:rPr>
      </w:pPr>
      <w:r w:rsidRPr="0030011C">
        <w:rPr>
          <w:rFonts w:cs="Times New Roman"/>
          <w:noProof/>
        </w:rPr>
        <w:t>87.</w:t>
      </w:r>
      <w:r w:rsidRPr="0030011C">
        <w:rPr>
          <w:rFonts w:cs="Times New Roman"/>
          <w:noProof/>
        </w:rPr>
        <w:tab/>
        <w:t xml:space="preserve">Сметанина Н.С. Современные возможности хелаторной терапии // Российский журнал детской гематологии и онкологии. </w:t>
      </w:r>
      <w:r w:rsidRPr="004F3A30">
        <w:rPr>
          <w:rFonts w:cs="Times New Roman"/>
          <w:noProof/>
          <w:lang w:val="en-US"/>
        </w:rPr>
        <w:t>2014. Vol. 1. P. 51–59.</w:t>
      </w:r>
    </w:p>
    <w:p w14:paraId="3801E70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88.</w:t>
      </w:r>
      <w:r w:rsidRPr="004F3A30">
        <w:rPr>
          <w:rFonts w:cs="Times New Roman"/>
          <w:noProof/>
          <w:lang w:val="en-US"/>
        </w:rPr>
        <w:tab/>
        <w:t>Walters M.C. et al. Bone marrow transplantation for sickle cell disease // N. Engl. J. Med. 1996. Vol. 335, № 6. P. 369–376.</w:t>
      </w:r>
    </w:p>
    <w:p w14:paraId="3C097C4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89.</w:t>
      </w:r>
      <w:r w:rsidRPr="004F3A30">
        <w:rPr>
          <w:rFonts w:cs="Times New Roman"/>
          <w:noProof/>
          <w:lang w:val="en-US"/>
        </w:rPr>
        <w:tab/>
        <w:t>Hsieh M.M. et al. Allogeneic Hematopoietic Stem-Cell Transplantation for Sickle Cell Disease // N. Engl. J. Med. 2009. Vol. 361, № 24. P. 2309–2317.</w:t>
      </w:r>
    </w:p>
    <w:p w14:paraId="52F2274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90.</w:t>
      </w:r>
      <w:r w:rsidRPr="004F3A30">
        <w:rPr>
          <w:rFonts w:cs="Times New Roman"/>
          <w:noProof/>
          <w:lang w:val="en-US"/>
        </w:rPr>
        <w:tab/>
        <w:t xml:space="preserve">Cappelli B. et al. Hemoglobinopathies (Sickle Cell Disease and Thalassemia) // The EBMT Handbook. Hematopoietic Stem Cell Transplantation and Cellular Therapies / ed. Carreras </w:t>
      </w:r>
      <w:r w:rsidRPr="004F3A30">
        <w:rPr>
          <w:rFonts w:cs="Times New Roman"/>
          <w:noProof/>
          <w:lang w:val="en-US"/>
        </w:rPr>
        <w:lastRenderedPageBreak/>
        <w:t>E. et al. Springer, 2019. P. 595–603.</w:t>
      </w:r>
    </w:p>
    <w:p w14:paraId="2ED9CD6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91.</w:t>
      </w:r>
      <w:r w:rsidRPr="004F3A30">
        <w:rPr>
          <w:rFonts w:cs="Times New Roman"/>
          <w:noProof/>
          <w:lang w:val="en-US"/>
        </w:rPr>
        <w:tab/>
        <w:t>Olowoyeye A., Okwundu C.I. Gene therapy for sickle cell disease // Cochrane Database of Systematic Reviews. John Wiley and Sons Ltd, 2014. Vol. 2014, № 10.</w:t>
      </w:r>
    </w:p>
    <w:p w14:paraId="74AA810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92.</w:t>
      </w:r>
      <w:r w:rsidRPr="004F3A30">
        <w:rPr>
          <w:rFonts w:cs="Times New Roman"/>
          <w:noProof/>
          <w:lang w:val="en-US"/>
        </w:rPr>
        <w:tab/>
        <w:t>Oringanje C., Nemecek E., Oniyangi O. Hematopoietic stem cell transplantation for people with sickle cell disease // Cochrane Database of Systematic Reviews. John Wiley and Sons Ltd, 2016. Vol. 2016, № 5.</w:t>
      </w:r>
    </w:p>
    <w:p w14:paraId="4C24A66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93.</w:t>
      </w:r>
      <w:r w:rsidRPr="004F3A30">
        <w:rPr>
          <w:rFonts w:cs="Times New Roman"/>
          <w:noProof/>
          <w:lang w:val="en-US"/>
        </w:rPr>
        <w:tab/>
        <w:t>Vichinsky E.P. et al. A comparison of conservative and aggressive transfusion regimens in the perioperative management of sickle cell disease // N. Engl. J. Med. N Engl J Med, 1995. Vol. 333, № 4. P. 206–214.</w:t>
      </w:r>
    </w:p>
    <w:p w14:paraId="350FEA5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94.</w:t>
      </w:r>
      <w:r w:rsidRPr="004F3A30">
        <w:rPr>
          <w:rFonts w:cs="Times New Roman"/>
          <w:noProof/>
          <w:lang w:val="en-US"/>
        </w:rPr>
        <w:tab/>
        <w:t>Roberts-Harewood M., Nokes T.J.C., Taylor P.C. Adenotonsilectomy in suckle cell disease: is routine transfusion necessary? // Br. J. Haematol. 1997. Vol. 97, № Suppl. 1. P. 75.</w:t>
      </w:r>
    </w:p>
    <w:p w14:paraId="3E9D3B2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95.</w:t>
      </w:r>
      <w:r w:rsidRPr="004F3A30">
        <w:rPr>
          <w:rFonts w:cs="Times New Roman"/>
          <w:noProof/>
          <w:lang w:val="en-US"/>
        </w:rPr>
        <w:tab/>
        <w:t>Haberkern C.M. et al. Cholecystectomy in sickle cell anemia patients: Perioperative outcome of 364 cases from the national preoperative transfusion study // Blood. 1997. Vol. 89, № 5. P. 1533–1542.</w:t>
      </w:r>
    </w:p>
    <w:p w14:paraId="30F25E0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96.</w:t>
      </w:r>
      <w:r w:rsidRPr="004F3A30">
        <w:rPr>
          <w:rFonts w:cs="Times New Roman"/>
          <w:noProof/>
          <w:lang w:val="en-US"/>
        </w:rPr>
        <w:tab/>
        <w:t>Hatley R.M. et al. Laparoscopic cholecystectomy in children with sickle cell disease. // Am. Surg. 1995. Vol. 61, № 2. P. 169–171.</w:t>
      </w:r>
    </w:p>
    <w:p w14:paraId="5D0EABE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97.</w:t>
      </w:r>
      <w:r w:rsidRPr="004F3A30">
        <w:rPr>
          <w:rFonts w:cs="Times New Roman"/>
          <w:noProof/>
          <w:lang w:val="en-US"/>
        </w:rPr>
        <w:tab/>
        <w:t>Rogers Z.R. Management of fever in sickle cell disease [Electronic resource]. 2021. URL: https://www.uptodate.com/contents/management-of-fever-in-sickle-cell-disease (accessed: 12.08.2021).</w:t>
      </w:r>
    </w:p>
    <w:p w14:paraId="16E5A9F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98.</w:t>
      </w:r>
      <w:r w:rsidRPr="004F3A30">
        <w:rPr>
          <w:rFonts w:cs="Times New Roman"/>
          <w:noProof/>
          <w:lang w:val="en-US"/>
        </w:rPr>
        <w:tab/>
        <w:t>Ochocinski D. et al. Life-Threatening Infectious Complications in Sickle Cell Disease: A Concise Narrative Review // Front. Pediatr. Frontiers Media SA, 2020. Vol. 8. P. 38.</w:t>
      </w:r>
    </w:p>
    <w:p w14:paraId="03B5410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99.</w:t>
      </w:r>
      <w:r w:rsidRPr="004F3A30">
        <w:rPr>
          <w:rFonts w:cs="Times New Roman"/>
          <w:noProof/>
          <w:lang w:val="en-US"/>
        </w:rPr>
        <w:tab/>
        <w:t>Lionnet F. et al. Guidelines for management of adult sickle cell disease // Rev. Med. Interne. Elsevier Masson SAS, 2009. Vol. 30, № SUPPL. 3.</w:t>
      </w:r>
    </w:p>
    <w:p w14:paraId="5B8D0934"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100.</w:t>
      </w:r>
      <w:r w:rsidRPr="004F3A30">
        <w:rPr>
          <w:rFonts w:cs="Times New Roman"/>
          <w:noProof/>
          <w:lang w:val="en-US"/>
        </w:rPr>
        <w:tab/>
        <w:t>Bundy D.G. et al. Burden of influenza-related hospitalizations among children with sickle cell disease // Pediatrics. American Academy of Pediatrics, 2010. Vol. 125, № 2. P. 234–243.</w:t>
      </w:r>
    </w:p>
    <w:p w14:paraId="4CA6F14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101.</w:t>
      </w:r>
      <w:r w:rsidRPr="004F3A30">
        <w:rPr>
          <w:rFonts w:cs="Times New Roman"/>
          <w:noProof/>
          <w:lang w:val="en-US"/>
        </w:rPr>
        <w:tab/>
        <w:t>Ellison A.M. et al. Pneumococcal bacteremia in a vaccinated pediatric sickle cell disease population // Pediatr. Infect. Dis. J. 2012. Vol. 31, № 5. P. 534–536.</w:t>
      </w:r>
    </w:p>
    <w:p w14:paraId="3B83CF8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102.</w:t>
      </w:r>
      <w:r w:rsidRPr="004F3A30">
        <w:rPr>
          <w:rFonts w:cs="Times New Roman"/>
          <w:noProof/>
          <w:lang w:val="en-US"/>
        </w:rPr>
        <w:tab/>
        <w:t>Wong W.Y., Overturf G.D., Powars D.R. Infection caused by streptococcus pneumoniae in children with sickle cell disease: Epidemiology, immunologic mechanisms, prophylaxis, and vaccination // Clin. Infect. Dis. 1992. Vol. 14, № 5. P. 1124–1136.</w:t>
      </w:r>
    </w:p>
    <w:p w14:paraId="4ABDE6A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103.</w:t>
      </w:r>
      <w:r w:rsidRPr="004F3A30">
        <w:rPr>
          <w:rFonts w:cs="Times New Roman"/>
          <w:noProof/>
          <w:lang w:val="en-US"/>
        </w:rPr>
        <w:tab/>
        <w:t>Strouse J.J. et al. Severe pandemic H1N1 and seasonal influenza in children and young adults with sickle cell disease // Blood. 2010. Vol. 116, № 18. P. 3431–3434.</w:t>
      </w:r>
    </w:p>
    <w:p w14:paraId="724688B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104.</w:t>
      </w:r>
      <w:r w:rsidRPr="004F3A30">
        <w:rPr>
          <w:rFonts w:cs="Times New Roman"/>
          <w:noProof/>
          <w:lang w:val="en-US"/>
        </w:rPr>
        <w:tab/>
        <w:t>Pearson H.A. Sickle Cell Anemia and Severe Infections Due to Encapsulated Bacteria // J. Infect. Dis. Oxford University Press (OUP), 1977. Vol. 136, № Supplement 1. P. S25–S30.</w:t>
      </w:r>
    </w:p>
    <w:p w14:paraId="16F855A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lastRenderedPageBreak/>
        <w:t>105.</w:t>
      </w:r>
      <w:r w:rsidRPr="004F3A30">
        <w:rPr>
          <w:rFonts w:cs="Times New Roman"/>
          <w:noProof/>
          <w:lang w:val="en-US"/>
        </w:rPr>
        <w:tab/>
        <w:t>Wong W.Y. et al. Polysaccharide encapsulated bacterial infection in sickle cell anemia: A thirty year epidemiologic experience // Am. J. Hematol. 1992. Vol. 39, № 3. P. 176–182.</w:t>
      </w:r>
    </w:p>
    <w:p w14:paraId="4FFA10AD"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106.</w:t>
      </w:r>
      <w:r w:rsidRPr="004F3A30">
        <w:rPr>
          <w:rFonts w:cs="Times New Roman"/>
          <w:noProof/>
          <w:lang w:val="en-US"/>
        </w:rPr>
        <w:tab/>
        <w:t>Slavov S.N. et al. Human parvovirus B19: General considerations and impact on patients with sickle-cell disease and thalassemia and on blood transfusions // FEMS Immunology and Medical Microbiology. 2011. Vol. 62, № 3. P. 247–262.</w:t>
      </w:r>
    </w:p>
    <w:p w14:paraId="475E9B1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107.</w:t>
      </w:r>
      <w:r w:rsidRPr="004F3A30">
        <w:rPr>
          <w:rFonts w:cs="Times New Roman"/>
          <w:noProof/>
          <w:lang w:val="en-US"/>
        </w:rPr>
        <w:tab/>
        <w:t>Mccavit T.L., Gilbert M., Buchanan G.R. Prophylactic penicillin after 5 years of age in patients with sickle cell disease: A survey of sickle cell disease experts // Pediatr. Blood Cancer. 2013. Vol. 60, № 6. P. 935–939.</w:t>
      </w:r>
    </w:p>
    <w:p w14:paraId="137147F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108.</w:t>
      </w:r>
      <w:r w:rsidRPr="004F3A30">
        <w:rPr>
          <w:rFonts w:cs="Times New Roman"/>
          <w:noProof/>
          <w:lang w:val="en-US"/>
        </w:rPr>
        <w:tab/>
        <w:t>Hirst C., Owusu-Ofori S. Prophylactic antibiotics for preventing pneumococcal infection in children with sickle cell disease // Cochrane Database of Systematic Reviews. 2009. № 4.</w:t>
      </w:r>
    </w:p>
    <w:p w14:paraId="7BE3349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109.</w:t>
      </w:r>
      <w:r w:rsidRPr="004F3A30">
        <w:rPr>
          <w:rFonts w:cs="Times New Roman"/>
          <w:noProof/>
          <w:lang w:val="en-US"/>
        </w:rPr>
        <w:tab/>
        <w:t>McCavit T.L. et al. Increase in invasive streptococcus pneumoniae infections in children with sickle cell disease since pneumococcal conjugate vaccine licensure // J. Pediatr. 2011. Vol. 158, № 3. P. 505–507.</w:t>
      </w:r>
    </w:p>
    <w:p w14:paraId="56662900"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110.</w:t>
      </w:r>
      <w:r w:rsidRPr="004F3A30">
        <w:rPr>
          <w:rFonts w:cs="Times New Roman"/>
          <w:noProof/>
          <w:lang w:val="en-US"/>
        </w:rPr>
        <w:tab/>
        <w:t>Hyacinth H.I., Gee B.E., Hibbert J.M. The Role of Nutrition in Sickle Cell Disease. // Nutr. Metab. Insights. 2010. Vol. 3. P. 57–67.</w:t>
      </w:r>
    </w:p>
    <w:p w14:paraId="283FC73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111.</w:t>
      </w:r>
      <w:r w:rsidRPr="004F3A30">
        <w:rPr>
          <w:rFonts w:cs="Times New Roman"/>
          <w:noProof/>
          <w:lang w:val="en-US"/>
        </w:rPr>
        <w:tab/>
        <w:t>Claster S. et al. Nutritional deficiencies in iron overloaded patients with hemoglobinopathies // Am. J. Hematol. 2009. Vol. 84, № 6. P. 344–348.</w:t>
      </w:r>
    </w:p>
    <w:p w14:paraId="31CB014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112.</w:t>
      </w:r>
      <w:r w:rsidRPr="004F3A30">
        <w:rPr>
          <w:rFonts w:cs="Times New Roman"/>
          <w:noProof/>
          <w:lang w:val="en-US"/>
        </w:rPr>
        <w:tab/>
        <w:t>Kawchak D.A. et al. Adequacy of Dietary Intake Declines with Age in Children with Sickle Cell Disease // J. Am. Diet. Assoc. 2007. Vol. 107, № 5. P. 843–848.</w:t>
      </w:r>
    </w:p>
    <w:p w14:paraId="53FD7270"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113.</w:t>
      </w:r>
      <w:r w:rsidRPr="004F3A30">
        <w:rPr>
          <w:rFonts w:cs="Times New Roman"/>
          <w:noProof/>
          <w:lang w:val="en-US"/>
        </w:rPr>
        <w:tab/>
        <w:t>van der Dijs F.P. et al. Elevated homocysteine levels indicate suboptimal folate status in pediatric sickle cell patients. // Am. J. Hematol. 1998. Vol. 59, № 3. P. 192–198.</w:t>
      </w:r>
    </w:p>
    <w:p w14:paraId="3D1C048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114.</w:t>
      </w:r>
      <w:r w:rsidRPr="004F3A30">
        <w:rPr>
          <w:rFonts w:cs="Times New Roman"/>
          <w:noProof/>
          <w:lang w:val="en-US"/>
        </w:rPr>
        <w:tab/>
        <w:t>Kennedy T.S. et al. Red blood cell folate and serum vitamin B12 status in children with sickle cell disease // Am. J. Pediatr. Hematol. Oncol. 2001. Vol. 23, № 3. P. 165–169.</w:t>
      </w:r>
    </w:p>
    <w:p w14:paraId="76E5D68D"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115.</w:t>
      </w:r>
      <w:r w:rsidRPr="004F3A30">
        <w:rPr>
          <w:rFonts w:cs="Times New Roman"/>
          <w:noProof/>
          <w:lang w:val="en-US"/>
        </w:rPr>
        <w:tab/>
        <w:t>Dixit R. et al. Folate supplementation in people with sickle cell disease // Cochrane database Syst. Rev. Cochrane Database Syst Rev, 2018. Vol. 3, № 3.</w:t>
      </w:r>
    </w:p>
    <w:p w14:paraId="6A64CB9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116.</w:t>
      </w:r>
      <w:r w:rsidRPr="004F3A30">
        <w:rPr>
          <w:rFonts w:cs="Times New Roman"/>
          <w:noProof/>
          <w:lang w:val="en-US"/>
        </w:rPr>
        <w:tab/>
        <w:t>Soe H.H.K. et al. Vitamin D supplementation for sickle cell disease // Cochrane Database Syst. Rev. John Wiley and Sons Ltd, 2020. Vol. 2020, № 5.</w:t>
      </w:r>
    </w:p>
    <w:p w14:paraId="37E26CB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117.</w:t>
      </w:r>
      <w:r w:rsidRPr="004F3A30">
        <w:rPr>
          <w:rFonts w:cs="Times New Roman"/>
          <w:noProof/>
          <w:lang w:val="en-US"/>
        </w:rPr>
        <w:tab/>
        <w:t>Ross A.C. et al. The 2011 Report on Dietary Reference Intakes for Calcium and Vitamin D from the Institute of Medicine: What Clinicians Need to Know // J. Clin. Endocrinol. Metab. The Endocrine Society, 2011. Vol. 96, № 1. P. 53.</w:t>
      </w:r>
    </w:p>
    <w:p w14:paraId="0470952D"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118.</w:t>
      </w:r>
      <w:r w:rsidRPr="004F3A30">
        <w:rPr>
          <w:rFonts w:cs="Times New Roman"/>
          <w:noProof/>
          <w:lang w:val="en-US"/>
        </w:rPr>
        <w:tab/>
        <w:t>Olujohungbe A., Burnett A.L. How I manage priapism due to sickle cell disease // British Journal of Haematology. 2013. Vol. 160, № 6. P. 754–765.</w:t>
      </w:r>
    </w:p>
    <w:p w14:paraId="6E178EC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119.</w:t>
      </w:r>
      <w:r w:rsidRPr="004F3A30">
        <w:rPr>
          <w:rFonts w:cs="Times New Roman"/>
          <w:noProof/>
          <w:lang w:val="en-US"/>
        </w:rPr>
        <w:tab/>
        <w:t>DeBaun M.R. et al. Associated risk factors for silent cerebral infarcts in sickle cell anemia: Low baseline hemoglobin, sex, and relative high systolic blood pressure // Blood. 2012. Vol. 119, № 16. P. 3684–3690.</w:t>
      </w:r>
    </w:p>
    <w:p w14:paraId="18CD414F"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lastRenderedPageBreak/>
        <w:t>120.</w:t>
      </w:r>
      <w:r w:rsidRPr="004F3A30">
        <w:rPr>
          <w:rFonts w:cs="Times New Roman"/>
          <w:noProof/>
          <w:lang w:val="en-US"/>
        </w:rPr>
        <w:tab/>
        <w:t>Roach E.S. Stroke in children // Curr. Treat. Options Neurol. 2000. Vol. 2, № 4. P. 295–303.</w:t>
      </w:r>
    </w:p>
    <w:p w14:paraId="154F457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121.</w:t>
      </w:r>
      <w:r w:rsidRPr="004F3A30">
        <w:rPr>
          <w:rFonts w:cs="Times New Roman"/>
          <w:noProof/>
          <w:lang w:val="en-US"/>
        </w:rPr>
        <w:tab/>
        <w:t>Powars D.R. Management Of Cerebral Vasculopathy In Children With Sickle Cell Anaemia // Br. J. Haematol. 2000. Vol. 108, № 4. P. 666–678.</w:t>
      </w:r>
    </w:p>
    <w:p w14:paraId="1D2806C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122.</w:t>
      </w:r>
      <w:r w:rsidRPr="004F3A30">
        <w:rPr>
          <w:rFonts w:cs="Times New Roman"/>
          <w:noProof/>
          <w:lang w:val="en-US"/>
        </w:rPr>
        <w:tab/>
        <w:t>Pavlakis S.G. et al. Neurologic complications of sickle cell disease. // Adv. Pediatr. 1989. Vol. 36. P. 247–276.</w:t>
      </w:r>
    </w:p>
    <w:p w14:paraId="2398A40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123.</w:t>
      </w:r>
      <w:r w:rsidRPr="004F3A30">
        <w:rPr>
          <w:rFonts w:cs="Times New Roman"/>
          <w:noProof/>
          <w:lang w:val="en-US"/>
        </w:rPr>
        <w:tab/>
        <w:t>Kutlar A. et al. The methylene tetrahydrofolate reductase (C677T) mutation as a potential risk factor for avascular necrosis in sickle cell disease. // Hemoglobin. 2001. Vol. 25, № 2. P. 213–217.</w:t>
      </w:r>
    </w:p>
    <w:p w14:paraId="31D9B96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124.</w:t>
      </w:r>
      <w:r w:rsidRPr="004F3A30">
        <w:rPr>
          <w:rFonts w:cs="Times New Roman"/>
          <w:noProof/>
          <w:lang w:val="en-US"/>
        </w:rPr>
        <w:tab/>
        <w:t>Zimmerman S.A., Ware R.E. Inherited DNA mutations contributing to thrombotic complications in patients with sickle cell disease // Am. J. Hematol. 1998. Vol. 59, № 4. P. 267–272.</w:t>
      </w:r>
    </w:p>
    <w:p w14:paraId="08AA4684"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125.</w:t>
      </w:r>
      <w:r w:rsidRPr="004F3A30">
        <w:rPr>
          <w:rFonts w:cs="Times New Roman"/>
          <w:noProof/>
          <w:lang w:val="en-US"/>
        </w:rPr>
        <w:tab/>
        <w:t>Nsiri B. et al. Antiphospholipid antibodies: lupus anticoagulants, anticardiolipin and antiphospholipid isotypes in patients with sickle cell disease. // Hematol. Cell Ther. 1998. Vol. 40, № 3. P. 107–112.</w:t>
      </w:r>
    </w:p>
    <w:p w14:paraId="075FDBDF" w14:textId="77777777" w:rsidR="0030011C" w:rsidRPr="0030011C" w:rsidRDefault="0030011C" w:rsidP="0030011C">
      <w:pPr>
        <w:widowControl w:val="0"/>
        <w:autoSpaceDE w:val="0"/>
        <w:autoSpaceDN w:val="0"/>
        <w:adjustRightInd w:val="0"/>
        <w:ind w:left="640" w:hanging="640"/>
        <w:rPr>
          <w:rFonts w:cs="Times New Roman"/>
          <w:noProof/>
        </w:rPr>
      </w:pPr>
      <w:r w:rsidRPr="004F3A30">
        <w:rPr>
          <w:rFonts w:cs="Times New Roman"/>
          <w:noProof/>
          <w:lang w:val="en-US"/>
        </w:rPr>
        <w:t>126.</w:t>
      </w:r>
      <w:r w:rsidRPr="004F3A30">
        <w:rPr>
          <w:rFonts w:cs="Times New Roman"/>
          <w:noProof/>
          <w:lang w:val="en-US"/>
        </w:rPr>
        <w:tab/>
        <w:t xml:space="preserve">Roberts M.Z. et al. Effectiveness and safety of oral anticoagulants in patients with sickle cell disease and venous thromboembolism: a retrospective cohort study // J. Thromb. </w:t>
      </w:r>
      <w:r w:rsidRPr="0030011C">
        <w:rPr>
          <w:rFonts w:cs="Times New Roman"/>
          <w:noProof/>
        </w:rPr>
        <w:t>Thrombolysis. J Thromb Thrombolysis, 2018. Vol. 45, № 4. P. 512–515.</w:t>
      </w:r>
    </w:p>
    <w:p w14:paraId="0382AA0B" w14:textId="77777777" w:rsidR="0030011C" w:rsidRPr="004F3A30" w:rsidRDefault="0030011C" w:rsidP="0030011C">
      <w:pPr>
        <w:widowControl w:val="0"/>
        <w:autoSpaceDE w:val="0"/>
        <w:autoSpaceDN w:val="0"/>
        <w:adjustRightInd w:val="0"/>
        <w:ind w:left="640" w:hanging="640"/>
        <w:rPr>
          <w:rFonts w:cs="Times New Roman"/>
          <w:noProof/>
          <w:lang w:val="en-US"/>
        </w:rPr>
      </w:pPr>
      <w:r w:rsidRPr="0030011C">
        <w:rPr>
          <w:rFonts w:cs="Times New Roman"/>
          <w:noProof/>
        </w:rPr>
        <w:t>127.</w:t>
      </w:r>
      <w:r w:rsidRPr="0030011C">
        <w:rPr>
          <w:rFonts w:cs="Times New Roman"/>
          <w:noProof/>
        </w:rPr>
        <w:tab/>
        <w:t xml:space="preserve">Евтушенко С.К. Инсульты у детей как актуальная проблема в современной педиатрической ангионеврологии // Вестник Алматинского государственного института усовершенствования врачей. </w:t>
      </w:r>
      <w:r w:rsidRPr="004F3A30">
        <w:rPr>
          <w:rFonts w:cs="Times New Roman"/>
          <w:noProof/>
          <w:lang w:val="en-US"/>
        </w:rPr>
        <w:t>2010. Vol. 1. P. 66–72.</w:t>
      </w:r>
    </w:p>
    <w:p w14:paraId="46C22C0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128.</w:t>
      </w:r>
      <w:r w:rsidRPr="004F3A30">
        <w:rPr>
          <w:rFonts w:cs="Times New Roman"/>
          <w:noProof/>
          <w:lang w:val="en-US"/>
        </w:rPr>
        <w:tab/>
        <w:t>Tissue plasminogen activator for acute ischemic stroke // N. Engl. J. Med. 1995. Vol. 333, № 24. P. 1581–1588.</w:t>
      </w:r>
    </w:p>
    <w:p w14:paraId="2220060D"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129.</w:t>
      </w:r>
      <w:r w:rsidRPr="004F3A30">
        <w:rPr>
          <w:rFonts w:cs="Times New Roman"/>
          <w:noProof/>
          <w:lang w:val="en-US"/>
        </w:rPr>
        <w:tab/>
        <w:t>Kahn S.R. et al. Prevention of VTE in nonsurgical patients. Antithrombotic therapy and prevention of thrombosis, 9th ed: American College of Chest Physicians evidence-based clinical practice guidelines // Chest. American College of Chest Physicians, 2012. Vol. 141, № 2 SUPPL. P. e195S-e226S.</w:t>
      </w:r>
    </w:p>
    <w:p w14:paraId="4194DDB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130.</w:t>
      </w:r>
      <w:r w:rsidRPr="004F3A30">
        <w:rPr>
          <w:rFonts w:cs="Times New Roman"/>
          <w:noProof/>
          <w:lang w:val="en-US"/>
        </w:rPr>
        <w:tab/>
        <w:t>Naik R.P., Streiff M.B., Lanzkron S. Sickle cell disease and venous thromboembolism: What the anticoagulation expert needs to know // Journal of Thrombosis and Thrombolysis. 2013. Vol. 35, № 3. P. 352–358.</w:t>
      </w:r>
    </w:p>
    <w:p w14:paraId="070A89C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131.</w:t>
      </w:r>
      <w:r w:rsidRPr="004F3A30">
        <w:rPr>
          <w:rFonts w:cs="Times New Roman"/>
          <w:noProof/>
          <w:lang w:val="en-US"/>
        </w:rPr>
        <w:tab/>
        <w:t>Strouse J.J., Lanzkron S., Urrutia V. The epidemiology, evaluation and treatment of stroke in adults with sickle cell disease // Expert Rev. Hematol. Expert Rev Hematol, 2011. Vol. 4, № 6. P. 597–606.</w:t>
      </w:r>
    </w:p>
    <w:p w14:paraId="3A54580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132.</w:t>
      </w:r>
      <w:r w:rsidRPr="004F3A30">
        <w:rPr>
          <w:rFonts w:cs="Times New Roman"/>
          <w:noProof/>
          <w:lang w:val="en-US"/>
        </w:rPr>
        <w:tab/>
        <w:t xml:space="preserve">Furie K.L. et al. Guidelines for the prevention of stroke in patients with stroke or transient ischemic attack: a guideline for healthcare professionals from the american heart </w:t>
      </w:r>
      <w:r w:rsidRPr="004F3A30">
        <w:rPr>
          <w:rFonts w:cs="Times New Roman"/>
          <w:noProof/>
          <w:lang w:val="en-US"/>
        </w:rPr>
        <w:lastRenderedPageBreak/>
        <w:t>association/american stroke association // Stroke. Stroke, 2011. Vol. 42, № 1. P. 227–276.</w:t>
      </w:r>
    </w:p>
    <w:p w14:paraId="50C2025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133.</w:t>
      </w:r>
      <w:r w:rsidRPr="004F3A30">
        <w:rPr>
          <w:rFonts w:cs="Times New Roman"/>
          <w:noProof/>
          <w:lang w:val="en-US"/>
        </w:rPr>
        <w:tab/>
        <w:t>Brousse V. et al. Acute splenic sequestration crisis in sickle cell disease: Cohort study of 190 paediatric patients // Br. J. Haematol. Br J Haematol, 2012. Vol. 156, № 5. P. 643–648.</w:t>
      </w:r>
    </w:p>
    <w:p w14:paraId="3DE0E93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134.</w:t>
      </w:r>
      <w:r w:rsidRPr="004F3A30">
        <w:rPr>
          <w:rFonts w:cs="Times New Roman"/>
          <w:noProof/>
          <w:lang w:val="en-US"/>
        </w:rPr>
        <w:tab/>
        <w:t>Sickle cell acute painful episode. Management of an acute painful sickle cell episode in hospital. NICE clinical guideline. 2012. 179 p.</w:t>
      </w:r>
    </w:p>
    <w:p w14:paraId="785F0D5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135.</w:t>
      </w:r>
      <w:r w:rsidRPr="004F3A30">
        <w:rPr>
          <w:rFonts w:cs="Times New Roman"/>
          <w:noProof/>
          <w:lang w:val="en-US"/>
        </w:rPr>
        <w:tab/>
        <w:t>Ballas S.K. et al. Hydroxyurea and acute painful crises in sickle cell anemia: Effects on hospital length of stay and opioid utilization during hospitalization, outpatient acute care contacts, and at home // J. Pain Symptom Manage. 2010. Vol. 40, № 6. P. 870–882.</w:t>
      </w:r>
    </w:p>
    <w:p w14:paraId="718F84D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136.</w:t>
      </w:r>
      <w:r w:rsidRPr="004F3A30">
        <w:rPr>
          <w:rFonts w:cs="Times New Roman"/>
          <w:noProof/>
          <w:lang w:val="en-US"/>
        </w:rPr>
        <w:tab/>
        <w:t>Glassberg J. Evidence-based management of sickle cell disease in the emergency department. // Emergency medicine practice. 2011. Vol. 13, № 8.</w:t>
      </w:r>
    </w:p>
    <w:p w14:paraId="29E81BD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137.</w:t>
      </w:r>
      <w:r w:rsidRPr="004F3A30">
        <w:rPr>
          <w:rFonts w:cs="Times New Roman"/>
          <w:noProof/>
          <w:lang w:val="en-US"/>
        </w:rPr>
        <w:tab/>
        <w:t>Anie K.A., Green J. Psychological therapies for sickle cell disease and pain. // Cochrane database Syst. Rev. 2012. № 2. P. CD001916.</w:t>
      </w:r>
    </w:p>
    <w:p w14:paraId="488040E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138.</w:t>
      </w:r>
      <w:r w:rsidRPr="004F3A30">
        <w:rPr>
          <w:rFonts w:cs="Times New Roman"/>
          <w:noProof/>
          <w:lang w:val="en-US"/>
        </w:rPr>
        <w:tab/>
        <w:t>Smith W.R. et al. Daily assessment of pain in adults with sickle cell disease // Ann. Intern. Med. American College of Physicians, 2008. Vol. 148, № 2. P. 94–101.</w:t>
      </w:r>
    </w:p>
    <w:p w14:paraId="7B4689D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139.</w:t>
      </w:r>
      <w:r w:rsidRPr="004F3A30">
        <w:rPr>
          <w:rFonts w:cs="Times New Roman"/>
          <w:noProof/>
          <w:lang w:val="en-US"/>
        </w:rPr>
        <w:tab/>
        <w:t>Rees D.C. et al. Guidelines for the management of the acute painful crisis in sickle cell disease // British Journal of Haematology. 2003. Vol. 120, № 5. P. 744–752.</w:t>
      </w:r>
    </w:p>
    <w:p w14:paraId="5C224E6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140.</w:t>
      </w:r>
      <w:r w:rsidRPr="004F3A30">
        <w:rPr>
          <w:rFonts w:cs="Times New Roman"/>
          <w:noProof/>
          <w:lang w:val="en-US"/>
        </w:rPr>
        <w:tab/>
        <w:t>Ballas S.K. Treatment of pain in adults with sickle cell disease // Am. J. Hematol. 1990. Vol. 34. P. 49.</w:t>
      </w:r>
    </w:p>
    <w:p w14:paraId="2B277F4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141.</w:t>
      </w:r>
      <w:r w:rsidRPr="004F3A30">
        <w:rPr>
          <w:rFonts w:cs="Times New Roman"/>
          <w:noProof/>
          <w:lang w:val="en-US"/>
        </w:rPr>
        <w:tab/>
        <w:t>Elander J. et al. Understanding the causes of problematic pain management in sickle cell disease: Evidence that pseudoaddiction plays a more important role than genuine analgesic dependence // J. Pain Symptom Manage. Elsevier Inc., 2004. Vol. 27, № 2. P. 156–169.</w:t>
      </w:r>
    </w:p>
    <w:p w14:paraId="254B35F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142.</w:t>
      </w:r>
      <w:r w:rsidRPr="004F3A30">
        <w:rPr>
          <w:rFonts w:cs="Times New Roman"/>
          <w:noProof/>
          <w:lang w:val="en-US"/>
        </w:rPr>
        <w:tab/>
        <w:t>Solomon L.R. Treatment and prevention of pain due to vaso-occlusive crises in adults with sickle cell disease: An educational void // Blood. 2008. Vol. 111, № 3. P. 997–1003.</w:t>
      </w:r>
    </w:p>
    <w:p w14:paraId="516216C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143.</w:t>
      </w:r>
      <w:r w:rsidRPr="004F3A30">
        <w:rPr>
          <w:rFonts w:cs="Times New Roman"/>
          <w:noProof/>
          <w:lang w:val="en-US"/>
        </w:rPr>
        <w:tab/>
        <w:t>Darbari D.S. et al. Pharmacogenetics of morphine: Potential implications in sickle cell disease // American Journal of Hematology. 2008. Vol. 83, № 3. P. 233–236.</w:t>
      </w:r>
    </w:p>
    <w:p w14:paraId="3B10A62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144.</w:t>
      </w:r>
      <w:r w:rsidRPr="004F3A30">
        <w:rPr>
          <w:rFonts w:cs="Times New Roman"/>
          <w:noProof/>
          <w:lang w:val="en-US"/>
        </w:rPr>
        <w:tab/>
        <w:t>Sutton M. et al. Resolving conflicts: misconceptions and myths in the care of the patient with sickle cell disease. // Mt. Sinai J. Med. 1999. Vol. 66, № 4. P. 282–285.</w:t>
      </w:r>
    </w:p>
    <w:p w14:paraId="08C352E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145.</w:t>
      </w:r>
      <w:r w:rsidRPr="004F3A30">
        <w:rPr>
          <w:rFonts w:cs="Times New Roman"/>
          <w:noProof/>
          <w:lang w:val="en-US"/>
        </w:rPr>
        <w:tab/>
        <w:t>Tamayo-Sarver J.H. et al. Racial and Ethnic Disparities in Emergency Department Analgesic Prescription // Am. J. Public Health. American Public Health Association Inc., 2003. Vol. 93, № 12. P. 2067–2073.</w:t>
      </w:r>
    </w:p>
    <w:p w14:paraId="484F4F5D"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146.</w:t>
      </w:r>
      <w:r w:rsidRPr="004F3A30">
        <w:rPr>
          <w:rFonts w:cs="Times New Roman"/>
          <w:noProof/>
          <w:lang w:val="en-US"/>
        </w:rPr>
        <w:tab/>
        <w:t>Geller A.K., O’Connor M.K. The sickle cell crisis: A dilemma in pain relief // Mayo Clinic Proceedings. Elsevier Ltd, 2008. Vol. 83, № 3. P. 320–323.</w:t>
      </w:r>
    </w:p>
    <w:p w14:paraId="25A48385"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147.</w:t>
      </w:r>
      <w:r w:rsidRPr="004F3A30">
        <w:rPr>
          <w:rFonts w:cs="Times New Roman"/>
          <w:noProof/>
          <w:lang w:val="en-US"/>
        </w:rPr>
        <w:tab/>
        <w:t>Pletcher M.J. et al. Trends in opioid prescribing by race/ethnicity for patients seeking care in US emergency departments // JAMA - J. Am. Med. Assoc. 2008. Vol. 299, № 1. P. 70–78.</w:t>
      </w:r>
    </w:p>
    <w:p w14:paraId="33564BE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lastRenderedPageBreak/>
        <w:t>148.</w:t>
      </w:r>
      <w:r w:rsidRPr="004F3A30">
        <w:rPr>
          <w:rFonts w:cs="Times New Roman"/>
          <w:noProof/>
          <w:lang w:val="en-US"/>
        </w:rPr>
        <w:tab/>
        <w:t>Zempsky W.T. Treatment of sickle cell pain: Fostering trust and justice // JAMA - Journal of the American Medical Association. 2009. Vol. 302, № 22. P. 2479–2480.</w:t>
      </w:r>
    </w:p>
    <w:p w14:paraId="10AA947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149.</w:t>
      </w:r>
      <w:r w:rsidRPr="004F3A30">
        <w:rPr>
          <w:rFonts w:cs="Times New Roman"/>
          <w:noProof/>
          <w:lang w:val="en-US"/>
        </w:rPr>
        <w:tab/>
        <w:t>Ware M.A. et al. Day-care management of sickle cell painful crisis in Jamaica: A model applicable elsewhere? // Br. J. Haematol. 1999. Vol. 104, № 1. P. 93–96.</w:t>
      </w:r>
    </w:p>
    <w:p w14:paraId="7B0D7D60"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150.</w:t>
      </w:r>
      <w:r w:rsidRPr="004F3A30">
        <w:rPr>
          <w:rFonts w:cs="Times New Roman"/>
          <w:noProof/>
          <w:lang w:val="en-US"/>
        </w:rPr>
        <w:tab/>
        <w:t>Benjamin L.J., Swinson G.I., Nagel R.L. Sickle cell anemia day hospital: An approach for the management of uncomplicated painful crises // Blood. 2000. Vol. 95, № 4. P. 1130–1137.</w:t>
      </w:r>
    </w:p>
    <w:p w14:paraId="4F8FD345"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151.</w:t>
      </w:r>
      <w:r w:rsidRPr="004F3A30">
        <w:rPr>
          <w:rFonts w:cs="Times New Roman"/>
          <w:noProof/>
          <w:lang w:val="en-US"/>
        </w:rPr>
        <w:tab/>
        <w:t>Wright J. et al. Day case management of sickle pain: 3 years experience in a UK sickle cell unit // Br. J. Haematol. 2004. Vol. 126, № 6. P. 878–880.</w:t>
      </w:r>
    </w:p>
    <w:p w14:paraId="5BA8E09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152.</w:t>
      </w:r>
      <w:r w:rsidRPr="004F3A30">
        <w:rPr>
          <w:rFonts w:cs="Times New Roman"/>
          <w:noProof/>
          <w:lang w:val="en-US"/>
        </w:rPr>
        <w:tab/>
        <w:t>Frei-Jones M.J. et al. Vaso-occlusive episodes in older children with sickle cell disease: emergency department management and pain assessment // J. Pediatr. 2008. Vol. 152. P. 281.</w:t>
      </w:r>
    </w:p>
    <w:p w14:paraId="78BD21F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153.</w:t>
      </w:r>
      <w:r w:rsidRPr="004F3A30">
        <w:rPr>
          <w:rFonts w:cs="Times New Roman"/>
          <w:noProof/>
          <w:lang w:val="en-US"/>
        </w:rPr>
        <w:tab/>
        <w:t>Brookoff D., Polomano R. Treating sickle cell pain like cancer pain // Ann. Intern. Med. 1992. Vol. 116, № 5. P. 364–368.</w:t>
      </w:r>
    </w:p>
    <w:p w14:paraId="0ACC555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154.</w:t>
      </w:r>
      <w:r w:rsidRPr="004F3A30">
        <w:rPr>
          <w:rFonts w:cs="Times New Roman"/>
          <w:noProof/>
          <w:lang w:val="en-US"/>
        </w:rPr>
        <w:tab/>
        <w:t>Lynch M.E. A review of the use of methadone for the treatment of chronic noncancer pain // Pain Research and Management. Hindawi Limited, 2005. Vol. 10, № 3. P. 133–144.</w:t>
      </w:r>
    </w:p>
    <w:p w14:paraId="5BF30AB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155.</w:t>
      </w:r>
      <w:r w:rsidRPr="004F3A30">
        <w:rPr>
          <w:rFonts w:cs="Times New Roman"/>
          <w:noProof/>
          <w:lang w:val="en-US"/>
        </w:rPr>
        <w:tab/>
        <w:t>Mangla A., Hamad H. Pure Red Cell Aplasia // StatPearls. StatPearls Publishing, 2021.</w:t>
      </w:r>
    </w:p>
    <w:p w14:paraId="15EF61C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156.</w:t>
      </w:r>
      <w:r w:rsidRPr="004F3A30">
        <w:rPr>
          <w:rFonts w:cs="Times New Roman"/>
          <w:noProof/>
          <w:lang w:val="en-US"/>
        </w:rPr>
        <w:tab/>
        <w:t>Gladwin M.T., Sachdev V. Cardiovascular Abnormalities in Sickle Cell Disease // J. Am. Coll. Cardiol. NIH Public Access, 2012. Vol. 59, № 13. P. 1123–1133.</w:t>
      </w:r>
    </w:p>
    <w:p w14:paraId="1B86F1D4"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157.</w:t>
      </w:r>
      <w:r w:rsidRPr="004F3A30">
        <w:rPr>
          <w:rFonts w:cs="Times New Roman"/>
          <w:noProof/>
          <w:lang w:val="en-US"/>
        </w:rPr>
        <w:tab/>
        <w:t>Gordeuk V.R. et al. Relative systemic hypertension in patients with sickle cell disease is associated with risk of pulmonary hypertension and renal insufficiency // Am. J. Hematol. Am J Hematol, 2008. Vol. 83, № 1. P. 15–18.</w:t>
      </w:r>
    </w:p>
    <w:p w14:paraId="22F8000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158.</w:t>
      </w:r>
      <w:r w:rsidRPr="004F3A30">
        <w:rPr>
          <w:rFonts w:cs="Times New Roman"/>
          <w:noProof/>
          <w:lang w:val="en-US"/>
        </w:rPr>
        <w:tab/>
        <w:t>Dessap A.M. et al. Pulmonary hypertension and cor pulmonale during severe acute chest syndrome in sickle cell disease // Am. J. Respir. Crit. Care Med. 2008. Vol. 177, № 6. P. 646–653.</w:t>
      </w:r>
    </w:p>
    <w:p w14:paraId="1F25ADE3"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159.</w:t>
      </w:r>
      <w:r w:rsidRPr="004F3A30">
        <w:rPr>
          <w:rFonts w:cs="Times New Roman"/>
          <w:noProof/>
          <w:lang w:val="en-US"/>
        </w:rPr>
        <w:tab/>
        <w:t>Miller S.T. How I treat acute chest syndrome in children with sickle cell disease // Blood. 2011. Vol. 117, № 20. P. 5297–5305.</w:t>
      </w:r>
    </w:p>
    <w:p w14:paraId="038CB0C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160.</w:t>
      </w:r>
      <w:r w:rsidRPr="004F3A30">
        <w:rPr>
          <w:rFonts w:cs="Times New Roman"/>
          <w:noProof/>
          <w:lang w:val="en-US"/>
        </w:rPr>
        <w:tab/>
        <w:t>Morris C., Vichinsky E., Styles L. Clinician assessment for acute chest syndrome in febrile patients with sickle cell disease: is it accurate enough? // Ann. Emerg. Med. 1999. Vol. 34, № 1. P. 64–69.</w:t>
      </w:r>
    </w:p>
    <w:p w14:paraId="4766E842"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161.</w:t>
      </w:r>
      <w:r w:rsidRPr="004F3A30">
        <w:rPr>
          <w:rFonts w:cs="Times New Roman"/>
          <w:noProof/>
          <w:lang w:val="en-US"/>
        </w:rPr>
        <w:tab/>
        <w:t>Lee E.S.H., Chu P.C.M. Reverse sequestration in a case of sickle crisis // Postgrad. Med. J. BMJ Publishing Group, 1996. Vol. 72, № 850. P. 487–488.</w:t>
      </w:r>
    </w:p>
    <w:p w14:paraId="51E912A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162.</w:t>
      </w:r>
      <w:r w:rsidRPr="004F3A30">
        <w:rPr>
          <w:rFonts w:cs="Times New Roman"/>
          <w:noProof/>
          <w:lang w:val="en-US"/>
        </w:rPr>
        <w:tab/>
        <w:t>Pappo A., Buchanan G.R. Acute splenic sequestration in a 2-month-old infant with sickle cell anemia. // Pediatrics. 1989. Vol. 84, № 3. P. 578–579.</w:t>
      </w:r>
    </w:p>
    <w:p w14:paraId="757C7E7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163.</w:t>
      </w:r>
      <w:r w:rsidRPr="004F3A30">
        <w:rPr>
          <w:rFonts w:cs="Times New Roman"/>
          <w:noProof/>
          <w:lang w:val="en-US"/>
        </w:rPr>
        <w:tab/>
        <w:t xml:space="preserve">Orringer E.P. et al. Case report: Splenic infarction and acute splenic sequestration in adults </w:t>
      </w:r>
      <w:r w:rsidRPr="004F3A30">
        <w:rPr>
          <w:rFonts w:cs="Times New Roman"/>
          <w:noProof/>
          <w:lang w:val="en-US"/>
        </w:rPr>
        <w:lastRenderedPageBreak/>
        <w:t>with hemoglobin SC disease // Am. J. Med. Sci. 1991. Vol. 302, № 6. P. 374–379.</w:t>
      </w:r>
    </w:p>
    <w:p w14:paraId="440D264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164.</w:t>
      </w:r>
      <w:r w:rsidRPr="004F3A30">
        <w:rPr>
          <w:rFonts w:cs="Times New Roman"/>
          <w:noProof/>
          <w:lang w:val="en-US"/>
        </w:rPr>
        <w:tab/>
        <w:t>Rao S., Gooden S. Splenic sequestration in sickle cell disease: role of transfusion therapy. // Am. J. Pediatr. Hematol. Oncol. 1985. Vol. 7, № 3. P. 298–301.</w:t>
      </w:r>
    </w:p>
    <w:p w14:paraId="4782335B"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165.</w:t>
      </w:r>
      <w:r w:rsidRPr="004F3A30">
        <w:rPr>
          <w:rFonts w:cs="Times New Roman"/>
          <w:noProof/>
          <w:lang w:val="en-US"/>
        </w:rPr>
        <w:tab/>
        <w:t>Grover R., Wethers D.L. Management of acute splenic sequestration crisis in sickle cell disease. // J. Assoc. Acad. Minor. Phys. 1990. Vol. 1, № 3. P. 67–70.</w:t>
      </w:r>
    </w:p>
    <w:p w14:paraId="68F9016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166.</w:t>
      </w:r>
      <w:r w:rsidRPr="004F3A30">
        <w:rPr>
          <w:rFonts w:cs="Times New Roman"/>
          <w:noProof/>
          <w:lang w:val="en-US"/>
        </w:rPr>
        <w:tab/>
        <w:t>Wright J.G. et al. Postsplenectomy course in homozygous sickle cell disease. // J. Pediatr. 1999. Vol. 134, № 3. P. 304–309.</w:t>
      </w:r>
    </w:p>
    <w:p w14:paraId="33B8847F"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167.</w:t>
      </w:r>
      <w:r w:rsidRPr="004F3A30">
        <w:rPr>
          <w:rFonts w:cs="Times New Roman"/>
          <w:noProof/>
          <w:lang w:val="en-US"/>
        </w:rPr>
        <w:tab/>
        <w:t>Baron B.W., Mick R., Baron J.M. Hematuria in sickle cell anemia - not always benign: Evidence for excess frequency of sickle cell anemia in african americans with renal cell carcinoma // Acta Haematol. 1994. Vol. 92, № 3. P. 119–122.</w:t>
      </w:r>
    </w:p>
    <w:p w14:paraId="48BFC411"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168.</w:t>
      </w:r>
      <w:r w:rsidRPr="004F3A30">
        <w:rPr>
          <w:rFonts w:cs="Times New Roman"/>
          <w:noProof/>
          <w:lang w:val="en-US"/>
        </w:rPr>
        <w:tab/>
        <w:t>McInnes B.K. The management of hematuria associated with sickle hemoglobinopathies. // J. Urol. 1980. Vol. 124, № 2. P. 171–174.</w:t>
      </w:r>
    </w:p>
    <w:p w14:paraId="7FD1A866"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169.</w:t>
      </w:r>
      <w:r w:rsidRPr="004F3A30">
        <w:rPr>
          <w:rFonts w:cs="Times New Roman"/>
          <w:noProof/>
          <w:lang w:val="en-US"/>
        </w:rPr>
        <w:tab/>
        <w:t>Black W.D., Hatch F.E., Acchiardo S. Aminocaproic acid in prolonged hematuria of patients with sicklemia. // Arch. Intern. Med. 1976. Vol. 136, № 6. P. 678–681.</w:t>
      </w:r>
    </w:p>
    <w:p w14:paraId="2936444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170.</w:t>
      </w:r>
      <w:r w:rsidRPr="004F3A30">
        <w:rPr>
          <w:rFonts w:cs="Times New Roman"/>
          <w:noProof/>
          <w:lang w:val="en-US"/>
        </w:rPr>
        <w:tab/>
        <w:t>Readett D.R.J., Morris J., Serjeant G.R. Determinants of nocturnal enuresis in homozygous sickle cell disease // Arch. Dis. Child. 1990. Vol. 65, № 6. P. 615–618.</w:t>
      </w:r>
    </w:p>
    <w:p w14:paraId="21E6D92C"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171.</w:t>
      </w:r>
      <w:r w:rsidRPr="004F3A30">
        <w:rPr>
          <w:rFonts w:cs="Times New Roman"/>
          <w:noProof/>
          <w:lang w:val="en-US"/>
        </w:rPr>
        <w:tab/>
        <w:t>Brooks L.J., Topol H.I. Enuresis in children with sleep apnea // J. Pediatr. Mosby Inc., 2003. Vol. 142, № 5. P. 515–518.</w:t>
      </w:r>
    </w:p>
    <w:p w14:paraId="3026445A"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172.</w:t>
      </w:r>
      <w:r w:rsidRPr="004F3A30">
        <w:rPr>
          <w:rFonts w:cs="Times New Roman"/>
          <w:noProof/>
          <w:lang w:val="en-US"/>
        </w:rPr>
        <w:tab/>
        <w:t>Koshy M. et al. Management of sickle cell anemia and pregnancy // J. Clin. Apher. 1991. Vol. 6, № 4. P. 230–233.</w:t>
      </w:r>
    </w:p>
    <w:p w14:paraId="47190298"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173.</w:t>
      </w:r>
      <w:r w:rsidRPr="004F3A30">
        <w:rPr>
          <w:rFonts w:cs="Times New Roman"/>
          <w:noProof/>
          <w:lang w:val="en-US"/>
        </w:rPr>
        <w:tab/>
        <w:t>Koshy M. et al. Prophylactic Red-Cell Transfusions in Pregnant Patients with Sickle Cell Disease // N. Engl. J. Med. 1988. Vol. 319, № 22. P. 1447–1452.</w:t>
      </w:r>
    </w:p>
    <w:p w14:paraId="25854927"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174.</w:t>
      </w:r>
      <w:r w:rsidRPr="004F3A30">
        <w:rPr>
          <w:rFonts w:cs="Times New Roman"/>
          <w:noProof/>
          <w:lang w:val="en-US"/>
        </w:rPr>
        <w:tab/>
        <w:t>Tuck S.M. et al. Prophylactic blood transfusion in maternal sickle cell syndromes // BJOG An Int. J. Obstet. Gynaecol. 1987. Vol. 94, № 2. P. 121–125.</w:t>
      </w:r>
    </w:p>
    <w:p w14:paraId="05541F0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175.</w:t>
      </w:r>
      <w:r w:rsidRPr="004F3A30">
        <w:rPr>
          <w:rFonts w:cs="Times New Roman"/>
          <w:noProof/>
          <w:lang w:val="en-US"/>
        </w:rPr>
        <w:tab/>
        <w:t>Morrison J.C. et al. Use of continuous flow erythrocytapheresis in pregnant patients with sickle cell disease // J. Clin. Apher. 1991. Vol. 6, № 4. P. 224–229.</w:t>
      </w:r>
    </w:p>
    <w:p w14:paraId="073742C9" w14:textId="77777777" w:rsidR="0030011C" w:rsidRPr="004F3A30" w:rsidRDefault="0030011C" w:rsidP="0030011C">
      <w:pPr>
        <w:widowControl w:val="0"/>
        <w:autoSpaceDE w:val="0"/>
        <w:autoSpaceDN w:val="0"/>
        <w:adjustRightInd w:val="0"/>
        <w:ind w:left="640" w:hanging="640"/>
        <w:rPr>
          <w:rFonts w:cs="Times New Roman"/>
          <w:noProof/>
          <w:lang w:val="en-US"/>
        </w:rPr>
      </w:pPr>
      <w:r w:rsidRPr="004F3A30">
        <w:rPr>
          <w:rFonts w:cs="Times New Roman"/>
          <w:noProof/>
          <w:lang w:val="en-US"/>
        </w:rPr>
        <w:t>176.</w:t>
      </w:r>
      <w:r w:rsidRPr="004F3A30">
        <w:rPr>
          <w:rFonts w:cs="Times New Roman"/>
          <w:noProof/>
          <w:lang w:val="en-US"/>
        </w:rPr>
        <w:tab/>
        <w:t>Christin-Maitre S., Bouchard P., Spitz I.M. Medical termination of pregnancy // New England Journal of Medicine. 2000. Vol. 342, № 13. P. 946–956.</w:t>
      </w:r>
    </w:p>
    <w:p w14:paraId="6E09DA6E" w14:textId="77777777" w:rsidR="0030011C" w:rsidRPr="0030011C" w:rsidRDefault="0030011C" w:rsidP="0030011C">
      <w:pPr>
        <w:widowControl w:val="0"/>
        <w:autoSpaceDE w:val="0"/>
        <w:autoSpaceDN w:val="0"/>
        <w:adjustRightInd w:val="0"/>
        <w:ind w:left="640" w:hanging="640"/>
        <w:rPr>
          <w:rFonts w:cs="Times New Roman"/>
          <w:noProof/>
        </w:rPr>
      </w:pPr>
      <w:r w:rsidRPr="004F3A30">
        <w:rPr>
          <w:rFonts w:cs="Times New Roman"/>
          <w:noProof/>
          <w:lang w:val="en-US"/>
        </w:rPr>
        <w:t>177.</w:t>
      </w:r>
      <w:r w:rsidRPr="004F3A30">
        <w:rPr>
          <w:rFonts w:cs="Times New Roman"/>
          <w:noProof/>
          <w:lang w:val="en-US"/>
        </w:rPr>
        <w:tab/>
        <w:t xml:space="preserve">Wong D. et al. Whaley and Wong’s Nursing Care of Infants and Children, ed. 6. </w:t>
      </w:r>
      <w:r w:rsidRPr="0030011C">
        <w:rPr>
          <w:rFonts w:cs="Times New Roman"/>
          <w:noProof/>
        </w:rPr>
        <w:t>St. Louis, Mosby, 1999. 1153 p.</w:t>
      </w:r>
    </w:p>
    <w:p w14:paraId="23F37D50" w14:textId="0B0D9DC2" w:rsidR="00550594" w:rsidRDefault="00550594" w:rsidP="0030011C">
      <w:pPr>
        <w:widowControl w:val="0"/>
        <w:autoSpaceDE w:val="0"/>
        <w:autoSpaceDN w:val="0"/>
        <w:adjustRightInd w:val="0"/>
        <w:ind w:left="640" w:hanging="640"/>
      </w:pPr>
      <w:r>
        <w:fldChar w:fldCharType="end"/>
      </w:r>
    </w:p>
    <w:p w14:paraId="62BC51E9" w14:textId="2A308F3A" w:rsidR="000414F6" w:rsidRPr="00550594" w:rsidRDefault="00CB71DA" w:rsidP="00550594">
      <w:pPr>
        <w:pStyle w:val="afff0"/>
      </w:pPr>
      <w:bookmarkStart w:id="84" w:name="_Toc82514465"/>
      <w:bookmarkEnd w:id="82"/>
      <w:r w:rsidRPr="00550594">
        <w:t>Приложение А1. Состав рабочей группы</w:t>
      </w:r>
      <w:bookmarkEnd w:id="83"/>
      <w:r w:rsidR="005627B3" w:rsidRPr="00550594">
        <w:t xml:space="preserve"> по разработке и пересмотру клинических рекомендаций</w:t>
      </w:r>
      <w:bookmarkEnd w:id="84"/>
    </w:p>
    <w:p w14:paraId="17B6B0E0" w14:textId="77777777" w:rsidR="00550594" w:rsidRPr="006C2AEA" w:rsidRDefault="00550594" w:rsidP="00550594">
      <w:pPr>
        <w:widowControl w:val="0"/>
        <w:shd w:val="clear" w:color="auto" w:fill="FFFFFF"/>
        <w:autoSpaceDE w:val="0"/>
        <w:autoSpaceDN w:val="0"/>
        <w:adjustRightInd w:val="0"/>
        <w:rPr>
          <w:rFonts w:cs="Times New Roman"/>
          <w:szCs w:val="24"/>
        </w:rPr>
      </w:pPr>
      <w:r w:rsidRPr="006C2AEA">
        <w:rPr>
          <w:rFonts w:cs="Times New Roman"/>
          <w:b/>
          <w:szCs w:val="24"/>
        </w:rPr>
        <w:t>Сметанина Наталия Сергеевна</w:t>
      </w:r>
      <w:r w:rsidRPr="006C2AEA">
        <w:rPr>
          <w:rFonts w:cs="Times New Roman"/>
          <w:szCs w:val="24"/>
        </w:rPr>
        <w:t xml:space="preserve"> — доктор медицинских наук, </w:t>
      </w:r>
      <w:proofErr w:type="gramStart"/>
      <w:r w:rsidRPr="006C2AEA">
        <w:rPr>
          <w:rFonts w:cs="Times New Roman"/>
          <w:szCs w:val="24"/>
        </w:rPr>
        <w:t>профессор,  член</w:t>
      </w:r>
      <w:proofErr w:type="gramEnd"/>
      <w:r w:rsidRPr="006C2AEA">
        <w:rPr>
          <w:rFonts w:cs="Times New Roman"/>
          <w:szCs w:val="24"/>
        </w:rPr>
        <w:t xml:space="preserve"> </w:t>
      </w:r>
      <w:r w:rsidRPr="006C2AEA">
        <w:rPr>
          <w:rFonts w:cs="Times New Roman"/>
          <w:szCs w:val="24"/>
        </w:rPr>
        <w:lastRenderedPageBreak/>
        <w:t xml:space="preserve">Национального общества детских гематологов и онкологов, член Национального гематологического общества, член Европейского общества гематологов, член Международного общества </w:t>
      </w:r>
      <w:proofErr w:type="spellStart"/>
      <w:r w:rsidRPr="006C2AEA">
        <w:rPr>
          <w:rFonts w:cs="Times New Roman"/>
          <w:szCs w:val="24"/>
        </w:rPr>
        <w:t>Биожелезо</w:t>
      </w:r>
      <w:proofErr w:type="spellEnd"/>
    </w:p>
    <w:p w14:paraId="56AC4D0D" w14:textId="77777777" w:rsidR="00550594" w:rsidRPr="006C2AEA" w:rsidRDefault="00550594" w:rsidP="00550594">
      <w:pPr>
        <w:widowControl w:val="0"/>
        <w:shd w:val="clear" w:color="auto" w:fill="FFFFFF"/>
        <w:autoSpaceDE w:val="0"/>
        <w:autoSpaceDN w:val="0"/>
        <w:adjustRightInd w:val="0"/>
        <w:rPr>
          <w:rFonts w:cs="Times New Roman"/>
          <w:szCs w:val="24"/>
        </w:rPr>
      </w:pPr>
      <w:r w:rsidRPr="006C2AEA">
        <w:rPr>
          <w:rFonts w:cs="Times New Roman"/>
          <w:b/>
          <w:szCs w:val="24"/>
        </w:rPr>
        <w:t>Спиридонова Елена Александровна</w:t>
      </w:r>
      <w:r w:rsidRPr="006C2AEA">
        <w:rPr>
          <w:rFonts w:cs="Times New Roman"/>
          <w:szCs w:val="24"/>
        </w:rPr>
        <w:t xml:space="preserve"> – доктор медицинских наук, </w:t>
      </w:r>
      <w:r>
        <w:rPr>
          <w:rFonts w:cs="Times New Roman"/>
          <w:szCs w:val="24"/>
        </w:rPr>
        <w:t>член Национального общества по изучению шока</w:t>
      </w:r>
    </w:p>
    <w:p w14:paraId="2B14D719" w14:textId="4572598E" w:rsidR="00550594" w:rsidRDefault="00550594" w:rsidP="00550594">
      <w:pPr>
        <w:widowControl w:val="0"/>
        <w:shd w:val="clear" w:color="auto" w:fill="FFFFFF"/>
        <w:autoSpaceDE w:val="0"/>
        <w:autoSpaceDN w:val="0"/>
        <w:adjustRightInd w:val="0"/>
        <w:rPr>
          <w:rFonts w:cs="Times New Roman"/>
          <w:szCs w:val="24"/>
        </w:rPr>
      </w:pPr>
      <w:r w:rsidRPr="006C2AEA">
        <w:rPr>
          <w:rFonts w:cs="Times New Roman"/>
          <w:b/>
          <w:szCs w:val="24"/>
        </w:rPr>
        <w:t>Цветаева Нина Валентиновна</w:t>
      </w:r>
      <w:r w:rsidRPr="006C2AEA">
        <w:rPr>
          <w:rFonts w:cs="Times New Roman"/>
          <w:szCs w:val="24"/>
        </w:rPr>
        <w:t xml:space="preserve"> — кандидат медицинских наук, член Национального гематологического общества</w:t>
      </w:r>
    </w:p>
    <w:p w14:paraId="4EE26783" w14:textId="49CA3404" w:rsidR="009F23AE" w:rsidRPr="006C2AEA" w:rsidRDefault="009F23AE" w:rsidP="00550594">
      <w:pPr>
        <w:widowControl w:val="0"/>
        <w:shd w:val="clear" w:color="auto" w:fill="FFFFFF"/>
        <w:autoSpaceDE w:val="0"/>
        <w:autoSpaceDN w:val="0"/>
        <w:adjustRightInd w:val="0"/>
        <w:rPr>
          <w:rFonts w:cs="Times New Roman"/>
          <w:b/>
          <w:szCs w:val="24"/>
        </w:rPr>
      </w:pPr>
      <w:r w:rsidRPr="009F23AE">
        <w:rPr>
          <w:rFonts w:cs="Times New Roman"/>
          <w:b/>
          <w:bCs/>
          <w:szCs w:val="24"/>
        </w:rPr>
        <w:t>Стефанов Дмитрий Николаевич</w:t>
      </w:r>
      <w:r>
        <w:rPr>
          <w:rFonts w:cs="Times New Roman"/>
          <w:szCs w:val="24"/>
        </w:rPr>
        <w:t xml:space="preserve"> – член Российского общества </w:t>
      </w:r>
      <w:proofErr w:type="spellStart"/>
      <w:r>
        <w:rPr>
          <w:rFonts w:cs="Times New Roman"/>
          <w:szCs w:val="24"/>
        </w:rPr>
        <w:t>онкогематологов</w:t>
      </w:r>
      <w:proofErr w:type="spellEnd"/>
    </w:p>
    <w:p w14:paraId="598C98B9" w14:textId="77777777" w:rsidR="00550594" w:rsidRPr="006C2AEA" w:rsidRDefault="00550594" w:rsidP="00550594">
      <w:pPr>
        <w:widowControl w:val="0"/>
        <w:shd w:val="clear" w:color="auto" w:fill="FFFFFF"/>
        <w:autoSpaceDE w:val="0"/>
        <w:autoSpaceDN w:val="0"/>
        <w:adjustRightInd w:val="0"/>
        <w:rPr>
          <w:rFonts w:cs="Times New Roman"/>
          <w:szCs w:val="24"/>
        </w:rPr>
      </w:pPr>
    </w:p>
    <w:p w14:paraId="0605DA6D" w14:textId="77777777" w:rsidR="00550594" w:rsidRPr="006C2AEA" w:rsidRDefault="00550594" w:rsidP="00550594">
      <w:pPr>
        <w:autoSpaceDE w:val="0"/>
        <w:autoSpaceDN w:val="0"/>
        <w:adjustRightInd w:val="0"/>
        <w:rPr>
          <w:rFonts w:cs="Times New Roman"/>
          <w:b/>
          <w:szCs w:val="24"/>
        </w:rPr>
      </w:pPr>
      <w:r w:rsidRPr="006C2AEA">
        <w:rPr>
          <w:rFonts w:cs="Times New Roman"/>
          <w:b/>
          <w:szCs w:val="24"/>
        </w:rPr>
        <w:t xml:space="preserve">Конфликт интересов </w:t>
      </w:r>
    </w:p>
    <w:p w14:paraId="2999363E" w14:textId="77777777" w:rsidR="00550594" w:rsidRPr="006C2AEA" w:rsidRDefault="00550594" w:rsidP="00550594">
      <w:pPr>
        <w:autoSpaceDE w:val="0"/>
        <w:autoSpaceDN w:val="0"/>
        <w:adjustRightInd w:val="0"/>
        <w:rPr>
          <w:rFonts w:cs="Times New Roman"/>
          <w:szCs w:val="24"/>
        </w:rPr>
      </w:pPr>
      <w:r w:rsidRPr="006C2AEA">
        <w:rPr>
          <w:rFonts w:cs="Times New Roman"/>
          <w:szCs w:val="24"/>
        </w:rPr>
        <w:t>Сметанина Наталия Сергеевна – лектор, ООО «</w:t>
      </w:r>
      <w:proofErr w:type="spellStart"/>
      <w:r w:rsidRPr="006C2AEA">
        <w:rPr>
          <w:rFonts w:cs="Times New Roman"/>
          <w:szCs w:val="24"/>
        </w:rPr>
        <w:t>Новартис</w:t>
      </w:r>
      <w:proofErr w:type="spellEnd"/>
      <w:r w:rsidRPr="006C2AEA">
        <w:rPr>
          <w:rFonts w:cs="Times New Roman"/>
          <w:szCs w:val="24"/>
        </w:rPr>
        <w:t xml:space="preserve"> </w:t>
      </w:r>
      <w:proofErr w:type="spellStart"/>
      <w:r w:rsidRPr="006C2AEA">
        <w:rPr>
          <w:rFonts w:cs="Times New Roman"/>
          <w:szCs w:val="24"/>
        </w:rPr>
        <w:t>Фарма</w:t>
      </w:r>
      <w:proofErr w:type="spellEnd"/>
      <w:r w:rsidRPr="006C2AEA">
        <w:rPr>
          <w:rFonts w:cs="Times New Roman"/>
          <w:szCs w:val="24"/>
        </w:rPr>
        <w:t xml:space="preserve">» </w:t>
      </w:r>
    </w:p>
    <w:p w14:paraId="75C2B1EA" w14:textId="77777777" w:rsidR="00550594" w:rsidRPr="006C2AEA" w:rsidRDefault="00550594" w:rsidP="00550594">
      <w:pPr>
        <w:autoSpaceDE w:val="0"/>
        <w:autoSpaceDN w:val="0"/>
        <w:adjustRightInd w:val="0"/>
        <w:rPr>
          <w:rFonts w:cs="Times New Roman"/>
          <w:szCs w:val="24"/>
        </w:rPr>
      </w:pPr>
      <w:r w:rsidRPr="006C2AEA">
        <w:rPr>
          <w:rFonts w:cs="Times New Roman"/>
          <w:szCs w:val="24"/>
        </w:rPr>
        <w:t xml:space="preserve">Спиридонова Елена </w:t>
      </w:r>
      <w:proofErr w:type="gramStart"/>
      <w:r w:rsidRPr="006C2AEA">
        <w:rPr>
          <w:rFonts w:cs="Times New Roman"/>
          <w:szCs w:val="24"/>
        </w:rPr>
        <w:t>Александровна  –</w:t>
      </w:r>
      <w:proofErr w:type="gramEnd"/>
      <w:r w:rsidRPr="006C2AEA">
        <w:rPr>
          <w:rFonts w:cs="Times New Roman"/>
          <w:szCs w:val="24"/>
        </w:rPr>
        <w:t xml:space="preserve"> конфликт интересов отсутствует</w:t>
      </w:r>
    </w:p>
    <w:p w14:paraId="493047D8" w14:textId="77777777" w:rsidR="00550594" w:rsidRPr="006C2AEA" w:rsidRDefault="00550594" w:rsidP="00550594">
      <w:pPr>
        <w:autoSpaceDE w:val="0"/>
        <w:autoSpaceDN w:val="0"/>
        <w:adjustRightInd w:val="0"/>
        <w:rPr>
          <w:rFonts w:cs="Times New Roman"/>
          <w:b/>
          <w:szCs w:val="24"/>
        </w:rPr>
      </w:pPr>
      <w:r w:rsidRPr="006C2AEA">
        <w:rPr>
          <w:rFonts w:cs="Times New Roman"/>
          <w:szCs w:val="24"/>
        </w:rPr>
        <w:t>Цветаева Нина Валентиновна – конфликт интересов отсутствует</w:t>
      </w:r>
    </w:p>
    <w:p w14:paraId="24A997CE" w14:textId="77777777" w:rsidR="0025228A" w:rsidRDefault="0025228A" w:rsidP="00AF3168"/>
    <w:p w14:paraId="193170E9" w14:textId="77777777" w:rsidR="000414F6" w:rsidRDefault="00CB71DA" w:rsidP="00C4630C">
      <w:pPr>
        <w:pStyle w:val="afff0"/>
      </w:pPr>
      <w:r>
        <w:br w:type="page"/>
      </w:r>
      <w:bookmarkStart w:id="85" w:name="__RefHeading___doc_a2"/>
      <w:bookmarkStart w:id="86" w:name="_Toc11747752"/>
      <w:bookmarkStart w:id="87" w:name="_Toc82514466"/>
      <w:r>
        <w:lastRenderedPageBreak/>
        <w:t>Приложение А2. Методология разработки клинических рекомендаций</w:t>
      </w:r>
      <w:bookmarkEnd w:id="85"/>
      <w:bookmarkEnd w:id="86"/>
      <w:bookmarkEnd w:id="87"/>
    </w:p>
    <w:p w14:paraId="68EBBC78" w14:textId="77777777" w:rsidR="00275A41" w:rsidRDefault="00CB71DA" w:rsidP="00F756F0">
      <w:pPr>
        <w:pStyle w:val="aff7"/>
        <w:divId w:val="1333020968"/>
      </w:pPr>
      <w:r>
        <w:rPr>
          <w:rStyle w:val="aff9"/>
          <w:u w:val="single"/>
        </w:rPr>
        <w:t>Целевая аудитория данных клинических рекомендаций:</w:t>
      </w:r>
    </w:p>
    <w:p w14:paraId="7E4EE0A2" w14:textId="281E9EE2" w:rsidR="002852DF" w:rsidRPr="006C2AEA" w:rsidRDefault="002852DF" w:rsidP="002852DF">
      <w:pPr>
        <w:numPr>
          <w:ilvl w:val="0"/>
          <w:numId w:val="22"/>
        </w:numPr>
        <w:suppressAutoHyphens/>
        <w:spacing w:after="160" w:line="259" w:lineRule="auto"/>
        <w:ind w:left="0" w:firstLine="709"/>
        <w:divId w:val="1333020968"/>
        <w:rPr>
          <w:rFonts w:eastAsia="Times New Roman" w:cs="Times New Roman"/>
          <w:szCs w:val="24"/>
          <w:lang w:eastAsia="ru-RU"/>
        </w:rPr>
      </w:pPr>
      <w:r>
        <w:rPr>
          <w:rFonts w:eastAsia="Times New Roman" w:cs="Times New Roman"/>
          <w:szCs w:val="24"/>
          <w:lang w:eastAsia="ru-RU"/>
        </w:rPr>
        <w:t>Врач-гематолог</w:t>
      </w:r>
      <w:r w:rsidRPr="006C2AEA">
        <w:rPr>
          <w:rFonts w:eastAsia="Times New Roman" w:cs="Times New Roman"/>
          <w:szCs w:val="24"/>
          <w:lang w:eastAsia="ru-RU"/>
        </w:rPr>
        <w:t xml:space="preserve"> </w:t>
      </w:r>
    </w:p>
    <w:p w14:paraId="330C9AEB" w14:textId="39C205AA" w:rsidR="002852DF" w:rsidRPr="006C2AEA" w:rsidRDefault="002852DF" w:rsidP="002852DF">
      <w:pPr>
        <w:numPr>
          <w:ilvl w:val="0"/>
          <w:numId w:val="22"/>
        </w:numPr>
        <w:suppressAutoHyphens/>
        <w:spacing w:after="160" w:line="259" w:lineRule="auto"/>
        <w:ind w:left="0" w:firstLine="709"/>
        <w:divId w:val="1333020968"/>
        <w:rPr>
          <w:rFonts w:eastAsia="Times New Roman" w:cs="Times New Roman"/>
          <w:szCs w:val="24"/>
          <w:lang w:eastAsia="ru-RU"/>
        </w:rPr>
      </w:pPr>
      <w:r>
        <w:rPr>
          <w:rFonts w:eastAsia="Times New Roman" w:cs="Times New Roman"/>
          <w:szCs w:val="24"/>
          <w:lang w:eastAsia="ru-RU"/>
        </w:rPr>
        <w:t>Врач-педиатр</w:t>
      </w:r>
      <w:r w:rsidRPr="006C2AEA">
        <w:rPr>
          <w:rFonts w:eastAsia="Times New Roman" w:cs="Times New Roman"/>
          <w:szCs w:val="24"/>
          <w:lang w:eastAsia="ru-RU"/>
        </w:rPr>
        <w:t xml:space="preserve"> </w:t>
      </w:r>
    </w:p>
    <w:p w14:paraId="059FEACA" w14:textId="6360221F" w:rsidR="002852DF" w:rsidRPr="006C2AEA" w:rsidRDefault="002852DF" w:rsidP="002852DF">
      <w:pPr>
        <w:numPr>
          <w:ilvl w:val="0"/>
          <w:numId w:val="22"/>
        </w:numPr>
        <w:suppressAutoHyphens/>
        <w:spacing w:after="160" w:line="259" w:lineRule="auto"/>
        <w:ind w:left="0" w:firstLine="709"/>
        <w:divId w:val="1333020968"/>
        <w:rPr>
          <w:rFonts w:eastAsia="Times New Roman" w:cs="Times New Roman"/>
          <w:szCs w:val="24"/>
          <w:lang w:eastAsia="ru-RU"/>
        </w:rPr>
      </w:pPr>
      <w:r>
        <w:rPr>
          <w:rFonts w:eastAsia="Times New Roman" w:cs="Times New Roman"/>
          <w:szCs w:val="24"/>
          <w:lang w:eastAsia="ru-RU"/>
        </w:rPr>
        <w:t>Врач-терапевт</w:t>
      </w:r>
      <w:r w:rsidRPr="006C2AEA">
        <w:rPr>
          <w:rFonts w:eastAsia="Times New Roman" w:cs="Times New Roman"/>
          <w:szCs w:val="24"/>
          <w:lang w:eastAsia="ru-RU"/>
        </w:rPr>
        <w:t xml:space="preserve"> </w:t>
      </w:r>
    </w:p>
    <w:p w14:paraId="62FEEA73" w14:textId="7A09F785" w:rsidR="002852DF" w:rsidRDefault="002852DF" w:rsidP="002852DF">
      <w:pPr>
        <w:numPr>
          <w:ilvl w:val="0"/>
          <w:numId w:val="22"/>
        </w:numPr>
        <w:suppressAutoHyphens/>
        <w:spacing w:after="160" w:line="259" w:lineRule="auto"/>
        <w:ind w:left="0" w:firstLine="709"/>
        <w:divId w:val="1333020968"/>
        <w:rPr>
          <w:rFonts w:eastAsia="Times New Roman" w:cs="Times New Roman"/>
          <w:szCs w:val="24"/>
          <w:lang w:eastAsia="ru-RU"/>
        </w:rPr>
      </w:pPr>
      <w:r w:rsidRPr="006C2AEA">
        <w:rPr>
          <w:rFonts w:eastAsia="Times New Roman" w:cs="Times New Roman"/>
          <w:szCs w:val="24"/>
          <w:lang w:eastAsia="ru-RU"/>
        </w:rPr>
        <w:t>Вра</w:t>
      </w:r>
      <w:r>
        <w:rPr>
          <w:rFonts w:eastAsia="Times New Roman" w:cs="Times New Roman"/>
          <w:szCs w:val="24"/>
          <w:lang w:eastAsia="ru-RU"/>
        </w:rPr>
        <w:t>ч</w:t>
      </w:r>
      <w:r w:rsidRPr="006C2AEA">
        <w:rPr>
          <w:rFonts w:eastAsia="Times New Roman" w:cs="Times New Roman"/>
          <w:szCs w:val="24"/>
          <w:lang w:eastAsia="ru-RU"/>
        </w:rPr>
        <w:t xml:space="preserve"> общей практики </w:t>
      </w:r>
    </w:p>
    <w:p w14:paraId="687517EA" w14:textId="19799BF1" w:rsidR="002852DF" w:rsidRDefault="0066740B" w:rsidP="002852DF">
      <w:pPr>
        <w:numPr>
          <w:ilvl w:val="0"/>
          <w:numId w:val="22"/>
        </w:numPr>
        <w:suppressAutoHyphens/>
        <w:spacing w:after="160" w:line="259" w:lineRule="auto"/>
        <w:ind w:left="0" w:firstLine="709"/>
        <w:divId w:val="1333020968"/>
        <w:rPr>
          <w:rFonts w:eastAsia="Times New Roman" w:cs="Times New Roman"/>
          <w:szCs w:val="24"/>
          <w:lang w:eastAsia="ru-RU"/>
        </w:rPr>
      </w:pPr>
      <w:r>
        <w:rPr>
          <w:rFonts w:eastAsia="Times New Roman" w:cs="Times New Roman"/>
          <w:szCs w:val="24"/>
          <w:lang w:eastAsia="ru-RU"/>
        </w:rPr>
        <w:t>Врач-а</w:t>
      </w:r>
      <w:r w:rsidR="002852DF">
        <w:rPr>
          <w:rFonts w:eastAsia="Times New Roman" w:cs="Times New Roman"/>
          <w:szCs w:val="24"/>
          <w:lang w:eastAsia="ru-RU"/>
        </w:rPr>
        <w:t xml:space="preserve">кушер-гинеколог </w:t>
      </w:r>
    </w:p>
    <w:p w14:paraId="6F23598D" w14:textId="4CEA23E6" w:rsidR="002852DF" w:rsidRDefault="002852DF" w:rsidP="002852DF">
      <w:pPr>
        <w:numPr>
          <w:ilvl w:val="0"/>
          <w:numId w:val="22"/>
        </w:numPr>
        <w:suppressAutoHyphens/>
        <w:spacing w:after="160" w:line="259" w:lineRule="auto"/>
        <w:ind w:left="0" w:firstLine="709"/>
        <w:divId w:val="1333020968"/>
        <w:rPr>
          <w:rFonts w:eastAsia="Times New Roman" w:cs="Times New Roman"/>
          <w:szCs w:val="24"/>
          <w:lang w:eastAsia="ru-RU"/>
        </w:rPr>
      </w:pPr>
      <w:r>
        <w:rPr>
          <w:rFonts w:eastAsia="Times New Roman" w:cs="Times New Roman"/>
          <w:szCs w:val="24"/>
          <w:lang w:eastAsia="ru-RU"/>
        </w:rPr>
        <w:t xml:space="preserve">Врач-хирург </w:t>
      </w:r>
    </w:p>
    <w:p w14:paraId="3A2F657E" w14:textId="4D6FFB81" w:rsidR="002852DF" w:rsidRDefault="002852DF" w:rsidP="002852DF">
      <w:pPr>
        <w:numPr>
          <w:ilvl w:val="0"/>
          <w:numId w:val="22"/>
        </w:numPr>
        <w:suppressAutoHyphens/>
        <w:spacing w:after="160" w:line="259" w:lineRule="auto"/>
        <w:ind w:hanging="11"/>
        <w:divId w:val="1333020968"/>
        <w:rPr>
          <w:rFonts w:eastAsia="Times New Roman" w:cs="Times New Roman"/>
          <w:szCs w:val="24"/>
          <w:lang w:eastAsia="ru-RU"/>
        </w:rPr>
      </w:pPr>
      <w:r>
        <w:rPr>
          <w:rFonts w:eastAsia="Times New Roman" w:cs="Times New Roman"/>
          <w:szCs w:val="24"/>
          <w:lang w:eastAsia="ru-RU"/>
        </w:rPr>
        <w:t>В</w:t>
      </w:r>
      <w:r w:rsidRPr="00C15066">
        <w:rPr>
          <w:rFonts w:eastAsia="Times New Roman" w:cs="Times New Roman"/>
          <w:szCs w:val="24"/>
          <w:lang w:eastAsia="ru-RU"/>
        </w:rPr>
        <w:t>рач-</w:t>
      </w:r>
      <w:proofErr w:type="spellStart"/>
      <w:r w:rsidRPr="00C15066">
        <w:rPr>
          <w:rFonts w:eastAsia="Times New Roman" w:cs="Times New Roman"/>
          <w:szCs w:val="24"/>
          <w:lang w:eastAsia="ru-RU"/>
        </w:rPr>
        <w:t>оториноларинголог</w:t>
      </w:r>
      <w:proofErr w:type="spellEnd"/>
    </w:p>
    <w:p w14:paraId="31B3660A" w14:textId="7E098FFA" w:rsidR="002852DF" w:rsidRDefault="002852DF" w:rsidP="002852DF">
      <w:pPr>
        <w:numPr>
          <w:ilvl w:val="0"/>
          <w:numId w:val="22"/>
        </w:numPr>
        <w:suppressAutoHyphens/>
        <w:spacing w:after="160" w:line="259" w:lineRule="auto"/>
        <w:ind w:left="0" w:firstLine="709"/>
        <w:divId w:val="1333020968"/>
        <w:rPr>
          <w:rFonts w:eastAsia="Times New Roman" w:cs="Times New Roman"/>
          <w:szCs w:val="24"/>
          <w:lang w:eastAsia="ru-RU"/>
        </w:rPr>
      </w:pPr>
      <w:r>
        <w:rPr>
          <w:rFonts w:eastAsia="Times New Roman" w:cs="Times New Roman"/>
          <w:szCs w:val="24"/>
          <w:lang w:eastAsia="ru-RU"/>
        </w:rPr>
        <w:t xml:space="preserve">Врач-офтальмолог </w:t>
      </w:r>
    </w:p>
    <w:p w14:paraId="4A5E4FCB" w14:textId="4FE56AB2" w:rsidR="002852DF" w:rsidRDefault="002852DF" w:rsidP="002852DF">
      <w:pPr>
        <w:numPr>
          <w:ilvl w:val="0"/>
          <w:numId w:val="22"/>
        </w:numPr>
        <w:suppressAutoHyphens/>
        <w:spacing w:after="160" w:line="259" w:lineRule="auto"/>
        <w:ind w:left="0" w:firstLine="709"/>
        <w:divId w:val="1333020968"/>
        <w:rPr>
          <w:rFonts w:eastAsia="Times New Roman" w:cs="Times New Roman"/>
          <w:szCs w:val="24"/>
          <w:lang w:eastAsia="ru-RU"/>
        </w:rPr>
      </w:pPr>
      <w:r>
        <w:rPr>
          <w:rFonts w:eastAsia="Times New Roman" w:cs="Times New Roman"/>
          <w:szCs w:val="24"/>
          <w:lang w:eastAsia="ru-RU"/>
        </w:rPr>
        <w:t xml:space="preserve">Врач-анестезиолог-реаниматолог </w:t>
      </w:r>
    </w:p>
    <w:p w14:paraId="1F280780" w14:textId="77777777" w:rsidR="002852DF" w:rsidRPr="00C15066" w:rsidRDefault="002852DF" w:rsidP="002852DF">
      <w:pPr>
        <w:numPr>
          <w:ilvl w:val="0"/>
          <w:numId w:val="22"/>
        </w:numPr>
        <w:suppressAutoHyphens/>
        <w:spacing w:after="160" w:line="259" w:lineRule="auto"/>
        <w:ind w:left="0" w:firstLine="709"/>
        <w:divId w:val="1333020968"/>
        <w:rPr>
          <w:rFonts w:eastAsia="Times New Roman" w:cs="Times New Roman"/>
          <w:color w:val="000000" w:themeColor="text1"/>
          <w:szCs w:val="24"/>
          <w:lang w:eastAsia="ru-RU"/>
        </w:rPr>
      </w:pPr>
      <w:r>
        <w:rPr>
          <w:rFonts w:eastAsia="Times New Roman" w:cs="Times New Roman"/>
          <w:color w:val="000000" w:themeColor="text1"/>
          <w:szCs w:val="24"/>
          <w:lang w:eastAsia="ru-RU"/>
        </w:rPr>
        <w:t>Врач-</w:t>
      </w:r>
      <w:proofErr w:type="spellStart"/>
      <w:r>
        <w:rPr>
          <w:rFonts w:eastAsia="Times New Roman" w:cs="Times New Roman"/>
          <w:color w:val="000000" w:themeColor="text1"/>
          <w:szCs w:val="24"/>
          <w:lang w:eastAsia="ru-RU"/>
        </w:rPr>
        <w:t>трансфузиолог</w:t>
      </w:r>
      <w:proofErr w:type="spellEnd"/>
    </w:p>
    <w:p w14:paraId="36AA4147" w14:textId="77777777" w:rsidR="006446FF" w:rsidRDefault="006446FF" w:rsidP="00F756F0">
      <w:pPr>
        <w:pStyle w:val="aff7"/>
        <w:divId w:val="1333020968"/>
      </w:pPr>
    </w:p>
    <w:p w14:paraId="0DCCC0F2" w14:textId="77777777" w:rsidR="00A91645" w:rsidRPr="007C14EE" w:rsidRDefault="00A91645" w:rsidP="00A91645">
      <w:pPr>
        <w:divId w:val="1333020968"/>
        <w:rPr>
          <w:rFonts w:eastAsia="Calibri"/>
        </w:rPr>
      </w:pPr>
      <w:bookmarkStart w:id="88" w:name="_Ref515967586"/>
      <w:r w:rsidRPr="007C14EE">
        <w:rPr>
          <w:b/>
        </w:rPr>
        <w:t xml:space="preserve">Таблица </w:t>
      </w:r>
      <w:r w:rsidRPr="007C14EE">
        <w:rPr>
          <w:b/>
        </w:rPr>
        <w:fldChar w:fldCharType="begin"/>
      </w:r>
      <w:r w:rsidRPr="007C14EE">
        <w:rPr>
          <w:b/>
        </w:rPr>
        <w:instrText xml:space="preserve"> SEQ Таблица \* ARABIC </w:instrText>
      </w:r>
      <w:r w:rsidRPr="007C14EE">
        <w:rPr>
          <w:b/>
        </w:rPr>
        <w:fldChar w:fldCharType="separate"/>
      </w:r>
      <w:r>
        <w:rPr>
          <w:b/>
          <w:noProof/>
        </w:rPr>
        <w:t>1</w:t>
      </w:r>
      <w:r w:rsidRPr="007C14EE">
        <w:rPr>
          <w:b/>
        </w:rPr>
        <w:fldChar w:fldCharType="end"/>
      </w:r>
      <w:bookmarkEnd w:id="88"/>
      <w:r w:rsidRPr="007C14EE">
        <w:rPr>
          <w:rFonts w:eastAsia="Calibri"/>
          <w:b/>
        </w:rPr>
        <w:t>.</w:t>
      </w:r>
      <w:r w:rsidRPr="00544207">
        <w:rPr>
          <w:rFonts w:eastAsia="Calibri"/>
        </w:rPr>
        <w:t xml:space="preserve"> </w:t>
      </w:r>
      <w:r>
        <w:rPr>
          <w:rFonts w:eastAsia="Calibri"/>
        </w:rPr>
        <w:t>Шкала оценки уровней достоверности доказательств (</w:t>
      </w:r>
      <w:r w:rsidRPr="00544207">
        <w:rPr>
          <w:rFonts w:eastAsia="Calibri"/>
        </w:rPr>
        <w:t>УДД</w:t>
      </w:r>
      <w:r>
        <w:rPr>
          <w:rFonts w:eastAsia="Calibri"/>
        </w:rPr>
        <w:t>)</w:t>
      </w:r>
      <w:r w:rsidRPr="00544207">
        <w:rPr>
          <w:rFonts w:eastAsia="Calibri"/>
        </w:rPr>
        <w:t xml:space="preserve"> </w:t>
      </w:r>
      <w:r>
        <w:rPr>
          <w:rFonts w:eastAsia="Calibri"/>
        </w:rPr>
        <w:t>для методов диагностики</w:t>
      </w:r>
      <w:r w:rsidR="005C7877">
        <w:rPr>
          <w:rFonts w:eastAsia="Calibri"/>
        </w:rPr>
        <w:t xml:space="preserve"> (диагностических вмешательств)</w:t>
      </w:r>
    </w:p>
    <w:tbl>
      <w:tblPr>
        <w:tblStyle w:val="1a"/>
        <w:tblW w:w="5000" w:type="pct"/>
        <w:tblLook w:val="04A0" w:firstRow="1" w:lastRow="0" w:firstColumn="1" w:lastColumn="0" w:noHBand="0" w:noVBand="1"/>
      </w:tblPr>
      <w:tblGrid>
        <w:gridCol w:w="798"/>
        <w:gridCol w:w="8541"/>
      </w:tblGrid>
      <w:tr w:rsidR="00A91645" w:rsidRPr="005C1B2B" w14:paraId="65B87DBB" w14:textId="77777777" w:rsidTr="00334F6C">
        <w:trPr>
          <w:divId w:val="1333020968"/>
          <w:trHeight w:val="58"/>
        </w:trPr>
        <w:tc>
          <w:tcPr>
            <w:tcW w:w="427" w:type="pct"/>
          </w:tcPr>
          <w:p w14:paraId="0312CF25" w14:textId="77777777" w:rsidR="00A91645" w:rsidRPr="005C1B2B" w:rsidRDefault="00A91645" w:rsidP="005219AF">
            <w:pPr>
              <w:spacing w:line="276" w:lineRule="auto"/>
              <w:ind w:firstLine="0"/>
              <w:jc w:val="center"/>
              <w:rPr>
                <w:b/>
                <w:color w:val="000000"/>
              </w:rPr>
            </w:pPr>
            <w:r w:rsidRPr="005C1B2B">
              <w:rPr>
                <w:b/>
                <w:color w:val="000000"/>
              </w:rPr>
              <w:t>УДД</w:t>
            </w:r>
          </w:p>
        </w:tc>
        <w:tc>
          <w:tcPr>
            <w:tcW w:w="4573" w:type="pct"/>
          </w:tcPr>
          <w:p w14:paraId="03A18002" w14:textId="77777777" w:rsidR="00A91645" w:rsidRPr="005C1B2B" w:rsidRDefault="00A91645" w:rsidP="005219AF">
            <w:pPr>
              <w:spacing w:line="276" w:lineRule="auto"/>
              <w:ind w:firstLine="0"/>
              <w:jc w:val="center"/>
              <w:rPr>
                <w:b/>
                <w:color w:val="000000"/>
              </w:rPr>
            </w:pPr>
            <w:r>
              <w:rPr>
                <w:b/>
                <w:color w:val="000000"/>
              </w:rPr>
              <w:t>Расшифровка</w:t>
            </w:r>
          </w:p>
        </w:tc>
      </w:tr>
      <w:tr w:rsidR="00A91645" w:rsidRPr="005C1B2B" w14:paraId="559D213F" w14:textId="77777777" w:rsidTr="00334F6C">
        <w:trPr>
          <w:divId w:val="1333020968"/>
        </w:trPr>
        <w:tc>
          <w:tcPr>
            <w:tcW w:w="427" w:type="pct"/>
          </w:tcPr>
          <w:p w14:paraId="71BC57D2" w14:textId="77777777" w:rsidR="00A91645" w:rsidRPr="005C1B2B" w:rsidRDefault="00A91645" w:rsidP="005219AF">
            <w:pPr>
              <w:spacing w:line="276" w:lineRule="auto"/>
              <w:ind w:firstLine="0"/>
              <w:jc w:val="center"/>
              <w:rPr>
                <w:color w:val="000000"/>
              </w:rPr>
            </w:pPr>
            <w:r w:rsidRPr="005C1B2B">
              <w:rPr>
                <w:color w:val="000000"/>
              </w:rPr>
              <w:t>1</w:t>
            </w:r>
          </w:p>
        </w:tc>
        <w:tc>
          <w:tcPr>
            <w:tcW w:w="4573" w:type="pct"/>
          </w:tcPr>
          <w:p w14:paraId="61820F98" w14:textId="77777777" w:rsidR="00A91645" w:rsidRPr="005C1B2B" w:rsidRDefault="00A91645" w:rsidP="00A91645">
            <w:pPr>
              <w:spacing w:line="276" w:lineRule="auto"/>
              <w:ind w:firstLine="0"/>
              <w:rPr>
                <w:color w:val="000000"/>
              </w:rPr>
            </w:pPr>
            <w:r>
              <w:rPr>
                <w:color w:val="000000"/>
              </w:rPr>
              <w:t>С</w:t>
            </w:r>
            <w:r w:rsidRPr="005C1B2B">
              <w:rPr>
                <w:color w:val="000000"/>
              </w:rPr>
              <w:t xml:space="preserve">истематические обзоры исследований с контролем </w:t>
            </w:r>
            <w:proofErr w:type="spellStart"/>
            <w:r w:rsidRPr="005C1B2B">
              <w:rPr>
                <w:color w:val="000000"/>
              </w:rPr>
              <w:t>референсным</w:t>
            </w:r>
            <w:proofErr w:type="spellEnd"/>
            <w:r w:rsidRPr="005C1B2B">
              <w:rPr>
                <w:color w:val="000000"/>
              </w:rPr>
              <w:t xml:space="preserve"> методом</w:t>
            </w:r>
            <w:r>
              <w:t xml:space="preserve"> или систематический обзор </w:t>
            </w:r>
            <w:proofErr w:type="spellStart"/>
            <w:r w:rsidR="005C7877">
              <w:t>рандомизированных</w:t>
            </w:r>
            <w:proofErr w:type="spellEnd"/>
            <w:r w:rsidR="005C7877">
              <w:t xml:space="preserve"> клинических исследований с применением мета-анализа</w:t>
            </w:r>
          </w:p>
        </w:tc>
      </w:tr>
      <w:tr w:rsidR="00A91645" w:rsidRPr="005C1B2B" w14:paraId="3ABE7B95" w14:textId="77777777" w:rsidTr="00334F6C">
        <w:trPr>
          <w:divId w:val="1333020968"/>
        </w:trPr>
        <w:tc>
          <w:tcPr>
            <w:tcW w:w="427" w:type="pct"/>
          </w:tcPr>
          <w:p w14:paraId="08113E5D" w14:textId="77777777" w:rsidR="00A91645" w:rsidRPr="005C1B2B" w:rsidRDefault="00A91645" w:rsidP="005219AF">
            <w:pPr>
              <w:spacing w:line="276" w:lineRule="auto"/>
              <w:ind w:firstLine="0"/>
              <w:jc w:val="center"/>
              <w:rPr>
                <w:color w:val="000000"/>
              </w:rPr>
            </w:pPr>
            <w:r w:rsidRPr="005C1B2B">
              <w:rPr>
                <w:color w:val="000000"/>
              </w:rPr>
              <w:t>2</w:t>
            </w:r>
          </w:p>
        </w:tc>
        <w:tc>
          <w:tcPr>
            <w:tcW w:w="4573" w:type="pct"/>
          </w:tcPr>
          <w:p w14:paraId="18922C69" w14:textId="77777777" w:rsidR="00A91645" w:rsidRPr="005C1B2B" w:rsidRDefault="00A91645" w:rsidP="005219AF">
            <w:pPr>
              <w:spacing w:line="276" w:lineRule="auto"/>
              <w:ind w:firstLine="0"/>
              <w:rPr>
                <w:color w:val="000000"/>
              </w:rPr>
            </w:pPr>
            <w:r w:rsidRPr="005C1B2B">
              <w:rPr>
                <w:color w:val="000000"/>
              </w:rPr>
              <w:t xml:space="preserve">Отдельные исследования с контролем </w:t>
            </w:r>
            <w:proofErr w:type="spellStart"/>
            <w:r w:rsidRPr="005C1B2B">
              <w:rPr>
                <w:color w:val="000000"/>
              </w:rPr>
              <w:t>референсным</w:t>
            </w:r>
            <w:proofErr w:type="spellEnd"/>
            <w:r w:rsidRPr="005C1B2B">
              <w:rPr>
                <w:color w:val="000000"/>
              </w:rPr>
              <w:t xml:space="preserve"> методом</w:t>
            </w:r>
            <w:r w:rsidR="005C7877">
              <w:rPr>
                <w:color w:val="000000"/>
              </w:rPr>
              <w:t xml:space="preserve"> или отдельные </w:t>
            </w:r>
            <w:proofErr w:type="spellStart"/>
            <w:r w:rsidR="005C7877">
              <w:rPr>
                <w:color w:val="000000"/>
              </w:rPr>
              <w:t>рандомизированные</w:t>
            </w:r>
            <w:proofErr w:type="spellEnd"/>
            <w:r w:rsidR="005C7877">
              <w:rPr>
                <w:color w:val="000000"/>
              </w:rPr>
              <w:t xml:space="preserve"> клинические исследования и систематические обзоры исследований любого дизайна, за исключением </w:t>
            </w:r>
            <w:proofErr w:type="spellStart"/>
            <w:r w:rsidR="005C7877">
              <w:rPr>
                <w:color w:val="000000"/>
              </w:rPr>
              <w:t>рандомизированных</w:t>
            </w:r>
            <w:proofErr w:type="spellEnd"/>
            <w:r w:rsidR="005C7877">
              <w:rPr>
                <w:color w:val="000000"/>
              </w:rPr>
              <w:t xml:space="preserve"> клинических исследований, с применением мета-анализа</w:t>
            </w:r>
          </w:p>
        </w:tc>
      </w:tr>
      <w:tr w:rsidR="00A91645" w:rsidRPr="005C1B2B" w14:paraId="268548E6" w14:textId="77777777" w:rsidTr="00334F6C">
        <w:trPr>
          <w:divId w:val="1333020968"/>
        </w:trPr>
        <w:tc>
          <w:tcPr>
            <w:tcW w:w="427" w:type="pct"/>
          </w:tcPr>
          <w:p w14:paraId="3897C8E3" w14:textId="77777777" w:rsidR="00A91645" w:rsidRPr="005C1B2B" w:rsidRDefault="00A91645" w:rsidP="005219AF">
            <w:pPr>
              <w:spacing w:line="276" w:lineRule="auto"/>
              <w:ind w:firstLine="0"/>
              <w:jc w:val="center"/>
              <w:rPr>
                <w:color w:val="000000"/>
              </w:rPr>
            </w:pPr>
            <w:r w:rsidRPr="005C1B2B">
              <w:rPr>
                <w:color w:val="000000"/>
              </w:rPr>
              <w:t>3</w:t>
            </w:r>
          </w:p>
        </w:tc>
        <w:tc>
          <w:tcPr>
            <w:tcW w:w="4573" w:type="pct"/>
          </w:tcPr>
          <w:p w14:paraId="32028A6D" w14:textId="77777777" w:rsidR="00A91645" w:rsidRPr="005C1B2B" w:rsidRDefault="00A91645" w:rsidP="005219AF">
            <w:pPr>
              <w:spacing w:line="276" w:lineRule="auto"/>
              <w:ind w:firstLine="0"/>
              <w:rPr>
                <w:color w:val="000000"/>
              </w:rPr>
            </w:pPr>
            <w:r w:rsidRPr="005C1B2B">
              <w:rPr>
                <w:color w:val="000000"/>
              </w:rPr>
              <w:t xml:space="preserve">Исследования без последовательного контроля </w:t>
            </w:r>
            <w:proofErr w:type="spellStart"/>
            <w:r w:rsidRPr="005C1B2B">
              <w:rPr>
                <w:color w:val="000000"/>
              </w:rPr>
              <w:t>референсным</w:t>
            </w:r>
            <w:proofErr w:type="spellEnd"/>
            <w:r w:rsidRPr="005C1B2B">
              <w:rPr>
                <w:color w:val="000000"/>
              </w:rPr>
              <w:t xml:space="preserve"> методом или исследования с </w:t>
            </w:r>
            <w:proofErr w:type="spellStart"/>
            <w:r w:rsidRPr="005C1B2B">
              <w:rPr>
                <w:color w:val="000000"/>
              </w:rPr>
              <w:t>референсным</w:t>
            </w:r>
            <w:proofErr w:type="spellEnd"/>
            <w:r w:rsidRPr="005C1B2B">
              <w:rPr>
                <w:color w:val="000000"/>
              </w:rPr>
              <w:t xml:space="preserve"> методом, не являющимся независимым от исследуемого метода</w:t>
            </w:r>
            <w:r w:rsidR="005C7877">
              <w:rPr>
                <w:color w:val="000000"/>
              </w:rPr>
              <w:t xml:space="preserve"> или </w:t>
            </w:r>
            <w:proofErr w:type="spellStart"/>
            <w:r w:rsidR="005C7877">
              <w:rPr>
                <w:color w:val="000000"/>
              </w:rPr>
              <w:t>нерандомизированные</w:t>
            </w:r>
            <w:proofErr w:type="spellEnd"/>
            <w:r w:rsidR="005C7877">
              <w:rPr>
                <w:color w:val="000000"/>
              </w:rPr>
              <w:t xml:space="preserve"> сравнительные исследования, в том числе </w:t>
            </w:r>
            <w:proofErr w:type="spellStart"/>
            <w:r w:rsidR="005C7877">
              <w:rPr>
                <w:color w:val="000000"/>
              </w:rPr>
              <w:t>когортные</w:t>
            </w:r>
            <w:proofErr w:type="spellEnd"/>
            <w:r w:rsidR="005C7877">
              <w:rPr>
                <w:color w:val="000000"/>
              </w:rPr>
              <w:t xml:space="preserve"> исследования</w:t>
            </w:r>
          </w:p>
        </w:tc>
      </w:tr>
      <w:tr w:rsidR="00A91645" w:rsidRPr="005C1B2B" w14:paraId="25BB9BAD" w14:textId="77777777" w:rsidTr="00334F6C">
        <w:trPr>
          <w:divId w:val="1333020968"/>
        </w:trPr>
        <w:tc>
          <w:tcPr>
            <w:tcW w:w="427" w:type="pct"/>
          </w:tcPr>
          <w:p w14:paraId="624A561A" w14:textId="77777777" w:rsidR="00A91645" w:rsidRPr="005C1B2B" w:rsidRDefault="00A91645" w:rsidP="005219AF">
            <w:pPr>
              <w:spacing w:line="276" w:lineRule="auto"/>
              <w:ind w:firstLine="0"/>
              <w:jc w:val="center"/>
              <w:rPr>
                <w:color w:val="000000"/>
              </w:rPr>
            </w:pPr>
            <w:r w:rsidRPr="005C1B2B">
              <w:rPr>
                <w:color w:val="000000"/>
              </w:rPr>
              <w:t>4</w:t>
            </w:r>
          </w:p>
        </w:tc>
        <w:tc>
          <w:tcPr>
            <w:tcW w:w="4573" w:type="pct"/>
          </w:tcPr>
          <w:p w14:paraId="58D60646" w14:textId="77777777" w:rsidR="00A91645" w:rsidRPr="005C1B2B" w:rsidRDefault="00A91645" w:rsidP="005219AF">
            <w:pPr>
              <w:spacing w:line="276" w:lineRule="auto"/>
              <w:ind w:firstLine="0"/>
              <w:rPr>
                <w:color w:val="000000"/>
              </w:rPr>
            </w:pPr>
            <w:proofErr w:type="spellStart"/>
            <w:r w:rsidRPr="005C1B2B">
              <w:rPr>
                <w:color w:val="000000"/>
              </w:rPr>
              <w:t>Несравнительные</w:t>
            </w:r>
            <w:proofErr w:type="spellEnd"/>
            <w:r w:rsidRPr="005C1B2B">
              <w:rPr>
                <w:color w:val="000000"/>
              </w:rPr>
              <w:t xml:space="preserve"> исследования, описание клинического случая</w:t>
            </w:r>
          </w:p>
        </w:tc>
      </w:tr>
      <w:tr w:rsidR="00A91645" w:rsidRPr="005C1B2B" w14:paraId="00F56A94" w14:textId="77777777" w:rsidTr="00334F6C">
        <w:trPr>
          <w:divId w:val="1333020968"/>
        </w:trPr>
        <w:tc>
          <w:tcPr>
            <w:tcW w:w="427" w:type="pct"/>
          </w:tcPr>
          <w:p w14:paraId="294FF312" w14:textId="77777777" w:rsidR="00A91645" w:rsidRPr="005C1B2B" w:rsidRDefault="00A91645" w:rsidP="005219AF">
            <w:pPr>
              <w:spacing w:line="276" w:lineRule="auto"/>
              <w:ind w:firstLine="0"/>
              <w:jc w:val="center"/>
              <w:rPr>
                <w:color w:val="000000"/>
              </w:rPr>
            </w:pPr>
            <w:r w:rsidRPr="005C1B2B">
              <w:rPr>
                <w:color w:val="000000"/>
              </w:rPr>
              <w:t>5</w:t>
            </w:r>
          </w:p>
        </w:tc>
        <w:tc>
          <w:tcPr>
            <w:tcW w:w="4573" w:type="pct"/>
          </w:tcPr>
          <w:p w14:paraId="7B2CCE5B" w14:textId="77777777" w:rsidR="00A91645" w:rsidRPr="005C1B2B" w:rsidRDefault="00A91645" w:rsidP="005219AF">
            <w:pPr>
              <w:spacing w:line="276" w:lineRule="auto"/>
              <w:ind w:firstLine="0"/>
              <w:rPr>
                <w:color w:val="000000"/>
              </w:rPr>
            </w:pPr>
            <w:r w:rsidRPr="005C1B2B">
              <w:rPr>
                <w:color w:val="000000"/>
              </w:rPr>
              <w:t>Имеется лишь обоснование механизма действия или мнение экспертов</w:t>
            </w:r>
          </w:p>
        </w:tc>
      </w:tr>
    </w:tbl>
    <w:p w14:paraId="62066A6F" w14:textId="77777777" w:rsidR="00A91645" w:rsidRDefault="00A91645" w:rsidP="00F756F0">
      <w:pPr>
        <w:pStyle w:val="aff7"/>
        <w:divId w:val="1333020968"/>
        <w:rPr>
          <w:rStyle w:val="aff9"/>
        </w:rPr>
      </w:pPr>
    </w:p>
    <w:p w14:paraId="2B2E06C8" w14:textId="77777777" w:rsidR="005C7877" w:rsidRDefault="00A91645" w:rsidP="005C7877">
      <w:pPr>
        <w:divId w:val="1333020968"/>
      </w:pPr>
      <w:bookmarkStart w:id="89" w:name="_Ref515967623"/>
      <w:r w:rsidRPr="007C14EE">
        <w:rPr>
          <w:b/>
        </w:rPr>
        <w:t xml:space="preserve">Таблица </w:t>
      </w:r>
      <w:r w:rsidRPr="007C14EE">
        <w:rPr>
          <w:b/>
        </w:rPr>
        <w:fldChar w:fldCharType="begin"/>
      </w:r>
      <w:r w:rsidRPr="007C14EE">
        <w:rPr>
          <w:b/>
        </w:rPr>
        <w:instrText xml:space="preserve"> SEQ Таблица \* ARABIC </w:instrText>
      </w:r>
      <w:r w:rsidRPr="007C14EE">
        <w:rPr>
          <w:b/>
        </w:rPr>
        <w:fldChar w:fldCharType="separate"/>
      </w:r>
      <w:r>
        <w:rPr>
          <w:b/>
          <w:noProof/>
        </w:rPr>
        <w:t>2</w:t>
      </w:r>
      <w:r w:rsidRPr="007C14EE">
        <w:rPr>
          <w:b/>
        </w:rPr>
        <w:fldChar w:fldCharType="end"/>
      </w:r>
      <w:bookmarkEnd w:id="89"/>
      <w:r w:rsidRPr="007C14EE">
        <w:rPr>
          <w:rFonts w:eastAsia="Calibri"/>
          <w:b/>
        </w:rPr>
        <w:t>.</w:t>
      </w:r>
      <w:r w:rsidRPr="00E75FC6">
        <w:rPr>
          <w:rFonts w:eastAsia="Calibri"/>
        </w:rPr>
        <w:t xml:space="preserve"> </w:t>
      </w:r>
      <w:r w:rsidR="005C7877" w:rsidRPr="003311A4">
        <w:t xml:space="preserve"> </w:t>
      </w:r>
      <w:r w:rsidR="005C7877">
        <w:t>Шкала оценки уровней достоверности доказательств (</w:t>
      </w:r>
      <w:r w:rsidR="005C7877" w:rsidRPr="003311A4">
        <w:t>УДД</w:t>
      </w:r>
      <w:r w:rsidR="005C7877">
        <w:t>)</w:t>
      </w:r>
      <w:r w:rsidR="005C7877" w:rsidRPr="003311A4">
        <w:t xml:space="preserve"> </w:t>
      </w:r>
      <w:r w:rsidR="005C7877">
        <w:rPr>
          <w:rFonts w:eastAsia="Calibri"/>
        </w:rPr>
        <w:t xml:space="preserve">для методов профилактики, лечения и реабилитации (профилактических, </w:t>
      </w:r>
      <w:r w:rsidR="009C0364">
        <w:rPr>
          <w:rFonts w:eastAsia="Calibri"/>
        </w:rPr>
        <w:t>лечебных, реабилитационных</w:t>
      </w:r>
      <w:r w:rsidR="005C7877" w:rsidRPr="00257C6C">
        <w:rPr>
          <w:rFonts w:eastAsia="Calibri"/>
        </w:rPr>
        <w:t xml:space="preserve"> вмешательств</w:t>
      </w:r>
      <w:r w:rsidR="009C0364">
        <w:rPr>
          <w:rFonts w:eastAsia="Calibri"/>
        </w:rPr>
        <w:t>)</w:t>
      </w:r>
    </w:p>
    <w:tbl>
      <w:tblPr>
        <w:tblStyle w:val="1a"/>
        <w:tblW w:w="5074" w:type="pct"/>
        <w:tblLook w:val="04A0" w:firstRow="1" w:lastRow="0" w:firstColumn="1" w:lastColumn="0" w:noHBand="0" w:noVBand="1"/>
      </w:tblPr>
      <w:tblGrid>
        <w:gridCol w:w="723"/>
        <w:gridCol w:w="8754"/>
      </w:tblGrid>
      <w:tr w:rsidR="005C7877" w:rsidRPr="00495C9E" w14:paraId="749F5302" w14:textId="77777777" w:rsidTr="005C7877">
        <w:trPr>
          <w:divId w:val="1333020968"/>
        </w:trPr>
        <w:tc>
          <w:tcPr>
            <w:tcW w:w="360" w:type="pct"/>
          </w:tcPr>
          <w:p w14:paraId="1FC6FF86" w14:textId="77777777" w:rsidR="005C7877" w:rsidRPr="00495C9E" w:rsidRDefault="005C7877" w:rsidP="005219AF">
            <w:pPr>
              <w:spacing w:line="240" w:lineRule="auto"/>
              <w:ind w:firstLine="0"/>
              <w:jc w:val="center"/>
              <w:rPr>
                <w:b/>
                <w:color w:val="000000"/>
              </w:rPr>
            </w:pPr>
            <w:r w:rsidRPr="00495C9E">
              <w:rPr>
                <w:b/>
                <w:color w:val="000000"/>
              </w:rPr>
              <w:t>УДД</w:t>
            </w:r>
          </w:p>
        </w:tc>
        <w:tc>
          <w:tcPr>
            <w:tcW w:w="4640" w:type="pct"/>
          </w:tcPr>
          <w:p w14:paraId="30457B7E" w14:textId="77777777" w:rsidR="005C7877" w:rsidRPr="00495C9E" w:rsidRDefault="005C7877" w:rsidP="009C0364">
            <w:pPr>
              <w:spacing w:line="240" w:lineRule="auto"/>
              <w:ind w:firstLine="0"/>
              <w:jc w:val="center"/>
              <w:rPr>
                <w:b/>
                <w:color w:val="000000"/>
              </w:rPr>
            </w:pPr>
            <w:r w:rsidRPr="00495C9E">
              <w:rPr>
                <w:b/>
                <w:color w:val="000000"/>
              </w:rPr>
              <w:t xml:space="preserve"> </w:t>
            </w:r>
            <w:r w:rsidR="009C0364">
              <w:rPr>
                <w:b/>
                <w:color w:val="000000"/>
              </w:rPr>
              <w:t xml:space="preserve">Расшифровка </w:t>
            </w:r>
          </w:p>
        </w:tc>
      </w:tr>
      <w:tr w:rsidR="005C7877" w:rsidRPr="00495C9E" w14:paraId="551828AA" w14:textId="77777777" w:rsidTr="005C7877">
        <w:trPr>
          <w:divId w:val="1333020968"/>
        </w:trPr>
        <w:tc>
          <w:tcPr>
            <w:tcW w:w="360" w:type="pct"/>
          </w:tcPr>
          <w:p w14:paraId="1F406372" w14:textId="77777777" w:rsidR="005C7877" w:rsidRPr="00495C9E" w:rsidRDefault="005C7877" w:rsidP="005219AF">
            <w:pPr>
              <w:spacing w:line="240" w:lineRule="auto"/>
              <w:ind w:firstLine="0"/>
              <w:jc w:val="center"/>
              <w:rPr>
                <w:color w:val="000000"/>
              </w:rPr>
            </w:pPr>
            <w:r w:rsidRPr="00495C9E">
              <w:rPr>
                <w:color w:val="000000"/>
              </w:rPr>
              <w:t>1</w:t>
            </w:r>
          </w:p>
        </w:tc>
        <w:tc>
          <w:tcPr>
            <w:tcW w:w="4640" w:type="pct"/>
          </w:tcPr>
          <w:p w14:paraId="0433DFAA" w14:textId="77777777" w:rsidR="005C7877" w:rsidRPr="00495C9E" w:rsidRDefault="005C7877" w:rsidP="005219AF">
            <w:pPr>
              <w:spacing w:line="240" w:lineRule="auto"/>
              <w:ind w:firstLine="0"/>
              <w:rPr>
                <w:color w:val="000000"/>
              </w:rPr>
            </w:pPr>
            <w:r w:rsidRPr="00495C9E">
              <w:rPr>
                <w:color w:val="000000"/>
              </w:rPr>
              <w:t>Систематический обзор</w:t>
            </w:r>
            <w:r>
              <w:rPr>
                <w:color w:val="000000"/>
              </w:rPr>
              <w:t xml:space="preserve"> РКИ с применением мета-анализа</w:t>
            </w:r>
          </w:p>
        </w:tc>
      </w:tr>
      <w:tr w:rsidR="005C7877" w:rsidRPr="00495C9E" w14:paraId="29AD684B" w14:textId="77777777" w:rsidTr="005C7877">
        <w:trPr>
          <w:divId w:val="1333020968"/>
        </w:trPr>
        <w:tc>
          <w:tcPr>
            <w:tcW w:w="360" w:type="pct"/>
          </w:tcPr>
          <w:p w14:paraId="1ADCEC89" w14:textId="77777777" w:rsidR="005C7877" w:rsidRPr="00495C9E" w:rsidRDefault="005C7877" w:rsidP="005219AF">
            <w:pPr>
              <w:spacing w:line="240" w:lineRule="auto"/>
              <w:ind w:firstLine="0"/>
              <w:jc w:val="center"/>
              <w:rPr>
                <w:color w:val="000000"/>
                <w:lang w:val="en-US"/>
              </w:rPr>
            </w:pPr>
            <w:r w:rsidRPr="00495C9E">
              <w:rPr>
                <w:color w:val="000000"/>
              </w:rPr>
              <w:t>2</w:t>
            </w:r>
          </w:p>
        </w:tc>
        <w:tc>
          <w:tcPr>
            <w:tcW w:w="4640" w:type="pct"/>
          </w:tcPr>
          <w:p w14:paraId="286AF107" w14:textId="77777777" w:rsidR="005C7877" w:rsidRPr="00495C9E" w:rsidRDefault="005C7877" w:rsidP="005219AF">
            <w:pPr>
              <w:spacing w:line="240" w:lineRule="auto"/>
              <w:ind w:firstLine="0"/>
              <w:rPr>
                <w:color w:val="000000"/>
              </w:rPr>
            </w:pPr>
            <w:r w:rsidRPr="00495C9E">
              <w:rPr>
                <w:color w:val="000000"/>
              </w:rPr>
              <w:t xml:space="preserve">Отдельные РКИ и систематические обзоры исследований любого </w:t>
            </w:r>
            <w:r w:rsidR="009C0364">
              <w:rPr>
                <w:color w:val="000000"/>
              </w:rPr>
              <w:t xml:space="preserve">дизайна, за исключением РКИ, </w:t>
            </w:r>
            <w:r w:rsidRPr="00495C9E">
              <w:rPr>
                <w:color w:val="000000"/>
              </w:rPr>
              <w:t>с применением мета-анализа</w:t>
            </w:r>
          </w:p>
        </w:tc>
      </w:tr>
      <w:tr w:rsidR="005C7877" w:rsidRPr="00495C9E" w14:paraId="725CAE94" w14:textId="77777777" w:rsidTr="005C7877">
        <w:trPr>
          <w:divId w:val="1333020968"/>
        </w:trPr>
        <w:tc>
          <w:tcPr>
            <w:tcW w:w="360" w:type="pct"/>
          </w:tcPr>
          <w:p w14:paraId="7C86DB69" w14:textId="77777777" w:rsidR="005C7877" w:rsidRPr="00495C9E" w:rsidRDefault="005C7877" w:rsidP="005219AF">
            <w:pPr>
              <w:spacing w:line="240" w:lineRule="auto"/>
              <w:ind w:firstLine="0"/>
              <w:jc w:val="center"/>
              <w:rPr>
                <w:color w:val="000000"/>
              </w:rPr>
            </w:pPr>
            <w:r w:rsidRPr="00495C9E">
              <w:rPr>
                <w:color w:val="000000"/>
              </w:rPr>
              <w:lastRenderedPageBreak/>
              <w:t>3</w:t>
            </w:r>
          </w:p>
        </w:tc>
        <w:tc>
          <w:tcPr>
            <w:tcW w:w="4640" w:type="pct"/>
          </w:tcPr>
          <w:p w14:paraId="5C9C4700" w14:textId="77777777" w:rsidR="005C7877" w:rsidRPr="00495C9E" w:rsidRDefault="005C7877" w:rsidP="005219AF">
            <w:pPr>
              <w:spacing w:line="240" w:lineRule="auto"/>
              <w:ind w:firstLine="0"/>
              <w:rPr>
                <w:color w:val="000000"/>
              </w:rPr>
            </w:pPr>
            <w:proofErr w:type="spellStart"/>
            <w:r w:rsidRPr="00495C9E">
              <w:rPr>
                <w:color w:val="000000"/>
              </w:rPr>
              <w:t>Нерандомизированные</w:t>
            </w:r>
            <w:proofErr w:type="spellEnd"/>
            <w:r w:rsidRPr="00495C9E">
              <w:rPr>
                <w:color w:val="000000"/>
              </w:rPr>
              <w:t xml:space="preserve"> сравнительные исследования, в </w:t>
            </w:r>
            <w:proofErr w:type="spellStart"/>
            <w:r w:rsidRPr="00495C9E">
              <w:rPr>
                <w:color w:val="000000"/>
              </w:rPr>
              <w:t>т.ч</w:t>
            </w:r>
            <w:proofErr w:type="spellEnd"/>
            <w:r w:rsidRPr="00495C9E">
              <w:rPr>
                <w:color w:val="000000"/>
              </w:rPr>
              <w:t xml:space="preserve">. </w:t>
            </w:r>
            <w:proofErr w:type="spellStart"/>
            <w:r w:rsidRPr="00495C9E">
              <w:rPr>
                <w:color w:val="000000"/>
              </w:rPr>
              <w:t>когортные</w:t>
            </w:r>
            <w:proofErr w:type="spellEnd"/>
            <w:r w:rsidRPr="00495C9E">
              <w:rPr>
                <w:color w:val="000000"/>
              </w:rPr>
              <w:t xml:space="preserve"> исследования</w:t>
            </w:r>
          </w:p>
        </w:tc>
      </w:tr>
      <w:tr w:rsidR="005C7877" w:rsidRPr="00495C9E" w14:paraId="10BA262A" w14:textId="77777777" w:rsidTr="005C7877">
        <w:trPr>
          <w:divId w:val="1333020968"/>
        </w:trPr>
        <w:tc>
          <w:tcPr>
            <w:tcW w:w="360" w:type="pct"/>
          </w:tcPr>
          <w:p w14:paraId="68A24CF6" w14:textId="77777777" w:rsidR="005C7877" w:rsidRPr="00495C9E" w:rsidRDefault="005C7877" w:rsidP="005219AF">
            <w:pPr>
              <w:spacing w:line="240" w:lineRule="auto"/>
              <w:ind w:firstLine="0"/>
              <w:jc w:val="center"/>
              <w:rPr>
                <w:color w:val="000000"/>
              </w:rPr>
            </w:pPr>
            <w:r w:rsidRPr="00495C9E">
              <w:rPr>
                <w:color w:val="000000"/>
              </w:rPr>
              <w:t>4</w:t>
            </w:r>
          </w:p>
        </w:tc>
        <w:tc>
          <w:tcPr>
            <w:tcW w:w="4640" w:type="pct"/>
          </w:tcPr>
          <w:p w14:paraId="356F7A78" w14:textId="77777777" w:rsidR="005C7877" w:rsidRPr="00495C9E" w:rsidRDefault="005C7877" w:rsidP="005219AF">
            <w:pPr>
              <w:spacing w:line="240" w:lineRule="auto"/>
              <w:ind w:firstLine="0"/>
              <w:rPr>
                <w:color w:val="000000"/>
              </w:rPr>
            </w:pPr>
            <w:proofErr w:type="spellStart"/>
            <w:r w:rsidRPr="00495C9E">
              <w:rPr>
                <w:color w:val="000000"/>
              </w:rPr>
              <w:t>Несравнительные</w:t>
            </w:r>
            <w:proofErr w:type="spellEnd"/>
            <w:r w:rsidRPr="00495C9E">
              <w:rPr>
                <w:color w:val="000000"/>
              </w:rPr>
              <w:t xml:space="preserve"> исследования, описание клинического случая</w:t>
            </w:r>
            <w:r>
              <w:rPr>
                <w:color w:val="000000"/>
              </w:rPr>
              <w:t xml:space="preserve"> или серии случаев, исследования</w:t>
            </w:r>
            <w:r w:rsidRPr="00495C9E">
              <w:rPr>
                <w:color w:val="000000"/>
              </w:rPr>
              <w:t xml:space="preserve"> «случай-контроль»</w:t>
            </w:r>
          </w:p>
        </w:tc>
      </w:tr>
      <w:tr w:rsidR="005C7877" w:rsidRPr="00495C9E" w14:paraId="150A6553" w14:textId="77777777" w:rsidTr="005C7877">
        <w:trPr>
          <w:divId w:val="1333020968"/>
        </w:trPr>
        <w:tc>
          <w:tcPr>
            <w:tcW w:w="360" w:type="pct"/>
          </w:tcPr>
          <w:p w14:paraId="5056C132" w14:textId="77777777" w:rsidR="005C7877" w:rsidRPr="00495C9E" w:rsidRDefault="005C7877" w:rsidP="005219AF">
            <w:pPr>
              <w:spacing w:line="240" w:lineRule="auto"/>
              <w:ind w:firstLine="0"/>
              <w:jc w:val="center"/>
              <w:rPr>
                <w:color w:val="000000"/>
              </w:rPr>
            </w:pPr>
            <w:r w:rsidRPr="00495C9E">
              <w:rPr>
                <w:color w:val="000000"/>
              </w:rPr>
              <w:t>5</w:t>
            </w:r>
          </w:p>
        </w:tc>
        <w:tc>
          <w:tcPr>
            <w:tcW w:w="4640" w:type="pct"/>
          </w:tcPr>
          <w:p w14:paraId="2B3E6DE3" w14:textId="77777777" w:rsidR="005C7877" w:rsidRPr="00495C9E" w:rsidRDefault="005C7877" w:rsidP="005219AF">
            <w:pPr>
              <w:spacing w:line="240" w:lineRule="auto"/>
              <w:ind w:firstLine="0"/>
              <w:rPr>
                <w:color w:val="000000"/>
              </w:rPr>
            </w:pPr>
            <w:r w:rsidRPr="00495C9E">
              <w:rPr>
                <w:color w:val="000000"/>
              </w:rPr>
              <w:t>Имеется лишь обоснование механизма действия вмешательства (доклинические исследования) или мнение экспертов</w:t>
            </w:r>
          </w:p>
        </w:tc>
      </w:tr>
    </w:tbl>
    <w:p w14:paraId="4ADDDC0C" w14:textId="77777777" w:rsidR="005C7877" w:rsidRDefault="005C7877" w:rsidP="005C7877">
      <w:pPr>
        <w:pStyle w:val="aff7"/>
        <w:divId w:val="1333020968"/>
        <w:rPr>
          <w:rStyle w:val="aff9"/>
        </w:rPr>
      </w:pPr>
    </w:p>
    <w:p w14:paraId="3C4F895B" w14:textId="77777777" w:rsidR="009C0364" w:rsidRDefault="009C0364" w:rsidP="009C0364">
      <w:pPr>
        <w:divId w:val="1333020968"/>
      </w:pPr>
      <w:bookmarkStart w:id="90" w:name="_Ref515967732"/>
      <w:r w:rsidRPr="00B15720">
        <w:rPr>
          <w:b/>
        </w:rPr>
        <w:t xml:space="preserve">Таблица </w:t>
      </w:r>
      <w:bookmarkEnd w:id="90"/>
      <w:r>
        <w:rPr>
          <w:b/>
        </w:rPr>
        <w:t>3</w:t>
      </w:r>
      <w:r w:rsidRPr="00B15720">
        <w:rPr>
          <w:b/>
        </w:rPr>
        <w:t>.</w:t>
      </w:r>
      <w:r w:rsidRPr="003311A4">
        <w:t xml:space="preserve"> </w:t>
      </w:r>
      <w:r>
        <w:t>Шкала оценки уровней убедительности рекомендаций</w:t>
      </w:r>
      <w:r w:rsidRPr="003311A4">
        <w:t xml:space="preserve"> </w:t>
      </w:r>
      <w:r>
        <w:t>(</w:t>
      </w:r>
      <w:r w:rsidRPr="003311A4">
        <w:t>УУР</w:t>
      </w:r>
      <w:r>
        <w:t>)</w:t>
      </w:r>
      <w:r w:rsidRPr="003311A4">
        <w:t xml:space="preserve">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Style w:val="1a"/>
        <w:tblW w:w="5000" w:type="pct"/>
        <w:tblLook w:val="04A0" w:firstRow="1" w:lastRow="0" w:firstColumn="1" w:lastColumn="0" w:noHBand="0" w:noVBand="1"/>
      </w:tblPr>
      <w:tblGrid>
        <w:gridCol w:w="1330"/>
        <w:gridCol w:w="8009"/>
      </w:tblGrid>
      <w:tr w:rsidR="009C0364" w:rsidRPr="003311A4" w14:paraId="0CCEF6AC" w14:textId="77777777" w:rsidTr="000B7A71">
        <w:trPr>
          <w:divId w:val="1333020968"/>
        </w:trPr>
        <w:tc>
          <w:tcPr>
            <w:tcW w:w="712" w:type="pct"/>
          </w:tcPr>
          <w:p w14:paraId="52554F75" w14:textId="77777777" w:rsidR="009C0364" w:rsidRPr="003311A4" w:rsidRDefault="009C0364" w:rsidP="005219AF">
            <w:pPr>
              <w:spacing w:line="240" w:lineRule="auto"/>
              <w:ind w:firstLine="0"/>
              <w:jc w:val="center"/>
              <w:rPr>
                <w:b/>
                <w:color w:val="000000" w:themeColor="text1"/>
              </w:rPr>
            </w:pPr>
            <w:r w:rsidRPr="003311A4">
              <w:rPr>
                <w:b/>
                <w:color w:val="000000" w:themeColor="text1"/>
              </w:rPr>
              <w:t>УУР</w:t>
            </w:r>
          </w:p>
        </w:tc>
        <w:tc>
          <w:tcPr>
            <w:tcW w:w="4288" w:type="pct"/>
          </w:tcPr>
          <w:p w14:paraId="2DD62ED2" w14:textId="77777777" w:rsidR="009C0364" w:rsidRPr="003311A4" w:rsidRDefault="009C0364" w:rsidP="005219AF">
            <w:pPr>
              <w:spacing w:line="240" w:lineRule="auto"/>
              <w:ind w:firstLine="0"/>
              <w:jc w:val="center"/>
              <w:rPr>
                <w:b/>
                <w:color w:val="000000" w:themeColor="text1"/>
              </w:rPr>
            </w:pPr>
            <w:r w:rsidRPr="003311A4">
              <w:rPr>
                <w:b/>
                <w:color w:val="000000" w:themeColor="text1"/>
              </w:rPr>
              <w:t>Расшифровка</w:t>
            </w:r>
          </w:p>
        </w:tc>
      </w:tr>
      <w:tr w:rsidR="009C0364" w:rsidRPr="003311A4" w14:paraId="13502D01" w14:textId="77777777" w:rsidTr="000B7A71">
        <w:trPr>
          <w:divId w:val="1333020968"/>
          <w:trHeight w:val="1060"/>
        </w:trPr>
        <w:tc>
          <w:tcPr>
            <w:tcW w:w="712" w:type="pct"/>
          </w:tcPr>
          <w:p w14:paraId="7AD9E9CA" w14:textId="77777777" w:rsidR="009C0364" w:rsidRPr="003311A4" w:rsidRDefault="009C0364" w:rsidP="005219AF">
            <w:pPr>
              <w:spacing w:line="240" w:lineRule="auto"/>
              <w:ind w:firstLine="0"/>
              <w:jc w:val="center"/>
              <w:rPr>
                <w:color w:val="000000" w:themeColor="text1"/>
              </w:rPr>
            </w:pPr>
            <w:r w:rsidRPr="003311A4">
              <w:rPr>
                <w:color w:val="000000" w:themeColor="text1"/>
                <w:lang w:val="en-US"/>
              </w:rPr>
              <w:t>A</w:t>
            </w:r>
          </w:p>
        </w:tc>
        <w:tc>
          <w:tcPr>
            <w:tcW w:w="4288" w:type="pct"/>
          </w:tcPr>
          <w:p w14:paraId="14EAEB43" w14:textId="77777777" w:rsidR="009C0364" w:rsidRPr="003311A4" w:rsidRDefault="009C0364" w:rsidP="005219AF">
            <w:pPr>
              <w:spacing w:line="240" w:lineRule="auto"/>
              <w:ind w:firstLine="0"/>
              <w:rPr>
                <w:color w:val="000000" w:themeColor="text1"/>
              </w:rPr>
            </w:pPr>
            <w:r>
              <w:rPr>
                <w:color w:val="000000" w:themeColor="text1"/>
              </w:rPr>
              <w:t>Сильная</w:t>
            </w:r>
            <w:r w:rsidRPr="003311A4">
              <w:rPr>
                <w:color w:val="000000" w:themeColor="text1"/>
              </w:rPr>
              <w:t xml:space="preserve"> рекомендация (все рассматриваемые критерии эффективности (исходы) являются важными, все исследования имеют высокое или удовлетворите</w:t>
            </w:r>
            <w:r>
              <w:rPr>
                <w:color w:val="000000" w:themeColor="text1"/>
              </w:rPr>
              <w:t>льное методологическое качество</w:t>
            </w:r>
            <w:r w:rsidRPr="003311A4">
              <w:rPr>
                <w:color w:val="000000" w:themeColor="text1"/>
              </w:rPr>
              <w:t xml:space="preserve">, их выводы по интересующим исходам являются согласованными) </w:t>
            </w:r>
          </w:p>
        </w:tc>
      </w:tr>
      <w:tr w:rsidR="009C0364" w:rsidRPr="003311A4" w14:paraId="21E7BF7B" w14:textId="77777777" w:rsidTr="000B7A71">
        <w:trPr>
          <w:divId w:val="1333020968"/>
          <w:trHeight w:val="558"/>
        </w:trPr>
        <w:tc>
          <w:tcPr>
            <w:tcW w:w="712" w:type="pct"/>
          </w:tcPr>
          <w:p w14:paraId="05DB33AB" w14:textId="77777777" w:rsidR="009C0364" w:rsidRPr="003311A4" w:rsidRDefault="009C0364" w:rsidP="005219AF">
            <w:pPr>
              <w:spacing w:line="240" w:lineRule="auto"/>
              <w:ind w:firstLine="0"/>
              <w:jc w:val="center"/>
              <w:rPr>
                <w:color w:val="000000" w:themeColor="text1"/>
              </w:rPr>
            </w:pPr>
            <w:r w:rsidRPr="003311A4">
              <w:rPr>
                <w:color w:val="000000" w:themeColor="text1"/>
              </w:rPr>
              <w:t>B</w:t>
            </w:r>
          </w:p>
        </w:tc>
        <w:tc>
          <w:tcPr>
            <w:tcW w:w="4288" w:type="pct"/>
          </w:tcPr>
          <w:p w14:paraId="4559D25B" w14:textId="77777777" w:rsidR="009C0364" w:rsidRPr="003311A4" w:rsidRDefault="009C0364" w:rsidP="005219AF">
            <w:pPr>
              <w:spacing w:line="240" w:lineRule="auto"/>
              <w:ind w:firstLine="0"/>
              <w:rPr>
                <w:color w:val="000000" w:themeColor="text1"/>
              </w:rPr>
            </w:pPr>
            <w:r>
              <w:rPr>
                <w:color w:val="000000" w:themeColor="text1"/>
              </w:rPr>
              <w:t>Условная</w:t>
            </w:r>
            <w:r w:rsidRPr="003311A4">
              <w:rPr>
                <w:color w:val="000000" w:themeColor="text1"/>
              </w:rPr>
              <w:t xml:space="preserve">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3311A4" w14:paraId="0426CA06" w14:textId="77777777" w:rsidTr="000B7A71">
        <w:trPr>
          <w:divId w:val="1333020968"/>
          <w:trHeight w:val="798"/>
        </w:trPr>
        <w:tc>
          <w:tcPr>
            <w:tcW w:w="712" w:type="pct"/>
          </w:tcPr>
          <w:p w14:paraId="52A9A407" w14:textId="77777777" w:rsidR="009C0364" w:rsidRPr="003311A4" w:rsidRDefault="009C0364" w:rsidP="005219AF">
            <w:pPr>
              <w:spacing w:line="240" w:lineRule="auto"/>
              <w:ind w:firstLine="0"/>
              <w:jc w:val="center"/>
              <w:rPr>
                <w:color w:val="000000" w:themeColor="text1"/>
              </w:rPr>
            </w:pPr>
            <w:r w:rsidRPr="003311A4">
              <w:rPr>
                <w:color w:val="000000" w:themeColor="text1"/>
              </w:rPr>
              <w:t>C</w:t>
            </w:r>
          </w:p>
        </w:tc>
        <w:tc>
          <w:tcPr>
            <w:tcW w:w="4288" w:type="pct"/>
          </w:tcPr>
          <w:p w14:paraId="51069249" w14:textId="77777777" w:rsidR="009C0364" w:rsidRPr="003311A4" w:rsidRDefault="009C0364" w:rsidP="005219AF">
            <w:pPr>
              <w:spacing w:line="240" w:lineRule="auto"/>
              <w:ind w:firstLine="0"/>
              <w:rPr>
                <w:color w:val="000000" w:themeColor="text1"/>
              </w:rPr>
            </w:pPr>
            <w:r>
              <w:rPr>
                <w:color w:val="000000" w:themeColor="text1"/>
              </w:rPr>
              <w:t>Слабая рекомендация (</w:t>
            </w:r>
            <w:r w:rsidRPr="003311A4">
              <w:rPr>
                <w:color w:val="000000" w:themeColor="text1"/>
              </w:rPr>
              <w:t xml:space="preserve">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5F20F0F0" w14:textId="77777777" w:rsidR="001D24E4" w:rsidRDefault="001D24E4" w:rsidP="00F756F0">
      <w:pPr>
        <w:pStyle w:val="aff7"/>
        <w:divId w:val="1333020968"/>
        <w:rPr>
          <w:rStyle w:val="aff9"/>
        </w:rPr>
      </w:pPr>
    </w:p>
    <w:p w14:paraId="0DC82033" w14:textId="77777777" w:rsidR="00275A41" w:rsidRDefault="00CB71DA" w:rsidP="00F756F0">
      <w:pPr>
        <w:pStyle w:val="aff7"/>
        <w:divId w:val="1333020968"/>
        <w:rPr>
          <w:rFonts w:eastAsiaTheme="minorEastAsia"/>
        </w:rPr>
      </w:pPr>
      <w:r>
        <w:rPr>
          <w:rStyle w:val="aff9"/>
        </w:rPr>
        <w:t>Порядок обновления клинических рекомендаций.</w:t>
      </w:r>
    </w:p>
    <w:p w14:paraId="5188056A" w14:textId="77777777" w:rsidR="00275A41" w:rsidRDefault="00CB71DA" w:rsidP="00F756F0">
      <w:pPr>
        <w:divId w:val="1333020968"/>
      </w:pPr>
      <w:r>
        <w:t xml:space="preserve">Механизм обновления клинических рекомендаций предусматривает их систематическую актуализацию – не реже чем один раз в три </w:t>
      </w:r>
      <w:r w:rsidR="00221384">
        <w:t>года,</w:t>
      </w:r>
      <w:r>
        <w:t xml:space="preserve"> </w:t>
      </w:r>
      <w:r w:rsidR="00221384">
        <w:t xml:space="preserve">а также </w:t>
      </w:r>
      <w:r>
        <w:t xml:space="preserve">при появлении </w:t>
      </w:r>
      <w:r w:rsidR="00221384" w:rsidRPr="008F73CB">
        <w:t>новых данных с позиции доказательной медицины по вопросам диагностики, лечения, профилактики и реабилитации конкретных заболеваний</w:t>
      </w:r>
      <w:r w:rsidR="00221384">
        <w:t xml:space="preserve">, </w:t>
      </w:r>
      <w:r w:rsidR="00221384" w:rsidRPr="008F73CB">
        <w:t>наличи</w:t>
      </w:r>
      <w:r w:rsidR="00221384">
        <w:t>и</w:t>
      </w:r>
      <w:r w:rsidR="00221384" w:rsidRPr="008F73CB">
        <w:t xml:space="preserve"> обоснованных дополнений/замечаний к ранее утверждённым КР</w:t>
      </w:r>
      <w:r w:rsidR="00221384">
        <w:t>, но не чаще 1 раза в 6 месяцев.</w:t>
      </w:r>
    </w:p>
    <w:p w14:paraId="6A4498E2" w14:textId="77777777" w:rsidR="000414F6" w:rsidRPr="00673AB9" w:rsidRDefault="00CB71DA" w:rsidP="00673AB9">
      <w:pPr>
        <w:pStyle w:val="afff0"/>
      </w:pPr>
      <w:r>
        <w:br w:type="page"/>
      </w:r>
      <w:bookmarkStart w:id="91" w:name="__RefHeading___doc_a3"/>
      <w:bookmarkStart w:id="92" w:name="_Toc11747753"/>
      <w:bookmarkStart w:id="93" w:name="_Toc82514467"/>
      <w:r w:rsidRPr="00673AB9">
        <w:lastRenderedPageBreak/>
        <w:t xml:space="preserve">Приложение А3. </w:t>
      </w:r>
      <w:bookmarkEnd w:id="91"/>
      <w:r w:rsidR="009C0364" w:rsidRPr="00673AB9">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673AB9">
        <w:t>,</w:t>
      </w:r>
      <w:r w:rsidR="009C0364" w:rsidRPr="00673AB9">
        <w:t xml:space="preserve"> инструкции по прим</w:t>
      </w:r>
      <w:r w:rsidR="003527A8" w:rsidRPr="00673AB9">
        <w:t>енению лекарственного препарата</w:t>
      </w:r>
      <w:bookmarkEnd w:id="92"/>
      <w:bookmarkEnd w:id="93"/>
    </w:p>
    <w:p w14:paraId="4A8DCF68" w14:textId="35784D16" w:rsidR="002852DF" w:rsidRPr="002852DF" w:rsidRDefault="002852DF" w:rsidP="006446FF">
      <w:r>
        <w:t>Нет</w:t>
      </w:r>
    </w:p>
    <w:p w14:paraId="01A29182" w14:textId="77777777" w:rsidR="000414F6" w:rsidRDefault="00CB71DA" w:rsidP="00FF5AFB">
      <w:pPr>
        <w:pStyle w:val="CustomContentNormal"/>
      </w:pPr>
      <w:r>
        <w:br w:type="page"/>
      </w:r>
      <w:bookmarkStart w:id="94" w:name="__RefHeading___doc_b"/>
      <w:bookmarkStart w:id="95" w:name="_Toc82514468"/>
      <w:r>
        <w:lastRenderedPageBreak/>
        <w:t xml:space="preserve">Приложение Б. Алгоритмы </w:t>
      </w:r>
      <w:bookmarkEnd w:id="94"/>
      <w:r w:rsidR="003527A8">
        <w:t>действий врача</w:t>
      </w:r>
      <w:bookmarkEnd w:id="95"/>
    </w:p>
    <w:p w14:paraId="4F1CC39F" w14:textId="76216D14" w:rsidR="00C4630C" w:rsidRDefault="00832FF8">
      <w:pPr>
        <w:divId w:val="764688137"/>
        <w:rPr>
          <w:rFonts w:eastAsia="Times New Roman"/>
          <w:noProof/>
          <w:lang w:eastAsia="ru-RU"/>
        </w:rPr>
      </w:pPr>
      <w:r>
        <w:rPr>
          <w:rFonts w:eastAsia="Times New Roman"/>
          <w:noProof/>
          <w:lang w:eastAsia="ru-RU"/>
        </w:rPr>
        <w:drawing>
          <wp:inline distT="0" distB="0" distL="0" distR="0" wp14:anchorId="7B628043" wp14:editId="28C911A3">
            <wp:extent cx="4844374" cy="6361473"/>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КБ.jpg"/>
                    <pic:cNvPicPr/>
                  </pic:nvPicPr>
                  <pic:blipFill>
                    <a:blip r:embed="rId10">
                      <a:extLst>
                        <a:ext uri="{28A0092B-C50C-407E-A947-70E740481C1C}">
                          <a14:useLocalDpi xmlns:a14="http://schemas.microsoft.com/office/drawing/2010/main" val="0"/>
                        </a:ext>
                      </a:extLst>
                    </a:blip>
                    <a:stretch>
                      <a:fillRect/>
                    </a:stretch>
                  </pic:blipFill>
                  <pic:spPr>
                    <a:xfrm>
                      <a:off x="0" y="0"/>
                      <a:ext cx="4850258" cy="6369199"/>
                    </a:xfrm>
                    <a:prstGeom prst="rect">
                      <a:avLst/>
                    </a:prstGeom>
                  </pic:spPr>
                </pic:pic>
              </a:graphicData>
            </a:graphic>
          </wp:inline>
        </w:drawing>
      </w:r>
    </w:p>
    <w:p w14:paraId="426B5A31" w14:textId="77777777" w:rsidR="000414F6" w:rsidRDefault="00CB71DA" w:rsidP="00FF5AFB">
      <w:pPr>
        <w:pStyle w:val="CustomContentNormal"/>
      </w:pPr>
      <w:r>
        <w:br w:type="page"/>
      </w:r>
      <w:bookmarkStart w:id="96" w:name="__RefHeading___doc_v"/>
      <w:bookmarkStart w:id="97" w:name="_Toc82514469"/>
      <w:r>
        <w:lastRenderedPageBreak/>
        <w:t>Приложение В. Информация для пациент</w:t>
      </w:r>
      <w:bookmarkEnd w:id="96"/>
      <w:r w:rsidR="003527A8">
        <w:t>а</w:t>
      </w:r>
      <w:bookmarkEnd w:id="97"/>
    </w:p>
    <w:p w14:paraId="6005757B" w14:textId="77777777" w:rsidR="00D67048" w:rsidRDefault="00D67048" w:rsidP="00D67048">
      <w:pPr>
        <w:ind w:firstLine="708"/>
        <w:rPr>
          <w:rFonts w:cs="Times New Roman"/>
          <w:szCs w:val="24"/>
        </w:rPr>
      </w:pPr>
      <w:r>
        <w:rPr>
          <w:rFonts w:cs="Times New Roman"/>
          <w:szCs w:val="24"/>
        </w:rPr>
        <w:t>Серповидно-клеточная анемия</w:t>
      </w:r>
      <w:r w:rsidRPr="006C2AEA">
        <w:rPr>
          <w:rFonts w:cs="Times New Roman"/>
          <w:szCs w:val="24"/>
        </w:rPr>
        <w:t xml:space="preserve"> – это генетически обусловленное заболевание, при котором происходит </w:t>
      </w:r>
      <w:r>
        <w:rPr>
          <w:rFonts w:cs="Times New Roman"/>
          <w:szCs w:val="24"/>
        </w:rPr>
        <w:t>изменение формы эритроцитов при передаче кислорода в ткани</w:t>
      </w:r>
      <w:r w:rsidRPr="006C2AEA">
        <w:rPr>
          <w:rFonts w:cs="Times New Roman"/>
          <w:szCs w:val="24"/>
        </w:rPr>
        <w:t xml:space="preserve">, в результате чего </w:t>
      </w:r>
      <w:r>
        <w:rPr>
          <w:rFonts w:cs="Times New Roman"/>
          <w:szCs w:val="24"/>
        </w:rPr>
        <w:t xml:space="preserve">меняется форма эритроцитов, эритроциты в этот момент могут закупоривать мелкие, иногда и средние, артерии, что сопровождается резкой болью в области остановки подачи крови, повышением температуры, вместе с тем эритроциты разрушаются, что приводит к снижению содержания гемоглобина (анемии) </w:t>
      </w:r>
      <w:proofErr w:type="gramStart"/>
      <w:r>
        <w:rPr>
          <w:rFonts w:cs="Times New Roman"/>
          <w:szCs w:val="24"/>
        </w:rPr>
        <w:t>и  пожелтению</w:t>
      </w:r>
      <w:proofErr w:type="gramEnd"/>
      <w:r w:rsidRPr="006C2AEA">
        <w:rPr>
          <w:rFonts w:cs="Times New Roman"/>
          <w:szCs w:val="24"/>
        </w:rPr>
        <w:t xml:space="preserve">. Первые проявления такого заболевания могут быть </w:t>
      </w:r>
      <w:r>
        <w:rPr>
          <w:rFonts w:cs="Times New Roman"/>
          <w:szCs w:val="24"/>
        </w:rPr>
        <w:t>как</w:t>
      </w:r>
      <w:r w:rsidRPr="006C2AEA">
        <w:rPr>
          <w:rFonts w:cs="Times New Roman"/>
          <w:szCs w:val="24"/>
        </w:rPr>
        <w:t xml:space="preserve"> в первые </w:t>
      </w:r>
      <w:proofErr w:type="gramStart"/>
      <w:r>
        <w:rPr>
          <w:rFonts w:cs="Times New Roman"/>
          <w:szCs w:val="24"/>
        </w:rPr>
        <w:t xml:space="preserve">месяцы </w:t>
      </w:r>
      <w:r w:rsidRPr="006C2AEA">
        <w:rPr>
          <w:rFonts w:cs="Times New Roman"/>
          <w:szCs w:val="24"/>
        </w:rPr>
        <w:t xml:space="preserve"> жизни</w:t>
      </w:r>
      <w:proofErr w:type="gramEnd"/>
      <w:r>
        <w:rPr>
          <w:rFonts w:cs="Times New Roman"/>
          <w:szCs w:val="24"/>
        </w:rPr>
        <w:t>, так и в любом другом возрасте</w:t>
      </w:r>
      <w:r w:rsidRPr="006C2AEA">
        <w:rPr>
          <w:rFonts w:cs="Times New Roman"/>
          <w:szCs w:val="24"/>
        </w:rPr>
        <w:t xml:space="preserve">. </w:t>
      </w:r>
      <w:r>
        <w:rPr>
          <w:rFonts w:cs="Times New Roman"/>
          <w:szCs w:val="24"/>
        </w:rPr>
        <w:t xml:space="preserve">Чем раньше проявилась болезнь, тем тяжелее она протекает. </w:t>
      </w:r>
      <w:r w:rsidRPr="006C2AEA">
        <w:rPr>
          <w:rFonts w:cs="Times New Roman"/>
          <w:szCs w:val="24"/>
        </w:rPr>
        <w:t xml:space="preserve">Единственным способом излечить такое заболевание является трансплантация гемопоэтических клеток, что может быть проведено не всем пациентам. В большинстве случаев пациенты с </w:t>
      </w:r>
      <w:r>
        <w:rPr>
          <w:rFonts w:cs="Times New Roman"/>
          <w:szCs w:val="24"/>
        </w:rPr>
        <w:t>серповидно-клеточной анемией</w:t>
      </w:r>
      <w:r w:rsidRPr="006C2AEA">
        <w:rPr>
          <w:rFonts w:cs="Times New Roman"/>
          <w:szCs w:val="24"/>
        </w:rPr>
        <w:t xml:space="preserve"> получают </w:t>
      </w:r>
      <w:r>
        <w:rPr>
          <w:rFonts w:cs="Times New Roman"/>
          <w:szCs w:val="24"/>
        </w:rPr>
        <w:t>лекарство для повышения фетального (плодового) гемоглобина, чтобы предотвратить тяжелые проявления заболевания, в тяжелых случаях, при хирургических вмешательствах или при развитии осложнений проводятся переливания</w:t>
      </w:r>
      <w:r w:rsidRPr="006C2AEA">
        <w:rPr>
          <w:rFonts w:cs="Times New Roman"/>
          <w:szCs w:val="24"/>
        </w:rPr>
        <w:t xml:space="preserve"> донорской эритроцитной массы для </w:t>
      </w:r>
      <w:r>
        <w:rPr>
          <w:rFonts w:cs="Times New Roman"/>
          <w:szCs w:val="24"/>
        </w:rPr>
        <w:t>снижения доли аномального гемоглобина в кровотоке</w:t>
      </w:r>
      <w:r w:rsidRPr="006C2AEA">
        <w:rPr>
          <w:rFonts w:cs="Times New Roman"/>
          <w:szCs w:val="24"/>
        </w:rPr>
        <w:t xml:space="preserve">. </w:t>
      </w:r>
      <w:r>
        <w:rPr>
          <w:rFonts w:cs="Times New Roman"/>
          <w:szCs w:val="24"/>
        </w:rPr>
        <w:t xml:space="preserve">Вследствие болезни может исчезать селезенка, что сопровождается </w:t>
      </w:r>
      <w:proofErr w:type="spellStart"/>
      <w:r>
        <w:rPr>
          <w:rFonts w:cs="Times New Roman"/>
          <w:szCs w:val="24"/>
        </w:rPr>
        <w:t>воспреимчивостью</w:t>
      </w:r>
      <w:proofErr w:type="spellEnd"/>
      <w:r>
        <w:rPr>
          <w:rFonts w:cs="Times New Roman"/>
          <w:szCs w:val="24"/>
        </w:rPr>
        <w:t xml:space="preserve"> к некоторым инфекциям, что может привести к смерти, поэтому очень важно своевременно проводить профилактическую вакцинацию, и по назначению врача принимать специальные антибиотики. Важно регулярно посещать врача-педиатра (врача-терапевта) и/или врача-гематолога, которые будут контролировать лечение вашего заболевания, предупреждая развитие осложнений.</w:t>
      </w:r>
    </w:p>
    <w:p w14:paraId="4C78DDD4" w14:textId="77777777" w:rsidR="00D67048" w:rsidRDefault="00D67048" w:rsidP="00D67048">
      <w:pPr>
        <w:ind w:firstLine="708"/>
        <w:rPr>
          <w:rFonts w:cs="Times New Roman"/>
          <w:szCs w:val="24"/>
        </w:rPr>
      </w:pPr>
      <w:r>
        <w:rPr>
          <w:rFonts w:cs="Times New Roman"/>
          <w:szCs w:val="24"/>
        </w:rPr>
        <w:t xml:space="preserve">Важно помнить, что </w:t>
      </w:r>
      <w:r w:rsidRPr="00873774">
        <w:rPr>
          <w:rFonts w:cs="Times New Roman"/>
          <w:szCs w:val="24"/>
        </w:rPr>
        <w:t>пациентов</w:t>
      </w:r>
      <w:r>
        <w:rPr>
          <w:rFonts w:cs="Times New Roman"/>
          <w:szCs w:val="24"/>
        </w:rPr>
        <w:t xml:space="preserve"> серповидно-клеточной болезнью нуждаются в </w:t>
      </w:r>
      <w:proofErr w:type="spellStart"/>
      <w:r>
        <w:rPr>
          <w:rFonts w:cs="Times New Roman"/>
          <w:szCs w:val="24"/>
        </w:rPr>
        <w:t>гиперкалорийном</w:t>
      </w:r>
      <w:proofErr w:type="spellEnd"/>
      <w:r>
        <w:rPr>
          <w:rFonts w:cs="Times New Roman"/>
          <w:szCs w:val="24"/>
        </w:rPr>
        <w:t xml:space="preserve"> питании, достаточном количестве жидкости (особенно в жаркое время года и при физической активности) и в физических </w:t>
      </w:r>
      <w:proofErr w:type="spellStart"/>
      <w:r>
        <w:rPr>
          <w:rFonts w:cs="Times New Roman"/>
          <w:szCs w:val="24"/>
        </w:rPr>
        <w:t>управжениях</w:t>
      </w:r>
      <w:proofErr w:type="spellEnd"/>
      <w:r>
        <w:rPr>
          <w:rFonts w:cs="Times New Roman"/>
          <w:szCs w:val="24"/>
        </w:rPr>
        <w:t xml:space="preserve"> (занятии спортом); нельзя допускать переохлаждения, т.к. это может спровоцировать болевой криз. </w:t>
      </w:r>
    </w:p>
    <w:p w14:paraId="53E2E84E" w14:textId="77777777" w:rsidR="00D67048" w:rsidRDefault="00D67048" w:rsidP="00D67048">
      <w:pPr>
        <w:ind w:firstLine="708"/>
        <w:rPr>
          <w:rFonts w:cs="Times New Roman"/>
          <w:szCs w:val="24"/>
        </w:rPr>
      </w:pPr>
      <w:r>
        <w:rPr>
          <w:rFonts w:cs="Times New Roman"/>
          <w:szCs w:val="24"/>
        </w:rPr>
        <w:t>При появлении первого болевого криза обязательно посоветуйтесь со своим врачом как быстро и эффективно снимать боль, в каких случаях обращаться за неотложной помощью.</w:t>
      </w:r>
    </w:p>
    <w:p w14:paraId="42F6CD74" w14:textId="77777777" w:rsidR="00D67048" w:rsidRDefault="00D67048" w:rsidP="00D67048">
      <w:pPr>
        <w:ind w:firstLine="708"/>
        <w:rPr>
          <w:rFonts w:cs="Times New Roman"/>
          <w:szCs w:val="24"/>
        </w:rPr>
      </w:pPr>
      <w:r>
        <w:rPr>
          <w:rFonts w:cs="Times New Roman"/>
          <w:szCs w:val="24"/>
        </w:rPr>
        <w:t>При повышении температуры обязательно обратитесь к врачу сразу!</w:t>
      </w:r>
    </w:p>
    <w:p w14:paraId="1134C22C" w14:textId="77777777" w:rsidR="00D67048" w:rsidRPr="006C2AEA" w:rsidRDefault="00D67048" w:rsidP="00D67048">
      <w:pPr>
        <w:ind w:firstLine="708"/>
        <w:rPr>
          <w:rFonts w:cs="Times New Roman"/>
          <w:szCs w:val="24"/>
        </w:rPr>
      </w:pPr>
      <w:r>
        <w:rPr>
          <w:rFonts w:cs="Times New Roman"/>
          <w:szCs w:val="24"/>
        </w:rPr>
        <w:t>При появлении одышки на фоне повышения температуры или при невозможности остановить боль в течение 2-х часов немедленно обратитесь за неотложной помощью.</w:t>
      </w:r>
    </w:p>
    <w:p w14:paraId="3009BC18" w14:textId="77777777" w:rsidR="00D67048" w:rsidRPr="006C2AEA" w:rsidRDefault="00D67048" w:rsidP="00D67048">
      <w:pPr>
        <w:widowControl w:val="0"/>
        <w:shd w:val="clear" w:color="auto" w:fill="FFFFFF"/>
        <w:autoSpaceDE w:val="0"/>
        <w:autoSpaceDN w:val="0"/>
        <w:adjustRightInd w:val="0"/>
        <w:ind w:firstLine="360"/>
        <w:rPr>
          <w:rFonts w:cs="Times New Roman"/>
          <w:szCs w:val="24"/>
        </w:rPr>
      </w:pPr>
      <w:r w:rsidRPr="006C2AEA">
        <w:rPr>
          <w:rFonts w:cs="Times New Roman"/>
          <w:szCs w:val="24"/>
        </w:rPr>
        <w:t xml:space="preserve">При выполнении всех необходимых мероприятий по лечению и контрольному обследованию продолжительность жизни и качество жизни </w:t>
      </w:r>
      <w:r w:rsidRPr="00873774">
        <w:rPr>
          <w:rFonts w:cs="Times New Roman"/>
          <w:szCs w:val="24"/>
        </w:rPr>
        <w:t>пациентов</w:t>
      </w:r>
      <w:r w:rsidRPr="006C2AEA">
        <w:rPr>
          <w:rFonts w:cs="Times New Roman"/>
          <w:szCs w:val="24"/>
        </w:rPr>
        <w:t xml:space="preserve"> соответствует средним значениям по популяции, существенных ограничений в выборе профессии нет.</w:t>
      </w:r>
    </w:p>
    <w:p w14:paraId="47AA15B3" w14:textId="0BC69988" w:rsidR="00C4630C" w:rsidRPr="00427B0E" w:rsidRDefault="00D67048" w:rsidP="00673AB9">
      <w:pPr>
        <w:ind w:firstLine="360"/>
        <w:rPr>
          <w:szCs w:val="24"/>
        </w:rPr>
        <w:sectPr w:rsidR="00C4630C" w:rsidRPr="00427B0E" w:rsidSect="004F3A30">
          <w:headerReference w:type="even" r:id="rId11"/>
          <w:headerReference w:type="default" r:id="rId12"/>
          <w:footerReference w:type="even" r:id="rId13"/>
          <w:footerReference w:type="default" r:id="rId14"/>
          <w:pgSz w:w="11900" w:h="16840"/>
          <w:pgMar w:top="1134" w:right="850" w:bottom="1134" w:left="1701" w:header="711" w:footer="327" w:gutter="0"/>
          <w:pgNumType w:start="1"/>
          <w:cols w:space="720"/>
          <w:noEndnote/>
          <w:docGrid w:linePitch="360"/>
        </w:sectPr>
      </w:pPr>
      <w:r w:rsidRPr="006C2AEA">
        <w:rPr>
          <w:rFonts w:cs="Times New Roman"/>
          <w:szCs w:val="24"/>
        </w:rPr>
        <w:lastRenderedPageBreak/>
        <w:t xml:space="preserve">Поскольку заболевание генетически обусловлено необходимо проведение ДНК-исследования генов, повреждение которых приводит к развитию данного заболевания. </w:t>
      </w:r>
      <w:r>
        <w:rPr>
          <w:rFonts w:cs="Times New Roman"/>
          <w:szCs w:val="24"/>
        </w:rPr>
        <w:t xml:space="preserve">В </w:t>
      </w:r>
      <w:r w:rsidRPr="006C2AEA">
        <w:rPr>
          <w:rFonts w:cs="Times New Roman"/>
          <w:szCs w:val="24"/>
        </w:rPr>
        <w:t xml:space="preserve">дальнейшем это позволит провести </w:t>
      </w:r>
      <w:proofErr w:type="spellStart"/>
      <w:r w:rsidRPr="006C2AEA">
        <w:rPr>
          <w:rFonts w:cs="Times New Roman"/>
          <w:szCs w:val="24"/>
        </w:rPr>
        <w:t>пренатальную</w:t>
      </w:r>
      <w:proofErr w:type="spellEnd"/>
      <w:r w:rsidRPr="006C2AEA">
        <w:rPr>
          <w:rFonts w:cs="Times New Roman"/>
          <w:szCs w:val="24"/>
        </w:rPr>
        <w:t xml:space="preserve"> диагностику и предотвратить рождение</w:t>
      </w:r>
    </w:p>
    <w:p w14:paraId="3D80F79A" w14:textId="02B8EFE7" w:rsidR="009E5CEB" w:rsidRPr="00C81573" w:rsidRDefault="009E5CEB" w:rsidP="009E5CEB">
      <w:pPr>
        <w:pStyle w:val="afff0"/>
      </w:pPr>
      <w:bookmarkStart w:id="98" w:name="_Toc82514470"/>
      <w:r w:rsidRPr="00C81573">
        <w:lastRenderedPageBreak/>
        <w:t>Приложение Г</w:t>
      </w:r>
      <w:r w:rsidR="00B25D1B" w:rsidRPr="009B669C">
        <w:t>1 - ГN</w:t>
      </w:r>
      <w:r w:rsidRPr="00C81573">
        <w:t>. Шкалы оценки, вопросники и другие оценочные инструменты состояния пациента, приведенные в клинических рекомендациях</w:t>
      </w:r>
      <w:bookmarkEnd w:id="98"/>
    </w:p>
    <w:p w14:paraId="5BDE1310" w14:textId="2CEC6B2E" w:rsidR="009B669C" w:rsidRPr="00C81573" w:rsidRDefault="009B669C" w:rsidP="008139A0">
      <w:pPr>
        <w:pStyle w:val="2"/>
      </w:pPr>
      <w:bookmarkStart w:id="99" w:name="_Toc82514471"/>
      <w:bookmarkStart w:id="100" w:name="bookmark6"/>
      <w:r>
        <w:rPr>
          <w:lang w:eastAsia="ru-RU" w:bidi="ru-RU"/>
        </w:rPr>
        <w:t>Приложение Г1. Шкала для самооценки интенсивности боли для детей</w:t>
      </w:r>
      <w:bookmarkEnd w:id="99"/>
    </w:p>
    <w:p w14:paraId="718E3689" w14:textId="62CFE6EA" w:rsidR="009B669C" w:rsidRPr="00C81573" w:rsidRDefault="009B669C" w:rsidP="003D1EEC">
      <w:pPr>
        <w:pStyle w:val="1b"/>
        <w:shd w:val="clear" w:color="auto" w:fill="auto"/>
        <w:tabs>
          <w:tab w:val="left" w:leader="underscore" w:pos="10092"/>
        </w:tabs>
        <w:spacing w:line="360" w:lineRule="auto"/>
        <w:ind w:left="1520" w:firstLine="20"/>
        <w:rPr>
          <w:sz w:val="24"/>
          <w:szCs w:val="24"/>
        </w:rPr>
      </w:pPr>
      <w:r w:rsidRPr="00C81573">
        <w:rPr>
          <w:color w:val="000000"/>
          <w:sz w:val="24"/>
          <w:szCs w:val="24"/>
          <w:lang w:eastAsia="ru-RU" w:bidi="ru-RU"/>
        </w:rPr>
        <w:t>Название на русском языке:</w:t>
      </w:r>
      <w:r>
        <w:rPr>
          <w:color w:val="000000"/>
          <w:sz w:val="24"/>
          <w:szCs w:val="24"/>
          <w:lang w:eastAsia="ru-RU" w:bidi="ru-RU"/>
        </w:rPr>
        <w:t xml:space="preserve"> «Шкала самооценки интенсивности боли для детей»</w:t>
      </w:r>
    </w:p>
    <w:p w14:paraId="77CF0AEB" w14:textId="77777777" w:rsidR="009B669C" w:rsidRPr="00C81573" w:rsidRDefault="009B669C" w:rsidP="003D1EEC">
      <w:pPr>
        <w:pStyle w:val="1b"/>
        <w:shd w:val="clear" w:color="auto" w:fill="auto"/>
        <w:tabs>
          <w:tab w:val="left" w:leader="underscore" w:pos="10092"/>
        </w:tabs>
        <w:spacing w:line="360" w:lineRule="auto"/>
        <w:ind w:left="1520" w:firstLine="20"/>
        <w:rPr>
          <w:sz w:val="24"/>
          <w:szCs w:val="24"/>
        </w:rPr>
      </w:pPr>
      <w:r w:rsidRPr="00C81573">
        <w:rPr>
          <w:color w:val="000000"/>
          <w:sz w:val="24"/>
          <w:szCs w:val="24"/>
          <w:lang w:eastAsia="ru-RU" w:bidi="ru-RU"/>
        </w:rPr>
        <w:t>Оригинальное название (если есть):</w:t>
      </w:r>
    </w:p>
    <w:p w14:paraId="5CE2E1F7" w14:textId="77777777" w:rsidR="009B669C" w:rsidRPr="00C81573" w:rsidRDefault="009B669C" w:rsidP="003D1EEC">
      <w:pPr>
        <w:pStyle w:val="1b"/>
        <w:shd w:val="clear" w:color="auto" w:fill="auto"/>
        <w:spacing w:line="360" w:lineRule="auto"/>
        <w:ind w:right="100" w:firstLine="0"/>
        <w:jc w:val="center"/>
        <w:rPr>
          <w:sz w:val="24"/>
          <w:szCs w:val="24"/>
        </w:rPr>
      </w:pPr>
      <w:r w:rsidRPr="00C81573">
        <w:rPr>
          <w:color w:val="000000"/>
          <w:sz w:val="24"/>
          <w:szCs w:val="24"/>
          <w:lang w:eastAsia="ru-RU" w:bidi="ru-RU"/>
        </w:rPr>
        <w:t>Источник (официальный сайт разработчиков, публикация с</w:t>
      </w:r>
    </w:p>
    <w:p w14:paraId="07039FAB" w14:textId="11569DA1" w:rsidR="009B669C" w:rsidRPr="00C81573" w:rsidRDefault="009B669C" w:rsidP="003D1EEC">
      <w:pPr>
        <w:pStyle w:val="1b"/>
        <w:shd w:val="clear" w:color="auto" w:fill="auto"/>
        <w:tabs>
          <w:tab w:val="left" w:leader="underscore" w:pos="10092"/>
        </w:tabs>
        <w:spacing w:line="360" w:lineRule="auto"/>
        <w:ind w:left="820" w:firstLine="0"/>
        <w:rPr>
          <w:sz w:val="24"/>
          <w:szCs w:val="24"/>
        </w:rPr>
      </w:pPr>
      <w:proofErr w:type="spellStart"/>
      <w:r w:rsidRPr="00C81573">
        <w:rPr>
          <w:color w:val="000000"/>
          <w:sz w:val="24"/>
          <w:szCs w:val="24"/>
          <w:lang w:eastAsia="ru-RU" w:bidi="ru-RU"/>
        </w:rPr>
        <w:t>валидацией</w:t>
      </w:r>
      <w:proofErr w:type="spellEnd"/>
      <w:r w:rsidRPr="009B669C">
        <w:rPr>
          <w:color w:val="000000"/>
          <w:sz w:val="24"/>
          <w:szCs w:val="24"/>
          <w:lang w:val="en-US" w:eastAsia="ru-RU" w:bidi="ru-RU"/>
        </w:rPr>
        <w:t xml:space="preserve">): Wong D. et al. Whaley and Wong’s Nursing Care of Infants and Children, ed. 6. </w:t>
      </w:r>
      <w:proofErr w:type="spellStart"/>
      <w:r w:rsidRPr="009B669C">
        <w:rPr>
          <w:color w:val="000000"/>
          <w:sz w:val="24"/>
          <w:szCs w:val="24"/>
          <w:lang w:eastAsia="ru-RU" w:bidi="ru-RU"/>
        </w:rPr>
        <w:t>St</w:t>
      </w:r>
      <w:proofErr w:type="spellEnd"/>
      <w:r w:rsidRPr="009B669C">
        <w:rPr>
          <w:color w:val="000000"/>
          <w:sz w:val="24"/>
          <w:szCs w:val="24"/>
          <w:lang w:eastAsia="ru-RU" w:bidi="ru-RU"/>
        </w:rPr>
        <w:t xml:space="preserve">. </w:t>
      </w:r>
      <w:proofErr w:type="spellStart"/>
      <w:r w:rsidRPr="009B669C">
        <w:rPr>
          <w:color w:val="000000"/>
          <w:sz w:val="24"/>
          <w:szCs w:val="24"/>
          <w:lang w:eastAsia="ru-RU" w:bidi="ru-RU"/>
        </w:rPr>
        <w:t>Louis</w:t>
      </w:r>
      <w:proofErr w:type="spellEnd"/>
      <w:r w:rsidRPr="009B669C">
        <w:rPr>
          <w:color w:val="000000"/>
          <w:sz w:val="24"/>
          <w:szCs w:val="24"/>
          <w:lang w:eastAsia="ru-RU" w:bidi="ru-RU"/>
        </w:rPr>
        <w:t xml:space="preserve">, </w:t>
      </w:r>
      <w:proofErr w:type="spellStart"/>
      <w:r w:rsidRPr="009B669C">
        <w:rPr>
          <w:color w:val="000000"/>
          <w:sz w:val="24"/>
          <w:szCs w:val="24"/>
          <w:lang w:eastAsia="ru-RU" w:bidi="ru-RU"/>
        </w:rPr>
        <w:t>Mosby</w:t>
      </w:r>
      <w:proofErr w:type="spellEnd"/>
      <w:r w:rsidRPr="009B669C">
        <w:rPr>
          <w:color w:val="000000"/>
          <w:sz w:val="24"/>
          <w:szCs w:val="24"/>
          <w:lang w:eastAsia="ru-RU" w:bidi="ru-RU"/>
        </w:rPr>
        <w:t>, 1999. 1153 p.</w:t>
      </w:r>
      <w:r w:rsidRPr="008139A0">
        <w:rPr>
          <w:b/>
          <w:sz w:val="24"/>
          <w:szCs w:val="24"/>
        </w:rPr>
        <w:t xml:space="preserve"> </w:t>
      </w:r>
      <w:r w:rsidRPr="009B669C">
        <w:rPr>
          <w:bCs/>
          <w:sz w:val="24"/>
          <w:szCs w:val="24"/>
          <w:lang w:val="en-US"/>
        </w:rPr>
        <w:fldChar w:fldCharType="begin" w:fldLock="1"/>
      </w:r>
      <w:r w:rsidR="0030011C">
        <w:rPr>
          <w:bCs/>
          <w:sz w:val="24"/>
          <w:szCs w:val="24"/>
          <w:lang w:val="en-US"/>
        </w:rPr>
        <w:instrText>ADDIN</w:instrText>
      </w:r>
      <w:r w:rsidR="0030011C" w:rsidRPr="004F3A30">
        <w:rPr>
          <w:bCs/>
          <w:sz w:val="24"/>
          <w:szCs w:val="24"/>
        </w:rPr>
        <w:instrText xml:space="preserve"> </w:instrText>
      </w:r>
      <w:r w:rsidR="0030011C">
        <w:rPr>
          <w:bCs/>
          <w:sz w:val="24"/>
          <w:szCs w:val="24"/>
          <w:lang w:val="en-US"/>
        </w:rPr>
        <w:instrText>CSL</w:instrText>
      </w:r>
      <w:r w:rsidR="0030011C" w:rsidRPr="004F3A30">
        <w:rPr>
          <w:bCs/>
          <w:sz w:val="24"/>
          <w:szCs w:val="24"/>
        </w:rPr>
        <w:instrText>_</w:instrText>
      </w:r>
      <w:r w:rsidR="0030011C">
        <w:rPr>
          <w:bCs/>
          <w:sz w:val="24"/>
          <w:szCs w:val="24"/>
          <w:lang w:val="en-US"/>
        </w:rPr>
        <w:instrText>CITATION</w:instrText>
      </w:r>
      <w:r w:rsidR="0030011C" w:rsidRPr="004F3A30">
        <w:rPr>
          <w:bCs/>
          <w:sz w:val="24"/>
          <w:szCs w:val="24"/>
        </w:rPr>
        <w:instrText xml:space="preserve"> {"</w:instrText>
      </w:r>
      <w:r w:rsidR="0030011C">
        <w:rPr>
          <w:bCs/>
          <w:sz w:val="24"/>
          <w:szCs w:val="24"/>
          <w:lang w:val="en-US"/>
        </w:rPr>
        <w:instrText>citationItems</w:instrText>
      </w:r>
      <w:r w:rsidR="0030011C" w:rsidRPr="004F3A30">
        <w:rPr>
          <w:bCs/>
          <w:sz w:val="24"/>
          <w:szCs w:val="24"/>
        </w:rPr>
        <w:instrText>":[{"</w:instrText>
      </w:r>
      <w:r w:rsidR="0030011C">
        <w:rPr>
          <w:bCs/>
          <w:sz w:val="24"/>
          <w:szCs w:val="24"/>
          <w:lang w:val="en-US"/>
        </w:rPr>
        <w:instrText>id</w:instrText>
      </w:r>
      <w:r w:rsidR="0030011C" w:rsidRPr="004F3A30">
        <w:rPr>
          <w:bCs/>
          <w:sz w:val="24"/>
          <w:szCs w:val="24"/>
        </w:rPr>
        <w:instrText>":"</w:instrText>
      </w:r>
      <w:r w:rsidR="0030011C">
        <w:rPr>
          <w:bCs/>
          <w:sz w:val="24"/>
          <w:szCs w:val="24"/>
          <w:lang w:val="en-US"/>
        </w:rPr>
        <w:instrText>ITEM</w:instrText>
      </w:r>
      <w:r w:rsidR="0030011C" w:rsidRPr="004F3A30">
        <w:rPr>
          <w:bCs/>
          <w:sz w:val="24"/>
          <w:szCs w:val="24"/>
        </w:rPr>
        <w:instrText>-1","</w:instrText>
      </w:r>
      <w:r w:rsidR="0030011C">
        <w:rPr>
          <w:bCs/>
          <w:sz w:val="24"/>
          <w:szCs w:val="24"/>
          <w:lang w:val="en-US"/>
        </w:rPr>
        <w:instrText>itemData</w:instrText>
      </w:r>
      <w:r w:rsidR="0030011C" w:rsidRPr="004F3A30">
        <w:rPr>
          <w:bCs/>
          <w:sz w:val="24"/>
          <w:szCs w:val="24"/>
        </w:rPr>
        <w:instrText>":{"</w:instrText>
      </w:r>
      <w:r w:rsidR="0030011C">
        <w:rPr>
          <w:bCs/>
          <w:sz w:val="24"/>
          <w:szCs w:val="24"/>
          <w:lang w:val="en-US"/>
        </w:rPr>
        <w:instrText>author</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family</w:instrText>
      </w:r>
      <w:r w:rsidR="0030011C" w:rsidRPr="004F3A30">
        <w:rPr>
          <w:bCs/>
          <w:sz w:val="24"/>
          <w:szCs w:val="24"/>
        </w:rPr>
        <w:instrText>":"</w:instrText>
      </w:r>
      <w:r w:rsidR="0030011C">
        <w:rPr>
          <w:bCs/>
          <w:sz w:val="24"/>
          <w:szCs w:val="24"/>
          <w:lang w:val="en-US"/>
        </w:rPr>
        <w:instrText>Wong</w:instrText>
      </w:r>
      <w:r w:rsidR="0030011C" w:rsidRPr="004F3A30">
        <w:rPr>
          <w:bCs/>
          <w:sz w:val="24"/>
          <w:szCs w:val="24"/>
        </w:rPr>
        <w:instrText>","</w:instrText>
      </w:r>
      <w:r w:rsidR="0030011C">
        <w:rPr>
          <w:bCs/>
          <w:sz w:val="24"/>
          <w:szCs w:val="24"/>
          <w:lang w:val="en-US"/>
        </w:rPr>
        <w:instrText>given</w:instrText>
      </w:r>
      <w:r w:rsidR="0030011C" w:rsidRPr="004F3A30">
        <w:rPr>
          <w:bCs/>
          <w:sz w:val="24"/>
          <w:szCs w:val="24"/>
        </w:rPr>
        <w:instrText>":"</w:instrText>
      </w:r>
      <w:r w:rsidR="0030011C">
        <w:rPr>
          <w:bCs/>
          <w:sz w:val="24"/>
          <w:szCs w:val="24"/>
          <w:lang w:val="en-US"/>
        </w:rPr>
        <w:instrText>DL</w:instrText>
      </w:r>
      <w:r w:rsidR="0030011C" w:rsidRPr="004F3A30">
        <w:rPr>
          <w:bCs/>
          <w:sz w:val="24"/>
          <w:szCs w:val="24"/>
        </w:rPr>
        <w:instrText>","</w:instrText>
      </w:r>
      <w:r w:rsidR="0030011C">
        <w:rPr>
          <w:bCs/>
          <w:sz w:val="24"/>
          <w:szCs w:val="24"/>
          <w:lang w:val="en-US"/>
        </w:rPr>
        <w:instrText>non</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parse</w:instrText>
      </w:r>
      <w:r w:rsidR="0030011C" w:rsidRPr="004F3A30">
        <w:rPr>
          <w:bCs/>
          <w:sz w:val="24"/>
          <w:szCs w:val="24"/>
        </w:rPr>
        <w:instrText>-</w:instrText>
      </w:r>
      <w:r w:rsidR="0030011C">
        <w:rPr>
          <w:bCs/>
          <w:sz w:val="24"/>
          <w:szCs w:val="24"/>
          <w:lang w:val="en-US"/>
        </w:rPr>
        <w:instrText>names</w:instrText>
      </w:r>
      <w:r w:rsidR="0030011C" w:rsidRPr="004F3A30">
        <w:rPr>
          <w:bCs/>
          <w:sz w:val="24"/>
          <w:szCs w:val="24"/>
        </w:rPr>
        <w:instrText>":</w:instrText>
      </w:r>
      <w:r w:rsidR="0030011C">
        <w:rPr>
          <w:bCs/>
          <w:sz w:val="24"/>
          <w:szCs w:val="24"/>
          <w:lang w:val="en-US"/>
        </w:rPr>
        <w:instrText>false</w:instrText>
      </w:r>
      <w:r w:rsidR="0030011C" w:rsidRPr="004F3A30">
        <w:rPr>
          <w:bCs/>
          <w:sz w:val="24"/>
          <w:szCs w:val="24"/>
        </w:rPr>
        <w:instrText>,"</w:instrText>
      </w:r>
      <w:r w:rsidR="0030011C">
        <w:rPr>
          <w:bCs/>
          <w:sz w:val="24"/>
          <w:szCs w:val="24"/>
          <w:lang w:val="en-US"/>
        </w:rPr>
        <w:instrText>suffix</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family</w:instrText>
      </w:r>
      <w:r w:rsidR="0030011C" w:rsidRPr="004F3A30">
        <w:rPr>
          <w:bCs/>
          <w:sz w:val="24"/>
          <w:szCs w:val="24"/>
        </w:rPr>
        <w:instrText>":"</w:instrText>
      </w:r>
      <w:r w:rsidR="0030011C">
        <w:rPr>
          <w:bCs/>
          <w:sz w:val="24"/>
          <w:szCs w:val="24"/>
          <w:lang w:val="en-US"/>
        </w:rPr>
        <w:instrText>Hockenberry</w:instrText>
      </w:r>
      <w:r w:rsidR="0030011C" w:rsidRPr="004F3A30">
        <w:rPr>
          <w:bCs/>
          <w:sz w:val="24"/>
          <w:szCs w:val="24"/>
        </w:rPr>
        <w:instrText>-</w:instrText>
      </w:r>
      <w:r w:rsidR="0030011C">
        <w:rPr>
          <w:bCs/>
          <w:sz w:val="24"/>
          <w:szCs w:val="24"/>
          <w:lang w:val="en-US"/>
        </w:rPr>
        <w:instrText>Eaton</w:instrText>
      </w:r>
      <w:r w:rsidR="0030011C" w:rsidRPr="004F3A30">
        <w:rPr>
          <w:bCs/>
          <w:sz w:val="24"/>
          <w:szCs w:val="24"/>
        </w:rPr>
        <w:instrText>","</w:instrText>
      </w:r>
      <w:r w:rsidR="0030011C">
        <w:rPr>
          <w:bCs/>
          <w:sz w:val="24"/>
          <w:szCs w:val="24"/>
          <w:lang w:val="en-US"/>
        </w:rPr>
        <w:instrText>given</w:instrText>
      </w:r>
      <w:r w:rsidR="0030011C" w:rsidRPr="004F3A30">
        <w:rPr>
          <w:bCs/>
          <w:sz w:val="24"/>
          <w:szCs w:val="24"/>
        </w:rPr>
        <w:instrText>":"</w:instrText>
      </w:r>
      <w:r w:rsidR="0030011C">
        <w:rPr>
          <w:bCs/>
          <w:sz w:val="24"/>
          <w:szCs w:val="24"/>
          <w:lang w:val="en-US"/>
        </w:rPr>
        <w:instrText>M</w:instrText>
      </w:r>
      <w:r w:rsidR="0030011C" w:rsidRPr="004F3A30">
        <w:rPr>
          <w:bCs/>
          <w:sz w:val="24"/>
          <w:szCs w:val="24"/>
        </w:rPr>
        <w:instrText>","</w:instrText>
      </w:r>
      <w:r w:rsidR="0030011C">
        <w:rPr>
          <w:bCs/>
          <w:sz w:val="24"/>
          <w:szCs w:val="24"/>
          <w:lang w:val="en-US"/>
        </w:rPr>
        <w:instrText>non</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parse</w:instrText>
      </w:r>
      <w:r w:rsidR="0030011C" w:rsidRPr="004F3A30">
        <w:rPr>
          <w:bCs/>
          <w:sz w:val="24"/>
          <w:szCs w:val="24"/>
        </w:rPr>
        <w:instrText>-</w:instrText>
      </w:r>
      <w:r w:rsidR="0030011C">
        <w:rPr>
          <w:bCs/>
          <w:sz w:val="24"/>
          <w:szCs w:val="24"/>
          <w:lang w:val="en-US"/>
        </w:rPr>
        <w:instrText>names</w:instrText>
      </w:r>
      <w:r w:rsidR="0030011C" w:rsidRPr="004F3A30">
        <w:rPr>
          <w:bCs/>
          <w:sz w:val="24"/>
          <w:szCs w:val="24"/>
        </w:rPr>
        <w:instrText>":</w:instrText>
      </w:r>
      <w:r w:rsidR="0030011C">
        <w:rPr>
          <w:bCs/>
          <w:sz w:val="24"/>
          <w:szCs w:val="24"/>
          <w:lang w:val="en-US"/>
        </w:rPr>
        <w:instrText>false</w:instrText>
      </w:r>
      <w:r w:rsidR="0030011C" w:rsidRPr="004F3A30">
        <w:rPr>
          <w:bCs/>
          <w:sz w:val="24"/>
          <w:szCs w:val="24"/>
        </w:rPr>
        <w:instrText>,"</w:instrText>
      </w:r>
      <w:r w:rsidR="0030011C">
        <w:rPr>
          <w:bCs/>
          <w:sz w:val="24"/>
          <w:szCs w:val="24"/>
          <w:lang w:val="en-US"/>
        </w:rPr>
        <w:instrText>suffix</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family</w:instrText>
      </w:r>
      <w:r w:rsidR="0030011C" w:rsidRPr="004F3A30">
        <w:rPr>
          <w:bCs/>
          <w:sz w:val="24"/>
          <w:szCs w:val="24"/>
        </w:rPr>
        <w:instrText>":"</w:instrText>
      </w:r>
      <w:r w:rsidR="0030011C">
        <w:rPr>
          <w:bCs/>
          <w:sz w:val="24"/>
          <w:szCs w:val="24"/>
          <w:lang w:val="en-US"/>
        </w:rPr>
        <w:instrText>Wilson</w:instrText>
      </w:r>
      <w:r w:rsidR="0030011C" w:rsidRPr="004F3A30">
        <w:rPr>
          <w:bCs/>
          <w:sz w:val="24"/>
          <w:szCs w:val="24"/>
        </w:rPr>
        <w:instrText>","</w:instrText>
      </w:r>
      <w:r w:rsidR="0030011C">
        <w:rPr>
          <w:bCs/>
          <w:sz w:val="24"/>
          <w:szCs w:val="24"/>
          <w:lang w:val="en-US"/>
        </w:rPr>
        <w:instrText>given</w:instrText>
      </w:r>
      <w:r w:rsidR="0030011C" w:rsidRPr="004F3A30">
        <w:rPr>
          <w:bCs/>
          <w:sz w:val="24"/>
          <w:szCs w:val="24"/>
        </w:rPr>
        <w:instrText>":"</w:instrText>
      </w:r>
      <w:r w:rsidR="0030011C">
        <w:rPr>
          <w:bCs/>
          <w:sz w:val="24"/>
          <w:szCs w:val="24"/>
          <w:lang w:val="en-US"/>
        </w:rPr>
        <w:instrText>D</w:instrText>
      </w:r>
      <w:r w:rsidR="0030011C" w:rsidRPr="004F3A30">
        <w:rPr>
          <w:bCs/>
          <w:sz w:val="24"/>
          <w:szCs w:val="24"/>
        </w:rPr>
        <w:instrText>","</w:instrText>
      </w:r>
      <w:r w:rsidR="0030011C">
        <w:rPr>
          <w:bCs/>
          <w:sz w:val="24"/>
          <w:szCs w:val="24"/>
          <w:lang w:val="en-US"/>
        </w:rPr>
        <w:instrText>non</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parse</w:instrText>
      </w:r>
      <w:r w:rsidR="0030011C" w:rsidRPr="004F3A30">
        <w:rPr>
          <w:bCs/>
          <w:sz w:val="24"/>
          <w:szCs w:val="24"/>
        </w:rPr>
        <w:instrText>-</w:instrText>
      </w:r>
      <w:r w:rsidR="0030011C">
        <w:rPr>
          <w:bCs/>
          <w:sz w:val="24"/>
          <w:szCs w:val="24"/>
          <w:lang w:val="en-US"/>
        </w:rPr>
        <w:instrText>names</w:instrText>
      </w:r>
      <w:r w:rsidR="0030011C" w:rsidRPr="004F3A30">
        <w:rPr>
          <w:bCs/>
          <w:sz w:val="24"/>
          <w:szCs w:val="24"/>
        </w:rPr>
        <w:instrText>":</w:instrText>
      </w:r>
      <w:r w:rsidR="0030011C">
        <w:rPr>
          <w:bCs/>
          <w:sz w:val="24"/>
          <w:szCs w:val="24"/>
          <w:lang w:val="en-US"/>
        </w:rPr>
        <w:instrText>false</w:instrText>
      </w:r>
      <w:r w:rsidR="0030011C" w:rsidRPr="004F3A30">
        <w:rPr>
          <w:bCs/>
          <w:sz w:val="24"/>
          <w:szCs w:val="24"/>
        </w:rPr>
        <w:instrText>,"</w:instrText>
      </w:r>
      <w:r w:rsidR="0030011C">
        <w:rPr>
          <w:bCs/>
          <w:sz w:val="24"/>
          <w:szCs w:val="24"/>
          <w:lang w:val="en-US"/>
        </w:rPr>
        <w:instrText>suffix</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family</w:instrText>
      </w:r>
      <w:r w:rsidR="0030011C" w:rsidRPr="004F3A30">
        <w:rPr>
          <w:bCs/>
          <w:sz w:val="24"/>
          <w:szCs w:val="24"/>
        </w:rPr>
        <w:instrText>":"</w:instrText>
      </w:r>
      <w:r w:rsidR="0030011C">
        <w:rPr>
          <w:bCs/>
          <w:sz w:val="24"/>
          <w:szCs w:val="24"/>
          <w:lang w:val="en-US"/>
        </w:rPr>
        <w:instrText>Winkelstein</w:instrText>
      </w:r>
      <w:r w:rsidR="0030011C" w:rsidRPr="004F3A30">
        <w:rPr>
          <w:bCs/>
          <w:sz w:val="24"/>
          <w:szCs w:val="24"/>
        </w:rPr>
        <w:instrText>","</w:instrText>
      </w:r>
      <w:r w:rsidR="0030011C">
        <w:rPr>
          <w:bCs/>
          <w:sz w:val="24"/>
          <w:szCs w:val="24"/>
          <w:lang w:val="en-US"/>
        </w:rPr>
        <w:instrText>given</w:instrText>
      </w:r>
      <w:r w:rsidR="0030011C" w:rsidRPr="004F3A30">
        <w:rPr>
          <w:bCs/>
          <w:sz w:val="24"/>
          <w:szCs w:val="24"/>
        </w:rPr>
        <w:instrText>":"</w:instrText>
      </w:r>
      <w:r w:rsidR="0030011C">
        <w:rPr>
          <w:bCs/>
          <w:sz w:val="24"/>
          <w:szCs w:val="24"/>
          <w:lang w:val="en-US"/>
        </w:rPr>
        <w:instrText>ML</w:instrText>
      </w:r>
      <w:r w:rsidR="0030011C" w:rsidRPr="004F3A30">
        <w:rPr>
          <w:bCs/>
          <w:sz w:val="24"/>
          <w:szCs w:val="24"/>
        </w:rPr>
        <w:instrText>","</w:instrText>
      </w:r>
      <w:r w:rsidR="0030011C">
        <w:rPr>
          <w:bCs/>
          <w:sz w:val="24"/>
          <w:szCs w:val="24"/>
          <w:lang w:val="en-US"/>
        </w:rPr>
        <w:instrText>non</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parse</w:instrText>
      </w:r>
      <w:r w:rsidR="0030011C" w:rsidRPr="004F3A30">
        <w:rPr>
          <w:bCs/>
          <w:sz w:val="24"/>
          <w:szCs w:val="24"/>
        </w:rPr>
        <w:instrText>-</w:instrText>
      </w:r>
      <w:r w:rsidR="0030011C">
        <w:rPr>
          <w:bCs/>
          <w:sz w:val="24"/>
          <w:szCs w:val="24"/>
          <w:lang w:val="en-US"/>
        </w:rPr>
        <w:instrText>names</w:instrText>
      </w:r>
      <w:r w:rsidR="0030011C" w:rsidRPr="004F3A30">
        <w:rPr>
          <w:bCs/>
          <w:sz w:val="24"/>
          <w:szCs w:val="24"/>
        </w:rPr>
        <w:instrText>":</w:instrText>
      </w:r>
      <w:r w:rsidR="0030011C">
        <w:rPr>
          <w:bCs/>
          <w:sz w:val="24"/>
          <w:szCs w:val="24"/>
          <w:lang w:val="en-US"/>
        </w:rPr>
        <w:instrText>false</w:instrText>
      </w:r>
      <w:r w:rsidR="0030011C" w:rsidRPr="004F3A30">
        <w:rPr>
          <w:bCs/>
          <w:sz w:val="24"/>
          <w:szCs w:val="24"/>
        </w:rPr>
        <w:instrText>,"</w:instrText>
      </w:r>
      <w:r w:rsidR="0030011C">
        <w:rPr>
          <w:bCs/>
          <w:sz w:val="24"/>
          <w:szCs w:val="24"/>
          <w:lang w:val="en-US"/>
        </w:rPr>
        <w:instrText>suffix</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family</w:instrText>
      </w:r>
      <w:r w:rsidR="0030011C" w:rsidRPr="004F3A30">
        <w:rPr>
          <w:bCs/>
          <w:sz w:val="24"/>
          <w:szCs w:val="24"/>
        </w:rPr>
        <w:instrText>":"</w:instrText>
      </w:r>
      <w:r w:rsidR="0030011C">
        <w:rPr>
          <w:bCs/>
          <w:sz w:val="24"/>
          <w:szCs w:val="24"/>
          <w:lang w:val="en-US"/>
        </w:rPr>
        <w:instrText>Ahmann</w:instrText>
      </w:r>
      <w:r w:rsidR="0030011C" w:rsidRPr="004F3A30">
        <w:rPr>
          <w:bCs/>
          <w:sz w:val="24"/>
          <w:szCs w:val="24"/>
        </w:rPr>
        <w:instrText>","</w:instrText>
      </w:r>
      <w:r w:rsidR="0030011C">
        <w:rPr>
          <w:bCs/>
          <w:sz w:val="24"/>
          <w:szCs w:val="24"/>
          <w:lang w:val="en-US"/>
        </w:rPr>
        <w:instrText>given</w:instrText>
      </w:r>
      <w:r w:rsidR="0030011C" w:rsidRPr="004F3A30">
        <w:rPr>
          <w:bCs/>
          <w:sz w:val="24"/>
          <w:szCs w:val="24"/>
        </w:rPr>
        <w:instrText>":"</w:instrText>
      </w:r>
      <w:r w:rsidR="0030011C">
        <w:rPr>
          <w:bCs/>
          <w:sz w:val="24"/>
          <w:szCs w:val="24"/>
          <w:lang w:val="en-US"/>
        </w:rPr>
        <w:instrText>E</w:instrText>
      </w:r>
      <w:r w:rsidR="0030011C" w:rsidRPr="004F3A30">
        <w:rPr>
          <w:bCs/>
          <w:sz w:val="24"/>
          <w:szCs w:val="24"/>
        </w:rPr>
        <w:instrText>","</w:instrText>
      </w:r>
      <w:r w:rsidR="0030011C">
        <w:rPr>
          <w:bCs/>
          <w:sz w:val="24"/>
          <w:szCs w:val="24"/>
          <w:lang w:val="en-US"/>
        </w:rPr>
        <w:instrText>non</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parse</w:instrText>
      </w:r>
      <w:r w:rsidR="0030011C" w:rsidRPr="004F3A30">
        <w:rPr>
          <w:bCs/>
          <w:sz w:val="24"/>
          <w:szCs w:val="24"/>
        </w:rPr>
        <w:instrText>-</w:instrText>
      </w:r>
      <w:r w:rsidR="0030011C">
        <w:rPr>
          <w:bCs/>
          <w:sz w:val="24"/>
          <w:szCs w:val="24"/>
          <w:lang w:val="en-US"/>
        </w:rPr>
        <w:instrText>names</w:instrText>
      </w:r>
      <w:r w:rsidR="0030011C" w:rsidRPr="004F3A30">
        <w:rPr>
          <w:bCs/>
          <w:sz w:val="24"/>
          <w:szCs w:val="24"/>
        </w:rPr>
        <w:instrText>":</w:instrText>
      </w:r>
      <w:r w:rsidR="0030011C">
        <w:rPr>
          <w:bCs/>
          <w:sz w:val="24"/>
          <w:szCs w:val="24"/>
          <w:lang w:val="en-US"/>
        </w:rPr>
        <w:instrText>false</w:instrText>
      </w:r>
      <w:r w:rsidR="0030011C" w:rsidRPr="004F3A30">
        <w:rPr>
          <w:bCs/>
          <w:sz w:val="24"/>
          <w:szCs w:val="24"/>
        </w:rPr>
        <w:instrText>,"</w:instrText>
      </w:r>
      <w:r w:rsidR="0030011C">
        <w:rPr>
          <w:bCs/>
          <w:sz w:val="24"/>
          <w:szCs w:val="24"/>
          <w:lang w:val="en-US"/>
        </w:rPr>
        <w:instrText>suffix</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family</w:instrText>
      </w:r>
      <w:r w:rsidR="0030011C" w:rsidRPr="004F3A30">
        <w:rPr>
          <w:bCs/>
          <w:sz w:val="24"/>
          <w:szCs w:val="24"/>
        </w:rPr>
        <w:instrText>":"</w:instrText>
      </w:r>
      <w:r w:rsidR="0030011C">
        <w:rPr>
          <w:bCs/>
          <w:sz w:val="24"/>
          <w:szCs w:val="24"/>
          <w:lang w:val="en-US"/>
        </w:rPr>
        <w:instrText>DiVito</w:instrText>
      </w:r>
      <w:r w:rsidR="0030011C" w:rsidRPr="004F3A30">
        <w:rPr>
          <w:bCs/>
          <w:sz w:val="24"/>
          <w:szCs w:val="24"/>
        </w:rPr>
        <w:instrText>-</w:instrText>
      </w:r>
      <w:r w:rsidR="0030011C">
        <w:rPr>
          <w:bCs/>
          <w:sz w:val="24"/>
          <w:szCs w:val="24"/>
          <w:lang w:val="en-US"/>
        </w:rPr>
        <w:instrText>Thomas</w:instrText>
      </w:r>
      <w:r w:rsidR="0030011C" w:rsidRPr="004F3A30">
        <w:rPr>
          <w:bCs/>
          <w:sz w:val="24"/>
          <w:szCs w:val="24"/>
        </w:rPr>
        <w:instrText>","</w:instrText>
      </w:r>
      <w:r w:rsidR="0030011C">
        <w:rPr>
          <w:bCs/>
          <w:sz w:val="24"/>
          <w:szCs w:val="24"/>
          <w:lang w:val="en-US"/>
        </w:rPr>
        <w:instrText>given</w:instrText>
      </w:r>
      <w:r w:rsidR="0030011C" w:rsidRPr="004F3A30">
        <w:rPr>
          <w:bCs/>
          <w:sz w:val="24"/>
          <w:szCs w:val="24"/>
        </w:rPr>
        <w:instrText>":"</w:instrText>
      </w:r>
      <w:r w:rsidR="0030011C">
        <w:rPr>
          <w:bCs/>
          <w:sz w:val="24"/>
          <w:szCs w:val="24"/>
          <w:lang w:val="en-US"/>
        </w:rPr>
        <w:instrText>PA</w:instrText>
      </w:r>
      <w:r w:rsidR="0030011C" w:rsidRPr="004F3A30">
        <w:rPr>
          <w:bCs/>
          <w:sz w:val="24"/>
          <w:szCs w:val="24"/>
        </w:rPr>
        <w:instrText>","</w:instrText>
      </w:r>
      <w:r w:rsidR="0030011C">
        <w:rPr>
          <w:bCs/>
          <w:sz w:val="24"/>
          <w:szCs w:val="24"/>
          <w:lang w:val="en-US"/>
        </w:rPr>
        <w:instrText>non</w:instrText>
      </w:r>
      <w:r w:rsidR="0030011C" w:rsidRPr="004F3A30">
        <w:rPr>
          <w:bCs/>
          <w:sz w:val="24"/>
          <w:szCs w:val="24"/>
        </w:rPr>
        <w:instrText>-</w:instrText>
      </w:r>
      <w:r w:rsidR="0030011C">
        <w:rPr>
          <w:bCs/>
          <w:sz w:val="24"/>
          <w:szCs w:val="24"/>
          <w:lang w:val="en-US"/>
        </w:rPr>
        <w:instrText>dropping</w:instrText>
      </w:r>
      <w:r w:rsidR="0030011C" w:rsidRPr="004F3A30">
        <w:rPr>
          <w:bCs/>
          <w:sz w:val="24"/>
          <w:szCs w:val="24"/>
        </w:rPr>
        <w:instrText>-</w:instrText>
      </w:r>
      <w:r w:rsidR="0030011C">
        <w:rPr>
          <w:bCs/>
          <w:sz w:val="24"/>
          <w:szCs w:val="24"/>
          <w:lang w:val="en-US"/>
        </w:rPr>
        <w:instrText>particle</w:instrText>
      </w:r>
      <w:r w:rsidR="0030011C" w:rsidRPr="004F3A30">
        <w:rPr>
          <w:bCs/>
          <w:sz w:val="24"/>
          <w:szCs w:val="24"/>
        </w:rPr>
        <w:instrText>":"","</w:instrText>
      </w:r>
      <w:r w:rsidR="0030011C">
        <w:rPr>
          <w:bCs/>
          <w:sz w:val="24"/>
          <w:szCs w:val="24"/>
          <w:lang w:val="en-US"/>
        </w:rPr>
        <w:instrText>parse</w:instrText>
      </w:r>
      <w:r w:rsidR="0030011C" w:rsidRPr="004F3A30">
        <w:rPr>
          <w:bCs/>
          <w:sz w:val="24"/>
          <w:szCs w:val="24"/>
        </w:rPr>
        <w:instrText>-</w:instrText>
      </w:r>
      <w:r w:rsidR="0030011C">
        <w:rPr>
          <w:bCs/>
          <w:sz w:val="24"/>
          <w:szCs w:val="24"/>
          <w:lang w:val="en-US"/>
        </w:rPr>
        <w:instrText>names</w:instrText>
      </w:r>
      <w:r w:rsidR="0030011C" w:rsidRPr="004F3A30">
        <w:rPr>
          <w:bCs/>
          <w:sz w:val="24"/>
          <w:szCs w:val="24"/>
        </w:rPr>
        <w:instrText>":</w:instrText>
      </w:r>
      <w:r w:rsidR="0030011C">
        <w:rPr>
          <w:bCs/>
          <w:sz w:val="24"/>
          <w:szCs w:val="24"/>
          <w:lang w:val="en-US"/>
        </w:rPr>
        <w:instrText>false</w:instrText>
      </w:r>
      <w:r w:rsidR="0030011C" w:rsidRPr="004F3A30">
        <w:rPr>
          <w:bCs/>
          <w:sz w:val="24"/>
          <w:szCs w:val="24"/>
        </w:rPr>
        <w:instrText>,"</w:instrText>
      </w:r>
      <w:r w:rsidR="0030011C">
        <w:rPr>
          <w:bCs/>
          <w:sz w:val="24"/>
          <w:szCs w:val="24"/>
          <w:lang w:val="en-US"/>
        </w:rPr>
        <w:instrText>suffix</w:instrText>
      </w:r>
      <w:r w:rsidR="0030011C" w:rsidRPr="004F3A30">
        <w:rPr>
          <w:bCs/>
          <w:sz w:val="24"/>
          <w:szCs w:val="24"/>
        </w:rPr>
        <w:instrText>":""}],"</w:instrText>
      </w:r>
      <w:r w:rsidR="0030011C">
        <w:rPr>
          <w:bCs/>
          <w:sz w:val="24"/>
          <w:szCs w:val="24"/>
          <w:lang w:val="en-US"/>
        </w:rPr>
        <w:instrText>id</w:instrText>
      </w:r>
      <w:r w:rsidR="0030011C" w:rsidRPr="004F3A30">
        <w:rPr>
          <w:bCs/>
          <w:sz w:val="24"/>
          <w:szCs w:val="24"/>
        </w:rPr>
        <w:instrText>":"</w:instrText>
      </w:r>
      <w:r w:rsidR="0030011C">
        <w:rPr>
          <w:bCs/>
          <w:sz w:val="24"/>
          <w:szCs w:val="24"/>
          <w:lang w:val="en-US"/>
        </w:rPr>
        <w:instrText>ITEM</w:instrText>
      </w:r>
      <w:r w:rsidR="0030011C" w:rsidRPr="004F3A30">
        <w:rPr>
          <w:bCs/>
          <w:sz w:val="24"/>
          <w:szCs w:val="24"/>
        </w:rPr>
        <w:instrText>-1","</w:instrText>
      </w:r>
      <w:r w:rsidR="0030011C">
        <w:rPr>
          <w:bCs/>
          <w:sz w:val="24"/>
          <w:szCs w:val="24"/>
          <w:lang w:val="en-US"/>
        </w:rPr>
        <w:instrText>issued</w:instrText>
      </w:r>
      <w:r w:rsidR="0030011C" w:rsidRPr="004F3A30">
        <w:rPr>
          <w:bCs/>
          <w:sz w:val="24"/>
          <w:szCs w:val="24"/>
        </w:rPr>
        <w:instrText>":{"</w:instrText>
      </w:r>
      <w:r w:rsidR="0030011C">
        <w:rPr>
          <w:bCs/>
          <w:sz w:val="24"/>
          <w:szCs w:val="24"/>
          <w:lang w:val="en-US"/>
        </w:rPr>
        <w:instrText>date</w:instrText>
      </w:r>
      <w:r w:rsidR="0030011C" w:rsidRPr="004F3A30">
        <w:rPr>
          <w:bCs/>
          <w:sz w:val="24"/>
          <w:szCs w:val="24"/>
        </w:rPr>
        <w:instrText>-</w:instrText>
      </w:r>
      <w:r w:rsidR="0030011C">
        <w:rPr>
          <w:bCs/>
          <w:sz w:val="24"/>
          <w:szCs w:val="24"/>
          <w:lang w:val="en-US"/>
        </w:rPr>
        <w:instrText>parts</w:instrText>
      </w:r>
      <w:r w:rsidR="0030011C" w:rsidRPr="004F3A30">
        <w:rPr>
          <w:bCs/>
          <w:sz w:val="24"/>
          <w:szCs w:val="24"/>
        </w:rPr>
        <w:instrText>":[["1999"]]},"</w:instrText>
      </w:r>
      <w:r w:rsidR="0030011C">
        <w:rPr>
          <w:bCs/>
          <w:sz w:val="24"/>
          <w:szCs w:val="24"/>
          <w:lang w:val="en-US"/>
        </w:rPr>
        <w:instrText>number</w:instrText>
      </w:r>
      <w:r w:rsidR="0030011C" w:rsidRPr="004F3A30">
        <w:rPr>
          <w:bCs/>
          <w:sz w:val="24"/>
          <w:szCs w:val="24"/>
        </w:rPr>
        <w:instrText>-</w:instrText>
      </w:r>
      <w:r w:rsidR="0030011C">
        <w:rPr>
          <w:bCs/>
          <w:sz w:val="24"/>
          <w:szCs w:val="24"/>
          <w:lang w:val="en-US"/>
        </w:rPr>
        <w:instrText>of</w:instrText>
      </w:r>
      <w:r w:rsidR="0030011C" w:rsidRPr="004F3A30">
        <w:rPr>
          <w:bCs/>
          <w:sz w:val="24"/>
          <w:szCs w:val="24"/>
        </w:rPr>
        <w:instrText>-</w:instrText>
      </w:r>
      <w:r w:rsidR="0030011C">
        <w:rPr>
          <w:bCs/>
          <w:sz w:val="24"/>
          <w:szCs w:val="24"/>
          <w:lang w:val="en-US"/>
        </w:rPr>
        <w:instrText>pages</w:instrText>
      </w:r>
      <w:r w:rsidR="0030011C" w:rsidRPr="004F3A30">
        <w:rPr>
          <w:bCs/>
          <w:sz w:val="24"/>
          <w:szCs w:val="24"/>
        </w:rPr>
        <w:instrText>":"1153","</w:instrText>
      </w:r>
      <w:r w:rsidR="0030011C">
        <w:rPr>
          <w:bCs/>
          <w:sz w:val="24"/>
          <w:szCs w:val="24"/>
          <w:lang w:val="en-US"/>
        </w:rPr>
        <w:instrText>publisher</w:instrText>
      </w:r>
      <w:r w:rsidR="0030011C" w:rsidRPr="004F3A30">
        <w:rPr>
          <w:bCs/>
          <w:sz w:val="24"/>
          <w:szCs w:val="24"/>
        </w:rPr>
        <w:instrText>":"</w:instrText>
      </w:r>
      <w:r w:rsidR="0030011C">
        <w:rPr>
          <w:bCs/>
          <w:sz w:val="24"/>
          <w:szCs w:val="24"/>
          <w:lang w:val="en-US"/>
        </w:rPr>
        <w:instrText>St</w:instrText>
      </w:r>
      <w:r w:rsidR="0030011C" w:rsidRPr="004F3A30">
        <w:rPr>
          <w:bCs/>
          <w:sz w:val="24"/>
          <w:szCs w:val="24"/>
        </w:rPr>
        <w:instrText xml:space="preserve">. </w:instrText>
      </w:r>
      <w:r w:rsidR="0030011C">
        <w:rPr>
          <w:bCs/>
          <w:sz w:val="24"/>
          <w:szCs w:val="24"/>
          <w:lang w:val="en-US"/>
        </w:rPr>
        <w:instrText>Louis</w:instrText>
      </w:r>
      <w:r w:rsidR="0030011C" w:rsidRPr="004F3A30">
        <w:rPr>
          <w:bCs/>
          <w:sz w:val="24"/>
          <w:szCs w:val="24"/>
        </w:rPr>
        <w:instrText xml:space="preserve">, </w:instrText>
      </w:r>
      <w:r w:rsidR="0030011C">
        <w:rPr>
          <w:bCs/>
          <w:sz w:val="24"/>
          <w:szCs w:val="24"/>
          <w:lang w:val="en-US"/>
        </w:rPr>
        <w:instrText>Mosby</w:instrText>
      </w:r>
      <w:r w:rsidR="0030011C" w:rsidRPr="004F3A30">
        <w:rPr>
          <w:bCs/>
          <w:sz w:val="24"/>
          <w:szCs w:val="24"/>
        </w:rPr>
        <w:instrText>","</w:instrText>
      </w:r>
      <w:r w:rsidR="0030011C">
        <w:rPr>
          <w:bCs/>
          <w:sz w:val="24"/>
          <w:szCs w:val="24"/>
          <w:lang w:val="en-US"/>
        </w:rPr>
        <w:instrText>title</w:instrText>
      </w:r>
      <w:r w:rsidR="0030011C" w:rsidRPr="004F3A30">
        <w:rPr>
          <w:bCs/>
          <w:sz w:val="24"/>
          <w:szCs w:val="24"/>
        </w:rPr>
        <w:instrText>":"</w:instrText>
      </w:r>
      <w:r w:rsidR="0030011C">
        <w:rPr>
          <w:bCs/>
          <w:sz w:val="24"/>
          <w:szCs w:val="24"/>
          <w:lang w:val="en-US"/>
        </w:rPr>
        <w:instrText>Whaley</w:instrText>
      </w:r>
      <w:r w:rsidR="0030011C" w:rsidRPr="004F3A30">
        <w:rPr>
          <w:bCs/>
          <w:sz w:val="24"/>
          <w:szCs w:val="24"/>
        </w:rPr>
        <w:instrText xml:space="preserve"> </w:instrText>
      </w:r>
      <w:r w:rsidR="0030011C">
        <w:rPr>
          <w:bCs/>
          <w:sz w:val="24"/>
          <w:szCs w:val="24"/>
          <w:lang w:val="en-US"/>
        </w:rPr>
        <w:instrText>and</w:instrText>
      </w:r>
      <w:r w:rsidR="0030011C" w:rsidRPr="004F3A30">
        <w:rPr>
          <w:bCs/>
          <w:sz w:val="24"/>
          <w:szCs w:val="24"/>
        </w:rPr>
        <w:instrText xml:space="preserve"> </w:instrText>
      </w:r>
      <w:r w:rsidR="0030011C">
        <w:rPr>
          <w:bCs/>
          <w:sz w:val="24"/>
          <w:szCs w:val="24"/>
          <w:lang w:val="en-US"/>
        </w:rPr>
        <w:instrText>Wong</w:instrText>
      </w:r>
      <w:r w:rsidR="0030011C" w:rsidRPr="004F3A30">
        <w:rPr>
          <w:bCs/>
          <w:sz w:val="24"/>
          <w:szCs w:val="24"/>
        </w:rPr>
        <w:instrText>’</w:instrText>
      </w:r>
      <w:r w:rsidR="0030011C">
        <w:rPr>
          <w:bCs/>
          <w:sz w:val="24"/>
          <w:szCs w:val="24"/>
          <w:lang w:val="en-US"/>
        </w:rPr>
        <w:instrText>s</w:instrText>
      </w:r>
      <w:r w:rsidR="0030011C" w:rsidRPr="004F3A30">
        <w:rPr>
          <w:bCs/>
          <w:sz w:val="24"/>
          <w:szCs w:val="24"/>
        </w:rPr>
        <w:instrText xml:space="preserve"> </w:instrText>
      </w:r>
      <w:r w:rsidR="0030011C">
        <w:rPr>
          <w:bCs/>
          <w:sz w:val="24"/>
          <w:szCs w:val="24"/>
          <w:lang w:val="en-US"/>
        </w:rPr>
        <w:instrText>Nursing</w:instrText>
      </w:r>
      <w:r w:rsidR="0030011C" w:rsidRPr="004F3A30">
        <w:rPr>
          <w:bCs/>
          <w:sz w:val="24"/>
          <w:szCs w:val="24"/>
        </w:rPr>
        <w:instrText xml:space="preserve"> </w:instrText>
      </w:r>
      <w:r w:rsidR="0030011C">
        <w:rPr>
          <w:bCs/>
          <w:sz w:val="24"/>
          <w:szCs w:val="24"/>
          <w:lang w:val="en-US"/>
        </w:rPr>
        <w:instrText>Care</w:instrText>
      </w:r>
      <w:r w:rsidR="0030011C" w:rsidRPr="004F3A30">
        <w:rPr>
          <w:bCs/>
          <w:sz w:val="24"/>
          <w:szCs w:val="24"/>
        </w:rPr>
        <w:instrText xml:space="preserve"> </w:instrText>
      </w:r>
      <w:r w:rsidR="0030011C">
        <w:rPr>
          <w:bCs/>
          <w:sz w:val="24"/>
          <w:szCs w:val="24"/>
          <w:lang w:val="en-US"/>
        </w:rPr>
        <w:instrText>of</w:instrText>
      </w:r>
      <w:r w:rsidR="0030011C" w:rsidRPr="004F3A30">
        <w:rPr>
          <w:bCs/>
          <w:sz w:val="24"/>
          <w:szCs w:val="24"/>
        </w:rPr>
        <w:instrText xml:space="preserve"> </w:instrText>
      </w:r>
      <w:r w:rsidR="0030011C">
        <w:rPr>
          <w:bCs/>
          <w:sz w:val="24"/>
          <w:szCs w:val="24"/>
          <w:lang w:val="en-US"/>
        </w:rPr>
        <w:instrText>Infants</w:instrText>
      </w:r>
      <w:r w:rsidR="0030011C" w:rsidRPr="004F3A30">
        <w:rPr>
          <w:bCs/>
          <w:sz w:val="24"/>
          <w:szCs w:val="24"/>
        </w:rPr>
        <w:instrText xml:space="preserve"> </w:instrText>
      </w:r>
      <w:r w:rsidR="0030011C">
        <w:rPr>
          <w:bCs/>
          <w:sz w:val="24"/>
          <w:szCs w:val="24"/>
          <w:lang w:val="en-US"/>
        </w:rPr>
        <w:instrText>and</w:instrText>
      </w:r>
      <w:r w:rsidR="0030011C" w:rsidRPr="004F3A30">
        <w:rPr>
          <w:bCs/>
          <w:sz w:val="24"/>
          <w:szCs w:val="24"/>
        </w:rPr>
        <w:instrText xml:space="preserve"> </w:instrText>
      </w:r>
      <w:r w:rsidR="0030011C">
        <w:rPr>
          <w:bCs/>
          <w:sz w:val="24"/>
          <w:szCs w:val="24"/>
          <w:lang w:val="en-US"/>
        </w:rPr>
        <w:instrText>Children</w:instrText>
      </w:r>
      <w:r w:rsidR="0030011C" w:rsidRPr="004F3A30">
        <w:rPr>
          <w:bCs/>
          <w:sz w:val="24"/>
          <w:szCs w:val="24"/>
        </w:rPr>
        <w:instrText xml:space="preserve">, </w:instrText>
      </w:r>
      <w:r w:rsidR="0030011C">
        <w:rPr>
          <w:bCs/>
          <w:sz w:val="24"/>
          <w:szCs w:val="24"/>
          <w:lang w:val="en-US"/>
        </w:rPr>
        <w:instrText>ed</w:instrText>
      </w:r>
      <w:r w:rsidR="0030011C" w:rsidRPr="004F3A30">
        <w:rPr>
          <w:bCs/>
          <w:sz w:val="24"/>
          <w:szCs w:val="24"/>
        </w:rPr>
        <w:instrText>. 6","</w:instrText>
      </w:r>
      <w:r w:rsidR="0030011C">
        <w:rPr>
          <w:bCs/>
          <w:sz w:val="24"/>
          <w:szCs w:val="24"/>
          <w:lang w:val="en-US"/>
        </w:rPr>
        <w:instrText>type</w:instrText>
      </w:r>
      <w:r w:rsidR="0030011C" w:rsidRPr="004F3A30">
        <w:rPr>
          <w:bCs/>
          <w:sz w:val="24"/>
          <w:szCs w:val="24"/>
        </w:rPr>
        <w:instrText>":"</w:instrText>
      </w:r>
      <w:r w:rsidR="0030011C">
        <w:rPr>
          <w:bCs/>
          <w:sz w:val="24"/>
          <w:szCs w:val="24"/>
          <w:lang w:val="en-US"/>
        </w:rPr>
        <w:instrText>book</w:instrText>
      </w:r>
      <w:r w:rsidR="0030011C" w:rsidRPr="004F3A30">
        <w:rPr>
          <w:bCs/>
          <w:sz w:val="24"/>
          <w:szCs w:val="24"/>
        </w:rPr>
        <w:instrText>"},"</w:instrText>
      </w:r>
      <w:r w:rsidR="0030011C">
        <w:rPr>
          <w:bCs/>
          <w:sz w:val="24"/>
          <w:szCs w:val="24"/>
          <w:lang w:val="en-US"/>
        </w:rPr>
        <w:instrText>uris</w:instrText>
      </w:r>
      <w:r w:rsidR="0030011C" w:rsidRPr="004F3A30">
        <w:rPr>
          <w:bCs/>
          <w:sz w:val="24"/>
          <w:szCs w:val="24"/>
        </w:rPr>
        <w:instrText>":["</w:instrText>
      </w:r>
      <w:r w:rsidR="0030011C">
        <w:rPr>
          <w:bCs/>
          <w:sz w:val="24"/>
          <w:szCs w:val="24"/>
          <w:lang w:val="en-US"/>
        </w:rPr>
        <w:instrText>http</w:instrText>
      </w:r>
      <w:r w:rsidR="0030011C" w:rsidRPr="004F3A30">
        <w:rPr>
          <w:bCs/>
          <w:sz w:val="24"/>
          <w:szCs w:val="24"/>
        </w:rPr>
        <w:instrText>://</w:instrText>
      </w:r>
      <w:r w:rsidR="0030011C">
        <w:rPr>
          <w:bCs/>
          <w:sz w:val="24"/>
          <w:szCs w:val="24"/>
          <w:lang w:val="en-US"/>
        </w:rPr>
        <w:instrText>www</w:instrText>
      </w:r>
      <w:r w:rsidR="0030011C" w:rsidRPr="004F3A30">
        <w:rPr>
          <w:bCs/>
          <w:sz w:val="24"/>
          <w:szCs w:val="24"/>
        </w:rPr>
        <w:instrText>.</w:instrText>
      </w:r>
      <w:r w:rsidR="0030011C">
        <w:rPr>
          <w:bCs/>
          <w:sz w:val="24"/>
          <w:szCs w:val="24"/>
          <w:lang w:val="en-US"/>
        </w:rPr>
        <w:instrText>mendeley</w:instrText>
      </w:r>
      <w:r w:rsidR="0030011C" w:rsidRPr="004F3A30">
        <w:rPr>
          <w:bCs/>
          <w:sz w:val="24"/>
          <w:szCs w:val="24"/>
        </w:rPr>
        <w:instrText>.</w:instrText>
      </w:r>
      <w:r w:rsidR="0030011C">
        <w:rPr>
          <w:bCs/>
          <w:sz w:val="24"/>
          <w:szCs w:val="24"/>
          <w:lang w:val="en-US"/>
        </w:rPr>
        <w:instrText>com</w:instrText>
      </w:r>
      <w:r w:rsidR="0030011C" w:rsidRPr="004F3A30">
        <w:rPr>
          <w:bCs/>
          <w:sz w:val="24"/>
          <w:szCs w:val="24"/>
        </w:rPr>
        <w:instrText>/</w:instrText>
      </w:r>
      <w:r w:rsidR="0030011C">
        <w:rPr>
          <w:bCs/>
          <w:sz w:val="24"/>
          <w:szCs w:val="24"/>
          <w:lang w:val="en-US"/>
        </w:rPr>
        <w:instrText>documents</w:instrText>
      </w:r>
      <w:r w:rsidR="0030011C" w:rsidRPr="004F3A30">
        <w:rPr>
          <w:bCs/>
          <w:sz w:val="24"/>
          <w:szCs w:val="24"/>
        </w:rPr>
        <w:instrText>/?</w:instrText>
      </w:r>
      <w:r w:rsidR="0030011C">
        <w:rPr>
          <w:bCs/>
          <w:sz w:val="24"/>
          <w:szCs w:val="24"/>
          <w:lang w:val="en-US"/>
        </w:rPr>
        <w:instrText>uuid</w:instrText>
      </w:r>
      <w:r w:rsidR="0030011C" w:rsidRPr="004F3A30">
        <w:rPr>
          <w:bCs/>
          <w:sz w:val="24"/>
          <w:szCs w:val="24"/>
        </w:rPr>
        <w:instrText>=19</w:instrText>
      </w:r>
      <w:r w:rsidR="0030011C">
        <w:rPr>
          <w:bCs/>
          <w:sz w:val="24"/>
          <w:szCs w:val="24"/>
          <w:lang w:val="en-US"/>
        </w:rPr>
        <w:instrText>ae</w:instrText>
      </w:r>
      <w:r w:rsidR="0030011C" w:rsidRPr="004F3A30">
        <w:rPr>
          <w:bCs/>
          <w:sz w:val="24"/>
          <w:szCs w:val="24"/>
        </w:rPr>
        <w:instrText>4</w:instrText>
      </w:r>
      <w:r w:rsidR="0030011C">
        <w:rPr>
          <w:bCs/>
          <w:sz w:val="24"/>
          <w:szCs w:val="24"/>
          <w:lang w:val="en-US"/>
        </w:rPr>
        <w:instrText>a</w:instrText>
      </w:r>
      <w:r w:rsidR="0030011C" w:rsidRPr="004F3A30">
        <w:rPr>
          <w:bCs/>
          <w:sz w:val="24"/>
          <w:szCs w:val="24"/>
        </w:rPr>
        <w:instrText>33-1</w:instrText>
      </w:r>
      <w:r w:rsidR="0030011C">
        <w:rPr>
          <w:bCs/>
          <w:sz w:val="24"/>
          <w:szCs w:val="24"/>
          <w:lang w:val="en-US"/>
        </w:rPr>
        <w:instrText>f</w:instrText>
      </w:r>
      <w:r w:rsidR="0030011C" w:rsidRPr="004F3A30">
        <w:rPr>
          <w:bCs/>
          <w:sz w:val="24"/>
          <w:szCs w:val="24"/>
        </w:rPr>
        <w:instrText>60-4</w:instrText>
      </w:r>
      <w:r w:rsidR="0030011C">
        <w:rPr>
          <w:bCs/>
          <w:sz w:val="24"/>
          <w:szCs w:val="24"/>
          <w:lang w:val="en-US"/>
        </w:rPr>
        <w:instrText>fc</w:instrText>
      </w:r>
      <w:r w:rsidR="0030011C" w:rsidRPr="004F3A30">
        <w:rPr>
          <w:bCs/>
          <w:sz w:val="24"/>
          <w:szCs w:val="24"/>
        </w:rPr>
        <w:instrText>2-8979-5</w:instrText>
      </w:r>
      <w:r w:rsidR="0030011C">
        <w:rPr>
          <w:bCs/>
          <w:sz w:val="24"/>
          <w:szCs w:val="24"/>
          <w:lang w:val="en-US"/>
        </w:rPr>
        <w:instrText>f</w:instrText>
      </w:r>
      <w:r w:rsidR="0030011C" w:rsidRPr="004F3A30">
        <w:rPr>
          <w:bCs/>
          <w:sz w:val="24"/>
          <w:szCs w:val="24"/>
        </w:rPr>
        <w:instrText>29</w:instrText>
      </w:r>
      <w:r w:rsidR="0030011C">
        <w:rPr>
          <w:bCs/>
          <w:sz w:val="24"/>
          <w:szCs w:val="24"/>
          <w:lang w:val="en-US"/>
        </w:rPr>
        <w:instrText>e</w:instrText>
      </w:r>
      <w:r w:rsidR="0030011C" w:rsidRPr="004F3A30">
        <w:rPr>
          <w:bCs/>
          <w:sz w:val="24"/>
          <w:szCs w:val="24"/>
        </w:rPr>
        <w:instrText>3</w:instrText>
      </w:r>
      <w:r w:rsidR="0030011C">
        <w:rPr>
          <w:bCs/>
          <w:sz w:val="24"/>
          <w:szCs w:val="24"/>
          <w:lang w:val="en-US"/>
        </w:rPr>
        <w:instrText>f</w:instrText>
      </w:r>
      <w:r w:rsidR="0030011C" w:rsidRPr="004F3A30">
        <w:rPr>
          <w:bCs/>
          <w:sz w:val="24"/>
          <w:szCs w:val="24"/>
        </w:rPr>
        <w:instrText>1</w:instrText>
      </w:r>
      <w:r w:rsidR="0030011C">
        <w:rPr>
          <w:bCs/>
          <w:sz w:val="24"/>
          <w:szCs w:val="24"/>
          <w:lang w:val="en-US"/>
        </w:rPr>
        <w:instrText>b</w:instrText>
      </w:r>
      <w:r w:rsidR="0030011C" w:rsidRPr="004F3A30">
        <w:rPr>
          <w:bCs/>
          <w:sz w:val="24"/>
          <w:szCs w:val="24"/>
        </w:rPr>
        <w:instrText>4</w:instrText>
      </w:r>
      <w:r w:rsidR="0030011C">
        <w:rPr>
          <w:bCs/>
          <w:sz w:val="24"/>
          <w:szCs w:val="24"/>
          <w:lang w:val="en-US"/>
        </w:rPr>
        <w:instrText>c</w:instrText>
      </w:r>
      <w:r w:rsidR="0030011C" w:rsidRPr="004F3A30">
        <w:rPr>
          <w:bCs/>
          <w:sz w:val="24"/>
          <w:szCs w:val="24"/>
        </w:rPr>
        <w:instrText>2"]}],"</w:instrText>
      </w:r>
      <w:r w:rsidR="0030011C">
        <w:rPr>
          <w:bCs/>
          <w:sz w:val="24"/>
          <w:szCs w:val="24"/>
          <w:lang w:val="en-US"/>
        </w:rPr>
        <w:instrText>mendeley</w:instrText>
      </w:r>
      <w:r w:rsidR="0030011C" w:rsidRPr="004F3A30">
        <w:rPr>
          <w:bCs/>
          <w:sz w:val="24"/>
          <w:szCs w:val="24"/>
        </w:rPr>
        <w:instrText>":{"</w:instrText>
      </w:r>
      <w:r w:rsidR="0030011C">
        <w:rPr>
          <w:bCs/>
          <w:sz w:val="24"/>
          <w:szCs w:val="24"/>
          <w:lang w:val="en-US"/>
        </w:rPr>
        <w:instrText>formattedCitation</w:instrText>
      </w:r>
      <w:r w:rsidR="0030011C" w:rsidRPr="004F3A30">
        <w:rPr>
          <w:bCs/>
          <w:sz w:val="24"/>
          <w:szCs w:val="24"/>
        </w:rPr>
        <w:instrText>":"[177]","</w:instrText>
      </w:r>
      <w:r w:rsidR="0030011C">
        <w:rPr>
          <w:bCs/>
          <w:sz w:val="24"/>
          <w:szCs w:val="24"/>
          <w:lang w:val="en-US"/>
        </w:rPr>
        <w:instrText>plainTextFormattedCitation</w:instrText>
      </w:r>
      <w:r w:rsidR="0030011C" w:rsidRPr="004F3A30">
        <w:rPr>
          <w:bCs/>
          <w:sz w:val="24"/>
          <w:szCs w:val="24"/>
        </w:rPr>
        <w:instrText>":"[177]","</w:instrText>
      </w:r>
      <w:r w:rsidR="0030011C">
        <w:rPr>
          <w:bCs/>
          <w:sz w:val="24"/>
          <w:szCs w:val="24"/>
          <w:lang w:val="en-US"/>
        </w:rPr>
        <w:instrText>previouslyFormattedCitation</w:instrText>
      </w:r>
      <w:r w:rsidR="0030011C" w:rsidRPr="004F3A30">
        <w:rPr>
          <w:bCs/>
          <w:sz w:val="24"/>
          <w:szCs w:val="24"/>
        </w:rPr>
        <w:instrText>":"[176]"},"</w:instrText>
      </w:r>
      <w:r w:rsidR="0030011C">
        <w:rPr>
          <w:bCs/>
          <w:sz w:val="24"/>
          <w:szCs w:val="24"/>
          <w:lang w:val="en-US"/>
        </w:rPr>
        <w:instrText>properties</w:instrText>
      </w:r>
      <w:r w:rsidR="0030011C" w:rsidRPr="004F3A30">
        <w:rPr>
          <w:bCs/>
          <w:sz w:val="24"/>
          <w:szCs w:val="24"/>
        </w:rPr>
        <w:instrText>":{"</w:instrText>
      </w:r>
      <w:r w:rsidR="0030011C">
        <w:rPr>
          <w:bCs/>
          <w:sz w:val="24"/>
          <w:szCs w:val="24"/>
          <w:lang w:val="en-US"/>
        </w:rPr>
        <w:instrText>noteIndex</w:instrText>
      </w:r>
      <w:r w:rsidR="0030011C" w:rsidRPr="004F3A30">
        <w:rPr>
          <w:bCs/>
          <w:sz w:val="24"/>
          <w:szCs w:val="24"/>
        </w:rPr>
        <w:instrText>":0},"</w:instrText>
      </w:r>
      <w:r w:rsidR="0030011C">
        <w:rPr>
          <w:bCs/>
          <w:sz w:val="24"/>
          <w:szCs w:val="24"/>
          <w:lang w:val="en-US"/>
        </w:rPr>
        <w:instrText>schema</w:instrText>
      </w:r>
      <w:r w:rsidR="0030011C" w:rsidRPr="004F3A30">
        <w:rPr>
          <w:bCs/>
          <w:sz w:val="24"/>
          <w:szCs w:val="24"/>
        </w:rPr>
        <w:instrText>":"</w:instrText>
      </w:r>
      <w:r w:rsidR="0030011C">
        <w:rPr>
          <w:bCs/>
          <w:sz w:val="24"/>
          <w:szCs w:val="24"/>
          <w:lang w:val="en-US"/>
        </w:rPr>
        <w:instrText>https</w:instrText>
      </w:r>
      <w:r w:rsidR="0030011C" w:rsidRPr="004F3A30">
        <w:rPr>
          <w:bCs/>
          <w:sz w:val="24"/>
          <w:szCs w:val="24"/>
        </w:rPr>
        <w:instrText>://</w:instrText>
      </w:r>
      <w:r w:rsidR="0030011C">
        <w:rPr>
          <w:bCs/>
          <w:sz w:val="24"/>
          <w:szCs w:val="24"/>
          <w:lang w:val="en-US"/>
        </w:rPr>
        <w:instrText>github</w:instrText>
      </w:r>
      <w:r w:rsidR="0030011C" w:rsidRPr="004F3A30">
        <w:rPr>
          <w:bCs/>
          <w:sz w:val="24"/>
          <w:szCs w:val="24"/>
        </w:rPr>
        <w:instrText>.</w:instrText>
      </w:r>
      <w:r w:rsidR="0030011C">
        <w:rPr>
          <w:bCs/>
          <w:sz w:val="24"/>
          <w:szCs w:val="24"/>
          <w:lang w:val="en-US"/>
        </w:rPr>
        <w:instrText>com</w:instrText>
      </w:r>
      <w:r w:rsidR="0030011C" w:rsidRPr="004F3A30">
        <w:rPr>
          <w:bCs/>
          <w:sz w:val="24"/>
          <w:szCs w:val="24"/>
        </w:rPr>
        <w:instrText>/</w:instrText>
      </w:r>
      <w:r w:rsidR="0030011C">
        <w:rPr>
          <w:bCs/>
          <w:sz w:val="24"/>
          <w:szCs w:val="24"/>
          <w:lang w:val="en-US"/>
        </w:rPr>
        <w:instrText>citation</w:instrText>
      </w:r>
      <w:r w:rsidR="0030011C" w:rsidRPr="004F3A30">
        <w:rPr>
          <w:bCs/>
          <w:sz w:val="24"/>
          <w:szCs w:val="24"/>
        </w:rPr>
        <w:instrText>-</w:instrText>
      </w:r>
      <w:r w:rsidR="0030011C">
        <w:rPr>
          <w:bCs/>
          <w:sz w:val="24"/>
          <w:szCs w:val="24"/>
          <w:lang w:val="en-US"/>
        </w:rPr>
        <w:instrText>style</w:instrText>
      </w:r>
      <w:r w:rsidR="0030011C" w:rsidRPr="004F3A30">
        <w:rPr>
          <w:bCs/>
          <w:sz w:val="24"/>
          <w:szCs w:val="24"/>
        </w:rPr>
        <w:instrText>-</w:instrText>
      </w:r>
      <w:r w:rsidR="0030011C">
        <w:rPr>
          <w:bCs/>
          <w:sz w:val="24"/>
          <w:szCs w:val="24"/>
          <w:lang w:val="en-US"/>
        </w:rPr>
        <w:instrText>language</w:instrText>
      </w:r>
      <w:r w:rsidR="0030011C" w:rsidRPr="004F3A30">
        <w:rPr>
          <w:bCs/>
          <w:sz w:val="24"/>
          <w:szCs w:val="24"/>
        </w:rPr>
        <w:instrText>/</w:instrText>
      </w:r>
      <w:r w:rsidR="0030011C">
        <w:rPr>
          <w:bCs/>
          <w:sz w:val="24"/>
          <w:szCs w:val="24"/>
          <w:lang w:val="en-US"/>
        </w:rPr>
        <w:instrText>schema</w:instrText>
      </w:r>
      <w:r w:rsidR="0030011C" w:rsidRPr="004F3A30">
        <w:rPr>
          <w:bCs/>
          <w:sz w:val="24"/>
          <w:szCs w:val="24"/>
        </w:rPr>
        <w:instrText>/</w:instrText>
      </w:r>
      <w:r w:rsidR="0030011C">
        <w:rPr>
          <w:bCs/>
          <w:sz w:val="24"/>
          <w:szCs w:val="24"/>
          <w:lang w:val="en-US"/>
        </w:rPr>
        <w:instrText>raw</w:instrText>
      </w:r>
      <w:r w:rsidR="0030011C" w:rsidRPr="004F3A30">
        <w:rPr>
          <w:bCs/>
          <w:sz w:val="24"/>
          <w:szCs w:val="24"/>
        </w:rPr>
        <w:instrText>/</w:instrText>
      </w:r>
      <w:r w:rsidR="0030011C">
        <w:rPr>
          <w:bCs/>
          <w:sz w:val="24"/>
          <w:szCs w:val="24"/>
          <w:lang w:val="en-US"/>
        </w:rPr>
        <w:instrText>master</w:instrText>
      </w:r>
      <w:r w:rsidR="0030011C" w:rsidRPr="004F3A30">
        <w:rPr>
          <w:bCs/>
          <w:sz w:val="24"/>
          <w:szCs w:val="24"/>
        </w:rPr>
        <w:instrText>/</w:instrText>
      </w:r>
      <w:r w:rsidR="0030011C">
        <w:rPr>
          <w:bCs/>
          <w:sz w:val="24"/>
          <w:szCs w:val="24"/>
          <w:lang w:val="en-US"/>
        </w:rPr>
        <w:instrText>csl</w:instrText>
      </w:r>
      <w:r w:rsidR="0030011C" w:rsidRPr="004F3A30">
        <w:rPr>
          <w:bCs/>
          <w:sz w:val="24"/>
          <w:szCs w:val="24"/>
        </w:rPr>
        <w:instrText>-</w:instrText>
      </w:r>
      <w:r w:rsidR="0030011C">
        <w:rPr>
          <w:bCs/>
          <w:sz w:val="24"/>
          <w:szCs w:val="24"/>
          <w:lang w:val="en-US"/>
        </w:rPr>
        <w:instrText>citation</w:instrText>
      </w:r>
      <w:r w:rsidR="0030011C" w:rsidRPr="004F3A30">
        <w:rPr>
          <w:bCs/>
          <w:sz w:val="24"/>
          <w:szCs w:val="24"/>
        </w:rPr>
        <w:instrText>.</w:instrText>
      </w:r>
      <w:r w:rsidR="0030011C">
        <w:rPr>
          <w:bCs/>
          <w:sz w:val="24"/>
          <w:szCs w:val="24"/>
          <w:lang w:val="en-US"/>
        </w:rPr>
        <w:instrText>json</w:instrText>
      </w:r>
      <w:r w:rsidR="0030011C" w:rsidRPr="004F3A30">
        <w:rPr>
          <w:bCs/>
          <w:sz w:val="24"/>
          <w:szCs w:val="24"/>
        </w:rPr>
        <w:instrText>"}</w:instrText>
      </w:r>
      <w:r w:rsidRPr="009B669C">
        <w:rPr>
          <w:bCs/>
          <w:sz w:val="24"/>
          <w:szCs w:val="24"/>
          <w:lang w:val="en-US"/>
        </w:rPr>
        <w:fldChar w:fldCharType="separate"/>
      </w:r>
      <w:r w:rsidR="0030011C" w:rsidRPr="0030011C">
        <w:rPr>
          <w:bCs/>
          <w:noProof/>
          <w:sz w:val="24"/>
          <w:szCs w:val="24"/>
        </w:rPr>
        <w:t>[177]</w:t>
      </w:r>
      <w:r w:rsidRPr="009B669C">
        <w:rPr>
          <w:bCs/>
          <w:sz w:val="24"/>
          <w:szCs w:val="24"/>
          <w:lang w:val="en-US"/>
        </w:rPr>
        <w:fldChar w:fldCharType="end"/>
      </w:r>
    </w:p>
    <w:p w14:paraId="7868D412" w14:textId="26551E16" w:rsidR="009B669C" w:rsidRPr="009B669C" w:rsidRDefault="009B669C" w:rsidP="003D1EEC">
      <w:pPr>
        <w:pStyle w:val="1b"/>
        <w:shd w:val="clear" w:color="auto" w:fill="auto"/>
        <w:spacing w:line="360" w:lineRule="auto"/>
        <w:ind w:left="1520" w:firstLine="20"/>
        <w:rPr>
          <w:sz w:val="24"/>
          <w:szCs w:val="24"/>
        </w:rPr>
      </w:pPr>
      <w:r w:rsidRPr="00C81573">
        <w:rPr>
          <w:color w:val="000000"/>
          <w:sz w:val="24"/>
          <w:szCs w:val="24"/>
          <w:lang w:eastAsia="ru-RU" w:bidi="ru-RU"/>
        </w:rPr>
        <w:t>Тип:</w:t>
      </w:r>
      <w:r>
        <w:rPr>
          <w:color w:val="000000"/>
          <w:sz w:val="24"/>
          <w:szCs w:val="24"/>
          <w:u w:val="single"/>
          <w:lang w:eastAsia="ru-RU" w:bidi="ru-RU"/>
        </w:rPr>
        <w:t xml:space="preserve"> </w:t>
      </w:r>
      <w:r w:rsidRPr="009B669C">
        <w:rPr>
          <w:color w:val="000000"/>
          <w:sz w:val="24"/>
          <w:szCs w:val="24"/>
          <w:lang w:eastAsia="ru-RU" w:bidi="ru-RU"/>
        </w:rPr>
        <w:t>шкала оценки</w:t>
      </w:r>
    </w:p>
    <w:p w14:paraId="2020CB02" w14:textId="23B2342A" w:rsidR="009B669C" w:rsidRPr="00C81573" w:rsidRDefault="009B669C" w:rsidP="003D1EEC">
      <w:pPr>
        <w:pStyle w:val="1b"/>
        <w:shd w:val="clear" w:color="auto" w:fill="auto"/>
        <w:tabs>
          <w:tab w:val="left" w:leader="underscore" w:pos="10092"/>
        </w:tabs>
        <w:spacing w:line="360" w:lineRule="auto"/>
        <w:ind w:left="1520" w:firstLine="20"/>
        <w:rPr>
          <w:sz w:val="24"/>
          <w:szCs w:val="24"/>
        </w:rPr>
      </w:pPr>
      <w:r w:rsidRPr="00C81573">
        <w:rPr>
          <w:color w:val="000000"/>
          <w:sz w:val="24"/>
          <w:szCs w:val="24"/>
          <w:lang w:eastAsia="ru-RU" w:bidi="ru-RU"/>
        </w:rPr>
        <w:t>Назначение:</w:t>
      </w:r>
      <w:r>
        <w:rPr>
          <w:color w:val="000000"/>
          <w:sz w:val="24"/>
          <w:szCs w:val="24"/>
          <w:lang w:eastAsia="ru-RU" w:bidi="ru-RU"/>
        </w:rPr>
        <w:t xml:space="preserve"> оценка боли</w:t>
      </w:r>
    </w:p>
    <w:p w14:paraId="2518D828" w14:textId="212E928F" w:rsidR="009B669C" w:rsidRDefault="009B669C" w:rsidP="003D1EEC">
      <w:pPr>
        <w:pStyle w:val="1b"/>
        <w:shd w:val="clear" w:color="auto" w:fill="auto"/>
        <w:tabs>
          <w:tab w:val="left" w:leader="underscore" w:pos="10092"/>
        </w:tabs>
        <w:spacing w:line="360" w:lineRule="auto"/>
        <w:ind w:left="1520" w:firstLine="20"/>
        <w:rPr>
          <w:color w:val="000000"/>
          <w:sz w:val="24"/>
          <w:szCs w:val="24"/>
          <w:lang w:eastAsia="ru-RU" w:bidi="ru-RU"/>
        </w:rPr>
      </w:pPr>
      <w:r w:rsidRPr="00C81573">
        <w:rPr>
          <w:color w:val="000000"/>
          <w:sz w:val="24"/>
          <w:szCs w:val="24"/>
          <w:lang w:eastAsia="ru-RU" w:bidi="ru-RU"/>
        </w:rPr>
        <w:t>Содержание</w:t>
      </w:r>
      <w:r>
        <w:rPr>
          <w:color w:val="000000"/>
          <w:sz w:val="24"/>
          <w:szCs w:val="24"/>
          <w:lang w:eastAsia="ru-RU" w:bidi="ru-RU"/>
        </w:rPr>
        <w:t>, ключ (интерпретация)</w:t>
      </w:r>
      <w:r w:rsidRPr="00C81573">
        <w:rPr>
          <w:color w:val="000000"/>
          <w:sz w:val="24"/>
          <w:szCs w:val="24"/>
          <w:lang w:eastAsia="ru-RU" w:bidi="ru-RU"/>
        </w:rPr>
        <w:t>:</w:t>
      </w:r>
    </w:p>
    <w:p w14:paraId="4FDDCC8E" w14:textId="77777777" w:rsidR="009B669C" w:rsidRPr="00C81573" w:rsidRDefault="009B669C" w:rsidP="009B669C">
      <w:pPr>
        <w:pStyle w:val="1b"/>
        <w:shd w:val="clear" w:color="auto" w:fill="auto"/>
        <w:tabs>
          <w:tab w:val="left" w:leader="underscore" w:pos="10092"/>
        </w:tabs>
        <w:ind w:left="1520" w:firstLine="20"/>
        <w:rPr>
          <w:sz w:val="24"/>
          <w:szCs w:val="24"/>
        </w:rPr>
      </w:pPr>
    </w:p>
    <w:bookmarkEnd w:id="100"/>
    <w:p w14:paraId="26831DDB" w14:textId="77777777" w:rsidR="009B669C" w:rsidRPr="00BA0F5F" w:rsidRDefault="009B669C" w:rsidP="009B669C">
      <w:pPr>
        <w:pStyle w:val="81"/>
        <w:spacing w:line="360" w:lineRule="auto"/>
        <w:ind w:firstLine="709"/>
        <w:rPr>
          <w:b w:val="0"/>
          <w:sz w:val="24"/>
          <w:szCs w:val="24"/>
        </w:rPr>
      </w:pPr>
      <w:r>
        <w:rPr>
          <w:b w:val="0"/>
          <w:noProof/>
          <w:sz w:val="24"/>
          <w:szCs w:val="24"/>
          <w:lang w:eastAsia="ru-RU"/>
        </w:rPr>
        <w:drawing>
          <wp:inline distT="0" distB="0" distL="0" distR="0" wp14:anchorId="0F1D26FD" wp14:editId="6C6D75E0">
            <wp:extent cx="5850890" cy="3879215"/>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нимок экрана 2020-07-07 в 17.40.31.png"/>
                    <pic:cNvPicPr/>
                  </pic:nvPicPr>
                  <pic:blipFill>
                    <a:blip r:embed="rId15">
                      <a:extLst>
                        <a:ext uri="{28A0092B-C50C-407E-A947-70E740481C1C}">
                          <a14:useLocalDpi xmlns:a14="http://schemas.microsoft.com/office/drawing/2010/main" val="0"/>
                        </a:ext>
                      </a:extLst>
                    </a:blip>
                    <a:stretch>
                      <a:fillRect/>
                    </a:stretch>
                  </pic:blipFill>
                  <pic:spPr>
                    <a:xfrm>
                      <a:off x="0" y="0"/>
                      <a:ext cx="5850890" cy="3879215"/>
                    </a:xfrm>
                    <a:prstGeom prst="rect">
                      <a:avLst/>
                    </a:prstGeom>
                  </pic:spPr>
                </pic:pic>
              </a:graphicData>
            </a:graphic>
          </wp:inline>
        </w:drawing>
      </w:r>
    </w:p>
    <w:p w14:paraId="630F4A91" w14:textId="3E4FF488" w:rsidR="00AE3406" w:rsidRPr="009E5CEB" w:rsidRDefault="009E5CEB" w:rsidP="009E5CEB">
      <w:pPr>
        <w:ind w:firstLine="0"/>
        <w:rPr>
          <w:i/>
        </w:rPr>
      </w:pPr>
      <w:r w:rsidRPr="009E5CEB">
        <w:rPr>
          <w:i/>
          <w:lang w:eastAsia="ru-RU" w:bidi="ru-RU"/>
        </w:rPr>
        <w:br/>
      </w:r>
    </w:p>
    <w:sectPr w:rsidR="00AE3406" w:rsidRPr="009E5CEB" w:rsidSect="00EE59C2">
      <w:headerReference w:type="default" r:id="rId16"/>
      <w:footerReference w:type="default" r:id="rId17"/>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178DB" w14:textId="77777777" w:rsidR="005F413F" w:rsidRDefault="005F413F">
      <w:pPr>
        <w:spacing w:line="240" w:lineRule="auto"/>
      </w:pPr>
      <w:r>
        <w:separator/>
      </w:r>
    </w:p>
    <w:p w14:paraId="567672D4" w14:textId="77777777" w:rsidR="005F413F" w:rsidRDefault="005F413F"/>
  </w:endnote>
  <w:endnote w:type="continuationSeparator" w:id="0">
    <w:p w14:paraId="7BA79ABF" w14:textId="77777777" w:rsidR="005F413F" w:rsidRDefault="005F413F">
      <w:pPr>
        <w:spacing w:line="240" w:lineRule="auto"/>
      </w:pPr>
      <w:r>
        <w:continuationSeparator/>
      </w:r>
    </w:p>
    <w:p w14:paraId="67E88CF1" w14:textId="77777777" w:rsidR="005F413F" w:rsidRDefault="005F413F"/>
  </w:endnote>
  <w:endnote w:type="continuationNotice" w:id="1">
    <w:p w14:paraId="7C899214" w14:textId="77777777" w:rsidR="005F413F" w:rsidRDefault="005F41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3F7C2" w14:textId="77777777" w:rsidR="00F83F74" w:rsidRDefault="00F83F74" w:rsidP="007969DD">
    <w:pPr>
      <w:pStyle w:val="afa"/>
      <w:framePr w:wrap="around" w:vAnchor="text" w:hAnchor="margin" w:xAlign="center" w:y="1"/>
      <w:rPr>
        <w:rStyle w:val="affff"/>
      </w:rPr>
    </w:pPr>
    <w:r>
      <w:rPr>
        <w:rStyle w:val="affff"/>
      </w:rPr>
      <w:fldChar w:fldCharType="begin"/>
    </w:r>
    <w:r>
      <w:rPr>
        <w:rStyle w:val="affff"/>
      </w:rPr>
      <w:instrText xml:space="preserve">PAGE  </w:instrText>
    </w:r>
    <w:r>
      <w:rPr>
        <w:rStyle w:val="affff"/>
      </w:rPr>
      <w:fldChar w:fldCharType="separate"/>
    </w:r>
    <w:r>
      <w:rPr>
        <w:rStyle w:val="affff"/>
        <w:noProof/>
      </w:rPr>
      <w:t>28</w:t>
    </w:r>
    <w:r>
      <w:rPr>
        <w:rStyle w:val="affff"/>
      </w:rPr>
      <w:fldChar w:fldCharType="end"/>
    </w:r>
  </w:p>
  <w:p w14:paraId="0BF4A3B9" w14:textId="77777777" w:rsidR="00F83F74" w:rsidRDefault="00F83F74">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95301" w14:textId="77777777" w:rsidR="00ED491C" w:rsidRDefault="00ED491C">
    <w:pPr>
      <w:pStyle w:val="a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509BCB7C" w14:textId="77777777" w:rsidR="00F83F74" w:rsidRDefault="00F83F74">
        <w:pPr>
          <w:pStyle w:val="afa"/>
          <w:jc w:val="center"/>
        </w:pPr>
        <w:r>
          <w:fldChar w:fldCharType="begin"/>
        </w:r>
        <w:r>
          <w:instrText>PAGE</w:instrText>
        </w:r>
        <w:r>
          <w:fldChar w:fldCharType="separate"/>
        </w:r>
        <w:r>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20420" w14:textId="77777777" w:rsidR="005F413F" w:rsidRDefault="005F413F">
      <w:pPr>
        <w:spacing w:line="240" w:lineRule="auto"/>
      </w:pPr>
      <w:r>
        <w:separator/>
      </w:r>
    </w:p>
    <w:p w14:paraId="18351ABE" w14:textId="77777777" w:rsidR="005F413F" w:rsidRDefault="005F413F"/>
  </w:footnote>
  <w:footnote w:type="continuationSeparator" w:id="0">
    <w:p w14:paraId="30C86E73" w14:textId="77777777" w:rsidR="005F413F" w:rsidRDefault="005F413F">
      <w:pPr>
        <w:spacing w:line="240" w:lineRule="auto"/>
      </w:pPr>
      <w:r>
        <w:continuationSeparator/>
      </w:r>
    </w:p>
    <w:p w14:paraId="14420660" w14:textId="77777777" w:rsidR="005F413F" w:rsidRDefault="005F413F"/>
  </w:footnote>
  <w:footnote w:type="continuationNotice" w:id="1">
    <w:p w14:paraId="19E45D96" w14:textId="77777777" w:rsidR="005F413F" w:rsidRDefault="005F413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sdtPr>
    <w:sdtEndPr/>
    <w:sdtContent>
      <w:p w14:paraId="57FDC283" w14:textId="77777777" w:rsidR="00F83F74" w:rsidRDefault="00F83F74">
        <w:pPr>
          <w:pStyle w:val="af9"/>
        </w:pPr>
        <w:r>
          <w:t>[Введите текст]</w:t>
        </w:r>
      </w:p>
    </w:sdtContent>
  </w:sdt>
  <w:p w14:paraId="3D1BF0A2" w14:textId="77777777" w:rsidR="00F83F74" w:rsidRDefault="00F83F74">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1FD3E" w14:textId="77777777" w:rsidR="00F83F74" w:rsidRDefault="00F83F74" w:rsidP="008F39D3">
    <w:pPr>
      <w:ind w:firstLine="0"/>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DDDB9" w14:textId="77777777" w:rsidR="00F83F74" w:rsidRDefault="00F83F74" w:rsidP="00186C35">
    <w:pPr>
      <w:pStyle w:val="af9"/>
      <w:ind w:firstLine="0"/>
      <w:rPr>
        <w:i/>
      </w:rPr>
    </w:pPr>
  </w:p>
  <w:p w14:paraId="4A1FBE73" w14:textId="77777777" w:rsidR="00F83F74" w:rsidRDefault="00F83F7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3B99"/>
    <w:multiLevelType w:val="hybridMultilevel"/>
    <w:tmpl w:val="338018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FEC7672"/>
    <w:multiLevelType w:val="multilevel"/>
    <w:tmpl w:val="8C983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7E2BB2"/>
    <w:multiLevelType w:val="hybridMultilevel"/>
    <w:tmpl w:val="E8D6EE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DC12623"/>
    <w:multiLevelType w:val="hybridMultilevel"/>
    <w:tmpl w:val="96EEADCE"/>
    <w:lvl w:ilvl="0" w:tplc="8F0661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3BB63B4"/>
    <w:multiLevelType w:val="hybridMultilevel"/>
    <w:tmpl w:val="59DCA90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0C83685"/>
    <w:multiLevelType w:val="hybridMultilevel"/>
    <w:tmpl w:val="B9B85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9842F8"/>
    <w:multiLevelType w:val="hybridMultilevel"/>
    <w:tmpl w:val="DA2C4A6A"/>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BC4014E"/>
    <w:multiLevelType w:val="hybridMultilevel"/>
    <w:tmpl w:val="8BF25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4610C0"/>
    <w:multiLevelType w:val="hybridMultilevel"/>
    <w:tmpl w:val="6C1E26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59C2E9C"/>
    <w:multiLevelType w:val="hybridMultilevel"/>
    <w:tmpl w:val="CEE811A4"/>
    <w:lvl w:ilvl="0" w:tplc="0419000F">
      <w:start w:val="1"/>
      <w:numFmt w:val="decimal"/>
      <w:lvlText w:val="%1."/>
      <w:lvlJc w:val="left"/>
      <w:pPr>
        <w:ind w:left="1080" w:hanging="360"/>
      </w:pPr>
    </w:lvl>
    <w:lvl w:ilvl="1" w:tplc="19FAEE68">
      <w:start w:val="1"/>
      <w:numFmt w:val="decimal"/>
      <w:lvlText w:val="%2)"/>
      <w:lvlJc w:val="left"/>
      <w:pPr>
        <w:ind w:left="180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AD87ADE"/>
    <w:multiLevelType w:val="hybridMultilevel"/>
    <w:tmpl w:val="D818B0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BD2718E"/>
    <w:multiLevelType w:val="multilevel"/>
    <w:tmpl w:val="5CA0FB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2500FD1"/>
    <w:multiLevelType w:val="hybridMultilevel"/>
    <w:tmpl w:val="D5B87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5B5C38"/>
    <w:multiLevelType w:val="hybridMultilevel"/>
    <w:tmpl w:val="DA2C4A6A"/>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310BC0"/>
    <w:multiLevelType w:val="hybridMultilevel"/>
    <w:tmpl w:val="18EC9842"/>
    <w:lvl w:ilvl="0" w:tplc="42949922">
      <w:start w:val="2"/>
      <w:numFmt w:val="bullet"/>
      <w:lvlText w:val="-"/>
      <w:lvlJc w:val="left"/>
      <w:pPr>
        <w:ind w:left="720" w:hanging="360"/>
      </w:pPr>
      <w:rPr>
        <w:rFonts w:ascii="Times New Roman" w:eastAsia="Courier New"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D52659"/>
    <w:multiLevelType w:val="hybridMultilevel"/>
    <w:tmpl w:val="C5AE3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6E4882"/>
    <w:multiLevelType w:val="hybridMultilevel"/>
    <w:tmpl w:val="E848AA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497E3C"/>
    <w:multiLevelType w:val="hybridMultilevel"/>
    <w:tmpl w:val="37504916"/>
    <w:lvl w:ilvl="0" w:tplc="95DA3BF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954845"/>
    <w:multiLevelType w:val="hybridMultilevel"/>
    <w:tmpl w:val="A9ACA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6676FF"/>
    <w:multiLevelType w:val="hybridMultilevel"/>
    <w:tmpl w:val="E8BE620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7971238B"/>
    <w:multiLevelType w:val="hybridMultilevel"/>
    <w:tmpl w:val="9C4A64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D964885"/>
    <w:multiLevelType w:val="hybridMultilevel"/>
    <w:tmpl w:val="CEE811A4"/>
    <w:lvl w:ilvl="0" w:tplc="0419000F">
      <w:start w:val="1"/>
      <w:numFmt w:val="decimal"/>
      <w:lvlText w:val="%1."/>
      <w:lvlJc w:val="left"/>
      <w:pPr>
        <w:ind w:left="1080" w:hanging="360"/>
      </w:pPr>
    </w:lvl>
    <w:lvl w:ilvl="1" w:tplc="19FAEE68">
      <w:start w:val="1"/>
      <w:numFmt w:val="decimal"/>
      <w:lvlText w:val="%2)"/>
      <w:lvlJc w:val="left"/>
      <w:pPr>
        <w:ind w:left="180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23"/>
  </w:num>
  <w:num w:numId="3">
    <w:abstractNumId w:val="15"/>
  </w:num>
  <w:num w:numId="4">
    <w:abstractNumId w:val="17"/>
  </w:num>
  <w:num w:numId="5">
    <w:abstractNumId w:val="5"/>
  </w:num>
  <w:num w:numId="6">
    <w:abstractNumId w:val="1"/>
  </w:num>
  <w:num w:numId="7">
    <w:abstractNumId w:val="16"/>
  </w:num>
  <w:num w:numId="8">
    <w:abstractNumId w:val="8"/>
  </w:num>
  <w:num w:numId="9">
    <w:abstractNumId w:val="22"/>
  </w:num>
  <w:num w:numId="10">
    <w:abstractNumId w:val="24"/>
  </w:num>
  <w:num w:numId="11">
    <w:abstractNumId w:val="25"/>
  </w:num>
  <w:num w:numId="12">
    <w:abstractNumId w:val="0"/>
  </w:num>
  <w:num w:numId="13">
    <w:abstractNumId w:val="13"/>
  </w:num>
  <w:num w:numId="14">
    <w:abstractNumId w:val="6"/>
  </w:num>
  <w:num w:numId="15">
    <w:abstractNumId w:val="4"/>
  </w:num>
  <w:num w:numId="16">
    <w:abstractNumId w:val="12"/>
  </w:num>
  <w:num w:numId="17">
    <w:abstractNumId w:val="20"/>
  </w:num>
  <w:num w:numId="18">
    <w:abstractNumId w:val="21"/>
  </w:num>
  <w:num w:numId="19">
    <w:abstractNumId w:val="10"/>
  </w:num>
  <w:num w:numId="20">
    <w:abstractNumId w:val="7"/>
  </w:num>
  <w:num w:numId="21">
    <w:abstractNumId w:val="14"/>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
  </w:num>
  <w:num w:numId="25">
    <w:abstractNumId w:val="11"/>
  </w:num>
  <w:num w:numId="26">
    <w:abstractNumId w:val="9"/>
  </w:num>
  <w:num w:numId="27">
    <w:abstractNumId w:val="3"/>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ru-RU" w:vendorID="64" w:dllVersion="131078"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04A1E"/>
    <w:rsid w:val="00004F90"/>
    <w:rsid w:val="000106D5"/>
    <w:rsid w:val="00013A32"/>
    <w:rsid w:val="00015EE5"/>
    <w:rsid w:val="000169AA"/>
    <w:rsid w:val="00020880"/>
    <w:rsid w:val="00020F12"/>
    <w:rsid w:val="00021FEA"/>
    <w:rsid w:val="00033045"/>
    <w:rsid w:val="000345F1"/>
    <w:rsid w:val="000366BC"/>
    <w:rsid w:val="000414F6"/>
    <w:rsid w:val="000424C3"/>
    <w:rsid w:val="00051CDC"/>
    <w:rsid w:val="00051F38"/>
    <w:rsid w:val="00056154"/>
    <w:rsid w:val="00056D82"/>
    <w:rsid w:val="00062A6A"/>
    <w:rsid w:val="00063856"/>
    <w:rsid w:val="00064FEC"/>
    <w:rsid w:val="0006539B"/>
    <w:rsid w:val="00065D0C"/>
    <w:rsid w:val="000716CB"/>
    <w:rsid w:val="00075AE9"/>
    <w:rsid w:val="000774A9"/>
    <w:rsid w:val="00080453"/>
    <w:rsid w:val="0008234F"/>
    <w:rsid w:val="0009057F"/>
    <w:rsid w:val="00090F0F"/>
    <w:rsid w:val="00090F60"/>
    <w:rsid w:val="000940F7"/>
    <w:rsid w:val="00094ED6"/>
    <w:rsid w:val="000A158B"/>
    <w:rsid w:val="000A277C"/>
    <w:rsid w:val="000B01BF"/>
    <w:rsid w:val="000B0DCD"/>
    <w:rsid w:val="000B288E"/>
    <w:rsid w:val="000B394E"/>
    <w:rsid w:val="000B7A71"/>
    <w:rsid w:val="000C13A1"/>
    <w:rsid w:val="000C1C63"/>
    <w:rsid w:val="000C314F"/>
    <w:rsid w:val="000D5D5A"/>
    <w:rsid w:val="000E038E"/>
    <w:rsid w:val="000E04CA"/>
    <w:rsid w:val="000E14DB"/>
    <w:rsid w:val="000E1828"/>
    <w:rsid w:val="000E7D67"/>
    <w:rsid w:val="000F06AC"/>
    <w:rsid w:val="000F282F"/>
    <w:rsid w:val="000F39D3"/>
    <w:rsid w:val="000F3C6B"/>
    <w:rsid w:val="000F4F96"/>
    <w:rsid w:val="000F6D60"/>
    <w:rsid w:val="00101148"/>
    <w:rsid w:val="0010691C"/>
    <w:rsid w:val="00107E32"/>
    <w:rsid w:val="001107E2"/>
    <w:rsid w:val="00120E86"/>
    <w:rsid w:val="00122110"/>
    <w:rsid w:val="00126A15"/>
    <w:rsid w:val="00130C8D"/>
    <w:rsid w:val="00131003"/>
    <w:rsid w:val="00133BA7"/>
    <w:rsid w:val="001366C7"/>
    <w:rsid w:val="00137E06"/>
    <w:rsid w:val="001438B4"/>
    <w:rsid w:val="00144C58"/>
    <w:rsid w:val="00146188"/>
    <w:rsid w:val="00146813"/>
    <w:rsid w:val="00146FA3"/>
    <w:rsid w:val="00150629"/>
    <w:rsid w:val="00150FA6"/>
    <w:rsid w:val="0015203E"/>
    <w:rsid w:val="001524E2"/>
    <w:rsid w:val="0015293A"/>
    <w:rsid w:val="001627D4"/>
    <w:rsid w:val="00162E1E"/>
    <w:rsid w:val="0016669A"/>
    <w:rsid w:val="00171611"/>
    <w:rsid w:val="00171D80"/>
    <w:rsid w:val="00172112"/>
    <w:rsid w:val="00174593"/>
    <w:rsid w:val="0017531C"/>
    <w:rsid w:val="00175C52"/>
    <w:rsid w:val="001825E0"/>
    <w:rsid w:val="00182D53"/>
    <w:rsid w:val="001844E3"/>
    <w:rsid w:val="001859A9"/>
    <w:rsid w:val="00186C35"/>
    <w:rsid w:val="00187BA3"/>
    <w:rsid w:val="0019000C"/>
    <w:rsid w:val="00194307"/>
    <w:rsid w:val="001978ED"/>
    <w:rsid w:val="00197C1E"/>
    <w:rsid w:val="001A00F4"/>
    <w:rsid w:val="001B0C0E"/>
    <w:rsid w:val="001B0F6B"/>
    <w:rsid w:val="001B53A6"/>
    <w:rsid w:val="001B7B11"/>
    <w:rsid w:val="001D24E4"/>
    <w:rsid w:val="001D40F8"/>
    <w:rsid w:val="001D484A"/>
    <w:rsid w:val="001D5391"/>
    <w:rsid w:val="001F4A3C"/>
    <w:rsid w:val="001F7855"/>
    <w:rsid w:val="00201A19"/>
    <w:rsid w:val="00207691"/>
    <w:rsid w:val="0020771B"/>
    <w:rsid w:val="00210281"/>
    <w:rsid w:val="0021296F"/>
    <w:rsid w:val="002135DC"/>
    <w:rsid w:val="002145F1"/>
    <w:rsid w:val="002165EA"/>
    <w:rsid w:val="0021676E"/>
    <w:rsid w:val="00220BB6"/>
    <w:rsid w:val="00221384"/>
    <w:rsid w:val="00224405"/>
    <w:rsid w:val="00226341"/>
    <w:rsid w:val="00226405"/>
    <w:rsid w:val="00230055"/>
    <w:rsid w:val="0023220B"/>
    <w:rsid w:val="00234B94"/>
    <w:rsid w:val="00234D8F"/>
    <w:rsid w:val="00245760"/>
    <w:rsid w:val="0025228A"/>
    <w:rsid w:val="002525D6"/>
    <w:rsid w:val="00254816"/>
    <w:rsid w:val="00255B40"/>
    <w:rsid w:val="002571B3"/>
    <w:rsid w:val="00257484"/>
    <w:rsid w:val="00261654"/>
    <w:rsid w:val="00261F5E"/>
    <w:rsid w:val="00264913"/>
    <w:rsid w:val="002651E9"/>
    <w:rsid w:val="00274140"/>
    <w:rsid w:val="002758A4"/>
    <w:rsid w:val="00275A41"/>
    <w:rsid w:val="0028158E"/>
    <w:rsid w:val="0028368F"/>
    <w:rsid w:val="002852DF"/>
    <w:rsid w:val="00286E01"/>
    <w:rsid w:val="002918DA"/>
    <w:rsid w:val="002929B1"/>
    <w:rsid w:val="00296E0D"/>
    <w:rsid w:val="002A05FF"/>
    <w:rsid w:val="002A0C02"/>
    <w:rsid w:val="002A305E"/>
    <w:rsid w:val="002A3F9C"/>
    <w:rsid w:val="002A42DC"/>
    <w:rsid w:val="002B1110"/>
    <w:rsid w:val="002B1539"/>
    <w:rsid w:val="002B6A4C"/>
    <w:rsid w:val="002C165F"/>
    <w:rsid w:val="002C6D29"/>
    <w:rsid w:val="002D0D5B"/>
    <w:rsid w:val="002D2698"/>
    <w:rsid w:val="002D2CF7"/>
    <w:rsid w:val="002D61A3"/>
    <w:rsid w:val="002D6C7D"/>
    <w:rsid w:val="002E54A3"/>
    <w:rsid w:val="002E6C4C"/>
    <w:rsid w:val="002F20B7"/>
    <w:rsid w:val="002F38B6"/>
    <w:rsid w:val="002F3A60"/>
    <w:rsid w:val="002F51A2"/>
    <w:rsid w:val="002F5B3E"/>
    <w:rsid w:val="002F65FB"/>
    <w:rsid w:val="002F7719"/>
    <w:rsid w:val="0030011C"/>
    <w:rsid w:val="003006B4"/>
    <w:rsid w:val="00301206"/>
    <w:rsid w:val="00301C01"/>
    <w:rsid w:val="00304B43"/>
    <w:rsid w:val="003074B6"/>
    <w:rsid w:val="0030761C"/>
    <w:rsid w:val="00311757"/>
    <w:rsid w:val="0031366A"/>
    <w:rsid w:val="00313749"/>
    <w:rsid w:val="00315A5D"/>
    <w:rsid w:val="0032061E"/>
    <w:rsid w:val="00326D0D"/>
    <w:rsid w:val="00332FBC"/>
    <w:rsid w:val="00334F6C"/>
    <w:rsid w:val="00335613"/>
    <w:rsid w:val="00337A20"/>
    <w:rsid w:val="00340E0A"/>
    <w:rsid w:val="00342EE0"/>
    <w:rsid w:val="00346AEA"/>
    <w:rsid w:val="003527A8"/>
    <w:rsid w:val="003533D7"/>
    <w:rsid w:val="00354395"/>
    <w:rsid w:val="00355D5C"/>
    <w:rsid w:val="00364741"/>
    <w:rsid w:val="00364826"/>
    <w:rsid w:val="00364E02"/>
    <w:rsid w:val="00366130"/>
    <w:rsid w:val="003666DE"/>
    <w:rsid w:val="0036727F"/>
    <w:rsid w:val="00370ED1"/>
    <w:rsid w:val="00371340"/>
    <w:rsid w:val="003730E3"/>
    <w:rsid w:val="003739A2"/>
    <w:rsid w:val="00374185"/>
    <w:rsid w:val="0037752C"/>
    <w:rsid w:val="00377ABD"/>
    <w:rsid w:val="00381476"/>
    <w:rsid w:val="00384B6A"/>
    <w:rsid w:val="0038545E"/>
    <w:rsid w:val="00390D5F"/>
    <w:rsid w:val="00393161"/>
    <w:rsid w:val="00394241"/>
    <w:rsid w:val="003944A3"/>
    <w:rsid w:val="003954DD"/>
    <w:rsid w:val="003A05E6"/>
    <w:rsid w:val="003A282F"/>
    <w:rsid w:val="003A3A31"/>
    <w:rsid w:val="003A4FC4"/>
    <w:rsid w:val="003A6DF7"/>
    <w:rsid w:val="003B02AB"/>
    <w:rsid w:val="003B0404"/>
    <w:rsid w:val="003B3244"/>
    <w:rsid w:val="003B392D"/>
    <w:rsid w:val="003B6073"/>
    <w:rsid w:val="003C0B03"/>
    <w:rsid w:val="003C1620"/>
    <w:rsid w:val="003C3855"/>
    <w:rsid w:val="003C72F4"/>
    <w:rsid w:val="003D1CBA"/>
    <w:rsid w:val="003D1EEC"/>
    <w:rsid w:val="003D2A81"/>
    <w:rsid w:val="003E29AE"/>
    <w:rsid w:val="003E49DB"/>
    <w:rsid w:val="003E5385"/>
    <w:rsid w:val="003E6413"/>
    <w:rsid w:val="003E75A1"/>
    <w:rsid w:val="003F0349"/>
    <w:rsid w:val="003F21B4"/>
    <w:rsid w:val="003F3582"/>
    <w:rsid w:val="003F63E4"/>
    <w:rsid w:val="00401CD5"/>
    <w:rsid w:val="0040253F"/>
    <w:rsid w:val="00407213"/>
    <w:rsid w:val="00410741"/>
    <w:rsid w:val="0041087D"/>
    <w:rsid w:val="0041102B"/>
    <w:rsid w:val="004121BA"/>
    <w:rsid w:val="00412409"/>
    <w:rsid w:val="00413C02"/>
    <w:rsid w:val="0041457A"/>
    <w:rsid w:val="004146E3"/>
    <w:rsid w:val="00415583"/>
    <w:rsid w:val="00420839"/>
    <w:rsid w:val="00421394"/>
    <w:rsid w:val="004266FB"/>
    <w:rsid w:val="00427B0E"/>
    <w:rsid w:val="004455B9"/>
    <w:rsid w:val="00461CCD"/>
    <w:rsid w:val="00462959"/>
    <w:rsid w:val="00467FA0"/>
    <w:rsid w:val="0048751E"/>
    <w:rsid w:val="004914BD"/>
    <w:rsid w:val="004918B9"/>
    <w:rsid w:val="004918DF"/>
    <w:rsid w:val="00491D3F"/>
    <w:rsid w:val="00492B25"/>
    <w:rsid w:val="00493419"/>
    <w:rsid w:val="0049584C"/>
    <w:rsid w:val="004978B3"/>
    <w:rsid w:val="004A0BA3"/>
    <w:rsid w:val="004B2F9E"/>
    <w:rsid w:val="004B45C5"/>
    <w:rsid w:val="004B7FFE"/>
    <w:rsid w:val="004C1CF5"/>
    <w:rsid w:val="004C1D35"/>
    <w:rsid w:val="004C25CF"/>
    <w:rsid w:val="004C6DE4"/>
    <w:rsid w:val="004D6B87"/>
    <w:rsid w:val="004E0000"/>
    <w:rsid w:val="004E1288"/>
    <w:rsid w:val="004E1B4E"/>
    <w:rsid w:val="004E5E50"/>
    <w:rsid w:val="004E7BA3"/>
    <w:rsid w:val="004F3A30"/>
    <w:rsid w:val="004F413D"/>
    <w:rsid w:val="004F4F24"/>
    <w:rsid w:val="004F6AA5"/>
    <w:rsid w:val="004F7505"/>
    <w:rsid w:val="005008F9"/>
    <w:rsid w:val="00504024"/>
    <w:rsid w:val="00504131"/>
    <w:rsid w:val="005062E9"/>
    <w:rsid w:val="00506ECB"/>
    <w:rsid w:val="00510B97"/>
    <w:rsid w:val="005161A5"/>
    <w:rsid w:val="0052193F"/>
    <w:rsid w:val="005219AF"/>
    <w:rsid w:val="00522342"/>
    <w:rsid w:val="00522786"/>
    <w:rsid w:val="0052679E"/>
    <w:rsid w:val="00527203"/>
    <w:rsid w:val="005279B3"/>
    <w:rsid w:val="0053340B"/>
    <w:rsid w:val="00534AF8"/>
    <w:rsid w:val="005369F4"/>
    <w:rsid w:val="005378F1"/>
    <w:rsid w:val="00550594"/>
    <w:rsid w:val="00550EB0"/>
    <w:rsid w:val="0055363E"/>
    <w:rsid w:val="00555C01"/>
    <w:rsid w:val="0056228E"/>
    <w:rsid w:val="005627B3"/>
    <w:rsid w:val="00562845"/>
    <w:rsid w:val="00565F3F"/>
    <w:rsid w:val="00574299"/>
    <w:rsid w:val="0057704C"/>
    <w:rsid w:val="005815E1"/>
    <w:rsid w:val="00583004"/>
    <w:rsid w:val="005904BB"/>
    <w:rsid w:val="005905C2"/>
    <w:rsid w:val="005912EC"/>
    <w:rsid w:val="00593F3E"/>
    <w:rsid w:val="00595E08"/>
    <w:rsid w:val="00596336"/>
    <w:rsid w:val="005A33DA"/>
    <w:rsid w:val="005A42EB"/>
    <w:rsid w:val="005A48B9"/>
    <w:rsid w:val="005A5662"/>
    <w:rsid w:val="005A6464"/>
    <w:rsid w:val="005B6D15"/>
    <w:rsid w:val="005B7062"/>
    <w:rsid w:val="005C7877"/>
    <w:rsid w:val="005E1B20"/>
    <w:rsid w:val="005E3215"/>
    <w:rsid w:val="005E34F5"/>
    <w:rsid w:val="005E63E8"/>
    <w:rsid w:val="005E791D"/>
    <w:rsid w:val="005E7F88"/>
    <w:rsid w:val="005F0802"/>
    <w:rsid w:val="005F413F"/>
    <w:rsid w:val="005F668D"/>
    <w:rsid w:val="00611827"/>
    <w:rsid w:val="00614607"/>
    <w:rsid w:val="006226C4"/>
    <w:rsid w:val="00622EFD"/>
    <w:rsid w:val="006235FC"/>
    <w:rsid w:val="00624531"/>
    <w:rsid w:val="00631941"/>
    <w:rsid w:val="006363DD"/>
    <w:rsid w:val="006364D5"/>
    <w:rsid w:val="006425FF"/>
    <w:rsid w:val="006446FF"/>
    <w:rsid w:val="006506DC"/>
    <w:rsid w:val="00652E56"/>
    <w:rsid w:val="006534F0"/>
    <w:rsid w:val="00653525"/>
    <w:rsid w:val="006605D4"/>
    <w:rsid w:val="00663819"/>
    <w:rsid w:val="0066485C"/>
    <w:rsid w:val="0066740A"/>
    <w:rsid w:val="0066740B"/>
    <w:rsid w:val="00673AB9"/>
    <w:rsid w:val="006823DD"/>
    <w:rsid w:val="006831D8"/>
    <w:rsid w:val="0068676A"/>
    <w:rsid w:val="00690549"/>
    <w:rsid w:val="006933CA"/>
    <w:rsid w:val="0069340D"/>
    <w:rsid w:val="00695229"/>
    <w:rsid w:val="00697244"/>
    <w:rsid w:val="006975AB"/>
    <w:rsid w:val="006A028D"/>
    <w:rsid w:val="006A26EB"/>
    <w:rsid w:val="006A37A0"/>
    <w:rsid w:val="006A52AA"/>
    <w:rsid w:val="006A632C"/>
    <w:rsid w:val="006B64FF"/>
    <w:rsid w:val="006C0C48"/>
    <w:rsid w:val="006C1A94"/>
    <w:rsid w:val="006C2C0F"/>
    <w:rsid w:val="006C6751"/>
    <w:rsid w:val="006D0A56"/>
    <w:rsid w:val="006D49B6"/>
    <w:rsid w:val="006D543E"/>
    <w:rsid w:val="00707D88"/>
    <w:rsid w:val="007113F7"/>
    <w:rsid w:val="00711412"/>
    <w:rsid w:val="00716902"/>
    <w:rsid w:val="00723500"/>
    <w:rsid w:val="00724F0D"/>
    <w:rsid w:val="0072530C"/>
    <w:rsid w:val="0072615F"/>
    <w:rsid w:val="007279B2"/>
    <w:rsid w:val="00731055"/>
    <w:rsid w:val="00740AB9"/>
    <w:rsid w:val="007438FC"/>
    <w:rsid w:val="0075206A"/>
    <w:rsid w:val="00756445"/>
    <w:rsid w:val="00764396"/>
    <w:rsid w:val="00767F23"/>
    <w:rsid w:val="007806D8"/>
    <w:rsid w:val="0078225C"/>
    <w:rsid w:val="0078248F"/>
    <w:rsid w:val="007828C6"/>
    <w:rsid w:val="00787CC5"/>
    <w:rsid w:val="00790A53"/>
    <w:rsid w:val="007931C4"/>
    <w:rsid w:val="00794F67"/>
    <w:rsid w:val="00795B58"/>
    <w:rsid w:val="007969DD"/>
    <w:rsid w:val="00796DD3"/>
    <w:rsid w:val="007A52E6"/>
    <w:rsid w:val="007A64A5"/>
    <w:rsid w:val="007A7040"/>
    <w:rsid w:val="007A7660"/>
    <w:rsid w:val="007A79D9"/>
    <w:rsid w:val="007B0449"/>
    <w:rsid w:val="007B1057"/>
    <w:rsid w:val="007B6060"/>
    <w:rsid w:val="007B69AE"/>
    <w:rsid w:val="007C363B"/>
    <w:rsid w:val="007D123D"/>
    <w:rsid w:val="007D178B"/>
    <w:rsid w:val="007D265C"/>
    <w:rsid w:val="007D42AC"/>
    <w:rsid w:val="007D481D"/>
    <w:rsid w:val="007D7CCC"/>
    <w:rsid w:val="007E1018"/>
    <w:rsid w:val="007E35EE"/>
    <w:rsid w:val="007E429F"/>
    <w:rsid w:val="007F1098"/>
    <w:rsid w:val="007F529C"/>
    <w:rsid w:val="007F5318"/>
    <w:rsid w:val="0080775E"/>
    <w:rsid w:val="008106F2"/>
    <w:rsid w:val="008139A0"/>
    <w:rsid w:val="008141CB"/>
    <w:rsid w:val="008179CC"/>
    <w:rsid w:val="00817D98"/>
    <w:rsid w:val="00817E53"/>
    <w:rsid w:val="0082301F"/>
    <w:rsid w:val="00830587"/>
    <w:rsid w:val="00830F1A"/>
    <w:rsid w:val="00831264"/>
    <w:rsid w:val="00832FF8"/>
    <w:rsid w:val="008341D3"/>
    <w:rsid w:val="00834AEB"/>
    <w:rsid w:val="008358AE"/>
    <w:rsid w:val="008371F9"/>
    <w:rsid w:val="00850B2B"/>
    <w:rsid w:val="008605A0"/>
    <w:rsid w:val="008678A1"/>
    <w:rsid w:val="008679B5"/>
    <w:rsid w:val="00872443"/>
    <w:rsid w:val="00877EF5"/>
    <w:rsid w:val="00885E9A"/>
    <w:rsid w:val="00890B9B"/>
    <w:rsid w:val="00890C4B"/>
    <w:rsid w:val="008924F6"/>
    <w:rsid w:val="00893430"/>
    <w:rsid w:val="00893F0E"/>
    <w:rsid w:val="00895771"/>
    <w:rsid w:val="008A0857"/>
    <w:rsid w:val="008A24EB"/>
    <w:rsid w:val="008B3107"/>
    <w:rsid w:val="008B382A"/>
    <w:rsid w:val="008B56F1"/>
    <w:rsid w:val="008C3937"/>
    <w:rsid w:val="008C4E87"/>
    <w:rsid w:val="008C5EF9"/>
    <w:rsid w:val="008D2DBD"/>
    <w:rsid w:val="008D440B"/>
    <w:rsid w:val="008D6C00"/>
    <w:rsid w:val="008D6F8C"/>
    <w:rsid w:val="008D7575"/>
    <w:rsid w:val="008E1B7D"/>
    <w:rsid w:val="008E4CDB"/>
    <w:rsid w:val="008F39D3"/>
    <w:rsid w:val="008F4A60"/>
    <w:rsid w:val="0090178F"/>
    <w:rsid w:val="00901EC5"/>
    <w:rsid w:val="009036AB"/>
    <w:rsid w:val="0090412A"/>
    <w:rsid w:val="00905FD4"/>
    <w:rsid w:val="00906BDC"/>
    <w:rsid w:val="00910303"/>
    <w:rsid w:val="009103C4"/>
    <w:rsid w:val="00915382"/>
    <w:rsid w:val="0091604A"/>
    <w:rsid w:val="0092125A"/>
    <w:rsid w:val="00924161"/>
    <w:rsid w:val="00925BDF"/>
    <w:rsid w:val="00925F91"/>
    <w:rsid w:val="0092651B"/>
    <w:rsid w:val="00926C24"/>
    <w:rsid w:val="009318D0"/>
    <w:rsid w:val="00940DDC"/>
    <w:rsid w:val="00941558"/>
    <w:rsid w:val="009423C8"/>
    <w:rsid w:val="00943225"/>
    <w:rsid w:val="00943F1F"/>
    <w:rsid w:val="0094404E"/>
    <w:rsid w:val="009463BB"/>
    <w:rsid w:val="009470C1"/>
    <w:rsid w:val="0095559E"/>
    <w:rsid w:val="00957B43"/>
    <w:rsid w:val="00960D68"/>
    <w:rsid w:val="00962BD9"/>
    <w:rsid w:val="00966460"/>
    <w:rsid w:val="0097294B"/>
    <w:rsid w:val="0097515E"/>
    <w:rsid w:val="00985FE3"/>
    <w:rsid w:val="00991BF8"/>
    <w:rsid w:val="009A18D3"/>
    <w:rsid w:val="009A4C4E"/>
    <w:rsid w:val="009A5CBA"/>
    <w:rsid w:val="009B4039"/>
    <w:rsid w:val="009B524A"/>
    <w:rsid w:val="009B669C"/>
    <w:rsid w:val="009C0364"/>
    <w:rsid w:val="009C38ED"/>
    <w:rsid w:val="009C4239"/>
    <w:rsid w:val="009C68DC"/>
    <w:rsid w:val="009C6B5A"/>
    <w:rsid w:val="009D5B69"/>
    <w:rsid w:val="009D692F"/>
    <w:rsid w:val="009E2C2B"/>
    <w:rsid w:val="009E5CEB"/>
    <w:rsid w:val="009E5FA8"/>
    <w:rsid w:val="009E685D"/>
    <w:rsid w:val="009F0227"/>
    <w:rsid w:val="009F2091"/>
    <w:rsid w:val="009F23AE"/>
    <w:rsid w:val="009F4C55"/>
    <w:rsid w:val="009F7E22"/>
    <w:rsid w:val="00A054AC"/>
    <w:rsid w:val="00A0631E"/>
    <w:rsid w:val="00A11DC9"/>
    <w:rsid w:val="00A12741"/>
    <w:rsid w:val="00A20BAF"/>
    <w:rsid w:val="00A22E72"/>
    <w:rsid w:val="00A23872"/>
    <w:rsid w:val="00A242A6"/>
    <w:rsid w:val="00A2797F"/>
    <w:rsid w:val="00A311CB"/>
    <w:rsid w:val="00A33C6F"/>
    <w:rsid w:val="00A35391"/>
    <w:rsid w:val="00A40538"/>
    <w:rsid w:val="00A40717"/>
    <w:rsid w:val="00A429BF"/>
    <w:rsid w:val="00A43CE5"/>
    <w:rsid w:val="00A440A0"/>
    <w:rsid w:val="00A5085B"/>
    <w:rsid w:val="00A50A86"/>
    <w:rsid w:val="00A50F38"/>
    <w:rsid w:val="00A53CD4"/>
    <w:rsid w:val="00A5619D"/>
    <w:rsid w:val="00A569B3"/>
    <w:rsid w:val="00A571EA"/>
    <w:rsid w:val="00A614C8"/>
    <w:rsid w:val="00A65C30"/>
    <w:rsid w:val="00A70F44"/>
    <w:rsid w:val="00A72BEF"/>
    <w:rsid w:val="00A74973"/>
    <w:rsid w:val="00A75435"/>
    <w:rsid w:val="00A80679"/>
    <w:rsid w:val="00A82691"/>
    <w:rsid w:val="00A82E83"/>
    <w:rsid w:val="00A83FA9"/>
    <w:rsid w:val="00A84901"/>
    <w:rsid w:val="00A8531D"/>
    <w:rsid w:val="00A859D3"/>
    <w:rsid w:val="00A86E5F"/>
    <w:rsid w:val="00A91645"/>
    <w:rsid w:val="00AA3AAE"/>
    <w:rsid w:val="00AA49EC"/>
    <w:rsid w:val="00AA546D"/>
    <w:rsid w:val="00AB1DBF"/>
    <w:rsid w:val="00AB37D3"/>
    <w:rsid w:val="00AB384B"/>
    <w:rsid w:val="00AB5353"/>
    <w:rsid w:val="00AB53B0"/>
    <w:rsid w:val="00AB5B86"/>
    <w:rsid w:val="00AB5C33"/>
    <w:rsid w:val="00AC0BE8"/>
    <w:rsid w:val="00AC1B7E"/>
    <w:rsid w:val="00AC21AD"/>
    <w:rsid w:val="00AC26C4"/>
    <w:rsid w:val="00AD3A46"/>
    <w:rsid w:val="00AD5345"/>
    <w:rsid w:val="00AE3406"/>
    <w:rsid w:val="00AE616C"/>
    <w:rsid w:val="00AE79E1"/>
    <w:rsid w:val="00AF3168"/>
    <w:rsid w:val="00AF465B"/>
    <w:rsid w:val="00AF78AE"/>
    <w:rsid w:val="00B0565A"/>
    <w:rsid w:val="00B104EF"/>
    <w:rsid w:val="00B135F3"/>
    <w:rsid w:val="00B13E32"/>
    <w:rsid w:val="00B14A1F"/>
    <w:rsid w:val="00B23363"/>
    <w:rsid w:val="00B25D1B"/>
    <w:rsid w:val="00B25DAC"/>
    <w:rsid w:val="00B33AC3"/>
    <w:rsid w:val="00B366D9"/>
    <w:rsid w:val="00B3772A"/>
    <w:rsid w:val="00B43FD2"/>
    <w:rsid w:val="00B46390"/>
    <w:rsid w:val="00B52F08"/>
    <w:rsid w:val="00B572FE"/>
    <w:rsid w:val="00B63357"/>
    <w:rsid w:val="00B6445C"/>
    <w:rsid w:val="00B65A2B"/>
    <w:rsid w:val="00B66056"/>
    <w:rsid w:val="00B66DC6"/>
    <w:rsid w:val="00B73260"/>
    <w:rsid w:val="00B7479D"/>
    <w:rsid w:val="00B805BC"/>
    <w:rsid w:val="00B8195D"/>
    <w:rsid w:val="00B8218A"/>
    <w:rsid w:val="00B8401B"/>
    <w:rsid w:val="00B8507B"/>
    <w:rsid w:val="00B86ED7"/>
    <w:rsid w:val="00B871F2"/>
    <w:rsid w:val="00B95B0D"/>
    <w:rsid w:val="00B969EC"/>
    <w:rsid w:val="00BA0F5F"/>
    <w:rsid w:val="00BA10AB"/>
    <w:rsid w:val="00BA201B"/>
    <w:rsid w:val="00BA46B4"/>
    <w:rsid w:val="00BA5873"/>
    <w:rsid w:val="00BB3570"/>
    <w:rsid w:val="00BC0F0B"/>
    <w:rsid w:val="00BC1383"/>
    <w:rsid w:val="00BC4DED"/>
    <w:rsid w:val="00BC6016"/>
    <w:rsid w:val="00BD0147"/>
    <w:rsid w:val="00BD2AC2"/>
    <w:rsid w:val="00BE2C7B"/>
    <w:rsid w:val="00BE311B"/>
    <w:rsid w:val="00BF1B99"/>
    <w:rsid w:val="00BF2B94"/>
    <w:rsid w:val="00BF3A59"/>
    <w:rsid w:val="00BF4739"/>
    <w:rsid w:val="00C0049A"/>
    <w:rsid w:val="00C10D41"/>
    <w:rsid w:val="00C14C4A"/>
    <w:rsid w:val="00C1527F"/>
    <w:rsid w:val="00C20B53"/>
    <w:rsid w:val="00C20DD2"/>
    <w:rsid w:val="00C24E02"/>
    <w:rsid w:val="00C2701E"/>
    <w:rsid w:val="00C278F3"/>
    <w:rsid w:val="00C33C32"/>
    <w:rsid w:val="00C34847"/>
    <w:rsid w:val="00C34B85"/>
    <w:rsid w:val="00C351EF"/>
    <w:rsid w:val="00C372BB"/>
    <w:rsid w:val="00C4630C"/>
    <w:rsid w:val="00C500BC"/>
    <w:rsid w:val="00C50C51"/>
    <w:rsid w:val="00C50E9F"/>
    <w:rsid w:val="00C54793"/>
    <w:rsid w:val="00C609A1"/>
    <w:rsid w:val="00C65688"/>
    <w:rsid w:val="00C70155"/>
    <w:rsid w:val="00C727BB"/>
    <w:rsid w:val="00C76650"/>
    <w:rsid w:val="00C7738C"/>
    <w:rsid w:val="00C8137A"/>
    <w:rsid w:val="00C85A73"/>
    <w:rsid w:val="00C869D0"/>
    <w:rsid w:val="00C96ACE"/>
    <w:rsid w:val="00C97563"/>
    <w:rsid w:val="00CA1A3E"/>
    <w:rsid w:val="00CA4FE3"/>
    <w:rsid w:val="00CB29F4"/>
    <w:rsid w:val="00CB562F"/>
    <w:rsid w:val="00CB6FFD"/>
    <w:rsid w:val="00CB71DA"/>
    <w:rsid w:val="00CC5156"/>
    <w:rsid w:val="00CC5BAC"/>
    <w:rsid w:val="00CC7701"/>
    <w:rsid w:val="00CC7EE9"/>
    <w:rsid w:val="00CD1D9F"/>
    <w:rsid w:val="00CD2797"/>
    <w:rsid w:val="00CD46C5"/>
    <w:rsid w:val="00CD75E6"/>
    <w:rsid w:val="00CD77AA"/>
    <w:rsid w:val="00CE1C2B"/>
    <w:rsid w:val="00CF2BEF"/>
    <w:rsid w:val="00CF724D"/>
    <w:rsid w:val="00D02E2F"/>
    <w:rsid w:val="00D04DEB"/>
    <w:rsid w:val="00D05220"/>
    <w:rsid w:val="00D07C36"/>
    <w:rsid w:val="00D143A2"/>
    <w:rsid w:val="00D2153B"/>
    <w:rsid w:val="00D2226B"/>
    <w:rsid w:val="00D25034"/>
    <w:rsid w:val="00D3038C"/>
    <w:rsid w:val="00D41F4C"/>
    <w:rsid w:val="00D44445"/>
    <w:rsid w:val="00D445FF"/>
    <w:rsid w:val="00D4477F"/>
    <w:rsid w:val="00D46CA0"/>
    <w:rsid w:val="00D51DA4"/>
    <w:rsid w:val="00D52B1F"/>
    <w:rsid w:val="00D55306"/>
    <w:rsid w:val="00D570F8"/>
    <w:rsid w:val="00D6129B"/>
    <w:rsid w:val="00D61425"/>
    <w:rsid w:val="00D67048"/>
    <w:rsid w:val="00D67D83"/>
    <w:rsid w:val="00D67F45"/>
    <w:rsid w:val="00D713FC"/>
    <w:rsid w:val="00D71CCB"/>
    <w:rsid w:val="00D74813"/>
    <w:rsid w:val="00D811F7"/>
    <w:rsid w:val="00D84E25"/>
    <w:rsid w:val="00D86F42"/>
    <w:rsid w:val="00D875F2"/>
    <w:rsid w:val="00D92F4D"/>
    <w:rsid w:val="00D94292"/>
    <w:rsid w:val="00D95769"/>
    <w:rsid w:val="00D96EAB"/>
    <w:rsid w:val="00DA4647"/>
    <w:rsid w:val="00DA68C1"/>
    <w:rsid w:val="00DA6F34"/>
    <w:rsid w:val="00DA7211"/>
    <w:rsid w:val="00DB779B"/>
    <w:rsid w:val="00DC1F88"/>
    <w:rsid w:val="00DC7687"/>
    <w:rsid w:val="00DD246E"/>
    <w:rsid w:val="00DD47C0"/>
    <w:rsid w:val="00DE11FF"/>
    <w:rsid w:val="00DE17A8"/>
    <w:rsid w:val="00DE1813"/>
    <w:rsid w:val="00DE1979"/>
    <w:rsid w:val="00DE1F98"/>
    <w:rsid w:val="00DF4117"/>
    <w:rsid w:val="00DF764D"/>
    <w:rsid w:val="00DF7824"/>
    <w:rsid w:val="00E0145A"/>
    <w:rsid w:val="00E02950"/>
    <w:rsid w:val="00E02FA2"/>
    <w:rsid w:val="00E100D5"/>
    <w:rsid w:val="00E10DBD"/>
    <w:rsid w:val="00E13C0D"/>
    <w:rsid w:val="00E21E39"/>
    <w:rsid w:val="00E312C3"/>
    <w:rsid w:val="00E32272"/>
    <w:rsid w:val="00E343BC"/>
    <w:rsid w:val="00E35858"/>
    <w:rsid w:val="00E4137C"/>
    <w:rsid w:val="00E43496"/>
    <w:rsid w:val="00E45E44"/>
    <w:rsid w:val="00E477D8"/>
    <w:rsid w:val="00E47C13"/>
    <w:rsid w:val="00E52A23"/>
    <w:rsid w:val="00E53430"/>
    <w:rsid w:val="00E55C77"/>
    <w:rsid w:val="00E56723"/>
    <w:rsid w:val="00E606F0"/>
    <w:rsid w:val="00E635F3"/>
    <w:rsid w:val="00E65564"/>
    <w:rsid w:val="00E66335"/>
    <w:rsid w:val="00E676D7"/>
    <w:rsid w:val="00E7513B"/>
    <w:rsid w:val="00E75945"/>
    <w:rsid w:val="00E802F5"/>
    <w:rsid w:val="00E80F02"/>
    <w:rsid w:val="00E81F30"/>
    <w:rsid w:val="00E86CA3"/>
    <w:rsid w:val="00E9326D"/>
    <w:rsid w:val="00E96C69"/>
    <w:rsid w:val="00EA0C58"/>
    <w:rsid w:val="00EA2EFF"/>
    <w:rsid w:val="00EA70C4"/>
    <w:rsid w:val="00EB199A"/>
    <w:rsid w:val="00EB2B59"/>
    <w:rsid w:val="00EB334A"/>
    <w:rsid w:val="00EB78B2"/>
    <w:rsid w:val="00EC1F24"/>
    <w:rsid w:val="00EC7F88"/>
    <w:rsid w:val="00ED28A4"/>
    <w:rsid w:val="00ED4441"/>
    <w:rsid w:val="00ED476B"/>
    <w:rsid w:val="00ED491C"/>
    <w:rsid w:val="00ED53AA"/>
    <w:rsid w:val="00ED5598"/>
    <w:rsid w:val="00ED70D7"/>
    <w:rsid w:val="00EE046E"/>
    <w:rsid w:val="00EE2FBC"/>
    <w:rsid w:val="00EE59C2"/>
    <w:rsid w:val="00EE6064"/>
    <w:rsid w:val="00EF4EDE"/>
    <w:rsid w:val="00EF5BC3"/>
    <w:rsid w:val="00EF7B9B"/>
    <w:rsid w:val="00F00D93"/>
    <w:rsid w:val="00F11F31"/>
    <w:rsid w:val="00F167AA"/>
    <w:rsid w:val="00F176B4"/>
    <w:rsid w:val="00F201E7"/>
    <w:rsid w:val="00F24000"/>
    <w:rsid w:val="00F2429A"/>
    <w:rsid w:val="00F31320"/>
    <w:rsid w:val="00F40F3F"/>
    <w:rsid w:val="00F4381F"/>
    <w:rsid w:val="00F44D7D"/>
    <w:rsid w:val="00F57CDA"/>
    <w:rsid w:val="00F61DF8"/>
    <w:rsid w:val="00F64E95"/>
    <w:rsid w:val="00F66D98"/>
    <w:rsid w:val="00F71281"/>
    <w:rsid w:val="00F71823"/>
    <w:rsid w:val="00F73367"/>
    <w:rsid w:val="00F73C83"/>
    <w:rsid w:val="00F74F23"/>
    <w:rsid w:val="00F756F0"/>
    <w:rsid w:val="00F76439"/>
    <w:rsid w:val="00F80DBE"/>
    <w:rsid w:val="00F81529"/>
    <w:rsid w:val="00F81854"/>
    <w:rsid w:val="00F8226D"/>
    <w:rsid w:val="00F837DC"/>
    <w:rsid w:val="00F83F74"/>
    <w:rsid w:val="00F853F4"/>
    <w:rsid w:val="00F90DA7"/>
    <w:rsid w:val="00F9420D"/>
    <w:rsid w:val="00F94A3A"/>
    <w:rsid w:val="00F956AD"/>
    <w:rsid w:val="00F972FB"/>
    <w:rsid w:val="00FA03BC"/>
    <w:rsid w:val="00FA674B"/>
    <w:rsid w:val="00FA7396"/>
    <w:rsid w:val="00FB16E2"/>
    <w:rsid w:val="00FB3747"/>
    <w:rsid w:val="00FB4FAB"/>
    <w:rsid w:val="00FC0EC0"/>
    <w:rsid w:val="00FC31C8"/>
    <w:rsid w:val="00FC49E2"/>
    <w:rsid w:val="00FC6151"/>
    <w:rsid w:val="00FC7C18"/>
    <w:rsid w:val="00FD0C44"/>
    <w:rsid w:val="00FD4952"/>
    <w:rsid w:val="00FE0B2C"/>
    <w:rsid w:val="00FE445A"/>
    <w:rsid w:val="00FE6C73"/>
    <w:rsid w:val="00FF5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9D96"/>
  <w15:docId w15:val="{71228323-898A-9543-B179-E72A7961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BC1383"/>
    <w:pPr>
      <w:spacing w:line="360" w:lineRule="auto"/>
      <w:ind w:firstLine="709"/>
      <w:jc w:val="both"/>
    </w:pPr>
    <w:rPr>
      <w:rFonts w:ascii="Times New Roman" w:hAnsi="Times New Roman"/>
      <w:sz w:val="24"/>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basedOn w:val="a2"/>
    <w:uiPriority w:val="99"/>
    <w:unhideWhenUsed/>
    <w:rsid w:val="004B3C53"/>
    <w:rPr>
      <w:color w:val="0000FF"/>
      <w:u w:val="single"/>
    </w:rPr>
  </w:style>
  <w:style w:type="character" w:customStyle="1" w:styleId="11">
    <w:name w:val="Заголовок 1 Знак"/>
    <w:basedOn w:val="a2"/>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basedOn w:val="a2"/>
    <w:uiPriority w:val="99"/>
    <w:semiHidden/>
    <w:qFormat/>
    <w:rsid w:val="00E9341B"/>
    <w:rPr>
      <w:rFonts w:ascii="Tahoma" w:hAnsi="Tahoma" w:cs="Tahoma"/>
      <w:sz w:val="16"/>
      <w:szCs w:val="16"/>
    </w:rPr>
  </w:style>
  <w:style w:type="character" w:customStyle="1" w:styleId="a8">
    <w:name w:val="Подзаголовок Знак"/>
    <w:basedOn w:val="a2"/>
    <w:uiPriority w:val="11"/>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rsid w:val="00300F50"/>
  </w:style>
  <w:style w:type="character" w:customStyle="1" w:styleId="ab">
    <w:name w:val="Без интервала Знак"/>
    <w:basedOn w:val="aa"/>
    <w:uiPriority w:val="1"/>
    <w:rsid w:val="008B1499"/>
    <w:rPr>
      <w:rFonts w:ascii="Times New Roman" w:hAnsi="Times New Roman" w:cs="Times New Roman"/>
      <w:sz w:val="24"/>
      <w:szCs w:val="24"/>
    </w:rPr>
  </w:style>
  <w:style w:type="character" w:customStyle="1" w:styleId="ac">
    <w:name w:val="УД Знак"/>
    <w:basedOn w:val="ab"/>
    <w:rsid w:val="00300F50"/>
    <w:rPr>
      <w:rFonts w:ascii="Times New Roman" w:hAnsi="Times New Roman" w:cs="Times New Roman"/>
      <w:b/>
      <w:sz w:val="24"/>
      <w:szCs w:val="24"/>
    </w:rPr>
  </w:style>
  <w:style w:type="character" w:customStyle="1" w:styleId="ad">
    <w:name w:val="Ком Знак"/>
    <w:basedOn w:val="aa"/>
    <w:rsid w:val="008B1499"/>
    <w:rPr>
      <w:rFonts w:ascii="Times New Roman" w:hAnsi="Times New Roman" w:cs="Times New Roman"/>
      <w:i/>
      <w:sz w:val="24"/>
      <w:szCs w:val="24"/>
    </w:rPr>
  </w:style>
  <w:style w:type="character" w:styleId="ae">
    <w:name w:val="annotation reference"/>
    <w:basedOn w:val="a2"/>
    <w:uiPriority w:val="99"/>
    <w:semiHidden/>
    <w:unhideWhenUsed/>
    <w:qFormat/>
    <w:rsid w:val="009C1F13"/>
    <w:rPr>
      <w:sz w:val="16"/>
      <w:szCs w:val="16"/>
    </w:rPr>
  </w:style>
  <w:style w:type="character" w:customStyle="1" w:styleId="af">
    <w:name w:val="Текст примечания Знак"/>
    <w:basedOn w:val="a2"/>
    <w:uiPriority w:val="99"/>
    <w:qFormat/>
    <w:rsid w:val="009C1F13"/>
    <w:rPr>
      <w:rFonts w:ascii="Times New Roman" w:hAnsi="Times New Roman"/>
      <w:sz w:val="20"/>
      <w:szCs w:val="20"/>
    </w:rPr>
  </w:style>
  <w:style w:type="character" w:customStyle="1" w:styleId="af0">
    <w:name w:val="Тема примечания Знак"/>
    <w:basedOn w:val="af"/>
    <w:uiPriority w:val="99"/>
    <w:semiHidden/>
    <w:qFormat/>
    <w:rsid w:val="009C1F13"/>
    <w:rPr>
      <w:rFonts w:ascii="Times New Roman" w:hAnsi="Times New Roman"/>
      <w:b/>
      <w:bCs/>
      <w:sz w:val="20"/>
      <w:szCs w:val="20"/>
    </w:rPr>
  </w:style>
  <w:style w:type="character" w:customStyle="1" w:styleId="af1">
    <w:name w:val="Название Знак"/>
    <w:basedOn w:val="a2"/>
    <w:uiPriority w:val="10"/>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basedOn w:val="a2"/>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2"/>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2"/>
    <w:uiPriority w:val="99"/>
    <w:rsid w:val="003F4166"/>
    <w:rPr>
      <w:rFonts w:ascii="Times New Roman" w:eastAsia="Times New Roman" w:hAnsi="Times New Roman" w:cs="Times New Roman"/>
      <w:sz w:val="20"/>
      <w:szCs w:val="20"/>
      <w:lang w:eastAsia="ru-RU"/>
    </w:rPr>
  </w:style>
  <w:style w:type="character" w:customStyle="1" w:styleId="12">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afc"/>
    <w:uiPriority w:val="99"/>
    <w:unhideWhenUsed/>
    <w:qFormat/>
    <w:rsid w:val="00990719"/>
    <w:pPr>
      <w:spacing w:beforeAutospacing="1" w:afterAutospacing="1" w:line="288" w:lineRule="auto"/>
    </w:pPr>
    <w:rPr>
      <w:rFonts w:eastAsia="Times New Roman" w:cs="Times New Roman"/>
      <w:szCs w:val="24"/>
      <w:lang w:eastAsia="ru-RU"/>
    </w:rPr>
  </w:style>
  <w:style w:type="paragraph" w:styleId="afd">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cs="Times New Roman"/>
      <w:szCs w:val="24"/>
      <w:lang w:eastAsia="ru-RU"/>
    </w:rPr>
  </w:style>
  <w:style w:type="paragraph" w:styleId="afe">
    <w:name w:val="TOC Heading"/>
    <w:basedOn w:val="10"/>
    <w:uiPriority w:val="39"/>
    <w:unhideWhenUsed/>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4F3A30"/>
    <w:pPr>
      <w:tabs>
        <w:tab w:val="right" w:leader="dot" w:pos="9345"/>
      </w:tabs>
      <w:spacing w:after="100"/>
      <w:ind w:firstLine="0"/>
    </w:pPr>
  </w:style>
  <w:style w:type="paragraph" w:styleId="a1">
    <w:name w:val="Subtitle"/>
    <w:basedOn w:val="a0"/>
    <w:uiPriority w:val="11"/>
    <w:rsid w:val="00181EC4"/>
    <w:pPr>
      <w:suppressAutoHyphens/>
      <w:spacing w:before="240"/>
    </w:pPr>
    <w:rPr>
      <w:rFonts w:cs="Times New Roman"/>
      <w:b/>
      <w:szCs w:val="24"/>
      <w:u w:val="single"/>
    </w:rPr>
  </w:style>
  <w:style w:type="paragraph" w:styleId="aff0">
    <w:name w:val="No Spacing"/>
    <w:basedOn w:val="afd"/>
    <w:uiPriority w:val="1"/>
    <w:rsid w:val="008B1499"/>
    <w:pPr>
      <w:spacing w:before="240"/>
      <w:ind w:left="851" w:hanging="425"/>
    </w:pPr>
    <w:rPr>
      <w:rFonts w:cs="Times New Roman"/>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0"/>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rsid w:val="00A43933"/>
    <w:pPr>
      <w:contextualSpacing/>
      <w:jc w:val="center"/>
    </w:pPr>
    <w:rPr>
      <w:rFonts w:eastAsiaTheme="majorEastAsia" w:cstheme="majorBidi"/>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6">
    <w:name w:val="footnote text"/>
    <w:basedOn w:val="a0"/>
    <w:uiPriority w:val="99"/>
    <w:unhideWhenUsed/>
    <w:rsid w:val="004008B9"/>
    <w:pPr>
      <w:spacing w:after="200" w:line="276" w:lineRule="auto"/>
    </w:pPr>
    <w:rPr>
      <w:rFonts w:ascii="Calibri" w:eastAsia="Calibri" w:hAnsi="Calibri" w:cs="Times New Roman"/>
      <w:sz w:val="20"/>
      <w:szCs w:val="20"/>
    </w:rPr>
  </w:style>
  <w:style w:type="paragraph" w:customStyle="1" w:styleId="16">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7">
    <w:name w:val="Содержимое врезки"/>
    <w:basedOn w:val="a0"/>
    <w:qFormat/>
    <w:rsid w:val="00275A41"/>
  </w:style>
  <w:style w:type="table" w:styleId="aff8">
    <w:name w:val="Table Grid"/>
    <w:basedOn w:val="a3"/>
    <w:uiPriority w:val="3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9">
    <w:name w:val="Strong"/>
    <w:basedOn w:val="a2"/>
    <w:uiPriority w:val="22"/>
    <w:rsid w:val="009E685D"/>
    <w:rPr>
      <w:b/>
      <w:bCs/>
    </w:rPr>
  </w:style>
  <w:style w:type="character" w:styleId="affa">
    <w:name w:val="Emphasis"/>
    <w:basedOn w:val="a2"/>
    <w:uiPriority w:val="20"/>
    <w:rsid w:val="002F7719"/>
    <w:rPr>
      <w:i/>
      <w:iCs/>
    </w:rPr>
  </w:style>
  <w:style w:type="character" w:styleId="affb">
    <w:name w:val="Hyperlink"/>
    <w:basedOn w:val="a2"/>
    <w:uiPriority w:val="99"/>
    <w:unhideWhenUsed/>
    <w:rsid w:val="00275A41"/>
    <w:rPr>
      <w:color w:val="0000FF"/>
      <w:u w:val="single"/>
    </w:rPr>
  </w:style>
  <w:style w:type="paragraph" w:customStyle="1" w:styleId="1">
    <w:name w:val="Стиль1"/>
    <w:basedOn w:val="a0"/>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2"/>
    <w:link w:val="1"/>
    <w:rsid w:val="00EE59C2"/>
    <w:rPr>
      <w:rFonts w:ascii="Times New Roman" w:eastAsia="Times New Roman" w:hAnsi="Times New Roman"/>
      <w:sz w:val="24"/>
    </w:rPr>
  </w:style>
  <w:style w:type="character" w:customStyle="1" w:styleId="apple-style-span">
    <w:name w:val="apple-style-span"/>
    <w:rsid w:val="00021FEA"/>
  </w:style>
  <w:style w:type="paragraph" w:styleId="affc">
    <w:name w:val="Revision"/>
    <w:hidden/>
    <w:uiPriority w:val="99"/>
    <w:semiHidden/>
    <w:rsid w:val="00AE3406"/>
    <w:rPr>
      <w:rFonts w:ascii="Times New Roman" w:hAnsi="Times New Roman"/>
      <w:sz w:val="24"/>
    </w:rPr>
  </w:style>
  <w:style w:type="paragraph" w:customStyle="1" w:styleId="a">
    <w:name w:val="Список ключевых слов"/>
    <w:basedOn w:val="afd"/>
    <w:link w:val="affd"/>
    <w:qFormat/>
    <w:rsid w:val="0021676E"/>
    <w:pPr>
      <w:numPr>
        <w:numId w:val="3"/>
      </w:numPr>
      <w:ind w:left="0" w:firstLine="709"/>
    </w:pPr>
    <w:rPr>
      <w:szCs w:val="28"/>
    </w:rPr>
  </w:style>
  <w:style w:type="paragraph" w:customStyle="1" w:styleId="affe">
    <w:name w:val="Сокращения"/>
    <w:basedOn w:val="a0"/>
    <w:link w:val="afff"/>
    <w:qFormat/>
    <w:rsid w:val="0021676E"/>
  </w:style>
  <w:style w:type="character" w:customStyle="1" w:styleId="14">
    <w:name w:val="Абзац списка Знак1"/>
    <w:basedOn w:val="a2"/>
    <w:link w:val="afd"/>
    <w:uiPriority w:val="34"/>
    <w:rsid w:val="0021676E"/>
    <w:rPr>
      <w:rFonts w:ascii="Times New Roman" w:hAnsi="Times New Roman"/>
      <w:sz w:val="24"/>
    </w:rPr>
  </w:style>
  <w:style w:type="character" w:customStyle="1" w:styleId="affd">
    <w:name w:val="Список ключевых слов Знак"/>
    <w:basedOn w:val="14"/>
    <w:link w:val="a"/>
    <w:rsid w:val="0021676E"/>
    <w:rPr>
      <w:rFonts w:ascii="Times New Roman" w:hAnsi="Times New Roman"/>
      <w:sz w:val="24"/>
      <w:szCs w:val="28"/>
    </w:rPr>
  </w:style>
  <w:style w:type="paragraph" w:customStyle="1" w:styleId="afff0">
    <w:name w:val="Наим. раздела"/>
    <w:basedOn w:val="CustomContentNormal"/>
    <w:link w:val="afff1"/>
    <w:qFormat/>
    <w:rsid w:val="00C4630C"/>
  </w:style>
  <w:style w:type="character" w:customStyle="1" w:styleId="afff">
    <w:name w:val="Сокращения Знак"/>
    <w:basedOn w:val="a2"/>
    <w:link w:val="affe"/>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cs="Times New Roman"/>
      <w:szCs w:val="24"/>
    </w:rPr>
  </w:style>
  <w:style w:type="character" w:customStyle="1" w:styleId="CustomContentNormal0">
    <w:name w:val="Custom Content Normal Знак"/>
    <w:basedOn w:val="a2"/>
    <w:link w:val="CustomContentNormal"/>
    <w:rsid w:val="0021676E"/>
    <w:rPr>
      <w:rFonts w:ascii="Times New Roman" w:eastAsia="Sans" w:hAnsi="Times New Roman"/>
      <w:b/>
      <w:sz w:val="28"/>
    </w:rPr>
  </w:style>
  <w:style w:type="character" w:customStyle="1" w:styleId="afff1">
    <w:name w:val="Наим. раздела Знак"/>
    <w:basedOn w:val="CustomContentNormal0"/>
    <w:link w:val="afff0"/>
    <w:rsid w:val="00C4630C"/>
    <w:rPr>
      <w:rFonts w:ascii="Times New Roman" w:eastAsia="Sans" w:hAnsi="Times New Roman"/>
      <w:b/>
      <w:sz w:val="28"/>
    </w:rPr>
  </w:style>
  <w:style w:type="paragraph" w:customStyle="1" w:styleId="afff2">
    <w:name w:val="Таблицы"/>
    <w:basedOn w:val="afb"/>
    <w:link w:val="afff3"/>
    <w:qFormat/>
    <w:rsid w:val="0021676E"/>
    <w:pPr>
      <w:spacing w:line="240" w:lineRule="auto"/>
      <w:ind w:firstLine="0"/>
    </w:pPr>
  </w:style>
  <w:style w:type="character" w:customStyle="1" w:styleId="19">
    <w:name w:val="Текст в 1 разделе Знак"/>
    <w:basedOn w:val="a2"/>
    <w:link w:val="18"/>
    <w:rsid w:val="0021676E"/>
    <w:rPr>
      <w:rFonts w:ascii="Times New Roman" w:eastAsia="Times New Roman" w:hAnsi="Times New Roman" w:cs="Times New Roman"/>
      <w:sz w:val="24"/>
      <w:szCs w:val="24"/>
    </w:rPr>
  </w:style>
  <w:style w:type="paragraph" w:customStyle="1" w:styleId="afff4">
    <w:name w:val="Наим. табл"/>
    <w:basedOn w:val="a0"/>
    <w:link w:val="afff5"/>
    <w:qFormat/>
    <w:rsid w:val="0021676E"/>
  </w:style>
  <w:style w:type="character" w:customStyle="1" w:styleId="afc">
    <w:name w:val="Обычный (веб) Знак"/>
    <w:basedOn w:val="a2"/>
    <w:link w:val="afb"/>
    <w:uiPriority w:val="99"/>
    <w:rsid w:val="0021676E"/>
    <w:rPr>
      <w:rFonts w:ascii="Times New Roman" w:eastAsia="Times New Roman" w:hAnsi="Times New Roman" w:cs="Times New Roman"/>
      <w:sz w:val="24"/>
      <w:szCs w:val="24"/>
      <w:lang w:eastAsia="ru-RU"/>
    </w:rPr>
  </w:style>
  <w:style w:type="character" w:customStyle="1" w:styleId="afff3">
    <w:name w:val="Таблицы Знак"/>
    <w:basedOn w:val="afc"/>
    <w:link w:val="afff2"/>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5">
    <w:name w:val="Наим. табл Знак"/>
    <w:basedOn w:val="a2"/>
    <w:link w:val="afff4"/>
    <w:rsid w:val="0021676E"/>
    <w:rPr>
      <w:rFonts w:ascii="Times New Roman" w:hAnsi="Times New Roman"/>
      <w:sz w:val="24"/>
    </w:rPr>
  </w:style>
  <w:style w:type="paragraph" w:customStyle="1" w:styleId="afff6">
    <w:name w:val="Рекомендация"/>
    <w:basedOn w:val="1"/>
    <w:link w:val="afff7"/>
    <w:qFormat/>
    <w:rsid w:val="00ED491C"/>
    <w:pPr>
      <w:tabs>
        <w:tab w:val="num" w:pos="720"/>
      </w:tabs>
      <w:ind w:left="720" w:hanging="360"/>
    </w:pPr>
  </w:style>
  <w:style w:type="character" w:customStyle="1" w:styleId="2-60">
    <w:name w:val="Вводный текст 2-6 разделы Знак"/>
    <w:basedOn w:val="a2"/>
    <w:link w:val="2-6"/>
    <w:rsid w:val="00334F6C"/>
    <w:rPr>
      <w:rFonts w:ascii="Times New Roman" w:hAnsi="Times New Roman"/>
      <w:sz w:val="24"/>
      <w:szCs w:val="24"/>
    </w:rPr>
  </w:style>
  <w:style w:type="paragraph" w:customStyle="1" w:styleId="afff8">
    <w:name w:val="УДД"/>
    <w:aliases w:val="УУР"/>
    <w:basedOn w:val="aff1"/>
    <w:rsid w:val="0021676E"/>
  </w:style>
  <w:style w:type="character" w:customStyle="1" w:styleId="afff7">
    <w:name w:val="Рекомендация Знак"/>
    <w:basedOn w:val="110"/>
    <w:link w:val="afff6"/>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9">
    <w:name w:val="Памятки"/>
    <w:basedOn w:val="18"/>
    <w:link w:val="afffa"/>
    <w:qFormat/>
    <w:rsid w:val="00094ED6"/>
    <w:rPr>
      <w:i/>
      <w:color w:val="FF0000"/>
      <w:sz w:val="18"/>
    </w:rPr>
  </w:style>
  <w:style w:type="character" w:customStyle="1" w:styleId="afffa">
    <w:name w:val="Памятки Знак"/>
    <w:basedOn w:val="19"/>
    <w:link w:val="afff9"/>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ссылка"/>
    <w:basedOn w:val="a0"/>
    <w:link w:val="afffc"/>
    <w:qFormat/>
    <w:rsid w:val="00A91645"/>
    <w:rPr>
      <w:rFonts w:eastAsia="Times New Roman" w:cs="Times New Roman"/>
      <w:i/>
      <w:color w:val="0070C0"/>
      <w:szCs w:val="24"/>
      <w:u w:val="single"/>
    </w:rPr>
  </w:style>
  <w:style w:type="character" w:customStyle="1" w:styleId="afffc">
    <w:name w:val="ссылка Знак"/>
    <w:basedOn w:val="a2"/>
    <w:link w:val="afffb"/>
    <w:rsid w:val="00A91645"/>
    <w:rPr>
      <w:rFonts w:ascii="Times New Roman" w:eastAsia="Times New Roman" w:hAnsi="Times New Roman" w:cs="Times New Roman"/>
      <w:i/>
      <w:color w:val="0070C0"/>
      <w:sz w:val="24"/>
      <w:szCs w:val="24"/>
      <w:u w:val="single"/>
    </w:rPr>
  </w:style>
  <w:style w:type="character" w:customStyle="1" w:styleId="afffd">
    <w:name w:val="Основной текст_"/>
    <w:basedOn w:val="a2"/>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2"/>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d"/>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character" w:customStyle="1" w:styleId="40">
    <w:name w:val="Основной текст (4)_"/>
    <w:basedOn w:val="a2"/>
    <w:link w:val="41"/>
    <w:rsid w:val="00257484"/>
    <w:rPr>
      <w:rFonts w:ascii="Times New Roman" w:eastAsia="Times New Roman" w:hAnsi="Times New Roman" w:cs="Times New Roman"/>
      <w:sz w:val="15"/>
      <w:szCs w:val="15"/>
      <w:shd w:val="clear" w:color="auto" w:fill="FFFFFF"/>
    </w:rPr>
  </w:style>
  <w:style w:type="paragraph" w:customStyle="1" w:styleId="41">
    <w:name w:val="Основной текст (4)"/>
    <w:basedOn w:val="a0"/>
    <w:link w:val="40"/>
    <w:rsid w:val="00257484"/>
    <w:pPr>
      <w:widowControl w:val="0"/>
      <w:shd w:val="clear" w:color="auto" w:fill="FFFFFF"/>
      <w:spacing w:after="180" w:line="0" w:lineRule="atLeast"/>
      <w:ind w:hanging="260"/>
    </w:pPr>
    <w:rPr>
      <w:rFonts w:eastAsia="Times New Roman" w:cs="Times New Roman"/>
      <w:sz w:val="15"/>
      <w:szCs w:val="15"/>
    </w:rPr>
  </w:style>
  <w:style w:type="character" w:customStyle="1" w:styleId="80">
    <w:name w:val="Основной текст (8)_"/>
    <w:basedOn w:val="a2"/>
    <w:link w:val="81"/>
    <w:rsid w:val="00257484"/>
    <w:rPr>
      <w:rFonts w:ascii="Times New Roman" w:eastAsia="Times New Roman" w:hAnsi="Times New Roman" w:cs="Times New Roman"/>
      <w:b/>
      <w:bCs/>
      <w:sz w:val="14"/>
      <w:szCs w:val="14"/>
      <w:shd w:val="clear" w:color="auto" w:fill="FFFFFF"/>
    </w:rPr>
  </w:style>
  <w:style w:type="paragraph" w:customStyle="1" w:styleId="81">
    <w:name w:val="Основной текст (8)"/>
    <w:basedOn w:val="a0"/>
    <w:link w:val="80"/>
    <w:rsid w:val="00257484"/>
    <w:pPr>
      <w:widowControl w:val="0"/>
      <w:shd w:val="clear" w:color="auto" w:fill="FFFFFF"/>
      <w:spacing w:line="0" w:lineRule="atLeast"/>
      <w:ind w:hanging="280"/>
    </w:pPr>
    <w:rPr>
      <w:rFonts w:eastAsia="Times New Roman" w:cs="Times New Roman"/>
      <w:b/>
      <w:bCs/>
      <w:sz w:val="14"/>
      <w:szCs w:val="14"/>
    </w:rPr>
  </w:style>
  <w:style w:type="character" w:customStyle="1" w:styleId="42">
    <w:name w:val="Сноска (4)_"/>
    <w:basedOn w:val="a2"/>
    <w:link w:val="43"/>
    <w:rsid w:val="00257484"/>
    <w:rPr>
      <w:rFonts w:ascii="Times New Roman" w:eastAsia="Times New Roman" w:hAnsi="Times New Roman" w:cs="Times New Roman"/>
      <w:sz w:val="15"/>
      <w:szCs w:val="15"/>
      <w:shd w:val="clear" w:color="auto" w:fill="FFFFFF"/>
    </w:rPr>
  </w:style>
  <w:style w:type="paragraph" w:customStyle="1" w:styleId="43">
    <w:name w:val="Сноска (4)"/>
    <w:basedOn w:val="a0"/>
    <w:link w:val="42"/>
    <w:rsid w:val="00257484"/>
    <w:pPr>
      <w:widowControl w:val="0"/>
      <w:shd w:val="clear" w:color="auto" w:fill="FFFFFF"/>
      <w:spacing w:line="185" w:lineRule="exact"/>
      <w:ind w:hanging="260"/>
    </w:pPr>
    <w:rPr>
      <w:rFonts w:eastAsia="Times New Roman" w:cs="Times New Roman"/>
      <w:sz w:val="15"/>
      <w:szCs w:val="15"/>
    </w:rPr>
  </w:style>
  <w:style w:type="character" w:customStyle="1" w:styleId="30">
    <w:name w:val="Основной текст (3)_"/>
    <w:basedOn w:val="a2"/>
    <w:link w:val="31"/>
    <w:rsid w:val="00B66056"/>
    <w:rPr>
      <w:rFonts w:ascii="Times New Roman" w:eastAsia="Times New Roman" w:hAnsi="Times New Roman" w:cs="Times New Roman"/>
      <w:b/>
      <w:bCs/>
      <w:sz w:val="15"/>
      <w:szCs w:val="15"/>
      <w:shd w:val="clear" w:color="auto" w:fill="FFFFFF"/>
    </w:rPr>
  </w:style>
  <w:style w:type="paragraph" w:customStyle="1" w:styleId="31">
    <w:name w:val="Основной текст (3)"/>
    <w:basedOn w:val="a0"/>
    <w:link w:val="30"/>
    <w:rsid w:val="00B66056"/>
    <w:pPr>
      <w:widowControl w:val="0"/>
      <w:shd w:val="clear" w:color="auto" w:fill="FFFFFF"/>
      <w:spacing w:line="182" w:lineRule="exact"/>
      <w:ind w:hanging="260"/>
    </w:pPr>
    <w:rPr>
      <w:rFonts w:eastAsia="Times New Roman" w:cs="Times New Roman"/>
      <w:b/>
      <w:bCs/>
      <w:sz w:val="15"/>
      <w:szCs w:val="15"/>
    </w:rPr>
  </w:style>
  <w:style w:type="character" w:customStyle="1" w:styleId="afffe">
    <w:name w:val="Колонтитул"/>
    <w:basedOn w:val="a2"/>
    <w:rsid w:val="008F39D3"/>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styleId="affff">
    <w:name w:val="page number"/>
    <w:basedOn w:val="a2"/>
    <w:uiPriority w:val="99"/>
    <w:semiHidden/>
    <w:unhideWhenUsed/>
    <w:rsid w:val="008F39D3"/>
  </w:style>
  <w:style w:type="paragraph" w:customStyle="1" w:styleId="a00">
    <w:name w:val="a0"/>
    <w:basedOn w:val="a0"/>
    <w:rsid w:val="00B25D1B"/>
    <w:rPr>
      <w:rFonts w:cs="Times New Roman"/>
      <w:i/>
      <w:iCs/>
      <w:color w:val="FF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78742765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3005327">
      <w:bodyDiv w:val="1"/>
      <w:marLeft w:val="0"/>
      <w:marRight w:val="0"/>
      <w:marTop w:val="0"/>
      <w:marBottom w:val="0"/>
      <w:divBdr>
        <w:top w:val="none" w:sz="0" w:space="0" w:color="auto"/>
        <w:left w:val="none" w:sz="0" w:space="0" w:color="auto"/>
        <w:bottom w:val="none" w:sz="0" w:space="0" w:color="auto"/>
        <w:right w:val="none" w:sz="0" w:space="0" w:color="auto"/>
      </w:divBdr>
      <w:divsChild>
        <w:div w:id="1984310230">
          <w:marLeft w:val="300"/>
          <w:marRight w:val="300"/>
          <w:marTop w:val="300"/>
          <w:marBottom w:val="300"/>
          <w:divBdr>
            <w:top w:val="none" w:sz="0" w:space="0" w:color="auto"/>
            <w:left w:val="none" w:sz="0" w:space="0" w:color="auto"/>
            <w:bottom w:val="none" w:sz="0" w:space="0" w:color="auto"/>
            <w:right w:val="none" w:sz="0" w:space="0" w:color="auto"/>
          </w:divBdr>
        </w:div>
      </w:divsChild>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67356292">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64978082">
      <w:bodyDiv w:val="1"/>
      <w:marLeft w:val="0"/>
      <w:marRight w:val="0"/>
      <w:marTop w:val="0"/>
      <w:marBottom w:val="0"/>
      <w:divBdr>
        <w:top w:val="none" w:sz="0" w:space="0" w:color="auto"/>
        <w:left w:val="none" w:sz="0" w:space="0" w:color="auto"/>
        <w:bottom w:val="none" w:sz="0" w:space="0" w:color="auto"/>
        <w:right w:val="none" w:sz="0" w:space="0" w:color="auto"/>
      </w:divBdr>
      <w:divsChild>
        <w:div w:id="1086268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393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6%D1%91%D0%BB%D1%87%D0%BD%D1%8B%D0%B5_%D0%BA%D0%B0%D0%BC%D0%BD%D0%B8"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73711-4070-453A-806F-9EC6ED64E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355756</Words>
  <Characters>2027813</Characters>
  <Application>Microsoft Office Word</Application>
  <DocSecurity>0</DocSecurity>
  <Lines>16898</Lines>
  <Paragraphs>4757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2378812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dc:description/>
  <cp:lastModifiedBy>Аль-Ради Любовь Саттаровна</cp:lastModifiedBy>
  <cp:revision>2</cp:revision>
  <cp:lastPrinted>2016-10-07T09:24:00Z</cp:lastPrinted>
  <dcterms:created xsi:type="dcterms:W3CDTF">2021-09-20T11:32:00Z</dcterms:created>
  <dcterms:modified xsi:type="dcterms:W3CDTF">2021-09-20T11:32:00Z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http://csl.mendeley.com/styles/265073341/hematology-and-transfusiology-ver2</vt:lpwstr>
  </property>
  <property fmtid="{D5CDD505-2E9C-101B-9397-08002B2CF9AE}" pid="20" name="Mendeley Recent Style Name 5_1">
    <vt:lpwstr>Hematology and Transfusiology</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